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rPr>
          <w:color w:val="auto"/>
        </w:rPr>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color w:val="auto"/>
          <w:spacing w:val="20"/>
          <w:szCs w:val="26"/>
        </w:rPr>
        <w:instrText xml:space="preserve"> HYPERLINK \l _Toc27417 </w:instrText>
      </w:r>
      <w:r>
        <w:rPr>
          <w:rFonts w:hint="default" w:ascii="Times New Roman" w:hAnsi="Times New Roman" w:cs="Times New Roman"/>
          <w:bCs/>
          <w:color w:val="auto"/>
          <w:spacing w:val="20"/>
          <w:szCs w:val="26"/>
        </w:rPr>
        <w:fldChar w:fldCharType="separate"/>
      </w:r>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r>
        <w:rPr>
          <w:color w:val="auto"/>
        </w:rPr>
        <w:tab/>
      </w:r>
      <w:r>
        <w:rPr>
          <w:color w:val="auto"/>
        </w:rPr>
        <w:fldChar w:fldCharType="begin"/>
      </w:r>
      <w:r>
        <w:rPr>
          <w:color w:val="auto"/>
        </w:rPr>
        <w:instrText xml:space="preserve"> PAGEREF _Toc27417 </w:instrText>
      </w:r>
      <w:r>
        <w:rPr>
          <w:color w:val="auto"/>
        </w:rPr>
        <w:fldChar w:fldCharType="separate"/>
      </w:r>
      <w:r>
        <w:rPr>
          <w:color w:val="auto"/>
        </w:rPr>
        <w:t>1</w:t>
      </w:r>
      <w:r>
        <w:rPr>
          <w:color w:val="auto"/>
        </w:rP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_Toc21627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r>
        <w:rPr>
          <w:color w:val="auto"/>
        </w:rPr>
        <w:tab/>
      </w:r>
      <w:r>
        <w:rPr>
          <w:color w:val="auto"/>
        </w:rPr>
        <w:fldChar w:fldCharType="begin"/>
      </w:r>
      <w:r>
        <w:rPr>
          <w:color w:val="auto"/>
        </w:rPr>
        <w:instrText xml:space="preserve"> PAGEREF _Toc21627 </w:instrText>
      </w:r>
      <w:r>
        <w:rPr>
          <w:color w:val="auto"/>
        </w:rPr>
        <w:fldChar w:fldCharType="separate"/>
      </w:r>
      <w:r>
        <w:rPr>
          <w:color w:val="auto"/>
        </w:rPr>
        <w:t>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_Toc21320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r>
        <w:rPr>
          <w:color w:val="auto"/>
        </w:rPr>
        <w:tab/>
      </w:r>
      <w:r>
        <w:rPr>
          <w:color w:val="auto"/>
        </w:rPr>
        <w:fldChar w:fldCharType="begin"/>
      </w:r>
      <w:r>
        <w:rPr>
          <w:color w:val="auto"/>
        </w:rPr>
        <w:instrText xml:space="preserve"> PAGEREF _Toc21320 </w:instrText>
      </w:r>
      <w:r>
        <w:rPr>
          <w:color w:val="auto"/>
        </w:rPr>
        <w:fldChar w:fldCharType="separate"/>
      </w:r>
      <w:r>
        <w:rPr>
          <w:color w:val="auto"/>
        </w:rPr>
        <w:t>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_Toc17467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2.2 河段岸线情况</w:t>
      </w:r>
      <w:r>
        <w:rPr>
          <w:color w:val="auto"/>
        </w:rPr>
        <w:tab/>
      </w:r>
      <w:r>
        <w:rPr>
          <w:color w:val="auto"/>
        </w:rPr>
        <w:fldChar w:fldCharType="begin"/>
      </w:r>
      <w:r>
        <w:rPr>
          <w:color w:val="auto"/>
        </w:rPr>
        <w:instrText xml:space="preserve"> PAGEREF _Toc17467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_Toc3776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r>
        <w:rPr>
          <w:color w:val="auto"/>
        </w:rPr>
        <w:tab/>
      </w:r>
      <w:r>
        <w:rPr>
          <w:color w:val="auto"/>
        </w:rPr>
        <w:fldChar w:fldCharType="begin"/>
      </w:r>
      <w:r>
        <w:rPr>
          <w:color w:val="auto"/>
        </w:rPr>
        <w:instrText xml:space="preserve"> PAGEREF _Toc3776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_Toc26304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2.4 土地权属情况</w:t>
      </w:r>
      <w:r>
        <w:rPr>
          <w:color w:val="auto"/>
        </w:rPr>
        <w:tab/>
      </w:r>
      <w:r>
        <w:rPr>
          <w:color w:val="auto"/>
        </w:rPr>
        <w:fldChar w:fldCharType="begin"/>
      </w:r>
      <w:r>
        <w:rPr>
          <w:color w:val="auto"/>
        </w:rPr>
        <w:instrText xml:space="preserve"> PAGEREF _Toc26304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_Toc18691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2.5 历史划界情况</w:t>
      </w:r>
      <w:r>
        <w:rPr>
          <w:color w:val="auto"/>
        </w:rPr>
        <w:tab/>
      </w:r>
      <w:r>
        <w:rPr>
          <w:color w:val="auto"/>
        </w:rPr>
        <w:fldChar w:fldCharType="begin"/>
      </w:r>
      <w:r>
        <w:rPr>
          <w:color w:val="auto"/>
        </w:rPr>
        <w:instrText xml:space="preserve"> PAGEREF _Toc18691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_Toc28838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r>
        <w:rPr>
          <w:color w:val="auto"/>
        </w:rPr>
        <w:tab/>
      </w:r>
      <w:r>
        <w:rPr>
          <w:color w:val="auto"/>
        </w:rPr>
        <w:fldChar w:fldCharType="begin"/>
      </w:r>
      <w:r>
        <w:rPr>
          <w:color w:val="auto"/>
        </w:rPr>
        <w:instrText xml:space="preserve"> PAGEREF _Toc28838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_Toc9961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r>
        <w:rPr>
          <w:color w:val="auto"/>
        </w:rPr>
        <w:tab/>
      </w:r>
      <w:r>
        <w:rPr>
          <w:color w:val="auto"/>
        </w:rPr>
        <w:fldChar w:fldCharType="begin"/>
      </w:r>
      <w:r>
        <w:rPr>
          <w:color w:val="auto"/>
        </w:rPr>
        <w:instrText xml:space="preserve"> PAGEREF _Toc9961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_Toc29511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r>
        <w:rPr>
          <w:color w:val="auto"/>
        </w:rPr>
        <w:tab/>
      </w:r>
      <w:r>
        <w:rPr>
          <w:color w:val="auto"/>
        </w:rPr>
        <w:fldChar w:fldCharType="begin"/>
      </w:r>
      <w:r>
        <w:rPr>
          <w:color w:val="auto"/>
        </w:rPr>
        <w:instrText xml:space="preserve"> PAGEREF _Toc29511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_Toc7338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r>
        <w:rPr>
          <w:color w:val="auto"/>
        </w:rPr>
        <w:tab/>
      </w:r>
      <w:r>
        <w:rPr>
          <w:color w:val="auto"/>
        </w:rPr>
        <w:fldChar w:fldCharType="begin"/>
      </w:r>
      <w:r>
        <w:rPr>
          <w:color w:val="auto"/>
        </w:rPr>
        <w:instrText xml:space="preserve"> PAGEREF _Toc7338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_Toc8505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r>
        <w:rPr>
          <w:color w:val="auto"/>
        </w:rPr>
        <w:tab/>
      </w:r>
      <w:r>
        <w:rPr>
          <w:color w:val="auto"/>
        </w:rPr>
        <w:fldChar w:fldCharType="begin"/>
      </w:r>
      <w:r>
        <w:rPr>
          <w:color w:val="auto"/>
        </w:rPr>
        <w:instrText xml:space="preserve"> PAGEREF _Toc8505 </w:instrText>
      </w:r>
      <w:r>
        <w:rPr>
          <w:color w:val="auto"/>
        </w:rPr>
        <w:fldChar w:fldCharType="separate"/>
      </w:r>
      <w:r>
        <w:rPr>
          <w:color w:val="auto"/>
        </w:rPr>
        <w:t>21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_Toc19669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r>
        <w:rPr>
          <w:color w:val="auto"/>
        </w:rPr>
        <w:tab/>
      </w:r>
      <w:r>
        <w:rPr>
          <w:color w:val="auto"/>
        </w:rPr>
        <w:fldChar w:fldCharType="begin"/>
      </w:r>
      <w:r>
        <w:rPr>
          <w:color w:val="auto"/>
        </w:rPr>
        <w:instrText xml:space="preserve"> PAGEREF _Toc19669 </w:instrText>
      </w:r>
      <w:r>
        <w:rPr>
          <w:color w:val="auto"/>
        </w:rPr>
        <w:fldChar w:fldCharType="separate"/>
      </w:r>
      <w:r>
        <w:rPr>
          <w:color w:val="auto"/>
        </w:rPr>
        <w:t>21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_Toc11225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 组织实施情况</w:t>
      </w:r>
      <w:r>
        <w:rPr>
          <w:color w:val="auto"/>
        </w:rPr>
        <w:tab/>
      </w:r>
      <w:r>
        <w:rPr>
          <w:color w:val="auto"/>
        </w:rPr>
        <w:fldChar w:fldCharType="begin"/>
      </w:r>
      <w:r>
        <w:rPr>
          <w:color w:val="auto"/>
        </w:rPr>
        <w:instrText xml:space="preserve"> PAGEREF _Toc11225 </w:instrText>
      </w:r>
      <w:r>
        <w:rPr>
          <w:color w:val="auto"/>
        </w:rPr>
        <w:fldChar w:fldCharType="separate"/>
      </w:r>
      <w:r>
        <w:rPr>
          <w:color w:val="auto"/>
        </w:rPr>
        <w:t>23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r>
        <w:rPr>
          <w:color w:val="auto"/>
        </w:rPr>
        <w:tab/>
      </w:r>
      <w:r>
        <w:rPr>
          <w:color w:val="auto"/>
        </w:rPr>
        <w:fldChar w:fldCharType="begin"/>
      </w:r>
      <w:r>
        <w:rPr>
          <w:color w:val="auto"/>
        </w:rPr>
        <w:instrText xml:space="preserve"> PAGEREF _Toc50 </w:instrText>
      </w:r>
      <w:r>
        <w:rPr>
          <w:color w:val="auto"/>
        </w:rPr>
        <w:fldChar w:fldCharType="separate"/>
      </w:r>
      <w:r>
        <w:rPr>
          <w:color w:val="auto"/>
        </w:rPr>
        <w:t>23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_Toc10793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r>
        <w:rPr>
          <w:color w:val="auto"/>
        </w:rPr>
        <w:tab/>
      </w:r>
      <w:r>
        <w:rPr>
          <w:color w:val="auto"/>
        </w:rPr>
        <w:fldChar w:fldCharType="begin"/>
      </w:r>
      <w:r>
        <w:rPr>
          <w:color w:val="auto"/>
        </w:rPr>
        <w:instrText xml:space="preserve"> PAGEREF _Toc10793 </w:instrText>
      </w:r>
      <w:r>
        <w:rPr>
          <w:color w:val="auto"/>
        </w:rPr>
        <w:fldChar w:fldCharType="separate"/>
      </w:r>
      <w:r>
        <w:rPr>
          <w:color w:val="auto"/>
        </w:rPr>
        <w:t>24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_Toc1458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r>
        <w:rPr>
          <w:color w:val="auto"/>
        </w:rPr>
        <w:tab/>
      </w:r>
      <w:r>
        <w:rPr>
          <w:color w:val="auto"/>
        </w:rPr>
        <w:fldChar w:fldCharType="begin"/>
      </w:r>
      <w:r>
        <w:rPr>
          <w:color w:val="auto"/>
        </w:rPr>
        <w:instrText xml:space="preserve"> PAGEREF _Toc1458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_Toc15230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r>
        <w:rPr>
          <w:color w:val="auto"/>
        </w:rPr>
        <w:tab/>
      </w:r>
      <w:r>
        <w:rPr>
          <w:color w:val="auto"/>
        </w:rPr>
        <w:fldChar w:fldCharType="begin"/>
      </w:r>
      <w:r>
        <w:rPr>
          <w:color w:val="auto"/>
        </w:rPr>
        <w:instrText xml:space="preserve"> PAGEREF _Toc15230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_Toc722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r>
        <w:rPr>
          <w:color w:val="auto"/>
        </w:rPr>
        <w:tab/>
      </w:r>
      <w:r>
        <w:rPr>
          <w:color w:val="auto"/>
        </w:rPr>
        <w:fldChar w:fldCharType="begin"/>
      </w:r>
      <w:r>
        <w:rPr>
          <w:color w:val="auto"/>
        </w:rPr>
        <w:instrText xml:space="preserve"> PAGEREF _Toc722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_Toc27868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r>
        <w:rPr>
          <w:color w:val="auto"/>
        </w:rPr>
        <w:tab/>
      </w:r>
      <w:r>
        <w:rPr>
          <w:color w:val="auto"/>
        </w:rPr>
        <w:fldChar w:fldCharType="begin"/>
      </w:r>
      <w:r>
        <w:rPr>
          <w:color w:val="auto"/>
        </w:rPr>
        <w:instrText xml:space="preserve"> PAGEREF _Toc27868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_Toc16412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r>
        <w:rPr>
          <w:color w:val="auto"/>
        </w:rPr>
        <w:tab/>
      </w:r>
      <w:r>
        <w:rPr>
          <w:color w:val="auto"/>
        </w:rPr>
        <w:fldChar w:fldCharType="begin"/>
      </w:r>
      <w:r>
        <w:rPr>
          <w:color w:val="auto"/>
        </w:rPr>
        <w:instrText xml:space="preserve"> PAGEREF _Toc16412 </w:instrText>
      </w:r>
      <w:r>
        <w:rPr>
          <w:color w:val="auto"/>
        </w:rPr>
        <w:fldChar w:fldCharType="separate"/>
      </w:r>
      <w:r>
        <w:rPr>
          <w:color w:val="auto"/>
        </w:rPr>
        <w:t>26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_Toc24048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r>
        <w:rPr>
          <w:color w:val="auto"/>
        </w:rPr>
        <w:tab/>
      </w:r>
      <w:r>
        <w:rPr>
          <w:color w:val="auto"/>
        </w:rPr>
        <w:fldChar w:fldCharType="begin"/>
      </w:r>
      <w:r>
        <w:rPr>
          <w:color w:val="auto"/>
        </w:rPr>
        <w:instrText xml:space="preserve"> PAGEREF _Toc24048 </w:instrText>
      </w:r>
      <w:r>
        <w:rPr>
          <w:color w:val="auto"/>
        </w:rPr>
        <w:fldChar w:fldCharType="separate"/>
      </w:r>
      <w:r>
        <w:rPr>
          <w:color w:val="auto"/>
        </w:rPr>
        <w:t>26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_Toc6828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r>
        <w:rPr>
          <w:color w:val="auto"/>
        </w:rPr>
        <w:tab/>
      </w:r>
      <w:r>
        <w:rPr>
          <w:color w:val="auto"/>
        </w:rPr>
        <w:fldChar w:fldCharType="begin"/>
      </w:r>
      <w:r>
        <w:rPr>
          <w:color w:val="auto"/>
        </w:rPr>
        <w:instrText xml:space="preserve"> PAGEREF _Toc6828 </w:instrText>
      </w:r>
      <w:r>
        <w:rPr>
          <w:color w:val="auto"/>
        </w:rPr>
        <w:fldChar w:fldCharType="separate"/>
      </w:r>
      <w:r>
        <w:rPr>
          <w:color w:val="auto"/>
        </w:rPr>
        <w:t>26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_Toc19199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r>
        <w:rPr>
          <w:color w:val="auto"/>
        </w:rPr>
        <w:tab/>
      </w:r>
      <w:r>
        <w:rPr>
          <w:color w:val="auto"/>
        </w:rPr>
        <w:fldChar w:fldCharType="begin"/>
      </w:r>
      <w:r>
        <w:rPr>
          <w:color w:val="auto"/>
        </w:rPr>
        <w:instrText xml:space="preserve"> PAGEREF _Toc19199 </w:instrText>
      </w:r>
      <w:r>
        <w:rPr>
          <w:color w:val="auto"/>
        </w:rPr>
        <w:fldChar w:fldCharType="separate"/>
      </w:r>
      <w:r>
        <w:rPr>
          <w:color w:val="auto"/>
        </w:rPr>
        <w:t>40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_Toc19171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r>
        <w:rPr>
          <w:color w:val="auto"/>
        </w:rPr>
        <w:tab/>
      </w:r>
      <w:r>
        <w:rPr>
          <w:color w:val="auto"/>
        </w:rPr>
        <w:fldChar w:fldCharType="begin"/>
      </w:r>
      <w:r>
        <w:rPr>
          <w:color w:val="auto"/>
        </w:rPr>
        <w:instrText xml:space="preserve"> PAGEREF _Toc19171 </w:instrText>
      </w:r>
      <w:r>
        <w:rPr>
          <w:color w:val="auto"/>
        </w:rPr>
        <w:fldChar w:fldCharType="separate"/>
      </w:r>
      <w:r>
        <w:rPr>
          <w:color w:val="auto"/>
        </w:rPr>
        <w:t>40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_Toc2895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4.4.4界桩和告示牌布设</w:t>
      </w:r>
      <w:r>
        <w:rPr>
          <w:color w:val="auto"/>
        </w:rPr>
        <w:tab/>
      </w:r>
      <w:r>
        <w:rPr>
          <w:color w:val="auto"/>
        </w:rPr>
        <w:fldChar w:fldCharType="begin"/>
      </w:r>
      <w:r>
        <w:rPr>
          <w:color w:val="auto"/>
        </w:rPr>
        <w:instrText xml:space="preserve"> PAGEREF _Toc2895 </w:instrText>
      </w:r>
      <w:r>
        <w:rPr>
          <w:color w:val="auto"/>
        </w:rPr>
        <w:fldChar w:fldCharType="separate"/>
      </w:r>
      <w:r>
        <w:rPr>
          <w:color w:val="auto"/>
        </w:rPr>
        <w:t>41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_Toc29103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r>
        <w:rPr>
          <w:color w:val="auto"/>
        </w:rPr>
        <w:tab/>
      </w:r>
      <w:r>
        <w:rPr>
          <w:color w:val="auto"/>
        </w:rPr>
        <w:fldChar w:fldCharType="begin"/>
      </w:r>
      <w:r>
        <w:rPr>
          <w:color w:val="auto"/>
        </w:rPr>
        <w:instrText xml:space="preserve"> PAGEREF _Toc29103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_Toc20435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r>
        <w:rPr>
          <w:color w:val="auto"/>
        </w:rPr>
        <w:tab/>
      </w:r>
      <w:r>
        <w:rPr>
          <w:color w:val="auto"/>
        </w:rPr>
        <w:fldChar w:fldCharType="begin"/>
      </w:r>
      <w:r>
        <w:rPr>
          <w:color w:val="auto"/>
        </w:rPr>
        <w:instrText xml:space="preserve"> PAGEREF _Toc20435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_Toc10511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r>
        <w:rPr>
          <w:color w:val="auto"/>
        </w:rPr>
        <w:tab/>
      </w:r>
      <w:r>
        <w:rPr>
          <w:color w:val="auto"/>
        </w:rPr>
        <w:fldChar w:fldCharType="begin"/>
      </w:r>
      <w:r>
        <w:rPr>
          <w:color w:val="auto"/>
        </w:rPr>
        <w:instrText xml:space="preserve"> PAGEREF _Toc10511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_Toc3094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r>
        <w:rPr>
          <w:color w:val="auto"/>
        </w:rPr>
        <w:tab/>
      </w:r>
      <w:r>
        <w:rPr>
          <w:color w:val="auto"/>
        </w:rPr>
        <w:fldChar w:fldCharType="begin"/>
      </w:r>
      <w:r>
        <w:rPr>
          <w:color w:val="auto"/>
        </w:rPr>
        <w:instrText xml:space="preserve"> PAGEREF _Toc3094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_Toc31164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r>
        <w:rPr>
          <w:color w:val="auto"/>
        </w:rPr>
        <w:tab/>
      </w:r>
      <w:r>
        <w:rPr>
          <w:color w:val="auto"/>
        </w:rPr>
        <w:fldChar w:fldCharType="begin"/>
      </w:r>
      <w:r>
        <w:rPr>
          <w:color w:val="auto"/>
        </w:rPr>
        <w:instrText xml:space="preserve"> PAGEREF _Toc31164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r>
        <w:rPr>
          <w:color w:val="auto"/>
        </w:rPr>
        <w:tab/>
      </w:r>
      <w:r>
        <w:rPr>
          <w:color w:val="auto"/>
        </w:rPr>
        <w:fldChar w:fldCharType="begin"/>
      </w:r>
      <w:r>
        <w:rPr>
          <w:color w:val="auto"/>
        </w:rPr>
        <w:instrText xml:space="preserve"> PAGEREF _Toc967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_Toc26401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r>
        <w:rPr>
          <w:color w:val="auto"/>
        </w:rPr>
        <w:tab/>
      </w:r>
      <w:r>
        <w:rPr>
          <w:color w:val="auto"/>
        </w:rPr>
        <w:fldChar w:fldCharType="begin"/>
      </w:r>
      <w:r>
        <w:rPr>
          <w:color w:val="auto"/>
        </w:rPr>
        <w:instrText xml:space="preserve"> PAGEREF _Toc26401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_Toc2382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.3.1  </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管理范围划界总体原则</w:t>
      </w:r>
      <w:r>
        <w:rPr>
          <w:color w:val="auto"/>
        </w:rPr>
        <w:tab/>
      </w:r>
      <w:r>
        <w:rPr>
          <w:color w:val="auto"/>
        </w:rPr>
        <w:fldChar w:fldCharType="begin"/>
      </w:r>
      <w:r>
        <w:rPr>
          <w:color w:val="auto"/>
        </w:rPr>
        <w:instrText xml:space="preserve"> PAGEREF _Toc2382 </w:instrText>
      </w:r>
      <w:r>
        <w:rPr>
          <w:color w:val="auto"/>
        </w:rPr>
        <w:fldChar w:fldCharType="separate"/>
      </w:r>
      <w:r>
        <w:rPr>
          <w:color w:val="auto"/>
        </w:rPr>
        <w:t>52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_Toc3079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管理范围线划定</w:t>
      </w:r>
      <w:r>
        <w:rPr>
          <w:color w:val="auto"/>
        </w:rPr>
        <w:tab/>
      </w:r>
      <w:r>
        <w:rPr>
          <w:color w:val="auto"/>
        </w:rPr>
        <w:fldChar w:fldCharType="begin"/>
      </w:r>
      <w:r>
        <w:rPr>
          <w:color w:val="auto"/>
        </w:rPr>
        <w:instrText xml:space="preserve"> PAGEREF _Toc3079 </w:instrText>
      </w:r>
      <w:r>
        <w:rPr>
          <w:color w:val="auto"/>
        </w:rPr>
        <w:fldChar w:fldCharType="separate"/>
      </w:r>
      <w:r>
        <w:rPr>
          <w:color w:val="auto"/>
        </w:rPr>
        <w:t>53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_Toc7756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eastAsia="zh-CN"/>
        </w:rPr>
        <w:t>管理范围线划定</w:t>
      </w:r>
      <w:r>
        <w:rPr>
          <w:color w:val="auto"/>
        </w:rPr>
        <w:tab/>
      </w:r>
      <w:r>
        <w:rPr>
          <w:color w:val="auto"/>
        </w:rPr>
        <w:fldChar w:fldCharType="begin"/>
      </w:r>
      <w:r>
        <w:rPr>
          <w:color w:val="auto"/>
        </w:rPr>
        <w:instrText xml:space="preserve"> PAGEREF _Toc7756 </w:instrText>
      </w:r>
      <w:r>
        <w:rPr>
          <w:color w:val="auto"/>
        </w:rPr>
        <w:fldChar w:fldCharType="separate"/>
      </w:r>
      <w:r>
        <w:rPr>
          <w:color w:val="auto"/>
        </w:rPr>
        <w:t>56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_Toc21916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r>
        <w:rPr>
          <w:color w:val="auto"/>
        </w:rPr>
        <w:tab/>
      </w:r>
      <w:r>
        <w:rPr>
          <w:color w:val="auto"/>
        </w:rPr>
        <w:fldChar w:fldCharType="begin"/>
      </w:r>
      <w:r>
        <w:rPr>
          <w:color w:val="auto"/>
        </w:rPr>
        <w:instrText xml:space="preserve"> PAGEREF _Toc21916 </w:instrText>
      </w:r>
      <w:r>
        <w:rPr>
          <w:color w:val="auto"/>
        </w:rPr>
        <w:fldChar w:fldCharType="separate"/>
      </w:r>
      <w:r>
        <w:rPr>
          <w:color w:val="auto"/>
        </w:rPr>
        <w:t>56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_Toc27906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祁水永州市祁阳县</w:t>
      </w:r>
      <w:r>
        <w:rPr>
          <w:rFonts w:hint="default" w:ascii="Times New Roman" w:hAnsi="Times New Roman" w:cs="Times New Roman"/>
          <w:color w:val="auto"/>
          <w:highlight w:val="none"/>
          <w:lang w:val="en-US"/>
        </w:rPr>
        <w:t>段</w:t>
      </w:r>
      <w:r>
        <w:rPr>
          <w:rFonts w:hint="eastAsia"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rPr>
        <w:t>管理范围线划定标准成果</w:t>
      </w:r>
      <w:r>
        <w:rPr>
          <w:color w:val="auto"/>
        </w:rPr>
        <w:tab/>
      </w:r>
      <w:r>
        <w:rPr>
          <w:color w:val="auto"/>
        </w:rPr>
        <w:fldChar w:fldCharType="begin"/>
      </w:r>
      <w:r>
        <w:rPr>
          <w:color w:val="auto"/>
        </w:rPr>
        <w:instrText xml:space="preserve"> PAGEREF _Toc27906 </w:instrText>
      </w:r>
      <w:r>
        <w:rPr>
          <w:color w:val="auto"/>
        </w:rPr>
        <w:fldChar w:fldCharType="separate"/>
      </w:r>
      <w:r>
        <w:rPr>
          <w:color w:val="auto"/>
        </w:rPr>
        <w:t>58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_Toc6081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rPr>
        <w:t>6 其他相关情况说明</w:t>
      </w:r>
      <w:r>
        <w:rPr>
          <w:color w:val="auto"/>
        </w:rPr>
        <w:tab/>
      </w:r>
      <w:r>
        <w:rPr>
          <w:color w:val="auto"/>
        </w:rPr>
        <w:fldChar w:fldCharType="begin"/>
      </w:r>
      <w:r>
        <w:rPr>
          <w:color w:val="auto"/>
        </w:rPr>
        <w:instrText xml:space="preserve"> PAGEREF _Toc6081 </w:instrText>
      </w:r>
      <w:r>
        <w:rPr>
          <w:color w:val="auto"/>
        </w:rPr>
        <w:fldChar w:fldCharType="separate"/>
      </w:r>
      <w:r>
        <w:rPr>
          <w:color w:val="auto"/>
        </w:rPr>
        <w:t>64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_Toc2533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w:t>
      </w:r>
      <w:r>
        <w:rPr>
          <w:color w:val="auto"/>
        </w:rPr>
        <w:tab/>
      </w:r>
      <w:r>
        <w:rPr>
          <w:color w:val="auto"/>
        </w:rPr>
        <w:fldChar w:fldCharType="begin"/>
      </w:r>
      <w:r>
        <w:rPr>
          <w:color w:val="auto"/>
        </w:rPr>
        <w:instrText xml:space="preserve"> PAGEREF _Toc2533 </w:instrText>
      </w:r>
      <w:r>
        <w:rPr>
          <w:color w:val="auto"/>
        </w:rPr>
        <w:fldChar w:fldCharType="separate"/>
      </w:r>
      <w:r>
        <w:rPr>
          <w:color w:val="auto"/>
        </w:rPr>
        <w:t>67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_Toc19652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祁水祁阳县河段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r>
        <w:rPr>
          <w:color w:val="auto"/>
        </w:rPr>
        <w:tab/>
      </w:r>
      <w:r>
        <w:rPr>
          <w:color w:val="auto"/>
        </w:rPr>
        <w:fldChar w:fldCharType="begin"/>
      </w:r>
      <w:r>
        <w:rPr>
          <w:color w:val="auto"/>
        </w:rPr>
        <w:instrText xml:space="preserve"> PAGEREF _Toc19652 </w:instrText>
      </w:r>
      <w:r>
        <w:rPr>
          <w:color w:val="auto"/>
        </w:rPr>
        <w:fldChar w:fldCharType="separate"/>
      </w:r>
      <w:r>
        <w:rPr>
          <w:color w:val="auto"/>
        </w:rPr>
        <w:t>67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eastAsiaTheme="minorEastAsia"/>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cs="Times New Roman" w:eastAsiaTheme="minorEastAsia"/>
          <w:color w:val="auto"/>
          <w:highlight w:val="none"/>
        </w:rPr>
      </w:pPr>
    </w:p>
    <w:p>
      <w:pPr>
        <w:rPr>
          <w:rFonts w:hint="default" w:ascii="Times New Roman" w:hAnsi="Times New Roman" w:cs="Times New Roman" w:eastAsiaTheme="minorEastAsia"/>
          <w:color w:val="auto"/>
          <w:highlight w:val="none"/>
        </w:rPr>
      </w:pPr>
    </w:p>
    <w:p>
      <w:pPr>
        <w:pStyle w:val="3"/>
        <w:spacing w:line="360" w:lineRule="auto"/>
        <w:jc w:val="both"/>
        <w:rPr>
          <w:rFonts w:hint="default" w:ascii="Times New Roman" w:hAnsi="Times New Roman" w:cs="Times New Roman"/>
          <w:color w:val="auto"/>
          <w:highlight w:val="none"/>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bookmarkStart w:id="0" w:name="_Toc10819"/>
      <w:bookmarkStart w:id="1" w:name="_Toc10012"/>
      <w:bookmarkStart w:id="2" w:name="_Toc128016205"/>
      <w:bookmarkStart w:id="3" w:name="_Toc1678_WPSOffice_Level2"/>
      <w:bookmarkStart w:id="4" w:name="_Toc16268"/>
      <w:bookmarkStart w:id="5" w:name="_Toc128128839"/>
      <w:bookmarkStart w:id="6" w:name="_Toc128044504"/>
      <w:bookmarkStart w:id="7" w:name="_Toc25698"/>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27417"/>
      <w:r>
        <w:rPr>
          <w:rFonts w:hint="default" w:ascii="Times New Roman" w:hAnsi="Times New Roman" w:cs="Times New Roman"/>
          <w:color w:val="auto"/>
          <w:highlight w:val="none"/>
        </w:rPr>
        <w:t xml:space="preserve">1 </w:t>
      </w:r>
      <w:r>
        <w:rPr>
          <w:rFonts w:hint="default" w:ascii="Times New Roman" w:hAnsi="Times New Roman" w:cs="Times New Roman"/>
          <w:color w:val="auto"/>
          <w:highlight w:val="none"/>
          <w:lang w:eastAsia="zh-CN"/>
        </w:rPr>
        <w:t>划界工作背景</w:t>
      </w:r>
      <w:bookmarkEnd w:id="0"/>
      <w:bookmarkEnd w:id="1"/>
      <w:bookmarkEnd w:id="8"/>
      <w:r>
        <w:rPr>
          <w:rFonts w:hint="default" w:ascii="Times New Roman" w:hAnsi="Times New Roman"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祁水永州市祁阳县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31111"/>
      <w:bookmarkStart w:id="10" w:name="_Toc1597"/>
      <w:bookmarkStart w:id="11" w:name="_Toc21627"/>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9"/>
      <w:bookmarkEnd w:id="10"/>
      <w:bookmarkEnd w:id="11"/>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1）流域概况</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祁水为湘江一级支流，又名小东江，发源于邵阳县九塘坳，流经邵阳县、祁东县、祁阳县等，于祁阳县于龙山街道办事处的龙山社区汇入湘江，河流长度114km，控制流域面积1685km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，干流坡降0.85‰，河宽约100m，河床系卵石与乱礁。</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祁水在祁阳境内长67.2km，流域面积568km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，河床落差40.6m。祁水从祁东、</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祁阳</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交界的文明铺镇</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云冲村</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进入祁阳境内流经文明铺镇、文富市镇、黎家坪镇、下马渡镇、长虹街道办事处、于龙山街道办事处的龙山社区汇入湘江。</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祁水祁阳县境内主要支流（大于40km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）共有4条，其中左岸3条，分别为双江口河、车壁塘河、蒋家湾水；右岸1条，分别为燕子岩水。</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祁水主要的支流有下马渡、蒋家湾、黎家坪、水仙桥、横水桥、双江口、宋家排、步云桥、六田桥等。祁水一期治理工程于2010 年经省厅批复，该段以祁水入湘江河口为起点，治理长度为8.612km，河道桩号K0+000～K8+612。湖南省祁水祁阳县二期治理工程位于永州市祁阳县浯溪街道办事处境内，以刘家排村为起点（K21+473），途经泥井江村、四架车、湘农凼、过路塘、冰塘、李子园、庙山、周家嘴、黄家院、铁门扇、六合岭、青竹、株林山、秦皇岩、荷花红、罗家院等十数个自然（行政）村，直至枫林铺村附近（K11+386），治理长度10.087km。河道两岸护砌总长度4.654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eastAsia="仿宋_GB2312" w:cs="Times New Roman"/>
          <w:color w:val="auto"/>
          <w:szCs w:val="28"/>
          <w:lang w:val="en-US" w:eastAsia="zh-CN"/>
        </w:rPr>
        <w:t>祁水</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3）基本资料情况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黎家坪水文站</w:t>
      </w:r>
      <w:r>
        <w:rPr>
          <w:rFonts w:hint="eastAsia"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位于祁水下游，1956年12月由湖南省水利厅原水文总站设立为水文站，控制流域面积1498km</w:t>
      </w:r>
      <w:r>
        <w:rPr>
          <w:rFonts w:hint="eastAsia"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1957年1月开始观测。测验河段较顺直，长约400m，河床为卵石组成，两岸为沙土，较为稳定。基本断面上游300m为浅滩，下游300m为一弯道深潭。1971年基本断面下游3km修一拦河石坝，坝高约2.8m，致使水位在95.3m（冻结基面）以下处于回水顶托区，受闸门开启影响，Z～Q关系不够稳定。于1973年3月起在基本断面上游600m处，设立枯水测流断面，进行定时观测。1999年底该站撤销</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下马渡水文站</w:t>
      </w:r>
      <w:r>
        <w:rPr>
          <w:rFonts w:hint="eastAsia"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1999年黎家坪水文站停测， 2000年1月由湖南省水文水资源勘测局原水文总站在祁水下游新设下马渡水文站，控制流域面积1627km</w:t>
      </w:r>
      <w:r>
        <w:rPr>
          <w:rFonts w:hint="eastAsia"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，2001年1月开始观测。测验河段较顺直，长约600</w:t>
      </w:r>
      <w:r>
        <w:rPr>
          <w:rFonts w:hint="default" w:ascii="Times New Roman" w:hAnsi="Times New Roman" w:eastAsia="仿宋_GB2312" w:cs="Times New Roman"/>
          <w:color w:val="auto"/>
          <w:sz w:val="28"/>
          <w:szCs w:val="28"/>
          <w:highlight w:val="none"/>
          <w:lang w:val="en-US" w:eastAsia="zh-CN"/>
        </w:rPr>
        <w:t>m</w:t>
      </w:r>
      <w:r>
        <w:rPr>
          <w:rFonts w:hint="eastAsia" w:ascii="Times New Roman" w:hAnsi="Times New Roman" w:eastAsia="仿宋_GB2312" w:cs="Times New Roman"/>
          <w:color w:val="auto"/>
          <w:sz w:val="28"/>
          <w:szCs w:val="28"/>
          <w:highlight w:val="none"/>
          <w:lang w:val="en-US" w:eastAsia="zh-CN"/>
        </w:rPr>
        <w:t>，河床系块石组成。基本断面右岸水位在86.22m左右时开始漫滩，最大漫滩宽度为60m。基上2100m有一拦河坝，坝高约4m，为滚水坝。基下2500m处有一拦河砼坝，坝高约4m，为滚水坝。两坝均设有抽水、发电、碾米用的闸门。当水位在81.10m以下时，上下游坝都无滚水；若下游坝闸开启较少时，测流断面流速极小，无法测流，改在下游坝的坝下测流</w:t>
      </w:r>
      <w:r>
        <w:rPr>
          <w:rFonts w:hint="default" w:ascii="Times New Roman" w:hAnsi="Times New Roman" w:eastAsia="仿宋_GB2312" w:cs="Times New Roman"/>
          <w:color w:val="auto"/>
          <w:sz w:val="28"/>
          <w:szCs w:val="28"/>
          <w:highlight w:val="none"/>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highlight w:val="none"/>
          <w:lang w:val="en-US" w:eastAsia="zh-CN"/>
        </w:rPr>
        <w:t>以上水文站均为国设水文（位）站，其测验精度高，成果准确可靠。资料的代表性、可靠性、一致性较好。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red"/>
          <w:lang w:eastAsia="zh-CN"/>
        </w:rPr>
      </w:pPr>
      <w:r>
        <w:rPr>
          <w:rFonts w:hint="default" w:ascii="Times New Roman" w:hAnsi="Times New Roman" w:cs="Times New Roman"/>
          <w:color w:val="auto"/>
          <w:sz w:val="28"/>
          <w:highlight w:val="red"/>
        </w:rPr>
        <w:pict>
          <v:shape id="_x0000_s1253" o:spid="_x0000_s1253" o:spt="202" type="#_x0000_t202" style="position:absolute;left:0pt;margin-left:176.8pt;margin-top:205.55pt;height:27.1pt;width:128.6pt;z-index:251666432;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祁水</w:t>
                  </w:r>
                </w:p>
              </w:txbxContent>
            </v:textbox>
          </v:shape>
        </w:pict>
      </w:r>
      <w:r>
        <w:rPr>
          <w:color w:val="auto"/>
          <w:sz w:val="28"/>
        </w:rPr>
        <w:pict>
          <v:shape id="_x0000_s1255" o:spid="_x0000_s1255" style="position:absolute;left:0pt;margin-left:107.45pt;margin-top:25.8pt;height:391.95pt;width:236.4pt;z-index:251667456;mso-width-relative:page;mso-height-relative:page;" filled="f" stroked="t" coordsize="4728,7839" path="m3570,7839hbc3640,7713,3840,7335,3930,7209hbc4020,7083,3993,7164,4020,7209hbc4047,7254,4056,7374,4065,7434hbc4074,7494,4017,7473,4065,7509hbc4113,7545,4230,7584,4305,7614hbc4380,7644,4389,7677,4440,7659hbc4491,7641,4548,7584,4560,7524hbc4572,7464,4473,7437,4500,7359hbc4527,7281,4662,7230,4695,7134hbc4728,7038,4689,6963,4665,6879hbc4641,6795,4686,6765,4575,6714hbc4464,6663,4266,6633,4110,6624hbc3954,6615,3903,6603,3795,6669hbc3687,6735,3663,6897,3570,6954hbc3477,7011,3372,6906,3330,6954hbc3288,7002,3372,7134,3360,7194hbc3348,7254,3309,7257,3270,7254hbc3231,7251,3189,7239,3165,7179hbc3141,7119,3162,7017,3150,6954hbc3138,6891,3135,6879,3105,6864hbc3075,6849,3054,6891,3000,6879hbc2946,6867,2817,6819,2835,6804hbc2853,6789,3036,6837,3090,6804hbc3144,6771,3117,6687,3105,6639hbc3093,6591,3069,6594,3030,6564hbc2991,6534,2922,6531,2910,6489hbc2898,6447,2967,6390,2970,6354hbc2973,6318,2994,6309,2925,6309hbc2856,6309,2670,6372,2625,6354hbc2580,6336,2688,6258,2700,6219hbc2712,6180,2721,6171,2685,6159hbc2649,6147,2550,6186,2520,6159hbc2490,6132,2517,6069,2535,6024hbc2553,5979,2631,5982,2610,5934hbc2589,5886,2427,5838,2430,5784hbc2433,5730,2586,5727,2625,5664hbc2664,5601,2643,5526,2625,5469hbc2607,5412,2541,5448,2535,5379hbc2529,5310,2631,5175,2595,5124hbc2559,5073,2403,5148,2355,5124hbc2307,5100,2307,5043,2355,5004hbc2403,4965,2529,4983,2595,4929hbc2661,4875,2706,4773,2685,4734hbc2664,4695,2532,4755,2490,4734hbc2448,4713,2451,4671,2475,4629hbc2499,4587,2580,4587,2610,4524hbc2640,4461,2580,4383,2625,4314hbc2670,4245,2793,4230,2835,4179hbc2877,4128,2838,4101,2835,4059hbc2832,4017,2808,4020,2820,3969hbc2832,3918,2925,3828,2895,3804hbc2865,3780,2733,3855,2670,3849hbc2607,3843,2616,3825,2580,3774hbc2544,3723,2499,3678,2490,3594hbc2481,3510,2526,3411,2535,3354hbc2544,3297,2565,3306,2535,3309hbc2505,3312,2427,3378,2385,3369hbc2343,3360,2337,3318,2325,3264hbc2313,3210,2325,3159,2325,3099hbc2325,3039,2373,3015,2325,2964hbc2277,2913,2196,2865,2085,2844hbc1974,2823,1809,2910,1770,2859hbc1731,2808,1863,2703,1890,2589hbc1917,2475,1875,2379,1905,2289hbc1935,2199,1977,2169,2040,2139hbc2103,2109,2169,2118,2220,2139hbc2271,2160,2235,2226,2295,2244hbc2355,2262,2433,2259,2520,2229hbc2607,2199,2664,2112,2730,2094hbc2796,2076,2790,2139,2850,2139hbc2910,2139,2985,2136,3030,2094hbc3075,2052,3108,1989,3075,1929hbc3042,1869,2982,1857,2865,1794hbc2748,1731,2586,1695,2490,1614hbc2394,1533,2460,1473,2385,1389hbc2310,1305,2178,1200,2115,1194hbc2052,1188,2136,1347,2070,1359hbc2004,1371,1839,1314,1785,1254hbc1731,1194,1809,1119,1800,1059hbc1791,999,1776,942,1740,954hbc1704,966,1668,1089,1620,1119hbc1572,1149,1533,1155,1500,1104hbc1467,1053,1467,948,1455,864hbc1443,780,1464,744,1440,684hbc1416,624,1386,549,1335,564hbc1284,579,1236,678,1185,759hbc1134,840,1125,936,1080,969hbc1035,1002,1002,951,960,924hbc918,897,888,870,870,834hbc852,798,891,780,870,744hbc849,708,792,696,765,654hbc738,612,807,615,735,534hbc663,453,462,342,405,249hbc348,156,471,105,450,69hbc429,33,348,81,300,69hbc252,57,270,18,210,9hbc150,0,40,20,0,24hbe">
            <v:path arrowok="t"/>
            <v:fill on="f" focussize="0,0"/>
            <v:stroke color="#FF0000"/>
            <v:imagedata o:title=""/>
            <o:lock v:ext="edit" aspectratio="f"/>
          </v:shape>
        </w:pict>
      </w:r>
      <w:r>
        <w:rPr>
          <w:color w:val="auto"/>
        </w:rPr>
        <w:drawing>
          <wp:inline distT="0" distB="0" distL="114300" distR="114300">
            <wp:extent cx="5867400" cy="5720080"/>
            <wp:effectExtent l="0" t="0" r="0" b="139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6"/>
                    <a:stretch>
                      <a:fillRect/>
                    </a:stretch>
                  </pic:blipFill>
                  <pic:spPr>
                    <a:xfrm>
                      <a:off x="0" y="0"/>
                      <a:ext cx="5867400" cy="572008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祁水祁阳县段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highlight w:val="none"/>
          <w:lang w:val="en-US" w:eastAsia="zh-CN"/>
        </w:rPr>
      </w:pPr>
      <w:bookmarkStart w:id="12" w:name="_Toc21320"/>
      <w:bookmarkStart w:id="13" w:name="_Toc29876"/>
      <w:bookmarkStart w:id="14" w:name="_Toc26749"/>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祁水祁阳段总长67.2km，区段有</w:t>
      </w:r>
      <w:r>
        <w:rPr>
          <w:rFonts w:hint="default" w:ascii="Times New Roman" w:hAnsi="Times New Roman" w:eastAsia="仿宋_GB2312" w:cs="Times New Roman"/>
          <w:color w:val="auto"/>
          <w:sz w:val="28"/>
          <w:szCs w:val="28"/>
          <w:highlight w:val="none"/>
          <w:lang w:val="en-US" w:eastAsia="zh-CN"/>
        </w:rPr>
        <w:t>双江口河、车壁塘河、蒋家湾水、燕子岩水等主要支流汇入，洪峰流量需分区段计算，本次计算分段参数成果如下表</w:t>
      </w:r>
      <w:r>
        <w:rPr>
          <w:rFonts w:hint="default" w:ascii="Times New Roman" w:hAnsi="Times New Roman" w:eastAsia="仿宋_GB2312" w:cs="Times New Roman"/>
          <w:color w:val="auto"/>
          <w:szCs w:val="28"/>
          <w:highlight w:val="none"/>
          <w:lang w:val="en-US" w:eastAsia="zh-CN"/>
        </w:rPr>
        <w:t>2.1-1。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祁水（祁阳县）计算参数成果表）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2065"/>
        <w:gridCol w:w="1512"/>
        <w:gridCol w:w="1734"/>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河名断面</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桩号</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流域面积（km</w:t>
            </w:r>
            <w:r>
              <w:rPr>
                <w:rFonts w:hint="default" w:ascii="Times New Roman" w:hAnsi="Times New Roman" w:eastAsia="仿宋_GB2312" w:cs="Times New Roman"/>
                <w:b w:val="0"/>
                <w:bCs w:val="0"/>
                <w:color w:val="auto"/>
                <w:sz w:val="21"/>
                <w:szCs w:val="21"/>
                <w:highlight w:val="none"/>
                <w:u w:val="none"/>
                <w:vertAlign w:val="superscript"/>
                <w:lang w:val="en-US" w:eastAsia="zh-CN"/>
              </w:rPr>
              <w:t>2</w:t>
            </w: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干流长度（km）</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双江口河</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K55+250</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790.0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58.75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车壁塘河</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K46+900</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1059.0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67.10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燕子岩水</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K39+800</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1271.0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74.20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蒋家湾水</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K9+650</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1580.2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104.35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祁水河口</w:t>
            </w:r>
          </w:p>
        </w:tc>
        <w:tc>
          <w:tcPr>
            <w:tcW w:w="206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K0+000</w:t>
            </w:r>
          </w:p>
        </w:tc>
        <w:tc>
          <w:tcPr>
            <w:tcW w:w="151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1685.0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114.00 </w:t>
            </w:r>
          </w:p>
        </w:tc>
        <w:tc>
          <w:tcPr>
            <w:tcW w:w="173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0.85 ‰</w:t>
            </w:r>
          </w:p>
        </w:tc>
      </w:tr>
    </w:tbl>
    <w:p>
      <w:pPr>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default" w:ascii="Times New Roman" w:hAnsi="Times New Roman" w:cs="Times New Roman"/>
          <w:b w:val="0"/>
          <w:bCs w:val="0"/>
          <w:color w:val="auto"/>
          <w:spacing w:val="0"/>
          <w:sz w:val="28"/>
          <w:szCs w:val="28"/>
          <w:highlight w:val="none"/>
          <w:lang w:val="en-US" w:eastAsia="zh-CN" w:bidi="zh-CN"/>
        </w:rPr>
      </w:pPr>
      <w:bookmarkStart w:id="15" w:name="_Toc6865"/>
      <w:bookmarkStart w:id="16" w:name="_Toc7267"/>
      <w:r>
        <w:rPr>
          <w:rFonts w:hint="default" w:ascii="Times New Roman" w:hAnsi="Times New Roman" w:eastAsia="仿宋_GB2312" w:cs="Times New Roman"/>
          <w:b w:val="0"/>
          <w:bCs w:val="0"/>
          <w:color w:val="auto"/>
          <w:spacing w:val="0"/>
          <w:sz w:val="28"/>
          <w:szCs w:val="28"/>
          <w:highlight w:val="none"/>
          <w:lang w:val="en-US" w:eastAsia="zh-CN" w:bidi="zh-CN"/>
        </w:rPr>
        <w:t>根据湖南省水利水电勘测设计研究总院编制的《湖南省祁阳县湘祁水电站正常蓄水位选择和回水计算专题报告》，项目区受湘祁电站大坝的回水影响，故本次设计控制断面起始水位计算参考该报告中的回水计算成果，湘江祁水河口P=5%、P=10%设计洪水位分别为87.77m、87.28m。祁水刘家排村K21+473至祁水河口分别进行过《湖南省祁水祁阳县一期治理工程》、《湖南省祁水祁阳县二期治理工程》，且均通过水利部门审查，其成果可靠，本次项目祁水K0+000～K21+473段设计洪水水面线采用其成果，祁水刘家排村K21+473以上设计水面线根据计算洪峰流量，采取水面线法推求河道水面线。设计洪水水面线成果详见下表2.1-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表2.1-2  祁水（祁阳段）设计洪水水面线成果表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62"/>
        <w:gridCol w:w="2053"/>
        <w:gridCol w:w="2053"/>
        <w:gridCol w:w="1463"/>
        <w:gridCol w:w="22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1" w:hRule="atLeast"/>
          <w:tblHeader/>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地点</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间距（km）</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累距 （km）</w:t>
            </w:r>
          </w:p>
        </w:tc>
        <w:tc>
          <w:tcPr>
            <w:tcW w:w="199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水面高程（m）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3" w:hRule="atLeast"/>
          <w:tblHeader/>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2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下游河口CS1</w:t>
            </w:r>
          </w:p>
        </w:tc>
        <w:tc>
          <w:tcPr>
            <w:tcW w:w="110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87.77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87.84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87.36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87.93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88.55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良基滩电站下CS11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88.72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良基滩电站上CS12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89.28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蒋家湾水CS14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89.52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89.70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89.98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荷叶渡水坝下CS17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90.21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89.96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荷叶渡水坝下CS18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90.36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90.65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90.79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91.34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15.28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91.85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16.13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92.29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16.98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80" w:hRule="atLeast"/>
        </w:trPr>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2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湘龙凼水坝下CS26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93.42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93.21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湘龙凼水坝上CS27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93.70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19.86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20.78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94.32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93.97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21.74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94.57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94.77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百合车水坝下CS32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23.55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94.96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百合车水坝上CS33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95.08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24.34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95.24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25.18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95.47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26.11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95.78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96.06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群力电站下CS38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27.45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96.35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群力电站上CS39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27.49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96.53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28.38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96.71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29.32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96.95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老屋冲电站下CS43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老屋冲电站上CS44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97.90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98.20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98.45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34.71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98.73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35.59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99.00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99.26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37.17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99.52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38.17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99.36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100.04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沙碧氹坝下CS54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100.21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沙碧氹坝上CS55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39.61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100.30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101.94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冷水江电站下CS58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42.45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102.92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冷水江电站上CS59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103.11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43.37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44.25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104.50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车壁塘河CS64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105.49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47.75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105.97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48.68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白毛滩河坝下CS67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白毛滩河坝上CS68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49.67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107.57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50.33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107.85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51.19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108.23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52.11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109.14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双江口拦水坝下CS73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53.95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双江口拦水坝上CS74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109.92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洛塘山电站下CS75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洛塘山电站上CS76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54.72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双江口河CS77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55.25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110.84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双江口电站下CS79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56.75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111.13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双江口电站上CS80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111.38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57.63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112.04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112.81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59.34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113.48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114.32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113.99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115.26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114.94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62.2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116.14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115.82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63.09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117.02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116.70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63.85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117.70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117.40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64.68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118.72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118.29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65.62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119.74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66.52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120.77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120.38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67.2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121.61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121.23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bCs w:val="0"/>
          <w:color w:val="auto"/>
          <w:highlight w:val="none"/>
          <w:lang w:val="en-US" w:eastAsia="zh-CN"/>
        </w:rPr>
      </w:pPr>
      <w:bookmarkStart w:id="17" w:name="_Toc17467"/>
      <w:r>
        <w:rPr>
          <w:rFonts w:hint="default" w:ascii="Times New Roman" w:hAnsi="Times New Roman"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祁水永州市祁阳县河段岸线由规划堤防、防洪墙、</w:t>
      </w:r>
      <w:r>
        <w:rPr>
          <w:rFonts w:hint="eastAsia" w:ascii="Times New Roman" w:hAnsi="Times New Roman" w:eastAsia="仿宋_GB2312" w:cs="Times New Roman"/>
          <w:color w:val="auto"/>
          <w:spacing w:val="0"/>
          <w:highlight w:val="none"/>
          <w:lang w:val="en-US" w:eastAsia="zh-CN"/>
        </w:rPr>
        <w:t>堤防</w:t>
      </w:r>
      <w:r>
        <w:rPr>
          <w:rFonts w:hint="default" w:ascii="Times New Roman" w:hAnsi="Times New Roman" w:eastAsia="仿宋_GB2312" w:cs="Times New Roman"/>
          <w:color w:val="auto"/>
          <w:spacing w:val="0"/>
          <w:highlight w:val="none"/>
          <w:lang w:val="en-US" w:eastAsia="zh-CN"/>
        </w:rPr>
        <w:t>、岸线等组成。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祁水右岸祁阳县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67"/>
        <w:gridCol w:w="815"/>
        <w:gridCol w:w="885"/>
        <w:gridCol w:w="975"/>
        <w:gridCol w:w="621"/>
        <w:gridCol w:w="885"/>
        <w:gridCol w:w="885"/>
        <w:gridCol w:w="750"/>
        <w:gridCol w:w="981"/>
        <w:gridCol w:w="819"/>
        <w:gridCol w:w="825"/>
        <w:gridCol w:w="832"/>
        <w:gridCol w:w="816"/>
        <w:gridCol w:w="1081"/>
        <w:gridCol w:w="15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4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岸别</w:t>
            </w:r>
          </w:p>
        </w:tc>
        <w:tc>
          <w:tcPr>
            <w:tcW w:w="99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起点</w:t>
            </w:r>
          </w:p>
        </w:tc>
        <w:tc>
          <w:tcPr>
            <w:tcW w:w="920"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终点</w:t>
            </w:r>
          </w:p>
        </w:tc>
        <w:tc>
          <w:tcPr>
            <w:tcW w:w="1558"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有堤防</w:t>
            </w:r>
          </w:p>
        </w:tc>
        <w:tc>
          <w:tcPr>
            <w:tcW w:w="66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无堤防</w:t>
            </w:r>
          </w:p>
        </w:tc>
        <w:tc>
          <w:tcPr>
            <w:tcW w:w="61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4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河道里程数（km）</w:t>
            </w:r>
          </w:p>
        </w:tc>
        <w:tc>
          <w:tcPr>
            <w:tcW w:w="66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点位坐标</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河道里程数（km）</w:t>
            </w:r>
          </w:p>
        </w:tc>
        <w:tc>
          <w:tcPr>
            <w:tcW w:w="68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点位坐标</w:t>
            </w:r>
          </w:p>
        </w:tc>
        <w:tc>
          <w:tcPr>
            <w:tcW w:w="23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堤防等级</w:t>
            </w:r>
          </w:p>
        </w:tc>
        <w:tc>
          <w:tcPr>
            <w:tcW w:w="30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长度（km）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堤顶高程（m）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堤顶宽度（m）</w:t>
            </w:r>
          </w:p>
        </w:tc>
        <w:tc>
          <w:tcPr>
            <w:tcW w:w="3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是否达标</w:t>
            </w:r>
          </w:p>
        </w:tc>
        <w:tc>
          <w:tcPr>
            <w:tcW w:w="3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长度（km）</w:t>
            </w:r>
          </w:p>
        </w:tc>
        <w:tc>
          <w:tcPr>
            <w:tcW w:w="33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地面高程（m）</w:t>
            </w:r>
          </w:p>
        </w:tc>
        <w:tc>
          <w:tcPr>
            <w:tcW w:w="61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4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X（m）</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Y（m）</w:t>
            </w:r>
          </w:p>
        </w:tc>
        <w:tc>
          <w:tcPr>
            <w:tcW w:w="232"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X（m）</w:t>
            </w:r>
          </w:p>
        </w:tc>
        <w:tc>
          <w:tcPr>
            <w:tcW w:w="35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Y（m）</w:t>
            </w:r>
          </w:p>
        </w:tc>
        <w:tc>
          <w:tcPr>
            <w:tcW w:w="23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5"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1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右岸</w:t>
            </w: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586350.885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2942453.688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1.43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587000.06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2943640.41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Ⅳ</w:t>
            </w: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1.43</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89.24</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w:t>
            </w: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w:t>
            </w: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入湘江河口-陶家岭（城北保护圈）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1.43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587000.057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2943640.405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1.63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587101.07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2943807.89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87.47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1.63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587101.071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2943807.887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2.41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587395.60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2944475.41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Ⅳ</w:t>
            </w: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0.78</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89.51</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w:t>
            </w: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w:t>
            </w: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陶家岭-谢家院子（城北保护圈）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2.41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587395.60 </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2944475.41 </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587928.42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2944002.79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0.87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88.1-90.83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陶家岭村-胡家台村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587928.42 </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2944002.79 </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15.28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584721.00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2945028.40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88.07-91.59</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陶家岭村、胡家台村、六合岭村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15.28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584720.997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2945028.396</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20.78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583016.16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2946892.54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5.5</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91.59-93.97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建湘村、东风村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20.78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583016.163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2946892.535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22.34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582747.97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2947858.06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1.56</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93.97-94.43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东风村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22.34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582747.972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2947858.06</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25.18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583002.18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2949565.46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2.84</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94.43-95.18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25.18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583002.176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2949565.458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27.35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582212.66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2951112.37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2.17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95.18-96.08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苏油坪村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27.35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582212.664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2951112.368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27.55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582212.66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2951112.37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96.08-96.23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27.55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582212.664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2951112.368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583167.70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2953448.73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3.55</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96.23-97.14</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群力村、老屋冲村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583167.699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2953448.731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583167.70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2953448.73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97.14-97.24</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583167.699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2953448.731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40.12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580465.93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2958176.14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97.24-100.58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松山村、江边湾村、荷叶塘村、铁脚湾村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40.12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580465.93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2958176.136</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581321.63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2960390.80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2.23</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100.58-102.45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栋梁村、马嘶坪村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42.35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581321.631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2960390.797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42.55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581559.85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2960464.83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102.45-102.62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42.55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581559.852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2960464.83</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49.57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581874.68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2962917.35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7.02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102.62-106.92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香花桥村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49.57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581874.676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2962917.353</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49.77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581697.63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2963030.31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106.92-107.2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49.77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581697.628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2963030.308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53.87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579648.83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2963333.79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4.1</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107.2-109.32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黄泥山村、双星村、松林湾村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53.87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579648.826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2963333.789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54.07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579648.83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2963333.79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109.32-109.55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54.07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579648.826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2963333.789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579351.38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2963832.96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0.53</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109.55-109.81</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大福桥村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579351.38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2963832.957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579351.38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2963832.96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109.81-109.99</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579351.38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2963832.957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56.67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578663.81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2965026.04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1.87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109.99-110.77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大福桥村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56.67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578663.808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2965026.035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56.87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578650.72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2964757.03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110.77-110.99</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56.87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578650.716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2964757.027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59.34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577529.71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2964002.41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2.47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110.99-113.12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大福桥村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59.34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577529.707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2964002.412</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67.2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574723.764</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2966804.53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7.86</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113.12-121.23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长滩桥村、青云村、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祁水左岸祁阳县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68"/>
        <w:gridCol w:w="816"/>
        <w:gridCol w:w="885"/>
        <w:gridCol w:w="975"/>
        <w:gridCol w:w="621"/>
        <w:gridCol w:w="805"/>
        <w:gridCol w:w="885"/>
        <w:gridCol w:w="750"/>
        <w:gridCol w:w="981"/>
        <w:gridCol w:w="900"/>
        <w:gridCol w:w="821"/>
        <w:gridCol w:w="832"/>
        <w:gridCol w:w="816"/>
        <w:gridCol w:w="1081"/>
        <w:gridCol w:w="15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trPr>
        <w:tc>
          <w:tcPr>
            <w:tcW w:w="24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岸别</w:t>
            </w:r>
          </w:p>
        </w:tc>
        <w:tc>
          <w:tcPr>
            <w:tcW w:w="99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起点</w:t>
            </w:r>
          </w:p>
        </w:tc>
        <w:tc>
          <w:tcPr>
            <w:tcW w:w="920"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终点</w:t>
            </w:r>
          </w:p>
        </w:tc>
        <w:tc>
          <w:tcPr>
            <w:tcW w:w="1558"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有堤防</w:t>
            </w:r>
          </w:p>
        </w:tc>
        <w:tc>
          <w:tcPr>
            <w:tcW w:w="66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无堤防</w:t>
            </w:r>
          </w:p>
        </w:tc>
        <w:tc>
          <w:tcPr>
            <w:tcW w:w="61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4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河道里程数（km）</w:t>
            </w:r>
          </w:p>
        </w:tc>
        <w:tc>
          <w:tcPr>
            <w:tcW w:w="66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点位坐标</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河道里程数（km）</w:t>
            </w:r>
          </w:p>
        </w:tc>
        <w:tc>
          <w:tcPr>
            <w:tcW w:w="68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点位坐标</w:t>
            </w:r>
          </w:p>
        </w:tc>
        <w:tc>
          <w:tcPr>
            <w:tcW w:w="23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堤防等级</w:t>
            </w:r>
          </w:p>
        </w:tc>
        <w:tc>
          <w:tcPr>
            <w:tcW w:w="30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长度（km）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堤顶高程（m）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堤顶宽度（m）</w:t>
            </w:r>
          </w:p>
        </w:tc>
        <w:tc>
          <w:tcPr>
            <w:tcW w:w="3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是否达标</w:t>
            </w:r>
          </w:p>
        </w:tc>
        <w:tc>
          <w:tcPr>
            <w:tcW w:w="3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长度（km）</w:t>
            </w:r>
          </w:p>
        </w:tc>
        <w:tc>
          <w:tcPr>
            <w:tcW w:w="33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地面高程（m）</w:t>
            </w:r>
          </w:p>
        </w:tc>
        <w:tc>
          <w:tcPr>
            <w:tcW w:w="61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41"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X（m）</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Y（m）</w:t>
            </w:r>
          </w:p>
        </w:tc>
        <w:tc>
          <w:tcPr>
            <w:tcW w:w="232"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X（m）</w:t>
            </w:r>
          </w:p>
        </w:tc>
        <w:tc>
          <w:tcPr>
            <w:tcW w:w="35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Y（m）</w:t>
            </w:r>
          </w:p>
        </w:tc>
        <w:tc>
          <w:tcPr>
            <w:tcW w:w="23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5"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1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左岸</w:t>
            </w: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586532.91 </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2942560.11 </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587665.09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2944012.20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Ⅳ</w:t>
            </w: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3.28</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89.24-89.51</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w:t>
            </w: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w:t>
            </w: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入湘江河口-毛公塘（城东保护圈）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587665.09 </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2944012.20 </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4.52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588312.77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2942889.46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1.24</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87.69-87.85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东江村、樟树岭村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4.52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588312.769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2942889.464</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589126.70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2942929.71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0.58</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87.85-88.0</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樟树岭村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589126.702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2942929.712</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590021.84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2944186.64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1.19</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88.0-88.17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农科村、下赤湾村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6.29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590021.836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2944186.641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8.25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589804.12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2945857.67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1.96</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88.17-88.85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扬名山村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8.25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589804.118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2945857.669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9.36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588774.85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2946407.31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1.11</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88.85-89.02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下赤湾村、上赤湾村、池塘村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9.36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588774.853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2946407.313</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10.67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587212.89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2946396.18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1.31</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89.02-89.42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中渡町村、枫林铺村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10.67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587212.89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2946396.175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24.44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583273.69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2948927.54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13.77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89.42-94.93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枫林铺村、百花村、青竹村、石禾堂村、泥井江村、汤家岭村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24.44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583273.693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2948927.535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583258.89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2953462.90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6.66</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94.93-97.14</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祁山村、莲鱼塘村、枫树岭村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583258.892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2953462.901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583258.89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2953462.90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97.14-97.24</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老屋冲河坝水利工程管理范围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31.3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583258.892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2953462.901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37.7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581949.32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2957113.24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6.4</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97.24-99.03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竹茶冲村、朝主山村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37.7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581949.317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2957113.236</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38.2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581915.96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2957530.24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0.5</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99.03-99.36</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衡柳铁路保护范围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38.2</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581915.963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2957530.236</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581359.28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2960272.95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4.15</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99.36-102.45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排林村、桥塘村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42.35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581359.277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2960272.949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42.55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581564.10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2960385.20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102.45-102.62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冷水江河坝水利工程管理范围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42.55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581564.101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2960385.197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46.26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584558.53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2960785.93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3.71</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102.62-104.6</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香花桥村、南河岭村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46.26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584558.525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2960785.933</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46.9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584209.16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2961625.47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0.64</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104.6-105.07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清太村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46.9</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584209.155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2961625.47</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49.57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581921.46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2962962.33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2.67</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105.07-106.92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大屋村、成家台村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49.57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581921.463</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2962962.332</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49.77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581790.59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2963114.41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106.92-107.2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白毛滩河坝水利工程管理范围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49.77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581790.594</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2963114.405</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53.87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579708.05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2963454.30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4.1</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107.2-109.32</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成家台村-双江口村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53.87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579708.051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2963454.298</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54.07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579625.19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2963583.66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109.32-109.55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落塘山河坝水利工程管理范围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54.07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579625.186</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2963583.659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55.25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579345.62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2964441.42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1.18</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109.55-110.17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55.25</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579345.618</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2964441.422</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56.15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578830.29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2965343.21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0.9</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110.17-110.46</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56.67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578594.717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2965065.651</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56.87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578565.36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2964753.10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0.2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110.46-110.77</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河坝水利工程管理范围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4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56.87</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578565.361</w:t>
            </w:r>
          </w:p>
        </w:tc>
        <w:tc>
          <w:tcPr>
            <w:tcW w:w="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2964753.099</w:t>
            </w:r>
          </w:p>
        </w:tc>
        <w:tc>
          <w:tcPr>
            <w:tcW w:w="2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60.29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577583.61 </w:t>
            </w:r>
          </w:p>
        </w:tc>
        <w:tc>
          <w:tcPr>
            <w:tcW w:w="3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2964530.70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3.42</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110.77-121.23</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鹅婆凼村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4"/>
        <w:rPr>
          <w:rFonts w:hint="default" w:ascii="Times New Roman" w:hAnsi="Times New Roman" w:cs="Times New Roman"/>
          <w:bCs w:val="0"/>
          <w:color w:val="auto"/>
          <w:highlight w:val="none"/>
          <w:lang w:val="en-US" w:eastAsia="zh-CN"/>
        </w:rPr>
      </w:pPr>
      <w:bookmarkStart w:id="18" w:name="_Toc21696"/>
      <w:bookmarkStart w:id="19" w:name="_Toc31019"/>
      <w:bookmarkStart w:id="20" w:name="_Toc3776"/>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祁水祁阳县段位于湖南省祁阳县，全长68km，流域面积568km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沿岸已建拦河坝12</w:t>
      </w:r>
      <w:r>
        <w:rPr>
          <w:rFonts w:hint="default" w:ascii="Times New Roman" w:hAnsi="Times New Roman" w:eastAsia="仿宋_GB2312" w:cs="Times New Roman"/>
          <w:color w:val="auto"/>
          <w:szCs w:val="28"/>
          <w:highlight w:val="none"/>
          <w:lang w:val="en-US" w:eastAsia="zh-CN"/>
        </w:rPr>
        <w:t>处（含7处电站拦水坝），跨河</w:t>
      </w:r>
      <w:r>
        <w:rPr>
          <w:rFonts w:hint="default" w:ascii="Times New Roman" w:hAnsi="Times New Roman" w:eastAsia="仿宋_GB2312" w:cs="Times New Roman"/>
          <w:color w:val="auto"/>
          <w:spacing w:val="0"/>
          <w:sz w:val="28"/>
          <w:szCs w:val="28"/>
          <w:highlight w:val="none"/>
          <w:lang w:val="en-US" w:eastAsia="zh-CN" w:bidi="zh-CN"/>
        </w:rPr>
        <w:t>桥19座。具体详见下表2.3-1。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祁水祁阳县段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217"/>
        <w:gridCol w:w="1174"/>
        <w:gridCol w:w="1050"/>
        <w:gridCol w:w="533"/>
        <w:gridCol w:w="2034"/>
        <w:gridCol w:w="383"/>
        <w:gridCol w:w="417"/>
        <w:gridCol w:w="1164"/>
        <w:gridCol w:w="12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blHeader/>
          <w:jc w:val="center"/>
        </w:trPr>
        <w:tc>
          <w:tcPr>
            <w:tcW w:w="121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项目名称</w:t>
            </w:r>
          </w:p>
        </w:tc>
        <w:tc>
          <w:tcPr>
            <w:tcW w:w="2224"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项目概位坐标</w:t>
            </w:r>
          </w:p>
        </w:tc>
        <w:tc>
          <w:tcPr>
            <w:tcW w:w="53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在建/已建</w:t>
            </w:r>
          </w:p>
        </w:tc>
        <w:tc>
          <w:tcPr>
            <w:tcW w:w="203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所在行政村组</w:t>
            </w:r>
          </w:p>
        </w:tc>
        <w:tc>
          <w:tcPr>
            <w:tcW w:w="38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41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建成时间</w:t>
            </w:r>
          </w:p>
        </w:tc>
        <w:tc>
          <w:tcPr>
            <w:tcW w:w="116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占用岸线长度（m）</w:t>
            </w:r>
          </w:p>
        </w:tc>
        <w:tc>
          <w:tcPr>
            <w:tcW w:w="129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blHeader/>
          <w:jc w:val="center"/>
        </w:trPr>
        <w:tc>
          <w:tcPr>
            <w:tcW w:w="121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东经</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北纬</w:t>
            </w:r>
          </w:p>
        </w:tc>
        <w:tc>
          <w:tcPr>
            <w:tcW w:w="53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03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38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41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6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29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双江口电站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111°47'45.74"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26°47'20.48"</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文明铺镇大福桥村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50</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洛塘山电站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111°48'20.40"</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26°46'34.13"</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文明铺镇大福桥村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50</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双江口拦水坝</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111°48'40.30"</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26°46'46.58"</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文富市镇双江口村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45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宏发电站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111°49'41.47"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26°46'18.56"</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文富市镇成柿村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冷水江电站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111°49'28.03"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26°44'53.96"</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黎家坪镇马斯坪村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54</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沙碧氹坝</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111°49'04.53"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26°43'43.19"</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黎家坪镇铁脚湾村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35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老屋冲电站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111°50'29.02"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26°41'12.10"</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黎家坪镇老屋冲村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60</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群力电站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111°49'55.03"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26°39'55.87"</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长虹街道苏油坪新村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75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百合车水坝</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111°50'12.06"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26°38'33.68"</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下马渡汤家岭村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45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湘龙凼水坝</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111°51'06.78"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26°37'25.61"</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下马渡建湘村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荷叶渡水坝</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111°52'23.11"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26°36'52.47"</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龙山街道百花村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35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良基滩电站</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111°54'26.59"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26°36'50.76"</w:t>
            </w:r>
          </w:p>
        </w:tc>
        <w:tc>
          <w:tcPr>
            <w:tcW w:w="5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color w:val="auto"/>
                <w:kern w:val="0"/>
                <w:sz w:val="18"/>
                <w:szCs w:val="18"/>
                <w:highlight w:val="none"/>
                <w:lang w:bidi="ar"/>
              </w:rPr>
              <w:t>下马渡镇扬名桥村</w:t>
            </w:r>
          </w:p>
        </w:tc>
        <w:tc>
          <w:tcPr>
            <w:tcW w:w="3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55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杉树桥</w:t>
            </w:r>
          </w:p>
        </w:tc>
        <w:tc>
          <w:tcPr>
            <w:tcW w:w="11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111°45'31.58"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26°48'25.73"</w:t>
            </w:r>
          </w:p>
        </w:tc>
        <w:tc>
          <w:tcPr>
            <w:tcW w:w="533"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文明铺镇云冲村</w:t>
            </w:r>
          </w:p>
        </w:tc>
        <w:tc>
          <w:tcPr>
            <w:tcW w:w="383"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35</w:t>
            </w:r>
          </w:p>
        </w:tc>
        <w:tc>
          <w:tcPr>
            <w:tcW w:w="1299" w:type="dxa"/>
            <w:tcBorders>
              <w:tl2br w:val="nil"/>
              <w:tr2bl w:val="nil"/>
            </w:tcBorders>
            <w:shd w:val="clear" w:color="auto" w:fill="auto"/>
            <w:noWrap/>
            <w:tcMar>
              <w:top w:w="15" w:type="dxa"/>
              <w:left w:w="15" w:type="dxa"/>
              <w:right w:w="15" w:type="dxa"/>
            </w:tcMar>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长滩新桥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111°46'55.83"</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26°47'25.44"</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文明铺镇长白村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55</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长滩老桥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111°46'55.83"</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26°47'25.44"</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文明铺镇长白村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55</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大福桥新桥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111°48'11.38"</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26°46'51.33"</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文明铺镇大富桥村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20</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大福桥老桥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111°48'11.07"</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26°46'49.81"</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文明铺镇大富桥村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20</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万寿桥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111°50'02.84"</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26°45'58.68"</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文富市镇左岸大屋村右岸黄泥山村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15</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平阳甸大桥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111°51'16.73"</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26°45'10.05"</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文富市镇平阳甸村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bidi="ar"/>
              </w:rPr>
              <w:t>15</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香花大桥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111°50'02.12"</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26°44'44.65"</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文富市镇建香村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沙滩河桥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111°49'39.81"</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26°43'34.86"</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文富市镇沙滩桥村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40"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湘桂线铁路桥(罗家院铁路桥)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111°49'43.13"</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26°43'05.33"</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文富市镇沙滩桥村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朝主山大桥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111°49'52.52"</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26°42'46.98"</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黎家坪镇朝主山村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海螺桥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111°50'16.70"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26°42'37.40"</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黎家坪镇九龙寺村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东风桥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111°50'23.32"</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26°42'12.01"</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黎家坪镇九龙寺村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斗难滩大桥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111°50'23.94"</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26°39'42.63"</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长虹鲢鱼塘村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长隆大桥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111°50'26.22"</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26°38'42.03"</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下马渡汤家岭村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湘桂线铁路桥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111°51'17.86"</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26°37'22.24"</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下马渡镇江月村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青竹大桥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111°51'38.02"</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26°36'10.59"</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下马渡镇青竹村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荷叶渡大桥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111°52'12.36"</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26°36'42.10"</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龙山街道百花村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枫林铺大桥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111°52'56.68"</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26°37'16.39"</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下马渡镇枫石铺村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jc w:val="center"/>
        </w:trPr>
        <w:tc>
          <w:tcPr>
            <w:tcW w:w="12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杨名桥</w:t>
            </w:r>
          </w:p>
        </w:tc>
        <w:tc>
          <w:tcPr>
            <w:tcW w:w="11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111°54'19.20"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sz w:val="18"/>
                <w:szCs w:val="18"/>
                <w:highlight w:val="none"/>
                <w:u w:val="none"/>
              </w:rPr>
              <w:t>26°37'02.87"</w:t>
            </w:r>
          </w:p>
        </w:tc>
        <w:tc>
          <w:tcPr>
            <w:tcW w:w="53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已建</w:t>
            </w:r>
          </w:p>
        </w:tc>
        <w:tc>
          <w:tcPr>
            <w:tcW w:w="203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Times New Roman"/>
                <w:color w:val="auto"/>
                <w:kern w:val="0"/>
                <w:sz w:val="18"/>
                <w:szCs w:val="18"/>
                <w:highlight w:val="none"/>
                <w:lang w:bidi="ar"/>
              </w:rPr>
              <w:t>下马渡镇枫石铺村</w:t>
            </w:r>
          </w:p>
        </w:tc>
        <w:tc>
          <w:tcPr>
            <w:tcW w:w="383"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417"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164"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w:t>
            </w:r>
          </w:p>
        </w:tc>
        <w:tc>
          <w:tcPr>
            <w:tcW w:w="1299" w:type="dxa"/>
            <w:shd w:val="clear" w:color="auto" w:fill="auto"/>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bookmarkStart w:id="21" w:name="_Toc13711"/>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cs="Times New Roman"/>
          <w:bCs w:val="0"/>
          <w:color w:val="auto"/>
          <w:highlight w:val="none"/>
          <w:lang w:val="en-US" w:eastAsia="zh-CN"/>
        </w:rPr>
      </w:pPr>
      <w:bookmarkStart w:id="22" w:name="_Toc26304"/>
      <w:bookmarkStart w:id="23" w:name="_Toc2190"/>
      <w:bookmarkStart w:id="24" w:name="_Toc8215"/>
      <w:r>
        <w:rPr>
          <w:rFonts w:hint="default" w:ascii="Times New Roman" w:hAnsi="Times New Roman"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25" w:name="_Toc18691"/>
      <w:bookmarkStart w:id="26" w:name="_Toc21761"/>
      <w:bookmarkStart w:id="27" w:name="_Toc16253"/>
      <w:r>
        <w:rPr>
          <w:rFonts w:hint="default" w:ascii="Times New Roman" w:hAnsi="Times New Roman"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祁水祁阳县段以往没进行划界工作，本次将完成祁水祁阳县段管理范围划定工作。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28" w:name="_Toc20993"/>
      <w:bookmarkStart w:id="29" w:name="_Toc28838"/>
      <w:bookmarkStart w:id="30" w:name="_Toc253"/>
      <w:bookmarkStart w:id="31" w:name="_Toc17262"/>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cs="Times New Roman"/>
          <w:bCs w:val="0"/>
          <w:color w:val="auto"/>
          <w:highlight w:val="none"/>
        </w:rPr>
      </w:pPr>
      <w:bookmarkStart w:id="32" w:name="_Toc2257"/>
      <w:bookmarkStart w:id="33" w:name="_Toc9961"/>
      <w:bookmarkStart w:id="34" w:name="_Toc9772"/>
      <w:bookmarkStart w:id="35" w:name="_Toc26860"/>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67" w:name="_GoBack"/>
      <w:bookmarkEnd w:id="167"/>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宋体" w:cs="Times New Roman"/>
          <w:color w:val="auto"/>
          <w:highlight w:val="none"/>
          <w:lang w:val="en-US"/>
        </w:rPr>
      </w:pPr>
      <w:bookmarkStart w:id="36" w:name="_Toc29519"/>
      <w:bookmarkStart w:id="37" w:name="_Toc29511"/>
      <w:bookmarkStart w:id="38" w:name="_Toc12696"/>
      <w:bookmarkStart w:id="39" w:name="_Toc18953"/>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36"/>
      <w:bookmarkEnd w:id="37"/>
      <w:bookmarkEnd w:id="38"/>
      <w:bookmarkEnd w:id="39"/>
    </w:p>
    <w:p>
      <w:pPr>
        <w:pStyle w:val="5"/>
        <w:rPr>
          <w:rFonts w:hint="default" w:ascii="Times New Roman" w:hAnsi="Times New Roman" w:cs="Times New Roman"/>
          <w:color w:val="auto"/>
          <w:highlight w:val="none"/>
        </w:rPr>
      </w:pPr>
      <w:bookmarkStart w:id="40" w:name="_Toc27397"/>
      <w:bookmarkStart w:id="41" w:name="_Toc31547"/>
      <w:bookmarkStart w:id="42" w:name="_Toc818"/>
      <w:bookmarkStart w:id="43" w:name="_Toc7338"/>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cs="Times New Roman"/>
          <w:color w:val="auto"/>
          <w:highlight w:val="none"/>
        </w:rPr>
      </w:pPr>
      <w:bookmarkStart w:id="44" w:name="_Toc8505"/>
      <w:bookmarkStart w:id="45" w:name="_Toc3188"/>
      <w:bookmarkStart w:id="46" w:name="_Toc3977"/>
      <w:bookmarkStart w:id="47" w:name="_Toc2687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cs="Times New Roman"/>
          <w:color w:val="auto"/>
          <w:highlight w:val="none"/>
        </w:rPr>
      </w:pPr>
      <w:bookmarkStart w:id="48" w:name="_Toc8236"/>
      <w:bookmarkStart w:id="49" w:name="_Toc724"/>
      <w:bookmarkStart w:id="50" w:name="_Toc4328"/>
      <w:bookmarkStart w:id="51" w:name="_Toc19669"/>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eastAsia="zh-CN"/>
        </w:rPr>
      </w:pPr>
      <w:bookmarkStart w:id="52" w:name="_Toc29009"/>
      <w:bookmarkStart w:id="53" w:name="_Toc10129"/>
      <w:bookmarkStart w:id="54" w:name="_Toc11225"/>
      <w:bookmarkStart w:id="55" w:name="_Toc25103"/>
      <w:r>
        <w:rPr>
          <w:rFonts w:hint="default" w:ascii="Times New Roman" w:hAnsi="Times New Roman"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祁水祁阳县段划界方案编制工作由祁阳县水利局组织实施，由黄石市振兴勘察设计有限公司为祁水祁阳县段河湖管理范围划定工作的技术支持单位，具体组织实施过程如下：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w:t>
      </w:r>
      <w:r>
        <w:rPr>
          <w:rFonts w:hint="eastAsia" w:ascii="Times New Roman" w:hAnsi="Times New Roman" w:eastAsia="仿宋_GB2312" w:cs="Times New Roman"/>
          <w:color w:val="auto"/>
          <w:spacing w:val="0"/>
          <w:highlight w:val="none"/>
          <w:lang w:val="en-US" w:eastAsia="zh-CN"/>
        </w:rPr>
        <w:t>，我公司</w:t>
      </w:r>
      <w:r>
        <w:rPr>
          <w:rFonts w:hint="default" w:ascii="Times New Roman" w:hAnsi="Times New Roman" w:eastAsia="仿宋_GB2312" w:cs="Times New Roman"/>
          <w:color w:val="auto"/>
          <w:spacing w:val="0"/>
          <w:highlight w:val="none"/>
          <w:lang w:val="en-US" w:eastAsia="zh-CN"/>
        </w:rPr>
        <w:t>完成《祁水永州市祁阳县河段管理范围划定方案》初稿。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5）2019年9月23日，永州市水利局主持召开了《祁阳县河道管理范围划定方案》审查方案，我单位根据专家审查意见认真复核与修改划定方案，与2019年11月中旬完成方案报批稿。</w:t>
      </w:r>
    </w:p>
    <w:p>
      <w:pPr>
        <w:pStyle w:val="4"/>
        <w:rPr>
          <w:rFonts w:hint="default" w:ascii="Times New Roman" w:hAnsi="Times New Roman" w:cs="Times New Roman"/>
          <w:color w:val="auto"/>
          <w:highlight w:val="none"/>
          <w:lang w:val="en-US"/>
        </w:rPr>
      </w:pPr>
      <w:bookmarkStart w:id="57" w:name="_Toc27574"/>
      <w:bookmarkStart w:id="58" w:name="_Toc50"/>
      <w:bookmarkStart w:id="59" w:name="_Toc10617"/>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7" r:link="rId18"/>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cs="Times New Roman"/>
          <w:color w:val="auto"/>
          <w:highlight w:val="none"/>
          <w:lang w:val="en-US"/>
        </w:rPr>
      </w:pPr>
      <w:bookmarkStart w:id="60" w:name="_Toc10793"/>
      <w:bookmarkStart w:id="61" w:name="_Toc8387"/>
      <w:bookmarkStart w:id="62" w:name="_Toc31812"/>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湖南省祁水祁阳县二期治理工程</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等相关文件。</w:t>
      </w:r>
    </w:p>
    <w:p>
      <w:pPr>
        <w:pStyle w:val="4"/>
        <w:rPr>
          <w:rFonts w:hint="default" w:ascii="Times New Roman" w:hAnsi="Times New Roman" w:cs="Times New Roman"/>
          <w:color w:val="auto"/>
          <w:highlight w:val="none"/>
          <w:lang w:val="en-US"/>
        </w:rPr>
      </w:pPr>
      <w:bookmarkStart w:id="63" w:name="_Toc3013"/>
      <w:bookmarkStart w:id="64" w:name="_Toc31211"/>
      <w:bookmarkStart w:id="65" w:name="_Toc1458"/>
      <w:bookmarkStart w:id="66" w:name="_Toc1531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cs="Times New Roman"/>
          <w:color w:val="auto"/>
          <w:highlight w:val="none"/>
        </w:rPr>
      </w:pPr>
      <w:bookmarkStart w:id="67" w:name="_Toc15230"/>
      <w:bookmarkStart w:id="68" w:name="_Toc27570"/>
      <w:bookmarkStart w:id="69" w:name="_Toc25611"/>
      <w:bookmarkStart w:id="70" w:name="_Toc2076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rPr>
      </w:pPr>
      <w:bookmarkStart w:id="71" w:name="_Toc722"/>
      <w:bookmarkStart w:id="72" w:name="_Toc178"/>
      <w:bookmarkStart w:id="73" w:name="_Toc27325"/>
      <w:bookmarkStart w:id="74" w:name="_Toc25175"/>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cs="Times New Roman"/>
          <w:color w:val="auto"/>
          <w:highlight w:val="none"/>
        </w:rPr>
      </w:pPr>
      <w:bookmarkStart w:id="75" w:name="_Toc27868"/>
      <w:bookmarkStart w:id="76" w:name="_Toc19480"/>
      <w:bookmarkStart w:id="77" w:name="_Toc5226"/>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对于祁水祁阳县段部分无数字线划图区域，我</w:t>
      </w:r>
      <w:r>
        <w:rPr>
          <w:rFonts w:hint="eastAsia" w:eastAsia="仿宋_GB2312" w:cs="Times New Roman"/>
          <w:color w:val="auto"/>
          <w:szCs w:val="28"/>
          <w:highlight w:val="none"/>
          <w:lang w:val="en-US" w:eastAsia="zh-CN"/>
        </w:rPr>
        <w:t>公司</w:t>
      </w:r>
      <w:r>
        <w:rPr>
          <w:rFonts w:hint="default" w:ascii="Times New Roman" w:hAnsi="Times New Roman" w:eastAsia="仿宋_GB2312" w:cs="Times New Roman"/>
          <w:color w:val="auto"/>
          <w:szCs w:val="28"/>
          <w:highlight w:val="none"/>
          <w:lang w:val="en-US" w:eastAsia="zh-CN"/>
        </w:rPr>
        <w:t>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cs="Times New Roman"/>
          <w:color w:val="auto"/>
          <w:highlight w:val="none"/>
        </w:rPr>
      </w:pPr>
      <w:bookmarkStart w:id="78" w:name="_Toc346"/>
      <w:bookmarkStart w:id="79" w:name="_Toc7113"/>
      <w:bookmarkStart w:id="80" w:name="_Toc16412"/>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cs="Times New Roman"/>
          <w:color w:val="auto"/>
          <w:highlight w:val="none"/>
          <w:lang w:val="en-US"/>
        </w:rPr>
      </w:pPr>
      <w:bookmarkStart w:id="81" w:name="_Toc21439"/>
      <w:bookmarkStart w:id="82" w:name="_Toc14100"/>
      <w:bookmarkStart w:id="83" w:name="_Toc24048"/>
      <w:bookmarkStart w:id="84" w:name="_Toc2556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2019年8月按照河湖管理范围划定的原则和标准，我单位在工作底图上完成了管理范围线初步划定和界桩的预布，祁水祁阳县段管理范围线布设界桩235座和35处告示牌。</w:t>
      </w:r>
    </w:p>
    <w:p>
      <w:pPr>
        <w:pStyle w:val="5"/>
        <w:rPr>
          <w:rFonts w:hint="default" w:ascii="Times New Roman" w:hAnsi="Times New Roman" w:cs="Times New Roman"/>
          <w:color w:val="auto"/>
          <w:highlight w:val="none"/>
          <w:lang w:val="en-US"/>
        </w:rPr>
      </w:pPr>
      <w:bookmarkStart w:id="85" w:name="_Toc22173"/>
      <w:bookmarkStart w:id="86" w:name="_Toc28363"/>
      <w:bookmarkStart w:id="87" w:name="_Toc26848"/>
      <w:bookmarkStart w:id="88" w:name="_Toc682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85"/>
      <w:bookmarkEnd w:id="86"/>
      <w:bookmarkEnd w:id="87"/>
      <w:bookmarkEnd w:id="88"/>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1）流域概况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祁水为湘江一级支流，又名小东江，发源于邵阳县九塘坳，流经邵阳县、祁东县、祁阳县等，于祁阳县于龙山街道办事处的龙山社区汇入湘江，河流长度114km，控制流域面积1685km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，干流坡降0.85‰，河宽约100m，河床系卵石与乱礁。</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祁水在祁阳境内长67.2km，流域面积568km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，河床落差40.6m。祁水从祁东、</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祁阳</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交界的文明铺镇</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云冲村</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进入祁阳境内流经文明铺镇、文富市镇、黎家坪镇、下马渡镇、长虹街道办事处、于龙山街道办事处的龙山社区汇入湘江。</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祁水祁阳县境内主要支流（大于40km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）共有4条，其中左岸3条，分别为双江口河、车壁塘河、蒋家湾水；右岸1条，分别为燕子岩水。</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祁水主要的支流有下马渡、蒋家湾、黎家坪、水仙桥、横水桥、双江口、宋家排、步云桥、六田桥等。祁水一期治理工程于2010 年经省厅批复，该段以祁水入湘江河口为起点，治理长度为8.612km，河道桩号K0+000～K8+612。湖南省祁水祁阳县二期治理工程位于永州市祁阳县浯溪街道办事处境内，以刘家排村为起点（K21+473），途经泥井江村、四架车、湘农凼、过路塘、冰塘、李子园、庙山、周家嘴、黄家院、铁门扇、六合岭、青竹、株林山、秦皇岩、荷花红、罗家院等十数个自然（行政）村，直至枫林铺村附近（K11+386），治理长度10.087km。河道两岸护砌总长度4.654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ascii="Times New Roman" w:hAnsi="Times New Roman" w:eastAsia="仿宋_GB2312" w:cs="Times New Roman"/>
          <w:color w:val="auto"/>
          <w:szCs w:val="28"/>
          <w:lang w:val="en-US" w:eastAsia="zh-CN"/>
        </w:rPr>
        <w:t>祁水</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3）基本资料情况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黎家坪水文站</w:t>
      </w:r>
      <w:r>
        <w:rPr>
          <w:rFonts w:hint="eastAsia"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位于祁水下游，1956年12月由湖南省水利厅原水文总站设立为水文站，控制流域面积1498km</w:t>
      </w:r>
      <w:r>
        <w:rPr>
          <w:rFonts w:hint="eastAsia"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1957年1月开始观测。测验河段较顺直，长约400m，河床为卵石组成，两岸为沙土，较为稳定。基本断面上游300m为浅滩，下游300m为一弯道深潭。1971年基本断面下游3km修一拦河石坝，坝高约2.8m，致使水位在95.3m（冻结基面）以下处于回水顶托区，受闸门开启影响，Z～Q关系不够稳定。于1973年3月起在基本断面上游600m处，设立枯水测流断面，进行定时观测。1999年底该站撤销</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下马渡水文站</w:t>
      </w:r>
      <w:r>
        <w:rPr>
          <w:rFonts w:hint="eastAsia"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1999年黎家坪水文站停测， 2000年1月由湖南省水文水资源勘测局原水文总站在祁水下游新设下马渡水文站，控制流域面积1627km</w:t>
      </w:r>
      <w:r>
        <w:rPr>
          <w:rFonts w:hint="eastAsia" w:ascii="Times New Roman" w:hAnsi="Times New Roman" w:eastAsia="仿宋_GB2312" w:cs="Times New Roman"/>
          <w:color w:val="auto"/>
          <w:sz w:val="28"/>
          <w:szCs w:val="28"/>
          <w:highlight w:val="none"/>
          <w:vertAlign w:val="superscript"/>
          <w:lang w:val="en-US" w:eastAsia="zh-CN"/>
        </w:rPr>
        <w:t>2</w:t>
      </w:r>
      <w:r>
        <w:rPr>
          <w:rFonts w:hint="eastAsia" w:ascii="Times New Roman" w:hAnsi="Times New Roman" w:eastAsia="仿宋_GB2312" w:cs="Times New Roman"/>
          <w:color w:val="auto"/>
          <w:sz w:val="28"/>
          <w:szCs w:val="28"/>
          <w:highlight w:val="none"/>
          <w:lang w:val="en-US" w:eastAsia="zh-CN"/>
        </w:rPr>
        <w:t>，2001年1月开始观测。测验河段较顺直，长约600</w:t>
      </w:r>
      <w:r>
        <w:rPr>
          <w:rFonts w:hint="default" w:ascii="Times New Roman" w:hAnsi="Times New Roman" w:eastAsia="仿宋_GB2312" w:cs="Times New Roman"/>
          <w:color w:val="auto"/>
          <w:sz w:val="28"/>
          <w:szCs w:val="28"/>
          <w:highlight w:val="none"/>
          <w:lang w:val="en-US" w:eastAsia="zh-CN"/>
        </w:rPr>
        <w:t>m</w:t>
      </w:r>
      <w:r>
        <w:rPr>
          <w:rFonts w:hint="eastAsia" w:ascii="Times New Roman" w:hAnsi="Times New Roman" w:eastAsia="仿宋_GB2312" w:cs="Times New Roman"/>
          <w:color w:val="auto"/>
          <w:sz w:val="28"/>
          <w:szCs w:val="28"/>
          <w:highlight w:val="none"/>
          <w:lang w:val="en-US" w:eastAsia="zh-CN"/>
        </w:rPr>
        <w:t>，河床系块石组成。基本断面右岸水位在86.22m左右时开始漫滩，最大漫滩宽度为60m。基上2100m有一拦河坝，坝高约4m，为滚水坝。基下2500m处有一拦河砼坝，坝高约4m，为滚水坝。两坝均设有抽水、发电、碾米用的闸门。当水位在81.10m以下时，上下游坝都无滚水；若下游坝闸开启较少时，测流断面流速极小，无法测流，改在下游坝的坝下测流</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1973年衡阳分站对黎家坪河段进行了历史洪水调查，共调查到1924年、1949年两场洪水，1949年洪痕点五个，因当地居民居住地地势较高，洪痕点位置均系田边、塘边、沟边，可靠程度不高，据群众反映祁水1924年洪水大于1949年，但未获具体洪痕。故将1949年洪水定为1924年以来第二位洪水，重现期为44年（1924～2010年），1994年定为1924年以来第三位洪水，重现期为29年</w:t>
      </w:r>
      <w:r>
        <w:rPr>
          <w:rFonts w:hint="eastAsia" w:eastAsia="仿宋_GB2312"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以上水文站均为国设水文（位）站，其测验精度高，成果准确可靠。资料的代表性、可靠性、一致性较好</w:t>
      </w:r>
      <w:r>
        <w:rPr>
          <w:rFonts w:hint="default" w:ascii="Times New Roman" w:hAnsi="Times New Roman" w:eastAsia="仿宋_GB2312" w:cs="Times New Roman"/>
          <w:color w:val="auto"/>
          <w:szCs w:val="28"/>
          <w:highlight w:val="none"/>
          <w:lang w:val="en-US" w:eastAsia="zh-CN"/>
        </w:rPr>
        <w:t>。</w:t>
      </w:r>
    </w:p>
    <w:p>
      <w:pPr>
        <w:pStyle w:val="2"/>
        <w:keepNext w:val="0"/>
        <w:keepLines w:val="0"/>
        <w:pageBreakBefore w:val="0"/>
        <w:widowControl w:val="0"/>
        <w:kinsoku/>
        <w:wordWrap/>
        <w:overflowPunct/>
        <w:topLinePunct w:val="0"/>
        <w:autoSpaceDE/>
        <w:autoSpaceDN/>
        <w:bidi w:val="0"/>
        <w:spacing w:after="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highlight w:val="none"/>
          <w:lang w:val="en-US" w:eastAsia="zh-CN"/>
        </w:rPr>
        <w:t>祁水祁阳县境内主要支流（大于40km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）共有4条，其中左岸3条，分别为双江口河、车壁塘河、蒋家湾水；右岸1条，分别为燕子岩水。详见表</w:t>
      </w:r>
      <w:r>
        <w:rPr>
          <w:rFonts w:hint="eastAsia"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-1，</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-1           </w:t>
      </w:r>
      <w:r>
        <w:rPr>
          <w:rFonts w:hint="eastAsia"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祁水(祁阳境内)主要支流情况表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75"/>
        <w:gridCol w:w="705"/>
        <w:gridCol w:w="1155"/>
        <w:gridCol w:w="1155"/>
        <w:gridCol w:w="1185"/>
        <w:gridCol w:w="1425"/>
        <w:gridCol w:w="3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tblHeader/>
          <w:jc w:val="center"/>
        </w:trPr>
        <w:tc>
          <w:tcPr>
            <w:tcW w:w="57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序号</w:t>
            </w:r>
          </w:p>
        </w:tc>
        <w:tc>
          <w:tcPr>
            <w:tcW w:w="70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岸别</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河道桩号</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支流名称</w:t>
            </w:r>
          </w:p>
        </w:tc>
        <w:tc>
          <w:tcPr>
            <w:tcW w:w="118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长度（km）</w:t>
            </w:r>
          </w:p>
        </w:tc>
        <w:tc>
          <w:tcPr>
            <w:tcW w:w="142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流域面积（km</w:t>
            </w:r>
            <w:r>
              <w:rPr>
                <w:rFonts w:hint="default" w:ascii="Times New Roman" w:hAnsi="Times New Roman" w:eastAsia="仿宋" w:cs="Times New Roman"/>
                <w:color w:val="auto"/>
                <w:kern w:val="0"/>
                <w:sz w:val="18"/>
                <w:szCs w:val="18"/>
                <w:highlight w:val="none"/>
                <w:vertAlign w:val="superscript"/>
              </w:rPr>
              <w:t>2</w:t>
            </w:r>
            <w:r>
              <w:rPr>
                <w:rFonts w:hint="default" w:ascii="Times New Roman" w:hAnsi="Times New Roman" w:eastAsia="仿宋" w:cs="Times New Roman"/>
                <w:color w:val="auto"/>
                <w:kern w:val="0"/>
                <w:sz w:val="18"/>
                <w:szCs w:val="18"/>
                <w:highlight w:val="none"/>
              </w:rPr>
              <w:t>）</w:t>
            </w:r>
          </w:p>
        </w:tc>
        <w:tc>
          <w:tcPr>
            <w:tcW w:w="3071"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5" w:hRule="exact"/>
          <w:jc w:val="center"/>
        </w:trPr>
        <w:tc>
          <w:tcPr>
            <w:tcW w:w="57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1</w:t>
            </w:r>
          </w:p>
        </w:tc>
        <w:tc>
          <w:tcPr>
            <w:tcW w:w="70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K55+250</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lang w:bidi="ar"/>
              </w:rPr>
              <w:t>双江口河</w:t>
            </w:r>
          </w:p>
        </w:tc>
        <w:tc>
          <w:tcPr>
            <w:tcW w:w="118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35</w:t>
            </w:r>
          </w:p>
        </w:tc>
        <w:tc>
          <w:tcPr>
            <w:tcW w:w="142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244</w:t>
            </w:r>
          </w:p>
        </w:tc>
        <w:tc>
          <w:tcPr>
            <w:tcW w:w="3071"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lang w:bidi="ar"/>
              </w:rPr>
              <w:t>文富市镇双江口村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70" w:hRule="exact"/>
          <w:jc w:val="center"/>
        </w:trPr>
        <w:tc>
          <w:tcPr>
            <w:tcW w:w="57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kern w:val="0"/>
                <w:sz w:val="18"/>
                <w:szCs w:val="18"/>
                <w:highlight w:val="none"/>
                <w:lang w:val="en-US" w:eastAsia="zh-CN"/>
              </w:rPr>
              <w:t>1</w:t>
            </w:r>
          </w:p>
        </w:tc>
        <w:tc>
          <w:tcPr>
            <w:tcW w:w="70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K46+900</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lang w:bidi="ar"/>
              </w:rPr>
              <w:t>车壁塘河</w:t>
            </w:r>
          </w:p>
        </w:tc>
        <w:tc>
          <w:tcPr>
            <w:tcW w:w="118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45</w:t>
            </w:r>
          </w:p>
        </w:tc>
        <w:tc>
          <w:tcPr>
            <w:tcW w:w="142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192</w:t>
            </w:r>
          </w:p>
        </w:tc>
        <w:tc>
          <w:tcPr>
            <w:tcW w:w="3071"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lang w:bidi="ar"/>
              </w:rPr>
              <w:t>文富市镇清太村与平阳甸村交界处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lang w:eastAsia="zh-CN"/>
              </w:rPr>
            </w:pPr>
            <w:r>
              <w:rPr>
                <w:rFonts w:hint="default" w:ascii="Times New Roman" w:hAnsi="Times New Roman" w:eastAsia="仿宋" w:cs="Times New Roman"/>
                <w:color w:val="auto"/>
                <w:kern w:val="0"/>
                <w:sz w:val="18"/>
                <w:szCs w:val="18"/>
                <w:highlight w:val="none"/>
                <w:lang w:val="en-US" w:eastAsia="zh-CN"/>
              </w:rPr>
              <w:t>3</w:t>
            </w:r>
          </w:p>
        </w:tc>
        <w:tc>
          <w:tcPr>
            <w:tcW w:w="70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sz w:val="18"/>
                <w:szCs w:val="18"/>
                <w:highlight w:val="none"/>
              </w:rPr>
              <w:t>左</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K9+650</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lang w:bidi="ar"/>
              </w:rPr>
              <w:t>蒋家湾水</w:t>
            </w:r>
          </w:p>
        </w:tc>
        <w:tc>
          <w:tcPr>
            <w:tcW w:w="118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14</w:t>
            </w:r>
          </w:p>
        </w:tc>
        <w:tc>
          <w:tcPr>
            <w:tcW w:w="142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46.8</w:t>
            </w:r>
          </w:p>
        </w:tc>
        <w:tc>
          <w:tcPr>
            <w:tcW w:w="3071"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lang w:bidi="ar"/>
              </w:rPr>
              <w:t>下马渡镇枫石铺村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10" w:hRule="exact"/>
          <w:jc w:val="center"/>
        </w:trPr>
        <w:tc>
          <w:tcPr>
            <w:tcW w:w="57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lang w:eastAsia="zh-CN"/>
              </w:rPr>
            </w:pPr>
            <w:r>
              <w:rPr>
                <w:rFonts w:hint="default" w:ascii="Times New Roman" w:hAnsi="Times New Roman" w:eastAsia="仿宋" w:cs="Times New Roman"/>
                <w:color w:val="auto"/>
                <w:kern w:val="0"/>
                <w:sz w:val="18"/>
                <w:szCs w:val="18"/>
                <w:highlight w:val="none"/>
                <w:lang w:val="en-US" w:eastAsia="zh-CN"/>
              </w:rPr>
              <w:t>4</w:t>
            </w:r>
          </w:p>
        </w:tc>
        <w:tc>
          <w:tcPr>
            <w:tcW w:w="70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右</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K39+800</w:t>
            </w:r>
          </w:p>
        </w:tc>
        <w:tc>
          <w:tcPr>
            <w:tcW w:w="1155"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lang w:bidi="ar"/>
              </w:rPr>
              <w:t>燕子岩水</w:t>
            </w:r>
          </w:p>
        </w:tc>
        <w:tc>
          <w:tcPr>
            <w:tcW w:w="118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kern w:val="0"/>
                <w:sz w:val="18"/>
                <w:szCs w:val="18"/>
                <w:highlight w:val="none"/>
              </w:rPr>
              <w:t>40</w:t>
            </w:r>
          </w:p>
        </w:tc>
        <w:tc>
          <w:tcPr>
            <w:tcW w:w="1425" w:type="dxa"/>
            <w:noWrap w:val="0"/>
            <w:vAlign w:val="center"/>
          </w:tcPr>
          <w:p>
            <w:pPr>
              <w:widowControl/>
              <w:shd w:val="clear"/>
              <w:jc w:val="center"/>
              <w:textAlignment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224</w:t>
            </w:r>
          </w:p>
        </w:tc>
        <w:tc>
          <w:tcPr>
            <w:tcW w:w="3071" w:type="dxa"/>
            <w:noWrap w:val="0"/>
            <w:vAlign w:val="center"/>
          </w:tcPr>
          <w:p>
            <w:pPr>
              <w:widowControl/>
              <w:shd w:val="clear"/>
              <w:jc w:val="center"/>
              <w:textAlignment w:val="center"/>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lang w:bidi="ar"/>
              </w:rPr>
              <w:t>黎家坪镇培子湾村与铁脚湾村交界处</w:t>
            </w:r>
          </w:p>
        </w:tc>
      </w:tr>
    </w:tbl>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4）祁水祁阳段设计洪峰流量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祁水祁阳段总长67.2km，区段有</w:t>
      </w:r>
      <w:r>
        <w:rPr>
          <w:rFonts w:hint="default" w:ascii="Times New Roman" w:hAnsi="Times New Roman" w:eastAsia="仿宋_GB2312" w:cs="Times New Roman"/>
          <w:color w:val="auto"/>
          <w:sz w:val="28"/>
          <w:szCs w:val="28"/>
          <w:highlight w:val="none"/>
          <w:lang w:val="en-US" w:eastAsia="zh-CN"/>
        </w:rPr>
        <w:t>双江口河、车壁塘河、蒋家湾水、燕子岩水等主要支流汇入，洪峰流量需分区段计算，本次计算分段参数成果如下表</w:t>
      </w:r>
      <w:r>
        <w:rPr>
          <w:rFonts w:hint="eastAsia"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 xml:space="preserve">-2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祁水（祁阳段）计算参数成果表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1540"/>
        <w:gridCol w:w="2037"/>
        <w:gridCol w:w="1734"/>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河名断面</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桩号</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流域面积（km</w:t>
            </w:r>
            <w:r>
              <w:rPr>
                <w:rFonts w:hint="default" w:ascii="Times New Roman" w:hAnsi="Times New Roman" w:eastAsia="仿宋_GB2312" w:cs="Times New Roman"/>
                <w:b w:val="0"/>
                <w:bCs w:val="0"/>
                <w:color w:val="auto"/>
                <w:sz w:val="21"/>
                <w:szCs w:val="21"/>
                <w:highlight w:val="none"/>
                <w:u w:val="none"/>
                <w:vertAlign w:val="superscript"/>
                <w:lang w:val="en-US" w:eastAsia="zh-CN"/>
              </w:rPr>
              <w:t>2</w:t>
            </w: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干流长度（km）</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双江口河</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K55+250</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790.0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58.75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车壁塘河</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K46+900</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1059.0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67.10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燕子岩水</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K39+800</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1271.0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74.20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蒋家湾水</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K9+650</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1580.2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104.35 </w:t>
            </w:r>
          </w:p>
        </w:tc>
        <w:tc>
          <w:tcPr>
            <w:tcW w:w="173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祁水河口</w:t>
            </w:r>
          </w:p>
        </w:tc>
        <w:tc>
          <w:tcPr>
            <w:tcW w:w="154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K0+000</w:t>
            </w:r>
          </w:p>
        </w:tc>
        <w:tc>
          <w:tcPr>
            <w:tcW w:w="20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1685.0 </w:t>
            </w:r>
          </w:p>
        </w:tc>
        <w:tc>
          <w:tcPr>
            <w:tcW w:w="173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114.00 </w:t>
            </w:r>
          </w:p>
        </w:tc>
        <w:tc>
          <w:tcPr>
            <w:tcW w:w="1732"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0.85 ‰</w:t>
            </w: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5）水文站设计洪峰流量</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eastAsia" w:eastAsia="仿宋_GB2312" w:cs="Times New Roman"/>
          <w:b w:val="0"/>
          <w:bCs w:val="0"/>
          <w:color w:val="auto"/>
          <w:sz w:val="28"/>
          <w:szCs w:val="28"/>
          <w:highlight w:val="none"/>
          <w:lang w:val="en-US" w:eastAsia="zh-CN" w:bidi="zh-CN"/>
        </w:rPr>
        <w:t>本次设计成果采用</w:t>
      </w:r>
      <w:r>
        <w:rPr>
          <w:rFonts w:hint="default" w:ascii="Times New Roman" w:hAnsi="Times New Roman" w:eastAsia="仿宋_GB2312" w:cs="Times New Roman"/>
          <w:b w:val="0"/>
          <w:bCs w:val="0"/>
          <w:color w:val="auto"/>
          <w:sz w:val="28"/>
          <w:szCs w:val="28"/>
          <w:highlight w:val="none"/>
          <w:lang w:val="en-US" w:eastAsia="zh-CN" w:bidi="zh-CN"/>
        </w:rPr>
        <w:t>湖南省水利水电勘测设计研究总院编制的</w:t>
      </w:r>
      <w:r>
        <w:rPr>
          <w:rFonts w:hint="eastAsia" w:eastAsia="仿宋_GB2312" w:cs="Times New Roman"/>
          <w:b w:val="0"/>
          <w:bCs w:val="0"/>
          <w:color w:val="auto"/>
          <w:sz w:val="28"/>
          <w:szCs w:val="28"/>
          <w:highlight w:val="none"/>
          <w:lang w:val="en-US" w:eastAsia="zh-CN" w:bidi="zh-CN"/>
        </w:rPr>
        <w:t>《</w:t>
      </w:r>
      <w:r>
        <w:rPr>
          <w:rFonts w:hint="eastAsia" w:ascii="Times New Roman" w:hAnsi="Times New Roman" w:eastAsia="仿宋_GB2312" w:cs="Times New Roman"/>
          <w:b w:val="0"/>
          <w:bCs w:val="0"/>
          <w:color w:val="auto"/>
          <w:sz w:val="28"/>
          <w:szCs w:val="28"/>
          <w:highlight w:val="none"/>
          <w:lang w:val="en-US" w:eastAsia="zh-CN" w:bidi="zh-CN"/>
        </w:rPr>
        <w:t>湖南省</w:t>
      </w:r>
      <w:r>
        <w:rPr>
          <w:rFonts w:hint="eastAsia" w:eastAsia="仿宋_GB2312" w:cs="Times New Roman"/>
          <w:b w:val="0"/>
          <w:bCs w:val="0"/>
          <w:color w:val="auto"/>
          <w:sz w:val="28"/>
          <w:szCs w:val="28"/>
          <w:highlight w:val="none"/>
          <w:lang w:val="en-US" w:eastAsia="zh-CN" w:bidi="zh-CN"/>
        </w:rPr>
        <w:t>湘江重要河段</w:t>
      </w:r>
      <w:r>
        <w:rPr>
          <w:rFonts w:hint="eastAsia" w:ascii="Times New Roman" w:hAnsi="Times New Roman" w:eastAsia="仿宋_GB2312" w:cs="Times New Roman"/>
          <w:b w:val="0"/>
          <w:bCs w:val="0"/>
          <w:color w:val="auto"/>
          <w:sz w:val="28"/>
          <w:szCs w:val="28"/>
          <w:highlight w:val="none"/>
          <w:lang w:val="en-US" w:eastAsia="zh-CN" w:bidi="zh-CN"/>
        </w:rPr>
        <w:t>治理工程可研性研究报告</w:t>
      </w:r>
      <w:r>
        <w:rPr>
          <w:rFonts w:hint="eastAsia" w:eastAsia="仿宋_GB2312" w:cs="Times New Roman"/>
          <w:b w:val="0"/>
          <w:bCs w:val="0"/>
          <w:color w:val="auto"/>
          <w:sz w:val="28"/>
          <w:szCs w:val="28"/>
          <w:highlight w:val="none"/>
          <w:lang w:val="en-US" w:eastAsia="zh-CN" w:bidi="zh-CN"/>
        </w:rPr>
        <w:t>》2015年6月，该成果通过省水利厅审查并批复，洪水成果可靠。其水文计算如下：</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b w:val="0"/>
          <w:bCs w:val="0"/>
          <w:color w:val="auto"/>
          <w:sz w:val="28"/>
          <w:szCs w:val="28"/>
          <w:highlight w:val="none"/>
          <w:lang w:val="en-US" w:eastAsia="zh-CN" w:bidi="zh-CN"/>
        </w:rPr>
      </w:pPr>
      <w:r>
        <w:rPr>
          <w:rFonts w:hint="eastAsia" w:ascii="Times New Roman" w:hAnsi="Times New Roman" w:eastAsia="仿宋_GB2312" w:cs="Times New Roman"/>
          <w:b w:val="0"/>
          <w:bCs w:val="0"/>
          <w:color w:val="auto"/>
          <w:sz w:val="28"/>
          <w:szCs w:val="28"/>
          <w:highlight w:val="none"/>
          <w:lang w:val="en-US" w:eastAsia="zh-CN" w:bidi="zh-CN"/>
        </w:rPr>
        <w:t>根据历史洪水成果及黎家坪站（1958～2010年，其中2000～2010年由下马渡站按面积比的0.67次方换算）年最大洪峰流量</w:t>
      </w:r>
      <w:r>
        <w:rPr>
          <w:rFonts w:hint="default" w:ascii="Times New Roman" w:hAnsi="Times New Roman" w:eastAsia="仿宋_GB2312" w:cs="Times New Roman"/>
          <w:b w:val="0"/>
          <w:bCs w:val="0"/>
          <w:color w:val="auto"/>
          <w:sz w:val="28"/>
          <w:szCs w:val="28"/>
          <w:highlight w:val="none"/>
          <w:lang w:val="en-US" w:eastAsia="zh-CN" w:bidi="zh-CN"/>
        </w:rPr>
        <w:t>实测洪水系列</w:t>
      </w:r>
      <w:r>
        <w:rPr>
          <w:rFonts w:hint="eastAsia" w:ascii="Times New Roman" w:hAnsi="Times New Roman" w:eastAsia="仿宋_GB2312" w:cs="Times New Roman"/>
          <w:b w:val="0"/>
          <w:bCs w:val="0"/>
          <w:color w:val="auto"/>
          <w:sz w:val="28"/>
          <w:szCs w:val="28"/>
          <w:highlight w:val="none"/>
          <w:lang w:val="en-US" w:eastAsia="zh-CN" w:bidi="zh-CN"/>
        </w:rPr>
        <w:t>，对</w:t>
      </w:r>
      <w:r>
        <w:rPr>
          <w:rFonts w:hint="eastAsia" w:eastAsia="仿宋_GB2312" w:cs="Times New Roman"/>
          <w:b w:val="0"/>
          <w:bCs w:val="0"/>
          <w:color w:val="auto"/>
          <w:sz w:val="28"/>
          <w:szCs w:val="28"/>
          <w:highlight w:val="none"/>
          <w:lang w:val="en-US" w:eastAsia="zh-CN" w:bidi="zh-CN"/>
        </w:rPr>
        <w:t>水文</w:t>
      </w:r>
      <w:r>
        <w:rPr>
          <w:rFonts w:hint="eastAsia" w:ascii="Times New Roman" w:hAnsi="Times New Roman" w:eastAsia="仿宋_GB2312" w:cs="Times New Roman"/>
          <w:b w:val="0"/>
          <w:bCs w:val="0"/>
          <w:color w:val="auto"/>
          <w:sz w:val="28"/>
          <w:szCs w:val="28"/>
          <w:highlight w:val="none"/>
          <w:lang w:val="en-US" w:eastAsia="zh-CN" w:bidi="zh-CN"/>
        </w:rPr>
        <w:t>站进行频率计算，采用P-Ⅲ型曲线适线。</w:t>
      </w:r>
      <w:r>
        <w:rPr>
          <w:rFonts w:hint="default" w:ascii="Times New Roman" w:hAnsi="Times New Roman" w:eastAsia="仿宋_GB2312" w:cs="Times New Roman"/>
          <w:b w:val="0"/>
          <w:bCs w:val="0"/>
          <w:color w:val="auto"/>
          <w:sz w:val="28"/>
          <w:szCs w:val="28"/>
          <w:highlight w:val="none"/>
          <w:lang w:val="en-US" w:eastAsia="zh-CN" w:bidi="zh-CN"/>
        </w:rPr>
        <w:t>洪峰统计参数中，均值采用矩法计算值；Cv值以矩法值为初算，通过适线确定；Cs值因三阶矩计算值误差大，故通过适线确定。理论频率曲线采用P-</w:t>
      </w:r>
      <w:r>
        <w:rPr>
          <w:rFonts w:hint="eastAsia" w:ascii="Times New Roman" w:hAnsi="Times New Roman" w:eastAsia="仿宋_GB2312" w:cs="Times New Roman"/>
          <w:b w:val="0"/>
          <w:bCs w:val="0"/>
          <w:color w:val="auto"/>
          <w:sz w:val="28"/>
          <w:szCs w:val="28"/>
          <w:highlight w:val="none"/>
          <w:lang w:val="en-US" w:eastAsia="zh-CN" w:bidi="zh-CN"/>
        </w:rPr>
        <w:t>Ⅲ</w:t>
      </w:r>
      <w:r>
        <w:rPr>
          <w:rFonts w:hint="default" w:ascii="Times New Roman" w:hAnsi="Times New Roman" w:eastAsia="仿宋_GB2312" w:cs="Times New Roman"/>
          <w:b w:val="0"/>
          <w:bCs w:val="0"/>
          <w:color w:val="auto"/>
          <w:sz w:val="28"/>
          <w:szCs w:val="28"/>
          <w:highlight w:val="none"/>
          <w:lang w:val="en-US" w:eastAsia="zh-CN" w:bidi="zh-CN"/>
        </w:rPr>
        <w:t>型曲线。适线时，尽可能照顾点群趋势，使频率线通过点群中心。但适当多考虑中、上部点据，尤其是尽量接近或通过历史洪水（含实测特大值）比较可靠的点据，由此确定理论频率曲线各统计参数，</w:t>
      </w:r>
      <w:r>
        <w:rPr>
          <w:rFonts w:hint="eastAsia" w:ascii="Times New Roman" w:hAnsi="Times New Roman" w:eastAsia="仿宋_GB2312" w:cs="Times New Roman"/>
          <w:b w:val="0"/>
          <w:bCs w:val="0"/>
          <w:color w:val="auto"/>
          <w:sz w:val="28"/>
          <w:szCs w:val="28"/>
          <w:highlight w:val="none"/>
          <w:lang w:val="en-US" w:eastAsia="zh-CN" w:bidi="zh-CN"/>
        </w:rPr>
        <w:t>其公式为：</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特大洪水的经验频率：</w:t>
      </w:r>
      <w:r>
        <w:rPr>
          <w:rFonts w:hint="default" w:ascii="Times New Roman" w:hAnsi="Times New Roman" w:eastAsia="仿宋_GB2312" w:cs="Times New Roman"/>
          <w:b w:val="0"/>
          <w:bCs w:val="0"/>
          <w:color w:val="auto"/>
          <w:position w:val="-24"/>
          <w:sz w:val="28"/>
          <w:szCs w:val="28"/>
          <w:highlight w:val="none"/>
          <w:lang w:val="en-US" w:eastAsia="zh-CN" w:bidi="zh-CN"/>
        </w:rPr>
        <w:object>
          <v:shape id="_x0000_i1025" o:spt="75" type="#_x0000_t75" style="height:28pt;width:50.1pt;" o:ole="t" filled="f" o:preferrelative="t" stroked="f" coordsize="21600,21600">
            <v:path/>
            <v:fill on="f" focussize="0,0"/>
            <v:stroke on="f"/>
            <v:imagedata r:id="rId20" o:title=""/>
            <o:lock v:ext="edit" aspectratio="t"/>
            <w10:wrap type="none"/>
            <w10:anchorlock/>
          </v:shape>
          <o:OLEObject Type="Embed" ProgID="Equation.3" ShapeID="_x0000_i1025" DrawAspect="Content" ObjectID="_1468075725" r:id="rId19">
            <o:LockedField>false</o:LockedField>
          </o:OLEObject>
        </w:objec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在调查考证期N中有特大洪水a个，其中L个发生在n项连序系列内，n-L个连序洪水经验频率为：</w:t>
      </w:r>
      <w:r>
        <w:rPr>
          <w:rFonts w:hint="default" w:ascii="Times New Roman" w:hAnsi="Times New Roman" w:eastAsia="仿宋_GB2312" w:cs="Times New Roman"/>
          <w:b w:val="0"/>
          <w:bCs w:val="0"/>
          <w:color w:val="auto"/>
          <w:position w:val="-24"/>
          <w:sz w:val="28"/>
          <w:szCs w:val="28"/>
          <w:highlight w:val="none"/>
          <w:lang w:val="en-US" w:eastAsia="zh-CN" w:bidi="zh-CN"/>
        </w:rPr>
        <w:object>
          <v:shape id="_x0000_i1026" o:spt="75" type="#_x0000_t75" style="height:28.9pt;width:220.55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26" r:id="rId21">
            <o:LockedField>false</o:LockedField>
          </o:OLEObject>
        </w:object>
      </w:r>
      <w:r>
        <w:rPr>
          <w:rFonts w:hint="default" w:ascii="Times New Roman" w:hAnsi="Times New Roman" w:eastAsia="仿宋_GB2312" w:cs="Times New Roman"/>
          <w:b w:val="0"/>
          <w:bCs w:val="0"/>
          <w:color w:val="auto"/>
          <w:sz w:val="28"/>
          <w:szCs w:val="28"/>
          <w:highlight w:val="none"/>
          <w:lang w:val="en-US" w:eastAsia="zh-CN" w:bidi="zh-CN"/>
        </w:rPr>
        <w:t>。计算成果如表</w:t>
      </w:r>
      <w:r>
        <w:rPr>
          <w:rFonts w:hint="eastAsia" w:eastAsia="仿宋_GB2312" w:cs="Times New Roman"/>
          <w:b w:val="0"/>
          <w:bCs w:val="0"/>
          <w:color w:val="auto"/>
          <w:sz w:val="28"/>
          <w:szCs w:val="28"/>
          <w:highlight w:val="none"/>
          <w:lang w:val="en-US" w:eastAsia="zh-CN" w:bidi="zh-CN"/>
        </w:rPr>
        <w:t>4.4</w:t>
      </w:r>
      <w:r>
        <w:rPr>
          <w:rFonts w:hint="default" w:ascii="Times New Roman" w:hAnsi="Times New Roman" w:eastAsia="仿宋_GB2312" w:cs="Times New Roman"/>
          <w:b w:val="0"/>
          <w:bCs w:val="0"/>
          <w:color w:val="auto"/>
          <w:sz w:val="28"/>
          <w:szCs w:val="28"/>
          <w:highlight w:val="none"/>
          <w:lang w:val="en-US" w:eastAsia="zh-CN" w:bidi="zh-CN"/>
        </w:rPr>
        <w:t>-3</w:t>
      </w:r>
      <w:r>
        <w:rPr>
          <w:rFonts w:hint="eastAsia" w:eastAsia="仿宋_GB2312" w:cs="Times New Roman"/>
          <w:b w:val="0"/>
          <w:bCs w:val="0"/>
          <w:color w:val="auto"/>
          <w:sz w:val="28"/>
          <w:szCs w:val="28"/>
          <w:highlight w:val="none"/>
          <w:lang w:val="en-US" w:eastAsia="zh-CN" w:bidi="zh-CN"/>
        </w:rPr>
        <w:t>，</w:t>
      </w:r>
      <w:r>
        <w:rPr>
          <w:rFonts w:hint="default" w:ascii="Times New Roman" w:hAnsi="Times New Roman" w:eastAsia="仿宋_GB2312" w:cs="Times New Roman"/>
          <w:b w:val="0"/>
          <w:bCs w:val="0"/>
          <w:color w:val="auto"/>
          <w:sz w:val="28"/>
          <w:szCs w:val="28"/>
          <w:highlight w:val="none"/>
          <w:lang w:val="en-US" w:eastAsia="zh-CN" w:bidi="zh-CN"/>
        </w:rPr>
        <w:t>及频率曲线图</w:t>
      </w: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eastAsia="仿宋_GB2312" w:cs="Times New Roman"/>
          <w:b w:val="0"/>
          <w:bCs w:val="0"/>
          <w:color w:val="auto"/>
          <w:sz w:val="28"/>
          <w:szCs w:val="28"/>
          <w:highlight w:val="none"/>
          <w:lang w:val="en-US" w:eastAsia="zh-CN" w:bidi="zh-CN"/>
        </w:rPr>
        <w:t>1</w:t>
      </w:r>
      <w:r>
        <w:rPr>
          <w:rFonts w:hint="default" w:ascii="Times New Roman" w:hAnsi="Times New Roman"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color w:val="auto"/>
          <w:sz w:val="28"/>
          <w:szCs w:val="28"/>
          <w:highlight w:val="none"/>
          <w:lang w:val="en-US" w:eastAsia="zh-CN" w:bidi="zh-CN"/>
        </w:rPr>
      </w:pPr>
      <w:r>
        <w:rPr>
          <w:color w:val="auto"/>
        </w:rPr>
        <w:drawing>
          <wp:inline distT="0" distB="0" distL="114300" distR="114300">
            <wp:extent cx="5687695" cy="3924300"/>
            <wp:effectExtent l="0" t="0" r="8255"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3"/>
                    <a:stretch>
                      <a:fillRect/>
                    </a:stretch>
                  </pic:blipFill>
                  <pic:spPr>
                    <a:xfrm>
                      <a:off x="0" y="0"/>
                      <a:ext cx="5687695" cy="392430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图</w:t>
      </w:r>
      <w:r>
        <w:rPr>
          <w:rFonts w:hint="eastAsia" w:eastAsia="仿宋_GB2312" w:cs="Times New Roman"/>
          <w:b/>
          <w:bCs/>
          <w:color w:val="auto"/>
          <w:sz w:val="24"/>
          <w:szCs w:val="24"/>
          <w:highlight w:val="none"/>
          <w:lang w:val="en-US" w:eastAsia="zh-CN" w:bidi="zh-CN"/>
        </w:rPr>
        <w:t>4.4.1</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黎家坪</w:t>
      </w:r>
      <w:r>
        <w:rPr>
          <w:rFonts w:hint="default" w:ascii="Times New Roman" w:hAnsi="Times New Roman" w:eastAsia="仿宋_GB2312" w:cs="Times New Roman"/>
          <w:b/>
          <w:bCs/>
          <w:color w:val="auto"/>
          <w:sz w:val="24"/>
          <w:szCs w:val="24"/>
          <w:highlight w:val="none"/>
          <w:lang w:val="en-US" w:eastAsia="zh-CN" w:bidi="zh-CN"/>
        </w:rPr>
        <w:t>水文站P-Ⅲ频率曲线表</w:t>
      </w:r>
    </w:p>
    <w:p>
      <w:pPr>
        <w:pStyle w:val="2"/>
        <w:rPr>
          <w:rFonts w:hint="default" w:ascii="Times New Roman" w:hAnsi="Times New Roman" w:eastAsia="仿宋_GB2312" w:cs="Times New Roman"/>
          <w:b/>
          <w:bCs/>
          <w:color w:val="auto"/>
          <w:sz w:val="24"/>
          <w:szCs w:val="24"/>
          <w:highlight w:val="none"/>
          <w:lang w:val="en-US" w:eastAsia="zh-CN" w:bidi="zh-CN"/>
        </w:rPr>
      </w:pPr>
    </w:p>
    <w:p>
      <w:pPr>
        <w:pStyle w:val="2"/>
        <w:rPr>
          <w:rFonts w:hint="default" w:ascii="Times New Roman" w:hAnsi="Times New Roman" w:eastAsia="仿宋_GB2312" w:cs="Times New Roman"/>
          <w:b/>
          <w:bCs/>
          <w:color w:val="auto"/>
          <w:sz w:val="24"/>
          <w:szCs w:val="24"/>
          <w:highlight w:val="none"/>
          <w:lang w:val="en-US" w:eastAsia="zh-CN" w:bidi="zh-CN"/>
        </w:rPr>
      </w:pPr>
    </w:p>
    <w:p>
      <w:pPr>
        <w:keepNext w:val="0"/>
        <w:keepLines w:val="0"/>
        <w:pageBreakBefore w:val="0"/>
        <w:widowControl w:val="0"/>
        <w:shd w:val="clear"/>
        <w:kinsoku/>
        <w:wordWrap/>
        <w:overflowPunct/>
        <w:topLinePunct w:val="0"/>
        <w:autoSpaceDE/>
        <w:autoSpaceDN/>
        <w:bidi w:val="0"/>
        <w:adjustRightInd/>
        <w:snapToGrid/>
        <w:spacing w:before="181" w:beforeLines="50"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3</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黎家坪</w:t>
      </w:r>
      <w:r>
        <w:rPr>
          <w:rFonts w:hint="default" w:ascii="Times New Roman" w:hAnsi="Times New Roman" w:eastAsia="仿宋_GB2312" w:cs="Times New Roman"/>
          <w:b/>
          <w:bCs/>
          <w:color w:val="auto"/>
          <w:sz w:val="24"/>
          <w:szCs w:val="24"/>
          <w:highlight w:val="none"/>
          <w:lang w:val="en-US" w:eastAsia="zh-CN" w:bidi="zh-CN"/>
        </w:rPr>
        <w:t>水文站设计洪峰流量</w:t>
      </w:r>
    </w:p>
    <w:tbl>
      <w:tblPr>
        <w:tblStyle w:val="1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066"/>
        <w:gridCol w:w="728"/>
        <w:gridCol w:w="834"/>
        <w:gridCol w:w="917"/>
        <w:gridCol w:w="1134"/>
        <w:gridCol w:w="1134"/>
        <w:gridCol w:w="2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78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河名断面</w:t>
            </w:r>
          </w:p>
        </w:tc>
        <w:tc>
          <w:tcPr>
            <w:tcW w:w="564"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rPr>
            </w:pPr>
            <w:r>
              <w:rPr>
                <w:rFonts w:hint="default" w:ascii="Times New Roman" w:hAnsi="Times New Roman" w:eastAsia="仿宋_GB2312" w:cs="Times New Roman"/>
                <w:b w:val="0"/>
                <w:bCs w:val="0"/>
                <w:color w:val="auto"/>
                <w:sz w:val="21"/>
                <w:szCs w:val="21"/>
                <w:highlight w:val="none"/>
                <w:u w:val="none"/>
                <w:vertAlign w:val="baseline"/>
                <w:lang w:val="en-US" w:eastAsia="zh-CN"/>
              </w:rPr>
              <w:t>流域面积（km</w:t>
            </w:r>
            <w:r>
              <w:rPr>
                <w:rFonts w:hint="default" w:ascii="Times New Roman" w:hAnsi="Times New Roman" w:eastAsia="仿宋_GB2312" w:cs="Times New Roman"/>
                <w:b w:val="0"/>
                <w:bCs w:val="0"/>
                <w:color w:val="auto"/>
                <w:sz w:val="21"/>
                <w:szCs w:val="21"/>
                <w:highlight w:val="none"/>
                <w:u w:val="none"/>
                <w:vertAlign w:val="superscript"/>
                <w:lang w:val="en-US" w:eastAsia="zh-CN"/>
              </w:rPr>
              <w:t>2</w:t>
            </w: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3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均值</w:t>
            </w:r>
          </w:p>
        </w:tc>
        <w:tc>
          <w:tcPr>
            <w:tcW w:w="4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Cv</w:t>
            </w:r>
          </w:p>
        </w:tc>
        <w:tc>
          <w:tcPr>
            <w:tcW w:w="4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Cs/Cv</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洪峰流量(P=5%)</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洪峰流量(P=10%)</w:t>
            </w:r>
          </w:p>
        </w:tc>
        <w:tc>
          <w:tcPr>
            <w:tcW w:w="11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exact"/>
        </w:trPr>
        <w:tc>
          <w:tcPr>
            <w:tcW w:w="782"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ascii="Times New Roman" w:hAnsi="Times New Roman" w:eastAsia="仿宋_GB2312" w:cs="Times New Roman"/>
                <w:b w:val="0"/>
                <w:bCs w:val="0"/>
                <w:color w:val="auto"/>
                <w:sz w:val="21"/>
                <w:szCs w:val="21"/>
                <w:highlight w:val="none"/>
                <w:u w:val="none"/>
                <w:vertAlign w:val="baseline"/>
                <w:lang w:val="en-US" w:eastAsia="zh-CN"/>
              </w:rPr>
              <w:t>黎家坪</w:t>
            </w:r>
            <w:r>
              <w:rPr>
                <w:rFonts w:hint="default" w:ascii="Times New Roman" w:hAnsi="Times New Roman" w:eastAsia="仿宋_GB2312" w:cs="Times New Roman"/>
                <w:b w:val="0"/>
                <w:bCs w:val="0"/>
                <w:color w:val="auto"/>
                <w:sz w:val="21"/>
                <w:szCs w:val="21"/>
                <w:highlight w:val="none"/>
                <w:u w:val="none"/>
                <w:vertAlign w:val="baseline"/>
                <w:lang w:val="en-US" w:eastAsia="zh-CN"/>
              </w:rPr>
              <w:t>水文站</w:t>
            </w:r>
          </w:p>
        </w:tc>
        <w:tc>
          <w:tcPr>
            <w:tcW w:w="564" w:type="pct"/>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lang w:val="en-US"/>
              </w:rPr>
            </w:pPr>
            <w:r>
              <w:rPr>
                <w:rFonts w:hint="eastAsia" w:eastAsia="仿宋_GB2312" w:cs="Times New Roman"/>
                <w:b w:val="0"/>
                <w:bCs w:val="0"/>
                <w:color w:val="auto"/>
                <w:sz w:val="21"/>
                <w:szCs w:val="21"/>
                <w:highlight w:val="none"/>
                <w:u w:val="none"/>
                <w:vertAlign w:val="baseline"/>
                <w:lang w:val="en-US" w:eastAsia="zh-CN"/>
              </w:rPr>
              <w:t>1498</w:t>
            </w:r>
          </w:p>
        </w:tc>
        <w:tc>
          <w:tcPr>
            <w:tcW w:w="3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665</w:t>
            </w:r>
          </w:p>
        </w:tc>
        <w:tc>
          <w:tcPr>
            <w:tcW w:w="4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0.88</w:t>
            </w:r>
          </w:p>
        </w:tc>
        <w:tc>
          <w:tcPr>
            <w:tcW w:w="4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3.0</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eastAsia="仿宋_GB2312" w:cs="Times New Roman"/>
                <w:b w:val="0"/>
                <w:bCs w:val="0"/>
                <w:color w:val="auto"/>
                <w:sz w:val="21"/>
                <w:szCs w:val="21"/>
                <w:highlight w:val="none"/>
                <w:u w:val="none"/>
                <w:vertAlign w:val="baseline"/>
                <w:lang w:val="en-US" w:eastAsia="zh-CN"/>
              </w:rPr>
              <w:t>1840</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ascii="Times New Roman" w:hAnsi="Times New Roman" w:eastAsia="仿宋_GB2312" w:cs="Times New Roman"/>
                <w:b w:val="0"/>
                <w:bCs w:val="0"/>
                <w:color w:val="auto"/>
                <w:sz w:val="21"/>
                <w:szCs w:val="21"/>
                <w:highlight w:val="none"/>
                <w:u w:val="none"/>
                <w:vertAlign w:val="baseline"/>
                <w:lang w:val="en-US" w:eastAsia="zh-CN"/>
              </w:rPr>
              <w:t>1390</w:t>
            </w:r>
          </w:p>
        </w:tc>
        <w:tc>
          <w:tcPr>
            <w:tcW w:w="11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rPr>
            </w:pPr>
            <w:r>
              <w:rPr>
                <w:rFonts w:hint="eastAsia" w:ascii="Times New Roman" w:hAnsi="Times New Roman" w:eastAsia="仿宋_GB2312" w:cs="Times New Roman"/>
                <w:b w:val="0"/>
                <w:bCs w:val="0"/>
                <w:color w:val="auto"/>
                <w:sz w:val="21"/>
                <w:szCs w:val="21"/>
                <w:highlight w:val="none"/>
                <w:u w:val="none"/>
                <w:vertAlign w:val="baseline"/>
                <w:lang w:val="en-US" w:eastAsia="zh-CN"/>
              </w:rPr>
              <w:t>本次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exact"/>
        </w:trPr>
        <w:tc>
          <w:tcPr>
            <w:tcW w:w="782"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rPr>
            </w:pPr>
          </w:p>
        </w:tc>
        <w:tc>
          <w:tcPr>
            <w:tcW w:w="564" w:type="pct"/>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b w:val="0"/>
                <w:bCs w:val="0"/>
                <w:color w:val="auto"/>
                <w:sz w:val="21"/>
                <w:szCs w:val="21"/>
                <w:highlight w:val="none"/>
                <w:u w:val="none"/>
                <w:vertAlign w:val="baseline"/>
                <w:lang w:val="en-US" w:eastAsia="zh-CN"/>
              </w:rPr>
            </w:pPr>
          </w:p>
        </w:tc>
        <w:tc>
          <w:tcPr>
            <w:tcW w:w="3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bidi="zh-CN"/>
              </w:rPr>
            </w:pPr>
            <w:r>
              <w:rPr>
                <w:rFonts w:hint="eastAsia" w:eastAsia="仿宋_GB2312" w:cs="Times New Roman"/>
                <w:b w:val="0"/>
                <w:bCs w:val="0"/>
                <w:color w:val="auto"/>
                <w:sz w:val="21"/>
                <w:szCs w:val="21"/>
                <w:highlight w:val="none"/>
                <w:u w:val="none"/>
                <w:vertAlign w:val="baseline"/>
                <w:lang w:val="en-US" w:eastAsia="zh-CN"/>
              </w:rPr>
              <w:t>725</w:t>
            </w:r>
          </w:p>
        </w:tc>
        <w:tc>
          <w:tcPr>
            <w:tcW w:w="4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bidi="zh-CN"/>
              </w:rPr>
            </w:pPr>
            <w:r>
              <w:rPr>
                <w:rFonts w:hint="eastAsia" w:eastAsia="仿宋_GB2312" w:cs="Times New Roman"/>
                <w:b w:val="0"/>
                <w:bCs w:val="0"/>
                <w:color w:val="auto"/>
                <w:sz w:val="21"/>
                <w:szCs w:val="21"/>
                <w:highlight w:val="none"/>
                <w:u w:val="none"/>
                <w:vertAlign w:val="baseline"/>
                <w:lang w:val="en-US" w:eastAsia="zh-CN"/>
              </w:rPr>
              <w:t>0.78</w:t>
            </w:r>
          </w:p>
        </w:tc>
        <w:tc>
          <w:tcPr>
            <w:tcW w:w="48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bidi="zh-CN"/>
              </w:rPr>
            </w:pPr>
            <w:r>
              <w:rPr>
                <w:rFonts w:hint="eastAsia" w:eastAsia="仿宋_GB2312" w:cs="Times New Roman"/>
                <w:b w:val="0"/>
                <w:bCs w:val="0"/>
                <w:color w:val="auto"/>
                <w:sz w:val="21"/>
                <w:szCs w:val="21"/>
                <w:highlight w:val="none"/>
                <w:u w:val="none"/>
                <w:vertAlign w:val="baseline"/>
                <w:lang w:val="en-US" w:eastAsia="zh-CN"/>
              </w:rPr>
              <w:t>3.5</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bidi="zh-CN"/>
              </w:rPr>
            </w:pPr>
            <w:r>
              <w:rPr>
                <w:rFonts w:hint="eastAsia" w:eastAsia="仿宋_GB2312" w:cs="Times New Roman"/>
                <w:b w:val="0"/>
                <w:bCs w:val="0"/>
                <w:color w:val="auto"/>
                <w:sz w:val="21"/>
                <w:szCs w:val="21"/>
                <w:highlight w:val="none"/>
                <w:u w:val="none"/>
                <w:vertAlign w:val="baseline"/>
                <w:lang w:val="en-US" w:eastAsia="zh-CN"/>
              </w:rPr>
              <w:t>1860</w:t>
            </w:r>
          </w:p>
        </w:tc>
        <w:tc>
          <w:tcPr>
            <w:tcW w:w="60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21"/>
                <w:szCs w:val="21"/>
                <w:highlight w:val="none"/>
                <w:u w:val="none"/>
                <w:vertAlign w:val="baseline"/>
                <w:lang w:val="en-US" w:eastAsia="zh-CN"/>
              </w:rPr>
            </w:pPr>
            <w:r>
              <w:rPr>
                <w:rFonts w:hint="eastAsia" w:ascii="Times New Roman" w:hAnsi="Times New Roman" w:eastAsia="仿宋_GB2312" w:cs="Times New Roman"/>
                <w:b w:val="0"/>
                <w:bCs w:val="0"/>
                <w:color w:val="auto"/>
                <w:sz w:val="21"/>
                <w:szCs w:val="21"/>
                <w:highlight w:val="none"/>
                <w:u w:val="none"/>
                <w:vertAlign w:val="baseline"/>
                <w:lang w:val="en-US" w:eastAsia="zh-CN"/>
              </w:rPr>
              <w:t>1420</w:t>
            </w:r>
          </w:p>
        </w:tc>
        <w:tc>
          <w:tcPr>
            <w:tcW w:w="114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eastAsia" w:ascii="Times New Roman" w:hAnsi="Times New Roman" w:eastAsia="仿宋_GB2312" w:cs="Times New Roman"/>
                <w:b w:val="0"/>
                <w:bCs w:val="0"/>
                <w:color w:val="auto"/>
                <w:sz w:val="21"/>
                <w:szCs w:val="21"/>
                <w:highlight w:val="none"/>
                <w:u w:val="none"/>
                <w:vertAlign w:val="baseline"/>
                <w:lang w:val="en-US" w:eastAsia="zh-CN"/>
              </w:rPr>
              <w:t>湘祁水电站初设（2009年）</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eastAsia" w:ascii="Times New Roman" w:hAnsi="Times New Roman" w:eastAsia="仿宋_GB2312" w:cs="Times New Roman"/>
          <w:b w:val="0"/>
          <w:bCs w:val="0"/>
          <w:color w:val="auto"/>
          <w:sz w:val="28"/>
          <w:szCs w:val="28"/>
          <w:highlight w:val="none"/>
          <w:lang w:val="en-US" w:eastAsia="zh-CN" w:bidi="zh-CN"/>
        </w:rPr>
        <w:t>由上表可看出，计算成果与近期工程成果接近，为保持成果的一致性，本次仍采用近期工程设计成果，</w:t>
      </w:r>
      <w:r>
        <w:rPr>
          <w:rFonts w:hint="default" w:ascii="Times New Roman" w:hAnsi="Times New Roman" w:eastAsia="仿宋_GB2312" w:cs="Times New Roman"/>
          <w:b w:val="0"/>
          <w:bCs w:val="0"/>
          <w:color w:val="auto"/>
          <w:sz w:val="28"/>
          <w:szCs w:val="28"/>
          <w:highlight w:val="none"/>
          <w:lang w:val="en-US" w:eastAsia="zh-CN" w:bidi="zh-CN"/>
        </w:rPr>
        <w:t>计算结果可以满足本次设计的需要。</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6）设计控制断面洪峰流量</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aps w:val="0"/>
          <w:smallCaps w:val="0"/>
          <w:color w:val="auto"/>
          <w:kern w:val="0"/>
          <w:sz w:val="28"/>
          <w:highlight w:val="none"/>
          <w:lang w:eastAsia="zh-CN"/>
        </w:rPr>
      </w:pPr>
      <w:r>
        <w:rPr>
          <w:rFonts w:hint="default" w:ascii="Times New Roman" w:hAnsi="Times New Roman" w:eastAsia="仿宋_GB2312" w:cs="Times New Roman"/>
          <w:b w:val="0"/>
          <w:bCs w:val="0"/>
          <w:color w:val="auto"/>
          <w:sz w:val="28"/>
          <w:szCs w:val="28"/>
          <w:highlight w:val="none"/>
          <w:lang w:val="en-US" w:eastAsia="zh-CN" w:bidi="zh-CN"/>
        </w:rPr>
        <w:t>因水文站位于祁水下游，其上游控制断面设计洪峰流量采取水文比拟法进行计算，</w:t>
      </w:r>
      <w:r>
        <w:rPr>
          <w:rFonts w:hint="default" w:ascii="Times New Roman" w:hAnsi="Times New Roman" w:eastAsia="仿宋_GB2312" w:cs="Times New Roman"/>
          <w:caps w:val="0"/>
          <w:smallCaps w:val="0"/>
          <w:color w:val="auto"/>
          <w:kern w:val="0"/>
          <w:sz w:val="28"/>
          <w:highlight w:val="none"/>
          <w:lang w:eastAsia="zh-CN"/>
        </w:rPr>
        <w:t xml:space="preserve">水文比拟法计算公式如下： </w:t>
      </w:r>
    </w:p>
    <w:p>
      <w:pPr>
        <w:keepNext w:val="0"/>
        <w:keepLines w:val="0"/>
        <w:pageBreakBefore w:val="0"/>
        <w:widowControl w:val="0"/>
        <w:shd w:val="clear"/>
        <w:kinsoku/>
        <w:wordWrap/>
        <w:overflowPunct/>
        <w:topLinePunct w:val="0"/>
        <w:autoSpaceDE/>
        <w:autoSpaceDN/>
        <w:bidi w:val="0"/>
        <w:adjustRightInd/>
        <w:snapToGrid/>
        <w:spacing w:after="50"/>
        <w:jc w:val="center"/>
        <w:textAlignment w:val="auto"/>
        <w:rPr>
          <w:rFonts w:hint="default" w:ascii="Times New Roman" w:hAnsi="Times New Roman" w:eastAsia="仿宋_GB2312" w:cs="Times New Roman"/>
          <w:caps w:val="0"/>
          <w:smallCaps w:val="0"/>
          <w:color w:val="auto"/>
          <w:kern w:val="0"/>
          <w:sz w:val="28"/>
          <w:highlight w:val="none"/>
          <w:lang w:eastAsia="zh-CN"/>
        </w:rPr>
      </w:pPr>
      <w:r>
        <w:rPr>
          <w:rFonts w:hint="default" w:ascii="Times New Roman" w:hAnsi="Times New Roman" w:eastAsia="仿宋_GB2312" w:cs="Times New Roman"/>
          <w:caps w:val="0"/>
          <w:smallCaps w:val="0"/>
          <w:color w:val="auto"/>
          <w:kern w:val="0"/>
          <w:sz w:val="28"/>
          <w:highlight w:val="none"/>
          <w:lang w:eastAsia="zh-CN"/>
        </w:rPr>
        <w:t>Q</w:t>
      </w:r>
      <w:r>
        <w:rPr>
          <w:rFonts w:hint="default" w:ascii="Times New Roman" w:hAnsi="Times New Roman" w:eastAsia="仿宋_GB2312" w:cs="Times New Roman"/>
          <w:caps w:val="0"/>
          <w:smallCaps w:val="0"/>
          <w:color w:val="auto"/>
          <w:kern w:val="0"/>
          <w:sz w:val="28"/>
          <w:highlight w:val="none"/>
          <w:vertAlign w:val="subscript"/>
          <w:lang w:eastAsia="zh-CN"/>
        </w:rPr>
        <w:t>m工</w:t>
      </w:r>
      <w:r>
        <w:rPr>
          <w:rFonts w:hint="default" w:ascii="Times New Roman" w:hAnsi="Times New Roman" w:eastAsia="仿宋_GB2312" w:cs="Times New Roman"/>
          <w:caps w:val="0"/>
          <w:smallCaps w:val="0"/>
          <w:color w:val="auto"/>
          <w:kern w:val="0"/>
          <w:sz w:val="28"/>
          <w:highlight w:val="none"/>
          <w:lang w:eastAsia="zh-CN"/>
        </w:rPr>
        <w:t>＝(F</w:t>
      </w:r>
      <w:r>
        <w:rPr>
          <w:rFonts w:hint="default" w:ascii="Times New Roman" w:hAnsi="Times New Roman" w:eastAsia="仿宋_GB2312" w:cs="Times New Roman"/>
          <w:caps w:val="0"/>
          <w:smallCaps w:val="0"/>
          <w:color w:val="auto"/>
          <w:kern w:val="0"/>
          <w:sz w:val="28"/>
          <w:highlight w:val="none"/>
          <w:vertAlign w:val="subscript"/>
          <w:lang w:eastAsia="zh-CN"/>
        </w:rPr>
        <w:t>工</w:t>
      </w:r>
      <w:r>
        <w:rPr>
          <w:rFonts w:hint="default" w:ascii="Times New Roman" w:hAnsi="Times New Roman" w:eastAsia="仿宋_GB2312" w:cs="Times New Roman"/>
          <w:caps w:val="0"/>
          <w:smallCaps w:val="0"/>
          <w:color w:val="auto"/>
          <w:kern w:val="0"/>
          <w:sz w:val="28"/>
          <w:highlight w:val="none"/>
          <w:lang w:eastAsia="zh-CN"/>
        </w:rPr>
        <w:t>/F</w:t>
      </w:r>
      <w:r>
        <w:rPr>
          <w:rFonts w:hint="eastAsia" w:ascii="Times New Roman" w:hAnsi="Times New Roman" w:eastAsia="仿宋_GB2312" w:cs="Times New Roman"/>
          <w:b w:val="0"/>
          <w:bCs w:val="0"/>
          <w:color w:val="auto"/>
          <w:sz w:val="21"/>
          <w:szCs w:val="21"/>
          <w:highlight w:val="none"/>
          <w:u w:val="none"/>
          <w:vertAlign w:val="baseline"/>
          <w:lang w:val="en-US" w:eastAsia="zh-CN"/>
        </w:rPr>
        <w:t>黎家坪</w:t>
      </w:r>
      <w:r>
        <w:rPr>
          <w:rFonts w:hint="default" w:ascii="Times New Roman" w:hAnsi="Times New Roman" w:eastAsia="仿宋_GB2312" w:cs="Times New Roman"/>
          <w:caps w:val="0"/>
          <w:smallCaps w:val="0"/>
          <w:color w:val="auto"/>
          <w:kern w:val="0"/>
          <w:sz w:val="28"/>
          <w:highlight w:val="none"/>
          <w:lang w:eastAsia="zh-CN"/>
        </w:rPr>
        <w:t>)</w:t>
      </w:r>
      <w:r>
        <w:rPr>
          <w:rFonts w:hint="default" w:ascii="Times New Roman" w:hAnsi="Times New Roman" w:eastAsia="仿宋_GB2312" w:cs="Times New Roman"/>
          <w:caps w:val="0"/>
          <w:smallCaps w:val="0"/>
          <w:color w:val="auto"/>
          <w:kern w:val="0"/>
          <w:sz w:val="28"/>
          <w:highlight w:val="none"/>
          <w:vertAlign w:val="superscript"/>
          <w:lang w:eastAsia="zh-CN"/>
        </w:rPr>
        <w:t>n</w:t>
      </w:r>
      <w:r>
        <w:rPr>
          <w:rFonts w:hint="default" w:ascii="Times New Roman" w:hAnsi="Times New Roman" w:eastAsia="仿宋_GB2312" w:cs="Times New Roman"/>
          <w:caps w:val="0"/>
          <w:smallCaps w:val="0"/>
          <w:color w:val="auto"/>
          <w:kern w:val="0"/>
          <w:sz w:val="28"/>
          <w:highlight w:val="none"/>
          <w:lang w:eastAsia="zh-CN"/>
        </w:rPr>
        <w:t>×Q</w:t>
      </w:r>
      <w:r>
        <w:rPr>
          <w:rFonts w:hint="eastAsia" w:ascii="Times New Roman" w:hAnsi="Times New Roman" w:eastAsia="仿宋_GB2312" w:cs="Times New Roman"/>
          <w:b w:val="0"/>
          <w:bCs w:val="0"/>
          <w:color w:val="auto"/>
          <w:sz w:val="21"/>
          <w:szCs w:val="21"/>
          <w:highlight w:val="none"/>
          <w:u w:val="none"/>
          <w:vertAlign w:val="baseline"/>
          <w:lang w:val="en-US" w:eastAsia="zh-CN"/>
        </w:rPr>
        <w:t>黎家坪</w:t>
      </w:r>
    </w:p>
    <w:p>
      <w:pPr>
        <w:pStyle w:val="6"/>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_GB2312" w:cs="Times New Roman"/>
          <w:caps w:val="0"/>
          <w:smallCaps w:val="0"/>
          <w:color w:val="auto"/>
          <w:sz w:val="28"/>
          <w:highlight w:val="none"/>
          <w:lang w:eastAsia="zh-CN"/>
        </w:rPr>
      </w:pPr>
      <w:r>
        <w:rPr>
          <w:rFonts w:hint="default" w:ascii="Times New Roman" w:hAnsi="Times New Roman" w:eastAsia="仿宋_GB2312" w:cs="Times New Roman"/>
          <w:caps w:val="0"/>
          <w:smallCaps w:val="0"/>
          <w:color w:val="auto"/>
          <w:sz w:val="28"/>
          <w:highlight w:val="none"/>
        </w:rPr>
        <w:t>式中：Q</w:t>
      </w:r>
      <w:r>
        <w:rPr>
          <w:rFonts w:hint="default" w:ascii="Times New Roman" w:hAnsi="Times New Roman" w:eastAsia="仿宋_GB2312" w:cs="Times New Roman"/>
          <w:caps w:val="0"/>
          <w:smallCaps w:val="0"/>
          <w:color w:val="auto"/>
          <w:sz w:val="28"/>
          <w:szCs w:val="28"/>
          <w:highlight w:val="none"/>
          <w:vertAlign w:val="subscript"/>
        </w:rPr>
        <w:t>m工</w:t>
      </w:r>
      <w:r>
        <w:rPr>
          <w:rFonts w:hint="default" w:ascii="Times New Roman" w:hAnsi="Times New Roman" w:eastAsia="仿宋_GB2312" w:cs="Times New Roman"/>
          <w:caps w:val="0"/>
          <w:smallCaps w:val="0"/>
          <w:color w:val="auto"/>
          <w:sz w:val="28"/>
          <w:highlight w:val="none"/>
        </w:rPr>
        <w:t>--工程断面处设计洪峰流量(</w:t>
      </w:r>
      <w:r>
        <w:rPr>
          <w:rFonts w:hint="default" w:ascii="Times New Roman" w:hAnsi="Times New Roman" w:eastAsia="仿宋_GB2312" w:cs="Times New Roman"/>
          <w:caps w:val="0"/>
          <w:smallCaps w:val="0"/>
          <w:color w:val="auto"/>
          <w:sz w:val="28"/>
          <w:highlight w:val="none"/>
          <w:lang w:val="en-US" w:eastAsia="zh-CN"/>
        </w:rPr>
        <w:t>m³</w:t>
      </w:r>
      <w:r>
        <w:rPr>
          <w:rFonts w:hint="default" w:ascii="Times New Roman" w:hAnsi="Times New Roman" w:eastAsia="仿宋_GB2312" w:cs="Times New Roman"/>
          <w:caps w:val="0"/>
          <w:smallCaps w:val="0"/>
          <w:color w:val="auto"/>
          <w:sz w:val="28"/>
          <w:highlight w:val="none"/>
        </w:rPr>
        <w:t>/s)</w:t>
      </w:r>
      <w:r>
        <w:rPr>
          <w:rFonts w:hint="default" w:ascii="Times New Roman" w:hAnsi="Times New Roman" w:eastAsia="仿宋_GB2312" w:cs="Times New Roman"/>
          <w:caps w:val="0"/>
          <w:smallCaps w:val="0"/>
          <w:color w:val="auto"/>
          <w:sz w:val="28"/>
          <w:highlight w:val="none"/>
          <w:lang w:eastAsia="zh-CN"/>
        </w:rPr>
        <w:t>；</w:t>
      </w:r>
    </w:p>
    <w:p>
      <w:pPr>
        <w:pStyle w:val="6"/>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aps w:val="0"/>
          <w:smallCaps w:val="0"/>
          <w:color w:val="auto"/>
          <w:sz w:val="28"/>
          <w:highlight w:val="none"/>
          <w:lang w:eastAsia="zh-CN"/>
        </w:rPr>
      </w:pPr>
      <w:r>
        <w:rPr>
          <w:rFonts w:hint="default" w:ascii="Times New Roman" w:hAnsi="Times New Roman" w:eastAsia="仿宋_GB2312" w:cs="Times New Roman"/>
          <w:caps w:val="0"/>
          <w:smallCaps w:val="0"/>
          <w:color w:val="auto"/>
          <w:sz w:val="28"/>
          <w:highlight w:val="none"/>
        </w:rPr>
        <w:t xml:space="preserve">  Q</w:t>
      </w:r>
      <w:r>
        <w:rPr>
          <w:rFonts w:hint="eastAsia" w:ascii="Times New Roman" w:hAnsi="Times New Roman" w:eastAsia="仿宋_GB2312" w:cs="Times New Roman"/>
          <w:b w:val="0"/>
          <w:bCs w:val="0"/>
          <w:color w:val="auto"/>
          <w:sz w:val="21"/>
          <w:szCs w:val="21"/>
          <w:highlight w:val="none"/>
          <w:u w:val="none"/>
          <w:vertAlign w:val="baseline"/>
          <w:lang w:val="en-US" w:eastAsia="zh-CN"/>
        </w:rPr>
        <w:t>黎家坪</w:t>
      </w:r>
      <w:r>
        <w:rPr>
          <w:rFonts w:hint="default" w:ascii="Times New Roman" w:hAnsi="Times New Roman" w:eastAsia="仿宋_GB2312" w:cs="Times New Roman"/>
          <w:caps w:val="0"/>
          <w:smallCaps w:val="0"/>
          <w:color w:val="auto"/>
          <w:sz w:val="28"/>
          <w:highlight w:val="none"/>
        </w:rPr>
        <w:t>--</w:t>
      </w:r>
      <w:r>
        <w:rPr>
          <w:rFonts w:hint="eastAsia" w:ascii="Times New Roman" w:hAnsi="Times New Roman" w:eastAsia="仿宋_GB2312" w:cs="Times New Roman"/>
          <w:caps w:val="0"/>
          <w:smallCaps w:val="0"/>
          <w:color w:val="auto"/>
          <w:sz w:val="28"/>
          <w:highlight w:val="none"/>
          <w:lang w:val="en-US" w:eastAsia="zh-CN"/>
        </w:rPr>
        <w:t>黎家坪水文站</w:t>
      </w:r>
      <w:r>
        <w:rPr>
          <w:rFonts w:hint="default" w:ascii="Times New Roman" w:hAnsi="Times New Roman" w:eastAsia="仿宋_GB2312" w:cs="Times New Roman"/>
          <w:caps w:val="0"/>
          <w:smallCaps w:val="0"/>
          <w:color w:val="auto"/>
          <w:sz w:val="28"/>
          <w:highlight w:val="none"/>
        </w:rPr>
        <w:t>设计洪峰流量(</w:t>
      </w:r>
      <w:r>
        <w:rPr>
          <w:rFonts w:hint="default" w:ascii="Times New Roman" w:hAnsi="Times New Roman" w:eastAsia="仿宋_GB2312" w:cs="Times New Roman"/>
          <w:caps w:val="0"/>
          <w:smallCaps w:val="0"/>
          <w:color w:val="auto"/>
          <w:sz w:val="28"/>
          <w:highlight w:val="none"/>
          <w:lang w:val="en-US" w:eastAsia="zh-CN"/>
        </w:rPr>
        <w:t>m³</w:t>
      </w:r>
      <w:r>
        <w:rPr>
          <w:rFonts w:hint="default" w:ascii="Times New Roman" w:hAnsi="Times New Roman" w:eastAsia="仿宋_GB2312" w:cs="Times New Roman"/>
          <w:caps w:val="0"/>
          <w:smallCaps w:val="0"/>
          <w:color w:val="auto"/>
          <w:sz w:val="28"/>
          <w:highlight w:val="none"/>
        </w:rPr>
        <w:t>/s)</w:t>
      </w:r>
      <w:r>
        <w:rPr>
          <w:rFonts w:hint="default" w:ascii="Times New Roman" w:hAnsi="Times New Roman" w:eastAsia="仿宋_GB2312" w:cs="Times New Roman"/>
          <w:caps w:val="0"/>
          <w:smallCaps w:val="0"/>
          <w:color w:val="auto"/>
          <w:sz w:val="28"/>
          <w:highlight w:val="none"/>
          <w:lang w:eastAsia="zh-CN"/>
        </w:rPr>
        <w:t>；</w:t>
      </w:r>
    </w:p>
    <w:p>
      <w:pPr>
        <w:pStyle w:val="6"/>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aps w:val="0"/>
          <w:smallCaps w:val="0"/>
          <w:color w:val="auto"/>
          <w:sz w:val="28"/>
          <w:highlight w:val="none"/>
          <w:lang w:eastAsia="zh-CN"/>
        </w:rPr>
      </w:pPr>
      <w:r>
        <w:rPr>
          <w:rFonts w:hint="default" w:ascii="Times New Roman" w:hAnsi="Times New Roman" w:eastAsia="仿宋_GB2312" w:cs="Times New Roman"/>
          <w:caps w:val="0"/>
          <w:smallCaps w:val="0"/>
          <w:color w:val="auto"/>
          <w:sz w:val="28"/>
          <w:highlight w:val="none"/>
        </w:rPr>
        <w:t xml:space="preserve">  F</w:t>
      </w:r>
      <w:r>
        <w:rPr>
          <w:rFonts w:hint="default" w:ascii="Times New Roman" w:hAnsi="Times New Roman" w:eastAsia="仿宋_GB2312" w:cs="Times New Roman"/>
          <w:caps w:val="0"/>
          <w:smallCaps w:val="0"/>
          <w:color w:val="auto"/>
          <w:sz w:val="28"/>
          <w:szCs w:val="28"/>
          <w:highlight w:val="none"/>
          <w:vertAlign w:val="subscript"/>
        </w:rPr>
        <w:t>工</w:t>
      </w:r>
      <w:r>
        <w:rPr>
          <w:rFonts w:hint="default" w:ascii="Times New Roman" w:hAnsi="Times New Roman" w:eastAsia="仿宋_GB2312" w:cs="Times New Roman"/>
          <w:caps w:val="0"/>
          <w:smallCaps w:val="0"/>
          <w:color w:val="auto"/>
          <w:sz w:val="28"/>
          <w:highlight w:val="none"/>
        </w:rPr>
        <w:t>--工程断面处以上流域面积(k</w:t>
      </w:r>
      <w:r>
        <w:rPr>
          <w:rFonts w:hint="default" w:ascii="Times New Roman" w:hAnsi="Times New Roman" w:eastAsia="仿宋_GB2312" w:cs="Times New Roman"/>
          <w:caps w:val="0"/>
          <w:smallCaps w:val="0"/>
          <w:color w:val="auto"/>
          <w:sz w:val="28"/>
          <w:highlight w:val="none"/>
          <w:lang w:val="en-US" w:eastAsia="zh-CN"/>
        </w:rPr>
        <w:t>m</w:t>
      </w:r>
      <w:r>
        <w:rPr>
          <w:rFonts w:hint="default" w:ascii="Times New Roman" w:hAnsi="Times New Roman" w:eastAsia="仿宋_GB2312" w:cs="Times New Roman"/>
          <w:caps w:val="0"/>
          <w:smallCaps w:val="0"/>
          <w:color w:val="auto"/>
          <w:sz w:val="28"/>
          <w:highlight w:val="none"/>
          <w:vertAlign w:val="superscript"/>
          <w:lang w:val="en-US" w:eastAsia="zh-CN"/>
        </w:rPr>
        <w:t>2</w:t>
      </w:r>
      <w:r>
        <w:rPr>
          <w:rFonts w:hint="default" w:ascii="Times New Roman" w:hAnsi="Times New Roman" w:eastAsia="仿宋_GB2312" w:cs="Times New Roman"/>
          <w:caps w:val="0"/>
          <w:smallCaps w:val="0"/>
          <w:color w:val="auto"/>
          <w:sz w:val="28"/>
          <w:highlight w:val="none"/>
        </w:rPr>
        <w:t>)</w:t>
      </w:r>
      <w:r>
        <w:rPr>
          <w:rFonts w:hint="default" w:ascii="Times New Roman" w:hAnsi="Times New Roman" w:eastAsia="仿宋_GB2312" w:cs="Times New Roman"/>
          <w:caps w:val="0"/>
          <w:smallCaps w:val="0"/>
          <w:color w:val="auto"/>
          <w:sz w:val="28"/>
          <w:highlight w:val="none"/>
          <w:lang w:eastAsia="zh-CN"/>
        </w:rPr>
        <w:t>；</w:t>
      </w:r>
    </w:p>
    <w:p>
      <w:pPr>
        <w:pStyle w:val="6"/>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aps w:val="0"/>
          <w:smallCaps w:val="0"/>
          <w:color w:val="auto"/>
          <w:sz w:val="28"/>
          <w:highlight w:val="none"/>
          <w:lang w:eastAsia="zh-CN"/>
        </w:rPr>
      </w:pPr>
      <w:r>
        <w:rPr>
          <w:rFonts w:hint="default" w:ascii="Times New Roman" w:hAnsi="Times New Roman" w:eastAsia="仿宋_GB2312" w:cs="Times New Roman"/>
          <w:caps w:val="0"/>
          <w:smallCaps w:val="0"/>
          <w:color w:val="auto"/>
          <w:sz w:val="28"/>
          <w:highlight w:val="none"/>
        </w:rPr>
        <w:t xml:space="preserve">  F</w:t>
      </w:r>
      <w:r>
        <w:rPr>
          <w:rFonts w:hint="eastAsia" w:ascii="Times New Roman" w:hAnsi="Times New Roman" w:eastAsia="仿宋_GB2312" w:cs="Times New Roman"/>
          <w:b w:val="0"/>
          <w:bCs w:val="0"/>
          <w:color w:val="auto"/>
          <w:sz w:val="21"/>
          <w:szCs w:val="21"/>
          <w:highlight w:val="none"/>
          <w:u w:val="none"/>
          <w:vertAlign w:val="baseline"/>
          <w:lang w:val="en-US" w:eastAsia="zh-CN"/>
        </w:rPr>
        <w:t>黎家坪</w:t>
      </w:r>
      <w:r>
        <w:rPr>
          <w:rFonts w:hint="default" w:ascii="Times New Roman" w:hAnsi="Times New Roman" w:eastAsia="仿宋_GB2312" w:cs="Times New Roman"/>
          <w:caps w:val="0"/>
          <w:smallCaps w:val="0"/>
          <w:color w:val="auto"/>
          <w:sz w:val="28"/>
          <w:highlight w:val="none"/>
        </w:rPr>
        <w:t>--</w:t>
      </w:r>
      <w:r>
        <w:rPr>
          <w:rFonts w:hint="eastAsia" w:ascii="Times New Roman" w:hAnsi="Times New Roman" w:eastAsia="仿宋_GB2312" w:cs="Times New Roman"/>
          <w:caps w:val="0"/>
          <w:smallCaps w:val="0"/>
          <w:color w:val="auto"/>
          <w:sz w:val="28"/>
          <w:highlight w:val="none"/>
          <w:lang w:val="en-US" w:eastAsia="zh-CN"/>
        </w:rPr>
        <w:t>黎家坪水文站</w:t>
      </w:r>
      <w:r>
        <w:rPr>
          <w:rFonts w:hint="default" w:ascii="Times New Roman" w:hAnsi="Times New Roman" w:eastAsia="仿宋_GB2312" w:cs="Times New Roman"/>
          <w:caps w:val="0"/>
          <w:smallCaps w:val="0"/>
          <w:color w:val="auto"/>
          <w:sz w:val="28"/>
          <w:highlight w:val="none"/>
        </w:rPr>
        <w:t>以上流域面积(k</w:t>
      </w:r>
      <w:r>
        <w:rPr>
          <w:rFonts w:hint="default" w:ascii="Times New Roman" w:hAnsi="Times New Roman" w:eastAsia="仿宋_GB2312" w:cs="Times New Roman"/>
          <w:caps w:val="0"/>
          <w:smallCaps w:val="0"/>
          <w:color w:val="auto"/>
          <w:sz w:val="28"/>
          <w:highlight w:val="none"/>
          <w:lang w:val="en-US" w:eastAsia="zh-CN"/>
        </w:rPr>
        <w:t>m</w:t>
      </w:r>
      <w:r>
        <w:rPr>
          <w:rFonts w:hint="default" w:ascii="Times New Roman" w:hAnsi="Times New Roman" w:eastAsia="仿宋_GB2312" w:cs="Times New Roman"/>
          <w:caps w:val="0"/>
          <w:smallCaps w:val="0"/>
          <w:color w:val="auto"/>
          <w:sz w:val="28"/>
          <w:highlight w:val="none"/>
          <w:vertAlign w:val="superscript"/>
          <w:lang w:val="en-US" w:eastAsia="zh-CN"/>
        </w:rPr>
        <w:t>2</w:t>
      </w:r>
      <w:r>
        <w:rPr>
          <w:rFonts w:hint="default" w:ascii="Times New Roman" w:hAnsi="Times New Roman" w:eastAsia="仿宋_GB2312" w:cs="Times New Roman"/>
          <w:caps w:val="0"/>
          <w:smallCaps w:val="0"/>
          <w:color w:val="auto"/>
          <w:sz w:val="28"/>
          <w:highlight w:val="none"/>
        </w:rPr>
        <w:t>)</w:t>
      </w:r>
      <w:r>
        <w:rPr>
          <w:rFonts w:hint="default" w:ascii="Times New Roman" w:hAnsi="Times New Roman" w:eastAsia="仿宋_GB2312" w:cs="Times New Roman"/>
          <w:caps w:val="0"/>
          <w:smallCaps w:val="0"/>
          <w:color w:val="auto"/>
          <w:sz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 xml:space="preserve">  n --经验指数，在此取0.67（根据经省水利厅审查的《湖南省湘江重要河段治理工程可行性研究报告》，祁水设计洪水按</w:t>
      </w:r>
      <w:r>
        <w:rPr>
          <w:rFonts w:hint="eastAsia" w:ascii="Times New Roman" w:hAnsi="Times New Roman" w:eastAsia="仿宋_GB2312" w:cs="Times New Roman"/>
          <w:b w:val="0"/>
          <w:bCs w:val="0"/>
          <w:color w:val="auto"/>
          <w:sz w:val="28"/>
          <w:szCs w:val="28"/>
          <w:highlight w:val="none"/>
          <w:lang w:val="en-US" w:eastAsia="zh-CN" w:bidi="zh-CN"/>
        </w:rPr>
        <w:t>黎家坪</w:t>
      </w:r>
      <w:r>
        <w:rPr>
          <w:rFonts w:hint="default" w:ascii="Times New Roman" w:hAnsi="Times New Roman" w:eastAsia="仿宋_GB2312" w:cs="Times New Roman"/>
          <w:b w:val="0"/>
          <w:bCs w:val="0"/>
          <w:color w:val="auto"/>
          <w:sz w:val="28"/>
          <w:szCs w:val="28"/>
          <w:highlight w:val="none"/>
          <w:lang w:val="en-US" w:eastAsia="zh-CN" w:bidi="zh-CN"/>
        </w:rPr>
        <w:t>水文站面积比的0.67次方换算）</w:t>
      </w:r>
      <w:r>
        <w:rPr>
          <w:rFonts w:hint="eastAsia"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祁水（祁阳段）计算断面设计洪峰流量如下表</w:t>
      </w: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eastAsia" w:ascii="Times New Roman" w:hAnsi="Times New Roman"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w:t>
      </w:r>
      <w:r>
        <w:rPr>
          <w:rFonts w:hint="eastAsia" w:ascii="Times New Roman" w:hAnsi="Times New Roman"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祁水（祁阳段）设计洪水成果表（单位：m</w:t>
      </w:r>
      <w:r>
        <w:rPr>
          <w:rFonts w:hint="default" w:ascii="Times New Roman" w:hAnsi="Times New Roman" w:eastAsia="仿宋_GB2312" w:cs="Times New Roman"/>
          <w:b/>
          <w:bCs/>
          <w:color w:val="auto"/>
          <w:sz w:val="24"/>
          <w:szCs w:val="24"/>
          <w:highlight w:val="none"/>
          <w:vertAlign w:val="superscript"/>
          <w:lang w:val="en-US" w:eastAsia="zh-CN" w:bidi="zh-CN"/>
        </w:rPr>
        <w:t>3</w:t>
      </w:r>
      <w:r>
        <w:rPr>
          <w:rFonts w:hint="default" w:ascii="Times New Roman" w:hAnsi="Times New Roman" w:eastAsia="仿宋_GB2312" w:cs="Times New Roman"/>
          <w:b/>
          <w:bCs/>
          <w:color w:val="auto"/>
          <w:sz w:val="24"/>
          <w:szCs w:val="24"/>
          <w:highlight w:val="none"/>
          <w:lang w:val="en-US" w:eastAsia="zh-CN" w:bidi="zh-CN"/>
        </w:rPr>
        <w:t>/s）</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209"/>
        <w:gridCol w:w="2151"/>
        <w:gridCol w:w="2152"/>
        <w:gridCol w:w="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54" w:hRule="exact"/>
        </w:trPr>
        <w:tc>
          <w:tcPr>
            <w:tcW w:w="2943" w:type="dxa"/>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河名断面</w:t>
            </w:r>
          </w:p>
        </w:tc>
        <w:tc>
          <w:tcPr>
            <w:tcW w:w="2209" w:type="dxa"/>
            <w:vMerge w:val="restar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流域面积</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（km</w:t>
            </w:r>
            <w:r>
              <w:rPr>
                <w:rFonts w:hint="default" w:ascii="Times New Roman" w:hAnsi="Times New Roman" w:eastAsia="仿宋_GB2312" w:cs="Times New Roman"/>
                <w:b w:val="0"/>
                <w:bCs w:val="0"/>
                <w:color w:val="auto"/>
                <w:sz w:val="21"/>
                <w:szCs w:val="21"/>
                <w:highlight w:val="none"/>
                <w:u w:val="none"/>
                <w:vertAlign w:val="superscript"/>
                <w:lang w:val="en-US" w:eastAsia="zh-CN"/>
              </w:rPr>
              <w:t>2</w:t>
            </w: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4303" w:type="dxa"/>
            <w:gridSpan w:val="2"/>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c>
          <w:tcPr>
            <w:tcW w:w="2209" w:type="dxa"/>
            <w:vMerge w:val="continue"/>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c>
          <w:tcPr>
            <w:tcW w:w="215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5</w:t>
            </w:r>
          </w:p>
        </w:tc>
        <w:tc>
          <w:tcPr>
            <w:tcW w:w="2154" w:type="dxa"/>
            <w:gridSpan w:val="2"/>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双江口河</w:t>
            </w:r>
          </w:p>
        </w:tc>
        <w:tc>
          <w:tcPr>
            <w:tcW w:w="220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790.0 </w:t>
            </w:r>
          </w:p>
        </w:tc>
        <w:tc>
          <w:tcPr>
            <w:tcW w:w="2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1212 </w:t>
            </w:r>
          </w:p>
        </w:tc>
        <w:tc>
          <w:tcPr>
            <w:tcW w:w="2154"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924.9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车壁塘河</w:t>
            </w:r>
          </w:p>
        </w:tc>
        <w:tc>
          <w:tcPr>
            <w:tcW w:w="220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1059.0 </w:t>
            </w:r>
          </w:p>
        </w:tc>
        <w:tc>
          <w:tcPr>
            <w:tcW w:w="2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1474 </w:t>
            </w:r>
          </w:p>
        </w:tc>
        <w:tc>
          <w:tcPr>
            <w:tcW w:w="2154"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1125.6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燕子岩水</w:t>
            </w:r>
          </w:p>
        </w:tc>
        <w:tc>
          <w:tcPr>
            <w:tcW w:w="220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1271.0 </w:t>
            </w:r>
          </w:p>
        </w:tc>
        <w:tc>
          <w:tcPr>
            <w:tcW w:w="2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1666 </w:t>
            </w:r>
          </w:p>
        </w:tc>
        <w:tc>
          <w:tcPr>
            <w:tcW w:w="2154"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1272.0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蒋家湾水</w:t>
            </w:r>
          </w:p>
        </w:tc>
        <w:tc>
          <w:tcPr>
            <w:tcW w:w="220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1580.2 </w:t>
            </w:r>
          </w:p>
        </w:tc>
        <w:tc>
          <w:tcPr>
            <w:tcW w:w="2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1928 </w:t>
            </w:r>
          </w:p>
        </w:tc>
        <w:tc>
          <w:tcPr>
            <w:tcW w:w="2154"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1471.7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94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祁水河口</w:t>
            </w:r>
          </w:p>
        </w:tc>
        <w:tc>
          <w:tcPr>
            <w:tcW w:w="220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 xml:space="preserve">1685.0 </w:t>
            </w:r>
          </w:p>
        </w:tc>
        <w:tc>
          <w:tcPr>
            <w:tcW w:w="2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2013 </w:t>
            </w:r>
          </w:p>
        </w:tc>
        <w:tc>
          <w:tcPr>
            <w:tcW w:w="2154"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1536.4 </w:t>
            </w: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7）设计洪水位</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b w:val="0"/>
          <w:bCs w:val="0"/>
          <w:color w:val="auto"/>
          <w:sz w:val="28"/>
          <w:szCs w:val="28"/>
          <w:highlight w:val="none"/>
          <w:u w:val="none"/>
          <w:lang w:val="en-US" w:eastAsia="zh-CN"/>
        </w:rPr>
        <w:t>根据湖南省水利水电勘测设计研究总院编制的《湖南省祁阳县湘祁水电站正常蓄水位选择和回水计算专题报告》，项目区受湘祁电站大坝的回水影响，故本次设计控制断面起始水位计算参考该报告中的回水计算成果，湘江祁水河口P=5%、P=10%设计洪水位分别为87.77m、87.28m。祁水刘家排村</w:t>
      </w:r>
      <w:r>
        <w:rPr>
          <w:rFonts w:hint="default" w:ascii="Times New Roman" w:hAnsi="Times New Roman" w:eastAsia="仿宋_GB2312" w:cs="Times New Roman"/>
          <w:color w:val="auto"/>
          <w:sz w:val="28"/>
          <w:szCs w:val="28"/>
          <w:highlight w:val="none"/>
          <w:lang w:val="en-US" w:eastAsia="zh-CN"/>
        </w:rPr>
        <w:t>K21+473至祁水河口分别进行过《湖南省祁水祁阳县一期治理工程》、《湖南省祁水祁阳县二期治理工程》，且均通过水利部门审查，其成果可靠，本次项目祁水K0+000～K21+473段</w:t>
      </w:r>
      <w:r>
        <w:rPr>
          <w:rFonts w:hint="default" w:ascii="Times New Roman" w:hAnsi="Times New Roman" w:eastAsia="仿宋_GB2312" w:cs="Times New Roman"/>
          <w:b w:val="0"/>
          <w:bCs w:val="0"/>
          <w:color w:val="auto"/>
          <w:sz w:val="28"/>
          <w:szCs w:val="28"/>
          <w:highlight w:val="none"/>
          <w:u w:val="none"/>
          <w:lang w:val="en-US" w:eastAsia="zh-CN"/>
        </w:rPr>
        <w:t>设计洪水水面线采用其成果，祁水刘家排村</w:t>
      </w:r>
      <w:r>
        <w:rPr>
          <w:rFonts w:hint="default" w:ascii="Times New Roman" w:hAnsi="Times New Roman" w:eastAsia="仿宋_GB2312" w:cs="Times New Roman"/>
          <w:color w:val="auto"/>
          <w:sz w:val="28"/>
          <w:szCs w:val="28"/>
          <w:highlight w:val="none"/>
          <w:lang w:val="en-US" w:eastAsia="zh-CN"/>
        </w:rPr>
        <w:t>K21+473</w:t>
      </w:r>
      <w:r>
        <w:rPr>
          <w:rFonts w:hint="default" w:ascii="Times New Roman" w:hAnsi="Times New Roman" w:eastAsia="仿宋_GB2312" w:cs="Times New Roman"/>
          <w:b w:val="0"/>
          <w:bCs w:val="0"/>
          <w:color w:val="auto"/>
          <w:sz w:val="28"/>
          <w:szCs w:val="28"/>
          <w:highlight w:val="none"/>
          <w:u w:val="none"/>
          <w:lang w:val="en-US" w:eastAsia="zh-CN"/>
        </w:rPr>
        <w:t>以上设计水面线根据计算洪峰流量，采取水面线法推求河道水面线。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5" o:title=""/>
            <o:lock v:ext="edit" aspectratio="t"/>
            <w10:wrap type="none"/>
            <w10:anchorlock/>
          </v:shape>
          <o:OLEObject Type="Embed" ProgID="Equation.3" ShapeID="_x0000_i1027" DrawAspect="Content" ObjectID="_1468075727" r:id="rId24">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7" o:title=""/>
            <o:lock v:ext="edit" grouping="f" rotation="f" text="f" aspectratio="t"/>
            <w10:wrap type="none"/>
            <w10:anchorlock/>
          </v:shape>
          <o:OLEObject Type="Embed" ProgID="Equation.3" ShapeID="_x0000_i1028" DrawAspect="Content" ObjectID="_1468075728" r:id="rId2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29" o:title=""/>
            <o:lock v:ext="edit" grouping="f" rotation="f" text="f" aspectratio="t"/>
            <w10:wrap type="none"/>
            <w10:anchorlock/>
          </v:shape>
          <o:OLEObject Type="Embed" ProgID="Equation.3" ShapeID="_x0000_i1029" DrawAspect="Content" ObjectID="_1468075729" r:id="rId2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1" o:title=""/>
            <o:lock v:ext="edit" aspectratio="t"/>
            <w10:wrap type="none"/>
            <w10:anchorlock/>
          </v:shape>
          <o:OLEObject Type="Embed" ProgID="Equation.3" ShapeID="_x0000_i1030" DrawAspect="Content" ObjectID="_1468075730"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5" o:title=""/>
            <o:lock v:ext="edit" grouping="f" rotation="f" text="f" aspectratio="t"/>
            <w10:wrap type="none"/>
            <w10:anchorlock/>
          </v:shape>
          <o:OLEObject Type="Embed" ProgID="Equation.3" ShapeID="_x0000_i1032" DrawAspect="Content" ObjectID="_1468075732"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37" o:title=""/>
            <o:lock v:ext="edit" aspectratio="t"/>
            <w10:wrap type="none"/>
            <w10:anchorlock/>
          </v:shape>
          <o:OLEObject Type="Embed" ProgID="Equation.3" ShapeID="_x0000_i1033" DrawAspect="Content" ObjectID="_1468075733" r:id="rId36">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39" o:title=""/>
            <o:lock v:ext="edit" aspectratio="t"/>
            <w10:wrap type="none"/>
            <w10:anchorlock/>
          </v:shape>
          <o:OLEObject Type="Embed" ProgID="Equation.3" ShapeID="_x0000_i1034" DrawAspect="Content" ObjectID="_1468075734" r:id="rId38">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1" o:title=""/>
            <o:lock v:ext="edit" grouping="f" rotation="f" text="f" aspectratio="t"/>
            <w10:wrap type="none"/>
            <w10:anchorlock/>
          </v:shape>
          <o:OLEObject Type="Embed" ProgID="Equation.3" ShapeID="_x0000_i1035" DrawAspect="Content" ObjectID="_1468075735" r:id="rId40">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湖南省祁水祁阳县二期治理工程》成果，n=0.038。</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3" o:title=""/>
            <o:lock v:ext="edit" aspectratio="t"/>
            <w10:wrap type="none"/>
            <w10:anchorlock/>
          </v:shape>
          <o:OLEObject Type="Embed" ProgID="Equation.3" ShapeID="_x0000_i1036" DrawAspect="Content" ObjectID="_1468075736" r:id="rId4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89" w:name="_Toc370"/>
      <w:bookmarkStart w:id="90" w:name="_Toc32740"/>
      <w:bookmarkStart w:id="91" w:name="_Toc2518"/>
      <w:r>
        <w:rPr>
          <w:rFonts w:hint="default" w:ascii="Times New Roman" w:hAnsi="Times New Roman" w:eastAsia="仿宋_GB2312" w:cs="Times New Roman"/>
          <w:color w:val="auto"/>
          <w:sz w:val="28"/>
          <w:szCs w:val="28"/>
          <w:highlight w:val="none"/>
          <w:lang w:val="en-US" w:eastAsia="zh-CN"/>
        </w:rPr>
        <w:t>③计算成果</w:t>
      </w:r>
      <w:bookmarkEnd w:id="89"/>
      <w:bookmarkEnd w:id="90"/>
      <w:bookmarkEnd w:id="91"/>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根据已确定的参数，其引用水文成果段及水面线法计算段成果入下表</w:t>
      </w:r>
    </w:p>
    <w:p>
      <w:pPr>
        <w:keepNext w:val="0"/>
        <w:keepLines w:val="0"/>
        <w:pageBreakBefore w:val="0"/>
        <w:widowControl w:val="0"/>
        <w:shd w:val="clea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仿宋_GB2312" w:cs="Times New Roman"/>
          <w:b w:val="0"/>
          <w:bCs w:val="0"/>
          <w:color w:val="auto"/>
          <w:sz w:val="28"/>
          <w:szCs w:val="28"/>
          <w:highlight w:val="none"/>
          <w:u w:val="none"/>
          <w:lang w:val="en-US" w:eastAsia="zh-CN"/>
        </w:rPr>
      </w:pPr>
      <w:r>
        <w:rPr>
          <w:rFonts w:hint="eastAsia" w:eastAsia="仿宋_GB2312" w:cs="Times New Roman"/>
          <w:b w:val="0"/>
          <w:bCs w:val="0"/>
          <w:color w:val="auto"/>
          <w:sz w:val="28"/>
          <w:szCs w:val="28"/>
          <w:highlight w:val="none"/>
          <w:u w:val="none"/>
          <w:lang w:val="en-US" w:eastAsia="zh-CN"/>
        </w:rPr>
        <w:t>4</w:t>
      </w:r>
      <w:r>
        <w:rPr>
          <w:rFonts w:hint="default" w:ascii="Times New Roman" w:hAnsi="Times New Roman" w:eastAsia="仿宋_GB2312" w:cs="Times New Roman"/>
          <w:b w:val="0"/>
          <w:bCs w:val="0"/>
          <w:color w:val="auto"/>
          <w:sz w:val="28"/>
          <w:szCs w:val="28"/>
          <w:highlight w:val="none"/>
          <w:u w:val="none"/>
          <w:lang w:val="en-US" w:eastAsia="zh-CN"/>
        </w:rPr>
        <w:t>.</w:t>
      </w:r>
      <w:r>
        <w:rPr>
          <w:rFonts w:hint="eastAsia" w:eastAsia="仿宋_GB2312" w:cs="Times New Roman"/>
          <w:b w:val="0"/>
          <w:bCs w:val="0"/>
          <w:color w:val="auto"/>
          <w:sz w:val="28"/>
          <w:szCs w:val="28"/>
          <w:highlight w:val="none"/>
          <w:u w:val="none"/>
          <w:lang w:val="en-US" w:eastAsia="zh-CN"/>
        </w:rPr>
        <w:t>4</w:t>
      </w:r>
      <w:r>
        <w:rPr>
          <w:rFonts w:hint="default" w:ascii="Times New Roman" w:hAnsi="Times New Roman" w:eastAsia="仿宋_GB2312" w:cs="Times New Roman"/>
          <w:b w:val="0"/>
          <w:bCs w:val="0"/>
          <w:color w:val="auto"/>
          <w:sz w:val="28"/>
          <w:szCs w:val="28"/>
          <w:highlight w:val="none"/>
          <w:u w:val="none"/>
          <w:lang w:val="en-US" w:eastAsia="zh-CN"/>
        </w:rPr>
        <w:t>-6。</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eastAsia="仿宋_GB2312" w:cs="Times New Roman"/>
          <w:b/>
          <w:bCs/>
          <w:color w:val="auto"/>
          <w:spacing w:val="0"/>
          <w:sz w:val="24"/>
          <w:szCs w:val="24"/>
          <w:highlight w:val="none"/>
          <w:u w:val="none"/>
          <w:lang w:val="en-US" w:eastAsia="zh-CN"/>
        </w:rPr>
        <w:t>4</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4</w:t>
      </w:r>
      <w:r>
        <w:rPr>
          <w:rFonts w:hint="default" w:ascii="Times New Roman" w:hAnsi="Times New Roman" w:eastAsia="仿宋_GB2312" w:cs="Times New Roman"/>
          <w:b/>
          <w:bCs/>
          <w:color w:val="auto"/>
          <w:spacing w:val="0"/>
          <w:sz w:val="24"/>
          <w:szCs w:val="24"/>
          <w:highlight w:val="none"/>
          <w:u w:val="none"/>
          <w:lang w:val="en-US" w:eastAsia="zh-CN"/>
        </w:rPr>
        <w:t>-6  祁水（祁阳段）设计洪水水面线成果表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62"/>
        <w:gridCol w:w="2053"/>
        <w:gridCol w:w="2053"/>
        <w:gridCol w:w="1463"/>
        <w:gridCol w:w="22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0" w:hRule="atLeast"/>
          <w:tblHeader/>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地点</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间距（km）</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累距（km）</w:t>
            </w:r>
          </w:p>
        </w:tc>
        <w:tc>
          <w:tcPr>
            <w:tcW w:w="199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水面高程（m）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5" w:hRule="atLeast"/>
          <w:tblHeader/>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12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0"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下游河口CS1</w:t>
            </w:r>
          </w:p>
        </w:tc>
        <w:tc>
          <w:tcPr>
            <w:tcW w:w="110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87.77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87.84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87.36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87.93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　</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87.69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87.85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88.55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良基滩电站下CS11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88.72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良基滩电站上CS12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7.91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89.28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88.85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蒋家湾水CS14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89.52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89.70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89.98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荷叶渡水坝下CS17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90.21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89.96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荷叶渡水坝下CS18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11.91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90.36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90.65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13.61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90.79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91.34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91.07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15.28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91.85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91.59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16.13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92.29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16.98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40"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78" w:hRule="atLeast"/>
        </w:trPr>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CS25</w:t>
            </w: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78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2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湘龙凼水坝下CS26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93.42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93.21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湘龙凼水坝上CS27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18.87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93.70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19.86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20.78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94.32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93.97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21.74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94.57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94.77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百合车水坝下CS32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23.55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94.96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百合车水坝上CS33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95.08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24.34</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95.24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94.93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25.18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95.47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26.11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95.78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96.06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95.77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群力电站下CS38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27.45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96.35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群力电站上CS39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27.49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96.53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28.38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96.71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96.40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29.32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96.95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30.29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96.87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老屋冲电站下CS43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老屋冲电站上CS44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31.23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97.90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98.20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33.79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98.45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97.98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34.71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98.73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CS49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35.59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99.00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99.26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98.82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37.17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99.52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38.17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99.36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100.04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沙碧氹坝下CS54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100.21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沙碧氹坝上CS55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39.61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100.30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99.87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100.58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CS57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41.47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101.94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101.48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冷水江电站下CS58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42.45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102.92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冷水江电站上CS59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103.11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102.62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43.37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44.25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104.03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103.61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104.50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45.96</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104.60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车壁塘河CS64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46.9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105.49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47.75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105.97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48.68</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白毛滩河坝下CS67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49.65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107.25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白毛滩河坝上CS68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49.67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107.57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50.33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107.85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51.19</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108.23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52.11</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109.14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双江口拦水坝下CS73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53.95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109.68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双江口拦水坝上CS74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53.97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109.92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洛塘山电站下CS75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洛塘山电站上CS76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54.72</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110.39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双江口河CS77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55.25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110.56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CS78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110.84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双江口电站下CS79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56.75</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111.13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双江口电站上CS80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56.77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111.38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57.63</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112.04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58.57</w:t>
            </w:r>
          </w:p>
        </w:tc>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112.81 </w:t>
            </w:r>
          </w:p>
        </w:tc>
        <w:tc>
          <w:tcPr>
            <w:tcW w:w="120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59.34</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113.27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112.83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60.29</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114.23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CS85</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61.29</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114.36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113.95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62.2</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114.51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CS87</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63.09</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114.66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0.76</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63.85</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114.77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0.83</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CS89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64.68</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115.07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0.94</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CS90</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65.62</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115.23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114.72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0.9</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CS91</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66.52</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115.34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0.68</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CS92</w:t>
            </w: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67.2</w:t>
            </w:r>
          </w:p>
        </w:tc>
        <w:tc>
          <w:tcPr>
            <w:tcW w:w="14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115.38 </w:t>
            </w:r>
          </w:p>
        </w:tc>
        <w:tc>
          <w:tcPr>
            <w:tcW w:w="22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114.91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5" w:hRule="atLeast"/>
        </w:trPr>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0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5"/>
        <w:rPr>
          <w:rFonts w:hint="default" w:ascii="Times New Roman" w:hAnsi="Times New Roman" w:cs="Times New Roman"/>
          <w:color w:val="auto"/>
          <w:highlight w:val="none"/>
          <w:lang w:val="en-US"/>
        </w:rPr>
      </w:pPr>
      <w:bookmarkStart w:id="92" w:name="_Toc14569"/>
      <w:bookmarkStart w:id="93" w:name="_Toc15550"/>
      <w:bookmarkStart w:id="94" w:name="_Toc19199"/>
      <w:bookmarkStart w:id="95" w:name="_Toc1904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92"/>
      <w:bookmarkEnd w:id="93"/>
      <w:bookmarkEnd w:id="94"/>
      <w:bookmarkEnd w:id="9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highlight w:val="none"/>
          <w:lang w:val="en-US"/>
        </w:rPr>
      </w:pPr>
      <w:bookmarkStart w:id="96" w:name="_Toc29822"/>
      <w:bookmarkStart w:id="97" w:name="_Toc7893"/>
      <w:bookmarkStart w:id="98" w:name="_Toc4264"/>
      <w:bookmarkStart w:id="99" w:name="_Toc1917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96"/>
      <w:bookmarkEnd w:id="97"/>
      <w:bookmarkEnd w:id="98"/>
      <w:bookmarkEnd w:id="9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在工作地图上完成了</w:t>
      </w:r>
      <w:r>
        <w:rPr>
          <w:rFonts w:hint="default" w:ascii="Times New Roman" w:hAnsi="Times New Roman" w:eastAsia="仿宋_GB2312" w:cs="Times New Roman"/>
          <w:color w:val="auto"/>
          <w:szCs w:val="28"/>
          <w:highlight w:val="none"/>
          <w:lang w:val="en-US" w:eastAsia="zh-CN"/>
        </w:rPr>
        <w:t>祁水祁阳县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祁水祁阳县</w:t>
      </w:r>
      <w:r>
        <w:rPr>
          <w:rFonts w:hint="default" w:ascii="Times New Roman" w:hAnsi="Times New Roman" w:eastAsia="仿宋_GB2312" w:cs="Times New Roman"/>
          <w:color w:val="auto"/>
          <w:szCs w:val="28"/>
          <w:highlight w:val="none"/>
          <w:lang w:val="en-US"/>
        </w:rPr>
        <w:t>段共布设界桩</w:t>
      </w:r>
      <w:r>
        <w:rPr>
          <w:rFonts w:hint="eastAsia" w:ascii="Times New Roman" w:hAnsi="Times New Roman" w:eastAsia="仿宋_GB2312" w:cs="Times New Roman"/>
          <w:color w:val="auto"/>
          <w:szCs w:val="28"/>
          <w:highlight w:val="none"/>
          <w:lang w:val="en-US" w:eastAsia="zh-CN"/>
        </w:rPr>
        <w:t>23</w:t>
      </w:r>
      <w:r>
        <w:rPr>
          <w:rFonts w:hint="eastAsia"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54</w:t>
      </w:r>
      <w:r>
        <w:rPr>
          <w:rFonts w:hint="default" w:ascii="Times New Roman" w:hAnsi="Times New Roman" w:eastAsia="仿宋_GB2312" w:cs="Times New Roman"/>
          <w:color w:val="auto"/>
          <w:szCs w:val="28"/>
          <w:highlight w:val="none"/>
          <w:lang w:val="en-US"/>
        </w:rPr>
        <w:t>座，告示牌</w:t>
      </w:r>
      <w:r>
        <w:rPr>
          <w:rFonts w:hint="eastAsia" w:ascii="Times New Roman" w:hAnsi="Times New Roman" w:eastAsia="仿宋_GB2312" w:cs="Times New Roman"/>
          <w:color w:val="auto"/>
          <w:szCs w:val="28"/>
          <w:highlight w:val="none"/>
          <w:lang w:val="en-US" w:eastAsia="zh-CN"/>
        </w:rPr>
        <w:t>35</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祁水祁阳县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四</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1）</w:t>
      </w:r>
      <w:r>
        <w:rPr>
          <w:rFonts w:hint="eastAsia" w:eastAsia="仿宋_GB2312" w:cs="Times New Roman"/>
          <w:color w:val="auto"/>
          <w:szCs w:val="28"/>
          <w:highlight w:val="none"/>
          <w:lang w:val="en-US" w:eastAsia="zh-CN"/>
        </w:rPr>
        <w:t>规划堤防段</w:t>
      </w:r>
      <w:r>
        <w:rPr>
          <w:rFonts w:hint="eastAsia"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规划堤防</w:t>
      </w:r>
      <w:r>
        <w:rPr>
          <w:rFonts w:hint="eastAsia" w:ascii="Times New Roman" w:hAnsi="Times New Roman" w:eastAsia="仿宋_GB2312" w:cs="Times New Roman"/>
          <w:color w:val="auto"/>
          <w:szCs w:val="28"/>
          <w:highlight w:val="none"/>
          <w:lang w:val="en-US" w:eastAsia="zh-CN"/>
        </w:rPr>
        <w:t>背水坡坡脚线水平向外延伸</w:t>
      </w:r>
      <w:r>
        <w:rPr>
          <w:rFonts w:hint="eastAsia" w:eastAsia="仿宋_GB2312" w:cs="Times New Roman"/>
          <w:color w:val="auto"/>
          <w:szCs w:val="28"/>
          <w:highlight w:val="none"/>
          <w:lang w:val="en-US" w:eastAsia="zh-CN"/>
        </w:rPr>
        <w:t>1</w:t>
      </w:r>
      <w:r>
        <w:rPr>
          <w:rFonts w:hint="eastAsia" w:ascii="Times New Roman" w:hAnsi="Times New Roman" w:eastAsia="仿宋_GB2312" w:cs="Times New Roman"/>
          <w:color w:val="auto"/>
          <w:szCs w:val="28"/>
          <w:highlight w:val="none"/>
          <w:lang w:val="en-US" w:eastAsia="zh-CN"/>
        </w:rPr>
        <w:t>0m</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2）</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3）</w:t>
      </w:r>
      <w:r>
        <w:rPr>
          <w:rFonts w:hint="eastAsia" w:ascii="Times New Roman" w:hAnsi="Times New Roman" w:eastAsia="仿宋_GB2312" w:cs="Times New Roman"/>
          <w:color w:val="auto"/>
          <w:szCs w:val="28"/>
          <w:highlight w:val="none"/>
          <w:lang w:val="en-US" w:eastAsia="zh-CN"/>
        </w:rPr>
        <w:t>水利工程段（拦水坝），</w:t>
      </w:r>
      <w:r>
        <w:rPr>
          <w:rFonts w:hint="eastAsia" w:eastAsia="仿宋_GB2312" w:cs="Times New Roman"/>
          <w:color w:val="auto"/>
          <w:szCs w:val="28"/>
          <w:highlight w:val="none"/>
          <w:lang w:val="en-US" w:eastAsia="zh-CN"/>
        </w:rPr>
        <w:t>闸坝两端向外延伸50m，上下游各延伸100m</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eastAsia"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衡柳铁路段，铁路线路路堤坡脚向外延伸15米划定管理范围</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cs="Times New Roman"/>
          <w:color w:val="auto"/>
          <w:highlight w:val="none"/>
          <w:lang w:val="en-US" w:eastAsia="zh-CN"/>
        </w:rPr>
      </w:pPr>
      <w:bookmarkStart w:id="100" w:name="_Toc22824"/>
      <w:bookmarkStart w:id="101" w:name="_Toc27332"/>
      <w:bookmarkStart w:id="102" w:name="_Toc2067"/>
      <w:bookmarkStart w:id="103" w:name="_Toc2895"/>
      <w:r>
        <w:rPr>
          <w:rFonts w:hint="default" w:ascii="Times New Roman" w:hAnsi="Times New Roman" w:cs="Times New Roman"/>
          <w:color w:val="auto"/>
          <w:highlight w:val="none"/>
          <w:lang w:val="en-US" w:eastAsia="zh-CN"/>
        </w:rPr>
        <w:t>4.4.4界桩和告示牌布设</w:t>
      </w:r>
      <w:bookmarkEnd w:id="100"/>
      <w:bookmarkEnd w:id="101"/>
      <w:bookmarkEnd w:id="102"/>
      <w:bookmarkEnd w:id="103"/>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4"/>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5"/>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6"/>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7"/>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48"/>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2"/>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49"/>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0"/>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cs="Times New Roman"/>
          <w:color w:val="auto"/>
          <w:highlight w:val="none"/>
        </w:rPr>
      </w:pPr>
      <w:bookmarkStart w:id="104" w:name="_Toc25121"/>
      <w:bookmarkStart w:id="105" w:name="_Toc766"/>
      <w:bookmarkStart w:id="106" w:name="_Toc23383"/>
      <w:bookmarkStart w:id="107" w:name="_Toc2910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108" w:name="_Toc1960"/>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cs="Times New Roman"/>
          <w:color w:val="auto"/>
          <w:highlight w:val="none"/>
        </w:rPr>
      </w:pPr>
      <w:bookmarkStart w:id="109" w:name="_Toc20435"/>
      <w:bookmarkStart w:id="110" w:name="_Toc2179"/>
      <w:bookmarkStart w:id="111" w:name="_Toc28587"/>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108"/>
      <w:bookmarkEnd w:id="109"/>
      <w:bookmarkEnd w:id="110"/>
      <w:bookmarkEnd w:id="11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highlight w:val="none"/>
          <w:lang w:val="en-US"/>
        </w:rPr>
      </w:pPr>
      <w:bookmarkStart w:id="112" w:name="_Toc24337"/>
      <w:bookmarkStart w:id="113" w:name="_Toc20105"/>
      <w:bookmarkStart w:id="114" w:name="_Toc20550"/>
      <w:bookmarkStart w:id="115" w:name="_Toc10511"/>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112"/>
      <w:bookmarkEnd w:id="113"/>
      <w:bookmarkEnd w:id="114"/>
      <w:bookmarkEnd w:id="115"/>
    </w:p>
    <w:p>
      <w:pPr>
        <w:pStyle w:val="5"/>
        <w:rPr>
          <w:rFonts w:hint="default" w:ascii="Times New Roman" w:hAnsi="Times New Roman" w:cs="Times New Roman"/>
          <w:color w:val="auto"/>
          <w:spacing w:val="30"/>
          <w:szCs w:val="28"/>
          <w:highlight w:val="none"/>
          <w:lang w:val="en-US"/>
        </w:rPr>
      </w:pPr>
      <w:bookmarkStart w:id="116" w:name="_Toc26251"/>
      <w:bookmarkStart w:id="117" w:name="_Toc19371"/>
      <w:bookmarkStart w:id="118" w:name="_Toc3028"/>
      <w:bookmarkStart w:id="119" w:name="_Toc3094"/>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116"/>
      <w:bookmarkEnd w:id="117"/>
      <w:bookmarkEnd w:id="118"/>
      <w:bookmarkEnd w:id="11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cs="Times New Roman"/>
          <w:color w:val="auto"/>
          <w:spacing w:val="30"/>
          <w:szCs w:val="28"/>
          <w:highlight w:val="none"/>
          <w:lang w:val="en-US" w:eastAsia="en-US"/>
        </w:rPr>
      </w:pPr>
      <w:bookmarkStart w:id="120" w:name="_Toc31164"/>
      <w:bookmarkStart w:id="121" w:name="_Toc11720"/>
      <w:bookmarkStart w:id="122" w:name="_Toc13800"/>
      <w:bookmarkStart w:id="123" w:name="_Toc24214"/>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120"/>
      <w:bookmarkEnd w:id="121"/>
      <w:bookmarkEnd w:id="122"/>
      <w:bookmarkEnd w:id="12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祁水永州市祁阳县段</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67.2</w:t>
      </w:r>
      <w:r>
        <w:rPr>
          <w:rFonts w:hint="default" w:ascii="Times New Roman" w:hAnsi="Times New Roman" w:eastAsia="仿宋_GB2312" w:cs="Times New Roman"/>
          <w:color w:val="auto"/>
          <w:highlight w:val="none"/>
          <w:lang w:val="en-US"/>
        </w:rPr>
        <w:t>km，起讫点为</w:t>
      </w:r>
      <w:r>
        <w:rPr>
          <w:rFonts w:hint="default" w:ascii="Times New Roman" w:hAnsi="Times New Roman" w:eastAsia="仿宋_GB2312" w:cs="Times New Roman"/>
          <w:color w:val="auto"/>
          <w:highlight w:val="none"/>
          <w:lang w:val="en-US" w:eastAsia="zh-CN"/>
        </w:rPr>
        <w:t>青云村</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入湘江</w:t>
      </w:r>
      <w:r>
        <w:rPr>
          <w:rFonts w:hint="default" w:ascii="Times New Roman" w:hAnsi="Times New Roman" w:eastAsia="仿宋_GB2312" w:cs="Times New Roman"/>
          <w:color w:val="auto"/>
          <w:highlight w:val="none"/>
          <w:lang w:val="en-US" w:eastAsia="zh-CN"/>
        </w:rPr>
        <w:t>河口</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祁水祁阳县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.1-5。</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祁水永州市祁阳县段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入湘江河口-</w:t>
            </w:r>
            <w:r>
              <w:rPr>
                <w:rFonts w:hint="eastAsia" w:ascii="Times New Roman" w:hAnsi="Times New Roman" w:eastAsia="宋体" w:cs="Times New Roman"/>
                <w:i w:val="0"/>
                <w:color w:val="auto"/>
                <w:kern w:val="0"/>
                <w:sz w:val="18"/>
                <w:szCs w:val="18"/>
                <w:highlight w:val="none"/>
                <w:u w:val="none"/>
                <w:lang w:val="en-US" w:eastAsia="zh-CN" w:bidi="ar"/>
              </w:rPr>
              <w:t>毛公塘</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3.28</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Ⅳ</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highlight w:val="none"/>
                <w:lang w:val="en-US" w:eastAsia="zh-CN"/>
              </w:rPr>
            </w:pPr>
            <w:r>
              <w:rPr>
                <w:rFonts w:hint="eastAsia" w:ascii="Times New Roman" w:hAnsi="Times New Roman" w:eastAsia="宋体" w:cs="Times New Roman"/>
                <w:i w:val="0"/>
                <w:color w:val="auto"/>
                <w:kern w:val="0"/>
                <w:sz w:val="18"/>
                <w:szCs w:val="18"/>
                <w:highlight w:val="none"/>
                <w:u w:val="none"/>
                <w:lang w:val="en-US" w:eastAsia="zh-CN" w:bidi="ar"/>
              </w:rPr>
              <w:t>毛公塘</w:t>
            </w:r>
            <w:r>
              <w:rPr>
                <w:rFonts w:hint="default" w:ascii="Times New Roman" w:hAnsi="Times New Roman" w:eastAsia="仿宋_GB2312" w:cs="Times New Roman"/>
                <w:color w:val="auto"/>
                <w:sz w:val="18"/>
                <w:szCs w:val="18"/>
                <w:highlight w:val="none"/>
                <w:lang w:val="en-US" w:eastAsia="zh-CN"/>
              </w:rPr>
              <w:t>-</w:t>
            </w:r>
            <w:r>
              <w:rPr>
                <w:rFonts w:hint="eastAsia" w:ascii="Times New Roman" w:hAnsi="Times New Roman" w:eastAsia="仿宋_GB2312" w:cs="Times New Roman"/>
                <w:color w:val="auto"/>
                <w:sz w:val="18"/>
                <w:szCs w:val="18"/>
                <w:highlight w:val="none"/>
                <w:lang w:val="en-US" w:eastAsia="zh-CN"/>
              </w:rPr>
              <w:t>青云村</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63.92</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highlight w:val="none"/>
          <w:lang w:val="en-US"/>
        </w:rPr>
      </w:pPr>
      <w:bookmarkStart w:id="124" w:name="_Toc23613"/>
      <w:bookmarkStart w:id="125" w:name="_Toc967"/>
      <w:bookmarkStart w:id="126" w:name="_Toc10656"/>
      <w:bookmarkStart w:id="127" w:name="_Toc18137"/>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124"/>
      <w:bookmarkEnd w:id="125"/>
      <w:bookmarkEnd w:id="126"/>
      <w:bookmarkEnd w:id="12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。依据河段现状基本情况，河湖管理范围划定主要分为三大类：有堤防、无堤防、特殊情况。</w:t>
      </w:r>
    </w:p>
    <w:p>
      <w:pPr>
        <w:pStyle w:val="4"/>
        <w:rPr>
          <w:rFonts w:hint="default" w:ascii="Times New Roman" w:hAnsi="Times New Roman" w:cs="Times New Roman"/>
          <w:bCs w:val="0"/>
          <w:color w:val="auto"/>
          <w:highlight w:val="none"/>
        </w:rPr>
      </w:pPr>
      <w:bookmarkStart w:id="128" w:name="_Toc12019"/>
      <w:bookmarkStart w:id="129" w:name="_Toc6553"/>
      <w:bookmarkStart w:id="130" w:name="_Toc26401"/>
      <w:bookmarkStart w:id="131" w:name="_Toc12156"/>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128"/>
      <w:bookmarkEnd w:id="129"/>
      <w:bookmarkEnd w:id="130"/>
      <w:bookmarkEnd w:id="131"/>
    </w:p>
    <w:p>
      <w:pPr>
        <w:pStyle w:val="5"/>
        <w:rPr>
          <w:rFonts w:hint="default" w:ascii="Times New Roman" w:hAnsi="Times New Roman" w:cs="Times New Roman"/>
          <w:color w:val="auto"/>
          <w:highlight w:val="none"/>
          <w:lang w:val="en-US"/>
        </w:rPr>
      </w:pPr>
      <w:bookmarkStart w:id="132" w:name="_Toc2382"/>
      <w:bookmarkStart w:id="133" w:name="_Toc29421"/>
      <w:bookmarkStart w:id="134" w:name="_Toc10125"/>
      <w:bookmarkStart w:id="135" w:name="_Toc294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.3.1  </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管理范围划界总体原则</w:t>
      </w:r>
      <w:bookmarkEnd w:id="132"/>
      <w:bookmarkEnd w:id="133"/>
      <w:bookmarkEnd w:id="134"/>
      <w:bookmarkEnd w:id="135"/>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highlight w:val="none"/>
          <w:lang w:val="en-US"/>
        </w:rPr>
      </w:pPr>
      <w:bookmarkStart w:id="136" w:name="_Toc23642"/>
      <w:bookmarkStart w:id="137" w:name="_Toc12264"/>
      <w:bookmarkStart w:id="138" w:name="_Toc4272"/>
      <w:bookmarkStart w:id="139" w:name="_Toc307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  有堤防</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管理范围线划定</w:t>
      </w:r>
      <w:bookmarkEnd w:id="136"/>
      <w:bookmarkEnd w:id="137"/>
      <w:bookmarkEnd w:id="138"/>
      <w:bookmarkEnd w:id="13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eastAsia" w:eastAsia="仿宋_GB2312"/>
          <w:color w:val="auto"/>
          <w:lang w:eastAsia="zh-CN"/>
        </w:rPr>
        <w:t>。依据以上原则并结合祁阳县白水实际情况，白水镇集镇段为规划堤防段，划定标准为按规划堤防堤脚线向外水平延伸</w:t>
      </w:r>
      <w:r>
        <w:rPr>
          <w:rFonts w:hint="eastAsia" w:eastAsia="仿宋_GB2312"/>
          <w:color w:val="auto"/>
          <w:lang w:val="en-US" w:eastAsia="zh-CN"/>
        </w:rPr>
        <w:t>10米划定。</w:t>
      </w:r>
      <w:r>
        <w:rPr>
          <w:rFonts w:hint="default" w:ascii="Times New Roman" w:hAnsi="Times New Roman" w:eastAsia="仿宋_GB2312" w:cs="Times New Roman"/>
          <w:color w:val="auto"/>
          <w:highlight w:val="none"/>
          <w:lang w:val="en-US" w:eastAsia="zh-CN"/>
        </w:rPr>
        <w:t>。</w:t>
      </w:r>
    </w:p>
    <w:p>
      <w:pPr>
        <w:spacing w:line="360" w:lineRule="auto"/>
        <w:ind w:firstLine="560" w:firstLineChars="200"/>
        <w:rPr>
          <w:rFonts w:hint="default" w:ascii="Times New Roman" w:hAnsi="Times New Roman" w:eastAsia="仿宋_GB2312" w:cs="Times New Roman"/>
          <w:color w:val="auto"/>
          <w:highlight w:val="none"/>
        </w:rPr>
        <w:sectPr>
          <w:headerReference r:id="rId12" w:type="first"/>
          <w:footerReference r:id="rId14" w:type="first"/>
          <w:headerReference r:id="rId11" w:type="default"/>
          <w:footerReference r:id="rId13"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highlight w:val="none"/>
          <w:lang w:eastAsia="zh-CN"/>
        </w:rPr>
        <w:t>典型断面如下</w:t>
      </w:r>
      <w:r>
        <w:rPr>
          <w:rFonts w:hint="default" w:ascii="Times New Roman" w:hAnsi="Times New Roman" w:eastAsia="仿宋_GB2312" w:cs="Times New Roman"/>
          <w:color w:val="auto"/>
          <w:highlight w:val="none"/>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cs="Times New Roman"/>
          <w:color w:val="auto"/>
          <w:highlight w:val="none"/>
        </w:rPr>
      </w:pPr>
      <w:r>
        <w:rPr>
          <w:color w:val="auto"/>
        </w:rPr>
        <w:drawing>
          <wp:inline distT="0" distB="0" distL="114300" distR="114300">
            <wp:extent cx="8423910" cy="1985645"/>
            <wp:effectExtent l="0" t="0" r="15240" b="1460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51"/>
                    <a:stretch>
                      <a:fillRect/>
                    </a:stretch>
                  </pic:blipFill>
                  <pic:spPr>
                    <a:xfrm>
                      <a:off x="0" y="0"/>
                      <a:ext cx="8423910" cy="198564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 xml:space="preserve">.3-1 </w:t>
      </w:r>
      <w:r>
        <w:rPr>
          <w:rFonts w:hint="default" w:ascii="Times New Roman" w:hAnsi="Times New Roman" w:eastAsia="仿宋_GB2312" w:cs="Times New Roman"/>
          <w:b/>
          <w:bCs/>
          <w:color w:val="auto"/>
          <w:sz w:val="24"/>
          <w:szCs w:val="24"/>
          <w:highlight w:val="none"/>
          <w:lang w:val="en-US" w:eastAsia="zh-CN"/>
        </w:rPr>
        <w:t>祁水祁阳县段</w:t>
      </w:r>
      <w:r>
        <w:rPr>
          <w:rFonts w:hint="default" w:ascii="Times New Roman" w:hAnsi="Times New Roman" w:eastAsia="仿宋_GB2312" w:cs="Times New Roman"/>
          <w:b/>
          <w:bCs/>
          <w:color w:val="auto"/>
          <w:sz w:val="24"/>
          <w:szCs w:val="24"/>
          <w:highlight w:val="none"/>
          <w:lang w:val="en-US"/>
        </w:rPr>
        <w:t>堤防</w:t>
      </w:r>
      <w:r>
        <w:rPr>
          <w:rFonts w:hint="default" w:ascii="Times New Roman" w:hAnsi="Times New Roman" w:eastAsia="仿宋_GB2312" w:cs="Times New Roman"/>
          <w:b/>
          <w:bCs/>
          <w:color w:val="auto"/>
          <w:sz w:val="24"/>
          <w:szCs w:val="24"/>
          <w:highlight w:val="none"/>
          <w:lang w:val="en-US" w:eastAsia="zh-CN"/>
        </w:rPr>
        <w:t>段</w:t>
      </w:r>
      <w:r>
        <w:rPr>
          <w:rFonts w:hint="default" w:ascii="Times New Roman" w:hAnsi="Times New Roman" w:eastAsia="仿宋_GB2312" w:cs="Times New Roman"/>
          <w:b/>
          <w:bCs/>
          <w:color w:val="auto"/>
          <w:sz w:val="24"/>
          <w:szCs w:val="24"/>
          <w:highlight w:val="none"/>
          <w:lang w:val="en-US"/>
        </w:rPr>
        <w:t>典型断面图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jc w:val="both"/>
        <w:textAlignment w:val="auto"/>
        <w:rPr>
          <w:rFonts w:hint="default" w:ascii="Times New Roman" w:hAnsi="Times New Roman" w:cs="Times New Roman"/>
          <w:color w:val="auto"/>
          <w:highlight w:val="none"/>
          <w:lang w:val="en-US"/>
        </w:rPr>
      </w:pP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5"/>
        <w:rPr>
          <w:rFonts w:hint="default" w:ascii="Times New Roman" w:hAnsi="Times New Roman" w:cs="Times New Roman"/>
          <w:color w:val="auto"/>
          <w:highlight w:val="none"/>
          <w:lang w:val="en-US" w:eastAsia="zh-CN"/>
        </w:rPr>
      </w:pPr>
      <w:bookmarkStart w:id="140" w:name="_Toc7756"/>
      <w:bookmarkStart w:id="141" w:name="_Toc31379"/>
      <w:bookmarkStart w:id="142" w:name="_Toc22820"/>
      <w:bookmarkStart w:id="143" w:name="_Toc27811"/>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eastAsia="zh-CN"/>
        </w:rPr>
        <w:t>管理范围线划定</w:t>
      </w:r>
      <w:bookmarkEnd w:id="140"/>
      <w:bookmarkEnd w:id="141"/>
      <w:bookmarkEnd w:id="142"/>
      <w:bookmarkEnd w:id="143"/>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560" w:firstLineChars="200"/>
        <w:jc w:val="left"/>
        <w:textAlignment w:val="auto"/>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1）总体原则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zh-CN" w:eastAsia="zh-CN" w:bidi="zh-CN"/>
        </w:rPr>
      </w:pPr>
      <w:r>
        <w:rPr>
          <w:rFonts w:hint="default" w:ascii="Times New Roman" w:hAnsi="Times New Roman" w:eastAsia="仿宋_GB2312" w:cs="Times New Roman"/>
          <w:color w:val="auto"/>
          <w:spacing w:val="0"/>
          <w:sz w:val="28"/>
          <w:szCs w:val="24"/>
          <w:highlight w:val="none"/>
          <w:lang w:val="en-US" w:eastAsia="zh-CN" w:bidi="zh-CN"/>
        </w:rPr>
        <w:t>②</w:t>
      </w:r>
      <w:r>
        <w:rPr>
          <w:rFonts w:hint="default" w:ascii="Times New Roman" w:hAnsi="Times New Roman" w:eastAsia="仿宋_GB2312" w:cs="Times New Roman"/>
          <w:color w:val="auto"/>
          <w:spacing w:val="0"/>
          <w:sz w:val="28"/>
          <w:szCs w:val="24"/>
          <w:highlight w:val="none"/>
          <w:lang w:val="zh-CN" w:eastAsia="zh-CN" w:bidi="zh-CN"/>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color w:val="auto"/>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2"/>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祁水祁阳县段无堤防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5"/>
        <w:rPr>
          <w:rFonts w:hint="default" w:ascii="Times New Roman" w:hAnsi="Times New Roman" w:eastAsia="仿宋_GB2312" w:cs="Times New Roman"/>
          <w:color w:val="auto"/>
          <w:highlight w:val="none"/>
          <w:lang w:eastAsia="zh-CN"/>
        </w:rPr>
      </w:pPr>
      <w:bookmarkStart w:id="144" w:name="_Toc1511"/>
      <w:bookmarkStart w:id="145" w:name="_Toc4736"/>
      <w:bookmarkStart w:id="146" w:name="_Toc21916"/>
      <w:bookmarkStart w:id="147" w:name="_Toc24395"/>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144"/>
      <w:bookmarkEnd w:id="145"/>
      <w:bookmarkEnd w:id="146"/>
      <w:bookmarkEnd w:id="14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3"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w:t>
      </w:r>
      <w:r>
        <w:rPr>
          <w:rFonts w:hint="eastAsia" w:eastAsia="仿宋_GB2312" w:cs="Times New Roman"/>
          <w:color w:val="auto"/>
          <w:highlight w:val="none"/>
          <w:lang w:val="en-US" w:eastAsia="zh-CN"/>
        </w:rPr>
        <w:t>工程设计规范考虑护堤地宽度</w:t>
      </w:r>
      <w:r>
        <w:rPr>
          <w:rFonts w:hint="default" w:ascii="Times New Roman" w:hAnsi="Times New Roman" w:eastAsia="仿宋_GB2312" w:cs="Times New Roman"/>
          <w:color w:val="auto"/>
          <w:highlight w:val="none"/>
          <w:lang w:val="en-US"/>
        </w:rPr>
        <w:t>，确定管理范围。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p>
    <w:p>
      <w:pPr>
        <w:spacing w:line="360" w:lineRule="auto"/>
        <w:ind w:firstLine="560" w:firstLineChars="200"/>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8）根据《铁路安全管理条例》第四章第二十七条，</w:t>
      </w:r>
      <w:r>
        <w:rPr>
          <w:rFonts w:hint="default" w:ascii="Times New Roman" w:hAnsi="Times New Roman" w:eastAsia="仿宋_GB2312" w:cs="Times New Roman"/>
          <w:color w:val="auto"/>
          <w:highlight w:val="none"/>
          <w:lang w:val="en-US" w:eastAsia="zh-CN"/>
        </w:rPr>
        <w:t>铁路线路安全保护区的范围，从铁路线路路堤坡脚、路堑坡顶或者铁路桥梁（含铁路、道路两用桥，下同）外侧起向外的距离分别为：村镇居民居住区高速铁路为15米，其他铁路为12米；其他地区高速铁路为20米，其他铁路为15米。</w:t>
      </w:r>
      <w:r>
        <w:rPr>
          <w:rFonts w:hint="eastAsia" w:ascii="Times New Roman" w:hAnsi="Times New Roman" w:eastAsia="仿宋_GB2312" w:cs="Times New Roman"/>
          <w:color w:val="auto"/>
          <w:highlight w:val="none"/>
          <w:lang w:val="en-US" w:eastAsia="zh-CN"/>
        </w:rPr>
        <w:t>本方案祁水穿越衡柳铁路，管理范围为铁路线路路堤坡脚向外延伸15米。</w:t>
      </w:r>
    </w:p>
    <w:p>
      <w:pPr>
        <w:pStyle w:val="2"/>
        <w:rPr>
          <w:rFonts w:hint="default" w:ascii="Times New Roman" w:hAnsi="Times New Roman" w:eastAsia="仿宋_GB2312" w:cs="Times New Roman"/>
          <w:color w:val="auto"/>
          <w:kern w:val="0"/>
          <w:sz w:val="28"/>
          <w:szCs w:val="24"/>
          <w:highlight w:val="none"/>
          <w:lang w:val="en-US" w:eastAsia="zh-CN" w:bidi="zh-CN"/>
        </w:rPr>
      </w:pPr>
      <w:r>
        <w:rPr>
          <w:rFonts w:hint="eastAsia" w:ascii="Times New Roman" w:hAnsi="Times New Roman" w:eastAsia="仿宋_GB2312" w:cs="Times New Roman"/>
          <w:color w:val="auto"/>
          <w:kern w:val="0"/>
          <w:sz w:val="28"/>
          <w:szCs w:val="24"/>
          <w:highlight w:val="none"/>
          <w:lang w:val="en-US" w:eastAsia="zh-CN" w:bidi="zh-CN"/>
        </w:rPr>
        <w:t>9</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ascii="Times New Roman" w:hAnsi="Times New Roman" w:eastAsia="仿宋_GB2312" w:cs="Times New Roman"/>
          <w:color w:val="auto"/>
          <w:kern w:val="0"/>
          <w:sz w:val="28"/>
          <w:szCs w:val="24"/>
          <w:highlight w:val="none"/>
          <w:lang w:val="en-US" w:eastAsia="zh-CN" w:bidi="zh-CN"/>
        </w:rPr>
        <w:t>。</w:t>
      </w:r>
    </w:p>
    <w:p>
      <w:pPr>
        <w:pStyle w:val="4"/>
        <w:rPr>
          <w:rFonts w:hint="default" w:ascii="Times New Roman" w:hAnsi="Times New Roman" w:cs="Times New Roman"/>
          <w:color w:val="auto"/>
          <w:highlight w:val="none"/>
          <w:lang w:val="en-US"/>
        </w:rPr>
      </w:pPr>
      <w:bookmarkStart w:id="148" w:name="_Toc27906"/>
      <w:bookmarkStart w:id="149" w:name="_Toc19225"/>
      <w:bookmarkStart w:id="150" w:name="_Toc30676"/>
      <w:bookmarkStart w:id="151" w:name="_Toc2318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祁水永州市祁阳县</w:t>
      </w:r>
      <w:r>
        <w:rPr>
          <w:rFonts w:hint="default" w:ascii="Times New Roman" w:hAnsi="Times New Roman" w:cs="Times New Roman"/>
          <w:color w:val="auto"/>
          <w:highlight w:val="none"/>
          <w:lang w:val="en-US"/>
        </w:rPr>
        <w:t>段</w:t>
      </w:r>
      <w:r>
        <w:rPr>
          <w:rFonts w:hint="eastAsia" w:ascii="Times New Roman" w:hAnsi="Times New Roman" w:cs="Times New Roman"/>
          <w:color w:val="auto"/>
          <w:highlight w:val="none"/>
          <w:lang w:val="en-US" w:eastAsia="zh-CN"/>
        </w:rPr>
        <w:t>河道</w:t>
      </w:r>
      <w:r>
        <w:rPr>
          <w:rFonts w:hint="default" w:ascii="Times New Roman" w:hAnsi="Times New Roman" w:cs="Times New Roman"/>
          <w:color w:val="auto"/>
          <w:highlight w:val="none"/>
          <w:lang w:val="en-US"/>
        </w:rPr>
        <w:t>管理范围线划定标准成果</w:t>
      </w:r>
      <w:bookmarkEnd w:id="148"/>
      <w:bookmarkEnd w:id="149"/>
      <w:bookmarkEnd w:id="150"/>
      <w:bookmarkEnd w:id="15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祁水祁阳县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2"/>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.4-1                                                                </w:t>
      </w:r>
      <w:r>
        <w:rPr>
          <w:rFonts w:hint="default" w:ascii="Times New Roman" w:hAnsi="Times New Roman" w:eastAsia="仿宋_GB2312" w:cs="Times New Roman"/>
          <w:b/>
          <w:bCs/>
          <w:color w:val="auto"/>
          <w:sz w:val="24"/>
          <w:highlight w:val="none"/>
          <w:lang w:val="en-US" w:eastAsia="zh-CN"/>
        </w:rPr>
        <w:t>祁水永州市祁阳县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右</w:t>
      </w:r>
      <w:r>
        <w:rPr>
          <w:rFonts w:hint="default" w:ascii="Times New Roman" w:hAnsi="Times New Roman" w:eastAsia="仿宋_GB2312" w:cs="Times New Roman"/>
          <w:b/>
          <w:bCs/>
          <w:color w:val="auto"/>
          <w:sz w:val="24"/>
          <w:highlight w:val="none"/>
          <w:lang w:val="en-US"/>
        </w:rPr>
        <w:t>岸</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404"/>
        <w:gridCol w:w="807"/>
        <w:gridCol w:w="1071"/>
        <w:gridCol w:w="1168"/>
        <w:gridCol w:w="807"/>
        <w:gridCol w:w="1071"/>
        <w:gridCol w:w="1168"/>
        <w:gridCol w:w="666"/>
        <w:gridCol w:w="1052"/>
        <w:gridCol w:w="1532"/>
        <w:gridCol w:w="1856"/>
        <w:gridCol w:w="14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15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2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2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4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39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256"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4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30"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30"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4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68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7"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4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586370.89 </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2942451.46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2.41</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587813.10 </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2943990.34 </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56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规划堤防堤脚线外移10米确定管理范围线（防洪标准20年一遇，城镇河段）</w:t>
            </w:r>
          </w:p>
        </w:tc>
        <w:tc>
          <w:tcPr>
            <w:tcW w:w="687"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陶家岭村（城北保护圈）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2.41</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587813.101</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2943990.342</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rPr>
            </w:pPr>
            <w:r>
              <w:rPr>
                <w:rFonts w:hint="eastAsia" w:eastAsia="仿宋_GB2312" w:cs="Times New Roman"/>
                <w:i w:val="0"/>
                <w:iCs w:val="0"/>
                <w:color w:val="auto"/>
                <w:sz w:val="18"/>
                <w:szCs w:val="18"/>
                <w:u w:val="none"/>
                <w:lang w:val="en-US" w:eastAsia="zh-CN"/>
              </w:rPr>
              <w:t>3.28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rPr>
            </w:pPr>
            <w:r>
              <w:rPr>
                <w:rFonts w:hint="eastAsia" w:eastAsia="仿宋_GB2312" w:cs="Times New Roman"/>
                <w:i w:val="0"/>
                <w:iCs w:val="0"/>
                <w:color w:val="auto"/>
                <w:sz w:val="18"/>
                <w:szCs w:val="18"/>
                <w:u w:val="none"/>
                <w:lang w:val="en-US" w:eastAsia="zh-CN"/>
              </w:rPr>
              <w:t>587936.53</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rPr>
            </w:pPr>
            <w:r>
              <w:rPr>
                <w:rFonts w:hint="eastAsia" w:eastAsia="仿宋_GB2312" w:cs="Times New Roman"/>
                <w:i w:val="0"/>
                <w:iCs w:val="0"/>
                <w:color w:val="auto"/>
                <w:sz w:val="18"/>
                <w:szCs w:val="18"/>
                <w:u w:val="none"/>
                <w:lang w:val="en-US" w:eastAsia="zh-CN"/>
              </w:rPr>
              <w:t>2943985.01</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依设计洪水位确定管理范围线（防洪标准20年一遇）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eastAsia" w:eastAsia="仿宋_GB2312" w:cs="Times New Roman"/>
                <w:i w:val="0"/>
                <w:iCs w:val="0"/>
                <w:color w:val="auto"/>
                <w:sz w:val="18"/>
                <w:szCs w:val="18"/>
                <w:u w:val="none"/>
                <w:lang w:val="en-US" w:eastAsia="zh-CN"/>
              </w:rPr>
              <w:t>3.28</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eastAsia" w:eastAsia="仿宋_GB2312" w:cs="Times New Roman"/>
                <w:i w:val="0"/>
                <w:iCs w:val="0"/>
                <w:color w:val="auto"/>
                <w:sz w:val="18"/>
                <w:szCs w:val="18"/>
                <w:u w:val="none"/>
                <w:lang w:val="en-US" w:eastAsia="zh-CN"/>
              </w:rPr>
              <w:t>587936.53</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eastAsia" w:eastAsia="仿宋_GB2312" w:cs="Times New Roman"/>
                <w:i w:val="0"/>
                <w:iCs w:val="0"/>
                <w:color w:val="auto"/>
                <w:sz w:val="18"/>
                <w:szCs w:val="18"/>
                <w:u w:val="none"/>
                <w:lang w:val="en-US" w:eastAsia="zh-CN"/>
              </w:rPr>
              <w:t>2943985.01</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583149.92</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2953284.665</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w:t>
            </w:r>
            <w:r>
              <w:rPr>
                <w:rFonts w:hint="eastAsia" w:eastAsia="仿宋_GB2312" w:cs="Times New Roman"/>
                <w:i w:val="0"/>
                <w:iCs w:val="0"/>
                <w:color w:val="auto"/>
                <w:kern w:val="0"/>
                <w:sz w:val="18"/>
                <w:szCs w:val="18"/>
                <w:u w:val="none"/>
                <w:lang w:val="en-US" w:eastAsia="zh-CN" w:bidi="ar"/>
              </w:rPr>
              <w:t>1</w:t>
            </w:r>
            <w:r>
              <w:rPr>
                <w:rFonts w:hint="default" w:ascii="Times New Roman" w:hAnsi="Times New Roman" w:eastAsia="仿宋_GB2312" w:cs="Times New Roman"/>
                <w:i w:val="0"/>
                <w:iCs w:val="0"/>
                <w:color w:val="auto"/>
                <w:kern w:val="0"/>
                <w:sz w:val="18"/>
                <w:szCs w:val="18"/>
                <w:u w:val="none"/>
                <w:lang w:val="en-US" w:eastAsia="zh-CN" w:bidi="ar"/>
              </w:rPr>
              <w:t>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583149.92</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2953284.665</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583431.437</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2953810.657</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583431.437</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2953810.657</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42.25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581318.684</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2960388.664</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w:t>
            </w:r>
            <w:r>
              <w:rPr>
                <w:rFonts w:hint="eastAsia" w:eastAsia="仿宋_GB2312" w:cs="Times New Roman"/>
                <w:i w:val="0"/>
                <w:iCs w:val="0"/>
                <w:color w:val="auto"/>
                <w:kern w:val="0"/>
                <w:sz w:val="18"/>
                <w:szCs w:val="18"/>
                <w:u w:val="none"/>
                <w:lang w:val="en-US" w:eastAsia="zh-CN" w:bidi="ar"/>
              </w:rPr>
              <w:t>1</w:t>
            </w:r>
            <w:r>
              <w:rPr>
                <w:rFonts w:hint="default" w:ascii="Times New Roman" w:hAnsi="Times New Roman" w:eastAsia="仿宋_GB2312" w:cs="Times New Roman"/>
                <w:i w:val="0"/>
                <w:iCs w:val="0"/>
                <w:color w:val="auto"/>
                <w:kern w:val="0"/>
                <w:sz w:val="18"/>
                <w:szCs w:val="18"/>
                <w:u w:val="none"/>
                <w:lang w:val="en-US" w:eastAsia="zh-CN" w:bidi="ar"/>
              </w:rPr>
              <w:t>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42.25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581318.684</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2960388.664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42.65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581557.471</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2960466.055</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42.65</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581557.471</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2960466.055</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49.47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581875.469</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2962920.309</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w:t>
            </w:r>
            <w:r>
              <w:rPr>
                <w:rFonts w:hint="eastAsia" w:eastAsia="仿宋_GB2312" w:cs="Times New Roman"/>
                <w:i w:val="0"/>
                <w:iCs w:val="0"/>
                <w:color w:val="auto"/>
                <w:kern w:val="0"/>
                <w:sz w:val="18"/>
                <w:szCs w:val="18"/>
                <w:u w:val="none"/>
                <w:lang w:val="en-US" w:eastAsia="zh-CN" w:bidi="ar"/>
              </w:rPr>
              <w:t>1</w:t>
            </w:r>
            <w:r>
              <w:rPr>
                <w:rFonts w:hint="default" w:ascii="Times New Roman" w:hAnsi="Times New Roman" w:eastAsia="仿宋_GB2312" w:cs="Times New Roman"/>
                <w:i w:val="0"/>
                <w:iCs w:val="0"/>
                <w:color w:val="auto"/>
                <w:kern w:val="0"/>
                <w:sz w:val="18"/>
                <w:szCs w:val="18"/>
                <w:u w:val="none"/>
                <w:lang w:val="en-US" w:eastAsia="zh-CN" w:bidi="ar"/>
              </w:rPr>
              <w:t>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49.47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581875.469</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2962920.309</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49.87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581694.229</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2963034.08</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49.87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581694.229</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2963034.08</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56.57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578661.307</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2965030.453</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w:t>
            </w:r>
            <w:r>
              <w:rPr>
                <w:rFonts w:hint="eastAsia" w:eastAsia="仿宋_GB2312" w:cs="Times New Roman"/>
                <w:i w:val="0"/>
                <w:iCs w:val="0"/>
                <w:color w:val="auto"/>
                <w:kern w:val="0"/>
                <w:sz w:val="18"/>
                <w:szCs w:val="18"/>
                <w:u w:val="none"/>
                <w:lang w:val="en-US" w:eastAsia="zh-CN" w:bidi="ar"/>
              </w:rPr>
              <w:t>1</w:t>
            </w:r>
            <w:r>
              <w:rPr>
                <w:rFonts w:hint="default" w:ascii="Times New Roman" w:hAnsi="Times New Roman" w:eastAsia="仿宋_GB2312" w:cs="Times New Roman"/>
                <w:i w:val="0"/>
                <w:iCs w:val="0"/>
                <w:color w:val="auto"/>
                <w:kern w:val="0"/>
                <w:sz w:val="18"/>
                <w:szCs w:val="18"/>
                <w:u w:val="none"/>
                <w:lang w:val="en-US" w:eastAsia="zh-CN" w:bidi="ar"/>
              </w:rPr>
              <w:t>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56.57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578661.307</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2965030.453</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56.97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578627.572</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2964755.286</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56.97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578627.572</w:t>
            </w:r>
          </w:p>
        </w:tc>
        <w:tc>
          <w:tcPr>
            <w:tcW w:w="43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2964755.286</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67.2</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574723.764</w:t>
            </w:r>
          </w:p>
        </w:tc>
        <w:tc>
          <w:tcPr>
            <w:tcW w:w="43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 xml:space="preserve">2966804.53 </w:t>
            </w:r>
          </w:p>
        </w:tc>
        <w:tc>
          <w:tcPr>
            <w:tcW w:w="24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w:t>
            </w:r>
            <w:r>
              <w:rPr>
                <w:rFonts w:hint="eastAsia" w:eastAsia="仿宋_GB2312" w:cs="Times New Roman"/>
                <w:i w:val="0"/>
                <w:iCs w:val="0"/>
                <w:color w:val="auto"/>
                <w:kern w:val="0"/>
                <w:sz w:val="18"/>
                <w:szCs w:val="18"/>
                <w:u w:val="none"/>
                <w:lang w:val="en-US" w:eastAsia="zh-CN" w:bidi="ar"/>
              </w:rPr>
              <w:t>1</w:t>
            </w:r>
            <w:r>
              <w:rPr>
                <w:rFonts w:hint="default" w:ascii="Times New Roman" w:hAnsi="Times New Roman" w:eastAsia="仿宋_GB2312" w:cs="Times New Roman"/>
                <w:i w:val="0"/>
                <w:iCs w:val="0"/>
                <w:color w:val="auto"/>
                <w:kern w:val="0"/>
                <w:sz w:val="18"/>
                <w:szCs w:val="18"/>
                <w:u w:val="none"/>
                <w:lang w:val="en-US" w:eastAsia="zh-CN" w:bidi="ar"/>
              </w:rPr>
              <w:t>0年一遇）</w:t>
            </w:r>
          </w:p>
        </w:tc>
        <w:tc>
          <w:tcPr>
            <w:tcW w:w="5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bl>
    <w:p>
      <w:pPr>
        <w:jc w:val="left"/>
        <w:rPr>
          <w:rFonts w:hint="default" w:ascii="Times New Roman" w:hAnsi="Times New Roman" w:eastAsia="仿宋_GB2312" w:cs="Times New Roman"/>
          <w:b/>
          <w:bCs/>
          <w:color w:val="auto"/>
          <w:sz w:val="24"/>
          <w:highlight w:val="none"/>
          <w:lang w:val="en-US"/>
        </w:rPr>
      </w:pPr>
    </w:p>
    <w:p>
      <w:pPr>
        <w:jc w:val="left"/>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.4-</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祁水永州市祁阳县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左</w:t>
      </w:r>
      <w:r>
        <w:rPr>
          <w:rFonts w:hint="default" w:ascii="Times New Roman" w:hAnsi="Times New Roman" w:eastAsia="仿宋_GB2312" w:cs="Times New Roman"/>
          <w:b/>
          <w:bCs/>
          <w:color w:val="auto"/>
          <w:sz w:val="24"/>
          <w:highlight w:val="none"/>
          <w:lang w:val="en-US"/>
        </w:rPr>
        <w:t>岸</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 xml:space="preserve">管理范围线划定标准成果表 </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429"/>
        <w:gridCol w:w="807"/>
        <w:gridCol w:w="1071"/>
        <w:gridCol w:w="1214"/>
        <w:gridCol w:w="807"/>
        <w:gridCol w:w="1071"/>
        <w:gridCol w:w="1214"/>
        <w:gridCol w:w="596"/>
        <w:gridCol w:w="1033"/>
        <w:gridCol w:w="1527"/>
        <w:gridCol w:w="1846"/>
        <w:gridCol w:w="14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7"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1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46"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46"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2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250"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54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4"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4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4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2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8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68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54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3"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4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5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2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8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586516.98 </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2942549.35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3.28</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587665.09 </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2944012.20 </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城镇河段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56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规划堤防堤脚线外移10米确定管理范围线（防洪标准20年一遇）</w:t>
            </w:r>
          </w:p>
        </w:tc>
        <w:tc>
          <w:tcPr>
            <w:tcW w:w="68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入湘江河口-毛公塘（城东保护圈）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3.28</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 xml:space="preserve">587665.09 </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 xml:space="preserve">2944012.20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583287.292</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2953291.928</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30.9</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583287.292</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2953291.928</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583480.173</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2953685.761</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31.5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583480.173</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2953685.761</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42.25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581359.99</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2960276.113</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42.25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581359.99</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2960276.113</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42.65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581563.191</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2960389.8/85</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42.65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581563.191</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2960389.8/85</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49.47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581926.771</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2962964.126</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49.47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581926.771</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2962964.126</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49.87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581789.452</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2963119.702</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49.87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581789.452</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2963119.702</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56.57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578575.483</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2965033.381</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eastAsia="zh-CN" w:bidi="zh-CN"/>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56.57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578575.483</w:t>
            </w:r>
          </w:p>
        </w:tc>
        <w:tc>
          <w:tcPr>
            <w:tcW w:w="44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2965033.381</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56.97</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578564.37</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2964748.424</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lang w:val="zh-CN" w:eastAsia="zh-CN" w:bidi="zh-CN"/>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水利工程管理范围</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eastAsia="仿宋_GB2312" w:cs="Times New Roman"/>
                <w:i w:val="0"/>
                <w:iCs w:val="0"/>
                <w:color w:val="auto"/>
                <w:kern w:val="0"/>
                <w:sz w:val="18"/>
                <w:szCs w:val="18"/>
                <w:u w:val="none"/>
                <w:lang w:val="en-US" w:eastAsia="zh-CN" w:bidi="ar"/>
              </w:rPr>
              <w:t>56.97</w:t>
            </w:r>
          </w:p>
        </w:tc>
        <w:tc>
          <w:tcPr>
            <w:tcW w:w="107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eastAsia="仿宋_GB2312" w:cs="Times New Roman"/>
                <w:i w:val="0"/>
                <w:iCs w:val="0"/>
                <w:color w:val="auto"/>
                <w:kern w:val="0"/>
                <w:sz w:val="18"/>
                <w:szCs w:val="18"/>
                <w:u w:val="none"/>
                <w:lang w:val="en-US" w:eastAsia="zh-CN" w:bidi="ar"/>
              </w:rPr>
              <w:t>578564.37</w:t>
            </w:r>
          </w:p>
        </w:tc>
        <w:tc>
          <w:tcPr>
            <w:tcW w:w="121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eastAsia="仿宋_GB2312" w:cs="Times New Roman"/>
                <w:i w:val="0"/>
                <w:iCs w:val="0"/>
                <w:color w:val="auto"/>
                <w:kern w:val="0"/>
                <w:sz w:val="18"/>
                <w:szCs w:val="18"/>
                <w:u w:val="none"/>
                <w:lang w:val="en-US" w:eastAsia="zh-CN" w:bidi="ar"/>
              </w:rPr>
              <w:t>2964748.424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60.29</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577583.61 </w:t>
            </w:r>
          </w:p>
        </w:tc>
        <w:tc>
          <w:tcPr>
            <w:tcW w:w="45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2964530.70 </w:t>
            </w:r>
          </w:p>
        </w:tc>
        <w:tc>
          <w:tcPr>
            <w:tcW w:w="2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566"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8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5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毛公塘--祁东县</w:t>
            </w:r>
          </w:p>
        </w:tc>
      </w:tr>
    </w:tbl>
    <w:p>
      <w:pPr>
        <w:rPr>
          <w:rFonts w:hint="eastAsia" w:ascii="Times New Roman" w:hAnsi="Times New Roman" w:eastAsia="宋体" w:cs="Times New Roman"/>
          <w:color w:val="auto"/>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cs="Times New Roman"/>
          <w:color w:val="auto"/>
          <w:highlight w:val="none"/>
          <w:lang w:val="en-US"/>
        </w:rPr>
      </w:pPr>
      <w:bookmarkStart w:id="152" w:name="_Toc6081"/>
      <w:bookmarkStart w:id="153" w:name="_Toc7650"/>
      <w:bookmarkStart w:id="154" w:name="_Toc24931"/>
      <w:bookmarkStart w:id="155" w:name="_Toc18218"/>
      <w:r>
        <w:rPr>
          <w:rFonts w:hint="default" w:ascii="Times New Roman" w:hAnsi="Times New Roman" w:cs="Times New Roman"/>
          <w:color w:val="auto"/>
          <w:highlight w:val="none"/>
          <w:lang w:val="en-US"/>
        </w:rPr>
        <w:t>6 其他相关情况说明</w:t>
      </w:r>
      <w:bookmarkEnd w:id="152"/>
      <w:bookmarkEnd w:id="153"/>
      <w:bookmarkEnd w:id="154"/>
      <w:bookmarkEnd w:id="155"/>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156" w:name="_Toc23224"/>
      <w:r>
        <w:rPr>
          <w:rFonts w:hint="default" w:ascii="Times New Roman" w:hAnsi="Times New Roman"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57" w:name="_Toc28901"/>
      <w:bookmarkStart w:id="158" w:name="_Toc2533"/>
      <w:bookmarkStart w:id="159" w:name="_Toc18339"/>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w:t>
      </w:r>
      <w:bookmarkEnd w:id="156"/>
      <w:bookmarkEnd w:id="157"/>
      <w:bookmarkEnd w:id="158"/>
      <w:bookmarkEnd w:id="159"/>
    </w:p>
    <w:p>
      <w:pPr>
        <w:pStyle w:val="4"/>
        <w:rPr>
          <w:rFonts w:hint="default" w:ascii="Times New Roman" w:hAnsi="Times New Roman" w:eastAsia="仿宋_GB2312" w:cs="Times New Roman"/>
          <w:color w:val="auto"/>
          <w:highlight w:val="none"/>
          <w:lang w:val="en-US" w:eastAsia="zh-CN"/>
        </w:rPr>
      </w:pPr>
      <w:bookmarkStart w:id="160" w:name="_Toc1230"/>
      <w:bookmarkStart w:id="161" w:name="_Toc4727"/>
      <w:bookmarkStart w:id="162" w:name="_Toc19652"/>
      <w:bookmarkStart w:id="163" w:name="_Toc9224"/>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祁水祁阳县河段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160"/>
      <w:bookmarkEnd w:id="161"/>
      <w:bookmarkEnd w:id="162"/>
      <w:bookmarkEnd w:id="163"/>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祁水祁阳县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祁水祁阳县</w:t>
      </w:r>
      <w:r>
        <w:rPr>
          <w:rFonts w:hint="default" w:ascii="Times New Roman" w:hAnsi="Times New Roman" w:eastAsia="仿宋_GB2312" w:cs="Times New Roman"/>
          <w:color w:val="auto"/>
          <w:szCs w:val="28"/>
          <w:highlight w:val="none"/>
          <w:lang w:val="en-US"/>
        </w:rPr>
        <w:t>段共布设界桩</w:t>
      </w:r>
      <w:r>
        <w:rPr>
          <w:rFonts w:hint="eastAsia" w:ascii="Times New Roman" w:hAnsi="Times New Roman" w:eastAsia="仿宋_GB2312" w:cs="Times New Roman"/>
          <w:color w:val="auto"/>
          <w:szCs w:val="28"/>
          <w:highlight w:val="none"/>
          <w:lang w:val="en-US" w:eastAsia="zh-CN"/>
        </w:rPr>
        <w:t>2</w:t>
      </w:r>
      <w:r>
        <w:rPr>
          <w:rFonts w:hint="eastAsia" w:eastAsia="仿宋_GB2312" w:cs="Times New Roman"/>
          <w:color w:val="auto"/>
          <w:szCs w:val="28"/>
          <w:highlight w:val="none"/>
          <w:lang w:val="en-US" w:eastAsia="zh-CN"/>
        </w:rPr>
        <w:t>36</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54</w:t>
      </w:r>
      <w:r>
        <w:rPr>
          <w:rFonts w:hint="default" w:ascii="Times New Roman" w:hAnsi="Times New Roman" w:eastAsia="仿宋_GB2312" w:cs="Times New Roman"/>
          <w:color w:val="auto"/>
          <w:szCs w:val="28"/>
          <w:highlight w:val="none"/>
          <w:lang w:val="en-US"/>
        </w:rPr>
        <w:t>座，告示牌</w:t>
      </w:r>
      <w:r>
        <w:rPr>
          <w:rFonts w:hint="eastAsia" w:ascii="Times New Roman" w:hAnsi="Times New Roman" w:eastAsia="仿宋_GB2312" w:cs="Times New Roman"/>
          <w:color w:val="auto"/>
          <w:szCs w:val="28"/>
          <w:highlight w:val="none"/>
          <w:lang w:val="en-US" w:eastAsia="zh-CN"/>
        </w:rPr>
        <w:t>35</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祁水永州市祁阳县段</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管理范围线界桩埋设成果表</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397"/>
        <w:gridCol w:w="2556"/>
        <w:gridCol w:w="1681"/>
        <w:gridCol w:w="1681"/>
        <w:gridCol w:w="11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blHeader/>
        </w:trPr>
        <w:tc>
          <w:tcPr>
            <w:tcW w:w="1268"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序号</w:t>
            </w:r>
          </w:p>
        </w:tc>
        <w:tc>
          <w:tcPr>
            <w:tcW w:w="135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桩号（编号）</w:t>
            </w:r>
          </w:p>
        </w:tc>
        <w:tc>
          <w:tcPr>
            <w:tcW w:w="1778"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坐标</w:t>
            </w:r>
          </w:p>
        </w:tc>
        <w:tc>
          <w:tcPr>
            <w:tcW w:w="60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blHeader/>
        </w:trPr>
        <w:tc>
          <w:tcPr>
            <w:tcW w:w="1268"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1351"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88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88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601"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586440.3724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2942777.125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586670.925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2942964.549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586849.8191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2943243.228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587025.8345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2943661.516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587633.1803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2944765.38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587969.456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2943946.666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588341.5113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2943956.279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588292.6595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2943712.063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FE1D2C00000L-431121-R0009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589121.6556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2944134.865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589255.7555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2945132.677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589294.1193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2945840.757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588577.4696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2946171.099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587124.9278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2945845.85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586463.2318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2945282.341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585739.1716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2945179.272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585717.7033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2944666.351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585200.7316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2944239.548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584714.5687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2944511.723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584850.7665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2945285.783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584341.0659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2945256.53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583915.2672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2945513.095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584265.8535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2945864.306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584733.7877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2946125.908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584057.7693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2946625.224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583948.2255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2947074.651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583445.3783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2947015.762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582970.9338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2947202.674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583360.9216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2947531.882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FE1D2C00000L-431121-R0029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582821.9207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2947812.869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583017.1213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2948360.075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582613.4391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2948685.815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582437.0146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2949044.379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582955.4455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2949051.777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582961.8573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2949981.291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582809.9592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2950448.949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582984.6221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2950828.869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582074.5725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2950858.213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582212.6636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2951112.698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39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582540.1398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2951457.494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583054.3027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2951772.685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583247.1799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2952009.578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583043.5703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2952301.201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582770.6133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2952414.118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582568.8497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2952587.403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582839.2411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2952822.618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583167.6987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2953448.731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583206.0709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2953700.867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583688.2805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2954067.363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FE1D2C00000L-431121-R0049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583698.8674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2954876.344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583676.5582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2955149.064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583389.9095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2955042.692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583129.0394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2955098.943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582802.7347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2955744.559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582794.7546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2956188.181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582753.7643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2956498.497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582346.4715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2956458.14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581899.6863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2957008.105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581750.0016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2957929.174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580928.5857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2958183.066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580453.5779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2958462.16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580731.0436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2958939.629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580732.7807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2959485.946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580901.6272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2959865.014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581318.1451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2960389.745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582221.0487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2960137.544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582842.1719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2960193.598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583263.7247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2960416.341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583738.9704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2960522.116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FE1D2C00000L-431121-R0069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584324.9573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2960501.215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584480.423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2960800.911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584139.1137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2961184.684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583990.4526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2961333.363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583708.1901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2961458.089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583329.6143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2961637.461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582395.6612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2962392.852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582088.3696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2962623.552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581697.6282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2963030.308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581436.691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2963002.947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79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FE1D2C00000L-431121-R0079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581089.4777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2962726.745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580789.0529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2962820.081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580364.49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2963054.34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579975.4073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2963739.957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579489.3375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2963510.65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579303.893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2963876.934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579181.7611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2964149.77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579060.6004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2964933.747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578663.8083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2965026.035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578292.1072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2963999.382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89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FE1D2C00000L-431121-R0089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577778.9451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2963964.312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577451.473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2964312.413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577392.661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2964718.606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577152.2211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2964999.556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576933.6172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2965350.963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576488.2062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2965687.632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575969.9525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2966462.863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575765.5615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2966784.167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97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FE1D2C00000L-431121-R0097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575189.6154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2967035.568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586837.3883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2942899.791</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586956.0964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2943097.565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587353.9922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2943986.237</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587599.8441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2944542.789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587669.5942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2943980.885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587801.3207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2943376.119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588195.843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2942809.143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589550.5005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2943227.999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FE1D2C00000L-431121-L0009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589432.1035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2943451.559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589745.9503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2943759.843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589957.2907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2944630.203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590017.0701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2944760.374</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590104.8722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2945153.153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590048.3307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2945547.118</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589060.4715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2946325.689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587854.9448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2946388.241</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586638.3823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2946134.386</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586399.2239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2945721.712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586098.7806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2945372.269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119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585640.4558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2945467.689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585421.1345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2945280.718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585398.9857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2944853.949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585150.1093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2944506.758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585096.2348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2945472.38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584730.7075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2945602.91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584874.1217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2945874.01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585086.6705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2946506.557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584772.6092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2946503.026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FE1D2C00000L-431121-L0029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584852.9349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2946957.201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584285.2703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2946687.061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584533.9273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2947484.051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584286.3694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2947657.737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583685.0276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2947348.873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583580.5824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2947602.817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583448.1094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2947811.677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582953.5001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2947836.209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583238.1073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2948603.762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582804.8117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2948928.119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583270.6745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2949628.949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139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583243.4885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2950223.602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583008.6042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2950445.058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583292.9569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2950761.551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582958.2054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2951026.945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582887.5592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2951242.77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583086.1539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2951658.319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582836.6754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2952487.531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583233.5688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2952930.691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583636.0831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2953787.335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FE1D2C00000L-431121-L0049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583912.0015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2954795.135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149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584015.5155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2955041.448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583904.6726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2955350.637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583464.1933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2955170.844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583117.5885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2955375.565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583063.4921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2955680.875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582918.6126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2956224.476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582984.2712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2956512.063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582860.1395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2956871.251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582196.2601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2956550.774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582132.3024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2956871.384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581884.4032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2957119.96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581883.7943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2957609.647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581817.6681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2958010.946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581305.7164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2958377.479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580540.0588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2958411.403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580873.0376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2959281.355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581114.7349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2959856.428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581829.9316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2960041.583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582456.3003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2960056.841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FE1D2C00000L-431121-L0069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582868.5281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2960113.772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169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583314.0131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2960300.932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583837.7733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2960258.886</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584127.383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2960258.241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584467.7136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2961007.093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584371.0813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2961186.492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583826.3024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2961794.672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583430.1115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2961723.5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582912.9148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2961990.967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582465.2389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2962443.405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FE1D2C00000L-431121-L0079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581272.6271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2963265.732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179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581307.9932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2962850.82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580453.7842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2963227.389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580360.7963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2963628.481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579866.7883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2963749.953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579321.4148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2964282.23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FE1D2C00000L-431121-L0085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579271.4085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2964709.93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588312.7692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2942889.464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588413.9726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2942910.035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589126.7015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2942929.712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589226.9144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2942980.285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590021.8359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2944186.641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589970.0568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2944320.507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589804.1176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2945857.669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589561.2692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2946078.227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FE1D2C00000L-431121-L1009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588774.8533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2946407.313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588349.6008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2946394.858</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587212.8904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2946396.175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587018.1776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2946445.764</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586912.3441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2946386.497</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586870.216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2946196.99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199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583273.6929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2948927.535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583415.1593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2949092.792</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583173.4289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2955906.479</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583172.106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2955916.071</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584558.525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2960785.933</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FE1D2C00000L-431121-L1020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584547.3992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2960831.375</w:t>
            </w:r>
          </w:p>
        </w:tc>
        <w:tc>
          <w:tcPr>
            <w:tcW w:w="601" w:type="pct"/>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584248.4459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2961304.133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FE1D2C00000L-431121-L1022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583973.568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2961503.049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209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579345.618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2964441.422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FE1D2C00000L-431121-L1024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579371.8923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2964568.577</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589923.7205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2945641.305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582389.619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2951216.449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583266.0862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2953578.049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581502.1528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2960340.061</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581879.4651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2963037.538</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579622.3129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2963517.583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FE1D2C00000L-431121-L3007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578562.0539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2964899.612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FE1D2C00000L-431121-L4001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578830.292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2965343.205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219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FE1D2C00000L-431121-L4002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578594.0876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2965068.161</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FE1D2C00000L-431121-L4003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577589.4145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2964531.672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584720.9969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2945028.396</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584803.9439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2945155.97</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583016.1635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2946892.535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582955.9419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2947097.702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582747.9721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2947858.06</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582754.1646</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2947949.295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227</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FE1D2C00000L-431121-R1007</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583002.1759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2949565.459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228</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583020.1632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2949642.263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229</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FE1D2C00000L-431121-R1009</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580465.9303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2958176.136</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230</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FE1D2C00000L-431121-R1010</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580462.9088</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2958209.88</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231</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FE1D2C00000L-431121-R1011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577529.7071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2964002.412</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232</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FE1D2C00000L-431121-R1012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577511.7024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2964075.223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233</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FE1D2C00000L-431121-R3001</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582231.2903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2951240.003</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234</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FE1D2C00000L-431121-R3002</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583134.3723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2953599.799</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235</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FE1D2C00000L-431121-R3003</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581563.6325</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2960467.288</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trPr>
        <w:tc>
          <w:tcPr>
            <w:tcW w:w="12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236</w:t>
            </w:r>
          </w:p>
        </w:tc>
        <w:tc>
          <w:tcPr>
            <w:tcW w:w="255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FE1D2C00000L-431121-R3004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581787.4344</w:t>
            </w:r>
          </w:p>
        </w:tc>
        <w:tc>
          <w:tcPr>
            <w:tcW w:w="16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2962974.255</w:t>
            </w:r>
          </w:p>
        </w:tc>
        <w:tc>
          <w:tcPr>
            <w:tcW w:w="6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祁水永州市祁阳县</w:t>
      </w:r>
      <w:r>
        <w:rPr>
          <w:rFonts w:hint="default" w:ascii="Times New Roman" w:hAnsi="Times New Roman" w:eastAsia="仿宋_GB2312" w:cs="Times New Roman"/>
          <w:b/>
          <w:bCs/>
          <w:color w:val="auto"/>
          <w:sz w:val="24"/>
          <w:highlight w:val="none"/>
          <w:lang w:val="en-US"/>
        </w:rPr>
        <w:t>段</w:t>
      </w:r>
      <w:r>
        <w:rPr>
          <w:rFonts w:hint="eastAsia" w:eastAsia="仿宋_GB2312" w:cs="Times New Roman"/>
          <w:b/>
          <w:bCs/>
          <w:color w:val="auto"/>
          <w:sz w:val="24"/>
          <w:highlight w:val="none"/>
          <w:lang w:val="en-US" w:eastAsia="zh-CN"/>
        </w:rPr>
        <w:t>河道</w:t>
      </w:r>
      <w:r>
        <w:rPr>
          <w:rFonts w:hint="default" w:ascii="Times New Roman" w:hAnsi="Times New Roman" w:eastAsia="仿宋_GB2312" w:cs="Times New Roman"/>
          <w:b/>
          <w:bCs/>
          <w:color w:val="auto"/>
          <w:sz w:val="24"/>
          <w:highlight w:val="none"/>
          <w:lang w:val="en-US"/>
        </w:rPr>
        <w:t>管理范围线告示牌埋设成果表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81"/>
        <w:gridCol w:w="2837"/>
        <w:gridCol w:w="1895"/>
        <w:gridCol w:w="1895"/>
        <w:gridCol w:w="14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bookmarkStart w:id="164" w:name="_Toc21252"/>
            <w:bookmarkStart w:id="165" w:name="_Toc9271"/>
            <w:bookmarkStart w:id="166" w:name="_Toc12398"/>
            <w:r>
              <w:rPr>
                <w:rFonts w:hint="default" w:ascii="Times New Roman" w:hAnsi="Times New Roman" w:eastAsia="仿宋_GB2312" w:cs="Times New Roman"/>
                <w:i w:val="0"/>
                <w:color w:val="auto"/>
                <w:kern w:val="0"/>
                <w:sz w:val="18"/>
                <w:szCs w:val="18"/>
                <w:u w:val="none"/>
                <w:lang w:val="en-US" w:eastAsia="zh-CN" w:bidi="ar"/>
              </w:rPr>
              <w:t>序号</w:t>
            </w:r>
          </w:p>
        </w:tc>
        <w:tc>
          <w:tcPr>
            <w:tcW w:w="153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2044"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78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3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02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787"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586779.1438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2942849.203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589512.8237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2943266.523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589896.9975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2945747.668</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587330.4714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2946413.69</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586612.9793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2945980.833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585361.354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2945051.834</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584690.6079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2945603.825</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584315.6974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2946737.332</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FE1D2C00000L-431121-L009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583578.651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2947660.089</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FE1D2C00000L-431121-L010</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583155.3578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2948897.571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583284.2256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2950797.799</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583420.4651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2952236.453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583515.4564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2953705.71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583947.7203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2955319.011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583051.1536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2955517.702</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582211.4178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2956539.463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581836.8493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2957998.475</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582470.7951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2962475.949</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FE1D2C00000L-431121-L019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580619.4137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2963178.706</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FE1D2C00000L-431121-L020</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579320.551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2964253.15</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FE1D2C00000L-431121-L021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578124.8379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2963979.198</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586699.0449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2942975.373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589302.5824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2945023.219</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583840.8525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2945632.94</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583365.145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2947591.121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583176.4947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2949057.201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27</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583294.8732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2954998.887</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582790.7273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2956231.93</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582161.6268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2956435.336</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FE1D2C00000L-431121-R009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581791.879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2957894.627</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31</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FE1D2C00000L-431121-R010</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582453.0598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2960159.151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FE1D2C00000L-431121-R011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584447.5646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2960885.001</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FE1D2C00000L-431121-R012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582419.2561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2962365.864</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34</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FE1D2C00000L-431121-R013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579239.7741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2963919.98</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6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35</w:t>
            </w:r>
          </w:p>
        </w:tc>
        <w:tc>
          <w:tcPr>
            <w:tcW w:w="28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FE1D2C00000L-431121-R014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574884.5502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2966821.917</w:t>
            </w:r>
          </w:p>
        </w:tc>
        <w:tc>
          <w:tcPr>
            <w:tcW w:w="787"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bookmarkEnd w:id="164"/>
      <w:bookmarkEnd w:id="165"/>
      <w:bookmarkEnd w:id="166"/>
    </w:tbl>
    <w:p>
      <w:pPr>
        <w:spacing w:line="360" w:lineRule="auto"/>
        <w:ind w:firstLine="560" w:firstLineChars="200"/>
        <w:rPr>
          <w:rFonts w:hint="default" w:ascii="Times New Roman" w:hAnsi="Times New Roman" w:eastAsia="仿宋_GB2312" w:cs="Times New Roman"/>
          <w:color w:val="auto"/>
          <w:highlight w:val="none"/>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color w:val="auto"/>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lang w:val="en-US" w:eastAsia="zh-CN"/>
        </w:rPr>
        <w:t>附件一：专家评审意见</w:t>
      </w:r>
      <w:r>
        <w:rPr>
          <w:rFonts w:hint="default"/>
          <w:color w:val="auto"/>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54"/>
                    <a:stretch>
                      <a:fillRect/>
                    </a:stretch>
                  </pic:blipFill>
                  <pic:spPr>
                    <a:xfrm>
                      <a:off x="0" y="0"/>
                      <a:ext cx="5863590" cy="8165465"/>
                    </a:xfrm>
                    <a:prstGeom prst="rect">
                      <a:avLst/>
                    </a:prstGeom>
                  </pic:spPr>
                </pic:pic>
              </a:graphicData>
            </a:graphic>
          </wp:inline>
        </w:drawing>
      </w:r>
      <w:r>
        <w:rPr>
          <w:rFonts w:hint="default"/>
          <w:color w:val="auto"/>
          <w:lang w:val="en-US" w:eastAsia="zh-CN"/>
        </w:rPr>
        <w:drawing>
          <wp:inline distT="0" distB="0" distL="114300" distR="114300">
            <wp:extent cx="5862955" cy="8202930"/>
            <wp:effectExtent l="0" t="0" r="4445" b="7620"/>
            <wp:docPr id="1" name="图片 1"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祁阳县河道划界方案审查修改意见2019.9.23_页面_2"/>
                    <pic:cNvPicPr>
                      <a:picLocks noChangeAspect="1"/>
                    </pic:cNvPicPr>
                  </pic:nvPicPr>
                  <pic:blipFill>
                    <a:blip r:embed="rId55"/>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b/>
                <w:bCs/>
                <w:i w:val="0"/>
                <w:color w:val="auto"/>
                <w:kern w:val="0"/>
                <w:sz w:val="24"/>
                <w:szCs w:val="24"/>
                <w:u w:val="none"/>
                <w:lang w:val="en-US" w:eastAsia="zh-CN" w:bidi="ar"/>
              </w:rPr>
              <w:t>祁水河</w:t>
            </w:r>
            <w:r>
              <w:rPr>
                <w:rFonts w:hint="default" w:ascii="Times New Roman" w:hAnsi="Times New Roman" w:eastAsia="仿宋" w:cs="Times New Roman"/>
                <w:b/>
                <w:bCs/>
                <w:i w:val="0"/>
                <w:color w:val="auto"/>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sz w:val="18"/>
                <w:szCs w:val="18"/>
                <w:u w:val="none"/>
              </w:rPr>
            </w:pP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专家组签名：</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年       月    </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日</w:t>
            </w:r>
          </w:p>
        </w:tc>
      </w:tr>
      <w:bookmarkEnd w:id="2"/>
      <w:bookmarkEnd w:id="3"/>
      <w:bookmarkEnd w:id="4"/>
      <w:bookmarkEnd w:id="5"/>
      <w:bookmarkEnd w:id="6"/>
      <w:bookmarkEnd w:id="7"/>
    </w:tbl>
    <w:p>
      <w:pPr>
        <w:spacing w:line="360" w:lineRule="auto"/>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9" o:spid="_x0000_s2089"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0" o:spid="_x0000_s2080"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1" o:spid="_x0000_s2081"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60" o:spid="_x0000_s206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64" o:spid="_x0000_s206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65" o:spid="_x0000_s206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44</w:t>
                </w:r>
                <w:r>
                  <w:rPr>
                    <w:rFonts w:hint="eastAsia" w:eastAsia="宋体"/>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E98D5AF6"/>
    <w:multiLevelType w:val="singleLevel"/>
    <w:tmpl w:val="E98D5AF6"/>
    <w:lvl w:ilvl="0" w:tentative="0">
      <w:start w:val="2"/>
      <w:numFmt w:val="decimal"/>
      <w:suff w:val="nothing"/>
      <w:lvlText w:val="%1）"/>
      <w:lvlJc w:val="left"/>
    </w:lvl>
  </w:abstractNum>
  <w:abstractNum w:abstractNumId="2">
    <w:nsid w:val="716F7291"/>
    <w:multiLevelType w:val="singleLevel"/>
    <w:tmpl w:val="716F729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1140368"/>
    <w:rsid w:val="012232C4"/>
    <w:rsid w:val="017D0C22"/>
    <w:rsid w:val="02B644B1"/>
    <w:rsid w:val="02FF47D7"/>
    <w:rsid w:val="030E114E"/>
    <w:rsid w:val="031A125E"/>
    <w:rsid w:val="03897A10"/>
    <w:rsid w:val="03E95C01"/>
    <w:rsid w:val="0453015C"/>
    <w:rsid w:val="04785B6A"/>
    <w:rsid w:val="04AE4550"/>
    <w:rsid w:val="04B13815"/>
    <w:rsid w:val="04BC3363"/>
    <w:rsid w:val="05D876E9"/>
    <w:rsid w:val="05E53CDF"/>
    <w:rsid w:val="064F4B10"/>
    <w:rsid w:val="067D3C71"/>
    <w:rsid w:val="06B20C53"/>
    <w:rsid w:val="06D53455"/>
    <w:rsid w:val="07166FB0"/>
    <w:rsid w:val="07390025"/>
    <w:rsid w:val="07A24975"/>
    <w:rsid w:val="07E6402C"/>
    <w:rsid w:val="083321E2"/>
    <w:rsid w:val="084C38D9"/>
    <w:rsid w:val="08617509"/>
    <w:rsid w:val="08623964"/>
    <w:rsid w:val="08666583"/>
    <w:rsid w:val="08682632"/>
    <w:rsid w:val="08965A64"/>
    <w:rsid w:val="08E55D93"/>
    <w:rsid w:val="08F46F1D"/>
    <w:rsid w:val="092A276B"/>
    <w:rsid w:val="096F61FF"/>
    <w:rsid w:val="09D86879"/>
    <w:rsid w:val="0A536F19"/>
    <w:rsid w:val="0A6E11C0"/>
    <w:rsid w:val="0A7D1B81"/>
    <w:rsid w:val="0A857B6D"/>
    <w:rsid w:val="0AA51980"/>
    <w:rsid w:val="0AEA2EC8"/>
    <w:rsid w:val="0B0337D8"/>
    <w:rsid w:val="0B481FE7"/>
    <w:rsid w:val="0BDB6970"/>
    <w:rsid w:val="0C0B57B8"/>
    <w:rsid w:val="0C6176EC"/>
    <w:rsid w:val="0C971316"/>
    <w:rsid w:val="0CC36BA5"/>
    <w:rsid w:val="0D051774"/>
    <w:rsid w:val="0D813320"/>
    <w:rsid w:val="0D822247"/>
    <w:rsid w:val="0D991AE0"/>
    <w:rsid w:val="0DAA398B"/>
    <w:rsid w:val="0E03663F"/>
    <w:rsid w:val="0E3157B3"/>
    <w:rsid w:val="0E423A8C"/>
    <w:rsid w:val="0EC74D82"/>
    <w:rsid w:val="0EE97DED"/>
    <w:rsid w:val="0EF87D91"/>
    <w:rsid w:val="0EFB7D3C"/>
    <w:rsid w:val="0F243128"/>
    <w:rsid w:val="0F9E1CA1"/>
    <w:rsid w:val="0FAD216F"/>
    <w:rsid w:val="0FF73CDB"/>
    <w:rsid w:val="102D3663"/>
    <w:rsid w:val="108528C9"/>
    <w:rsid w:val="114477B7"/>
    <w:rsid w:val="114663D6"/>
    <w:rsid w:val="117D51D5"/>
    <w:rsid w:val="118A7274"/>
    <w:rsid w:val="119A2539"/>
    <w:rsid w:val="11D4677A"/>
    <w:rsid w:val="120437CA"/>
    <w:rsid w:val="120C1369"/>
    <w:rsid w:val="123B5ED3"/>
    <w:rsid w:val="12A35729"/>
    <w:rsid w:val="12D96445"/>
    <w:rsid w:val="139A45C6"/>
    <w:rsid w:val="13B963DE"/>
    <w:rsid w:val="141568A8"/>
    <w:rsid w:val="145F324E"/>
    <w:rsid w:val="14976C46"/>
    <w:rsid w:val="152A6FFB"/>
    <w:rsid w:val="15614CB5"/>
    <w:rsid w:val="15674947"/>
    <w:rsid w:val="157F5DF0"/>
    <w:rsid w:val="15BE425D"/>
    <w:rsid w:val="15F644C9"/>
    <w:rsid w:val="16050A55"/>
    <w:rsid w:val="16F10992"/>
    <w:rsid w:val="170D67C9"/>
    <w:rsid w:val="178D0926"/>
    <w:rsid w:val="17A41BA1"/>
    <w:rsid w:val="17E916D0"/>
    <w:rsid w:val="182C525E"/>
    <w:rsid w:val="18AD4F2D"/>
    <w:rsid w:val="18F22563"/>
    <w:rsid w:val="19347F57"/>
    <w:rsid w:val="19454639"/>
    <w:rsid w:val="19607AAD"/>
    <w:rsid w:val="19624072"/>
    <w:rsid w:val="199F2F35"/>
    <w:rsid w:val="19B173D3"/>
    <w:rsid w:val="19BE5CCD"/>
    <w:rsid w:val="19CF1978"/>
    <w:rsid w:val="1A255B25"/>
    <w:rsid w:val="1A737D8F"/>
    <w:rsid w:val="1ACC2807"/>
    <w:rsid w:val="1B154669"/>
    <w:rsid w:val="1B203353"/>
    <w:rsid w:val="1B2A0398"/>
    <w:rsid w:val="1B615614"/>
    <w:rsid w:val="1B724103"/>
    <w:rsid w:val="1B751CAA"/>
    <w:rsid w:val="1C24405D"/>
    <w:rsid w:val="1C2F325A"/>
    <w:rsid w:val="1C433B81"/>
    <w:rsid w:val="1CE261BB"/>
    <w:rsid w:val="1CEA7F89"/>
    <w:rsid w:val="1CEF5F50"/>
    <w:rsid w:val="1D2B6BF4"/>
    <w:rsid w:val="1D5A0FD8"/>
    <w:rsid w:val="1D7C7548"/>
    <w:rsid w:val="1D9B6F4F"/>
    <w:rsid w:val="1DD30EB7"/>
    <w:rsid w:val="1DF829BA"/>
    <w:rsid w:val="1E040F23"/>
    <w:rsid w:val="1E2F54AD"/>
    <w:rsid w:val="1E3406F4"/>
    <w:rsid w:val="1E596D3D"/>
    <w:rsid w:val="1E6C0F93"/>
    <w:rsid w:val="1E6F332E"/>
    <w:rsid w:val="1F184430"/>
    <w:rsid w:val="1F24143A"/>
    <w:rsid w:val="1F451673"/>
    <w:rsid w:val="1F7A3516"/>
    <w:rsid w:val="1FC8217C"/>
    <w:rsid w:val="1FDB5546"/>
    <w:rsid w:val="1FE7642D"/>
    <w:rsid w:val="1FF37248"/>
    <w:rsid w:val="1FF77A13"/>
    <w:rsid w:val="204728FB"/>
    <w:rsid w:val="20871370"/>
    <w:rsid w:val="20965EA8"/>
    <w:rsid w:val="20B14CDC"/>
    <w:rsid w:val="20D17779"/>
    <w:rsid w:val="21080895"/>
    <w:rsid w:val="217B79C3"/>
    <w:rsid w:val="21970245"/>
    <w:rsid w:val="21D256FA"/>
    <w:rsid w:val="221E008F"/>
    <w:rsid w:val="222805EC"/>
    <w:rsid w:val="223D7894"/>
    <w:rsid w:val="225E76C5"/>
    <w:rsid w:val="22CD069A"/>
    <w:rsid w:val="232E6DD3"/>
    <w:rsid w:val="23395F16"/>
    <w:rsid w:val="236E0405"/>
    <w:rsid w:val="237573F6"/>
    <w:rsid w:val="23E64394"/>
    <w:rsid w:val="24290A39"/>
    <w:rsid w:val="243F2602"/>
    <w:rsid w:val="244E1422"/>
    <w:rsid w:val="247E0BFD"/>
    <w:rsid w:val="249B3689"/>
    <w:rsid w:val="24C3784F"/>
    <w:rsid w:val="24D40C6A"/>
    <w:rsid w:val="24F44592"/>
    <w:rsid w:val="251B1C77"/>
    <w:rsid w:val="25300C26"/>
    <w:rsid w:val="255833F9"/>
    <w:rsid w:val="25823C5D"/>
    <w:rsid w:val="25846028"/>
    <w:rsid w:val="25AE7806"/>
    <w:rsid w:val="25D41246"/>
    <w:rsid w:val="25E90C26"/>
    <w:rsid w:val="264E3815"/>
    <w:rsid w:val="26A64A3C"/>
    <w:rsid w:val="26A70E59"/>
    <w:rsid w:val="26B46625"/>
    <w:rsid w:val="26BC426D"/>
    <w:rsid w:val="275222D2"/>
    <w:rsid w:val="27605ACC"/>
    <w:rsid w:val="27C22D69"/>
    <w:rsid w:val="27C23E80"/>
    <w:rsid w:val="27F31124"/>
    <w:rsid w:val="27F3486F"/>
    <w:rsid w:val="28302846"/>
    <w:rsid w:val="28680727"/>
    <w:rsid w:val="288A45BB"/>
    <w:rsid w:val="28D94E2E"/>
    <w:rsid w:val="291500F5"/>
    <w:rsid w:val="29681128"/>
    <w:rsid w:val="29B52BD8"/>
    <w:rsid w:val="29F71E9B"/>
    <w:rsid w:val="29FA32F1"/>
    <w:rsid w:val="2A411D0D"/>
    <w:rsid w:val="2A8C04EF"/>
    <w:rsid w:val="2AA17684"/>
    <w:rsid w:val="2AE31E89"/>
    <w:rsid w:val="2B246E75"/>
    <w:rsid w:val="2B4C568B"/>
    <w:rsid w:val="2B5C1A40"/>
    <w:rsid w:val="2B960F67"/>
    <w:rsid w:val="2BD71C38"/>
    <w:rsid w:val="2BDB1D58"/>
    <w:rsid w:val="2BDB3937"/>
    <w:rsid w:val="2C0D76C4"/>
    <w:rsid w:val="2C8F0B80"/>
    <w:rsid w:val="2CD14C75"/>
    <w:rsid w:val="2CD34388"/>
    <w:rsid w:val="2D9D3043"/>
    <w:rsid w:val="2E165F08"/>
    <w:rsid w:val="2E1D699C"/>
    <w:rsid w:val="2E1E0C49"/>
    <w:rsid w:val="2E801E22"/>
    <w:rsid w:val="2EC65A8A"/>
    <w:rsid w:val="2ECE2306"/>
    <w:rsid w:val="2F537ED0"/>
    <w:rsid w:val="2F7E5FAE"/>
    <w:rsid w:val="2F901AC9"/>
    <w:rsid w:val="2F9F2A1B"/>
    <w:rsid w:val="2FE067A7"/>
    <w:rsid w:val="30085BDC"/>
    <w:rsid w:val="30A15B55"/>
    <w:rsid w:val="30BB1122"/>
    <w:rsid w:val="30DC0635"/>
    <w:rsid w:val="31083B70"/>
    <w:rsid w:val="31113F53"/>
    <w:rsid w:val="31542413"/>
    <w:rsid w:val="31896707"/>
    <w:rsid w:val="31B40028"/>
    <w:rsid w:val="322B2502"/>
    <w:rsid w:val="324517E4"/>
    <w:rsid w:val="32AE5338"/>
    <w:rsid w:val="32E53F26"/>
    <w:rsid w:val="337919B2"/>
    <w:rsid w:val="33AC41E3"/>
    <w:rsid w:val="33D41B99"/>
    <w:rsid w:val="33F94BE5"/>
    <w:rsid w:val="34CB7FED"/>
    <w:rsid w:val="34FC53BC"/>
    <w:rsid w:val="356E45E1"/>
    <w:rsid w:val="35E068FB"/>
    <w:rsid w:val="35F50971"/>
    <w:rsid w:val="36CA33BA"/>
    <w:rsid w:val="36CD0C21"/>
    <w:rsid w:val="373B74CD"/>
    <w:rsid w:val="37914489"/>
    <w:rsid w:val="37993612"/>
    <w:rsid w:val="379E31F8"/>
    <w:rsid w:val="37BC0733"/>
    <w:rsid w:val="37FA3441"/>
    <w:rsid w:val="384037C7"/>
    <w:rsid w:val="388650C4"/>
    <w:rsid w:val="391825BD"/>
    <w:rsid w:val="398079A4"/>
    <w:rsid w:val="39E50ED7"/>
    <w:rsid w:val="39EA4402"/>
    <w:rsid w:val="3A463A71"/>
    <w:rsid w:val="3A46522C"/>
    <w:rsid w:val="3A54012A"/>
    <w:rsid w:val="3AA03BEC"/>
    <w:rsid w:val="3AD20373"/>
    <w:rsid w:val="3B116CB1"/>
    <w:rsid w:val="3B6E44EF"/>
    <w:rsid w:val="3BB55331"/>
    <w:rsid w:val="3C8D6F34"/>
    <w:rsid w:val="3CCE4F7E"/>
    <w:rsid w:val="3CDF6F86"/>
    <w:rsid w:val="3D055AAC"/>
    <w:rsid w:val="3D0A549E"/>
    <w:rsid w:val="3D3B1D6A"/>
    <w:rsid w:val="3D586268"/>
    <w:rsid w:val="3D9140E4"/>
    <w:rsid w:val="3E5A4A46"/>
    <w:rsid w:val="3E5F7C07"/>
    <w:rsid w:val="3ECE1D22"/>
    <w:rsid w:val="3F8D228B"/>
    <w:rsid w:val="3F974E20"/>
    <w:rsid w:val="3F98074F"/>
    <w:rsid w:val="3FCC49BD"/>
    <w:rsid w:val="3FD622DF"/>
    <w:rsid w:val="3FEA1AC5"/>
    <w:rsid w:val="40140267"/>
    <w:rsid w:val="40165AD2"/>
    <w:rsid w:val="402A1301"/>
    <w:rsid w:val="40466D0C"/>
    <w:rsid w:val="40B905FD"/>
    <w:rsid w:val="40CC0469"/>
    <w:rsid w:val="41266893"/>
    <w:rsid w:val="413A1089"/>
    <w:rsid w:val="423B105D"/>
    <w:rsid w:val="424726E0"/>
    <w:rsid w:val="42883655"/>
    <w:rsid w:val="42F742DE"/>
    <w:rsid w:val="43011DAC"/>
    <w:rsid w:val="431714A0"/>
    <w:rsid w:val="441B0A5C"/>
    <w:rsid w:val="443C3207"/>
    <w:rsid w:val="44433DE0"/>
    <w:rsid w:val="44727354"/>
    <w:rsid w:val="44A60EE4"/>
    <w:rsid w:val="44E24309"/>
    <w:rsid w:val="45844259"/>
    <w:rsid w:val="45F85D5D"/>
    <w:rsid w:val="460C120C"/>
    <w:rsid w:val="46475B34"/>
    <w:rsid w:val="466C4D02"/>
    <w:rsid w:val="466D7D8A"/>
    <w:rsid w:val="46E81BE8"/>
    <w:rsid w:val="46FA48C3"/>
    <w:rsid w:val="472A4423"/>
    <w:rsid w:val="474749F0"/>
    <w:rsid w:val="476A3EBC"/>
    <w:rsid w:val="47F824E6"/>
    <w:rsid w:val="480B4F58"/>
    <w:rsid w:val="4822503C"/>
    <w:rsid w:val="48447760"/>
    <w:rsid w:val="48650F21"/>
    <w:rsid w:val="4913358B"/>
    <w:rsid w:val="4939707B"/>
    <w:rsid w:val="49626E9C"/>
    <w:rsid w:val="49900874"/>
    <w:rsid w:val="49B2680D"/>
    <w:rsid w:val="49F063D6"/>
    <w:rsid w:val="4A0252AB"/>
    <w:rsid w:val="4A2129E6"/>
    <w:rsid w:val="4A265D64"/>
    <w:rsid w:val="4A7A6E58"/>
    <w:rsid w:val="4AE139BC"/>
    <w:rsid w:val="4B2C4F1A"/>
    <w:rsid w:val="4B7D4DC0"/>
    <w:rsid w:val="4B7D78C3"/>
    <w:rsid w:val="4B8667AD"/>
    <w:rsid w:val="4BCE286F"/>
    <w:rsid w:val="4C182492"/>
    <w:rsid w:val="4C5E4B17"/>
    <w:rsid w:val="4C7F2160"/>
    <w:rsid w:val="4CCE1585"/>
    <w:rsid w:val="4CE90D1D"/>
    <w:rsid w:val="4CF24A81"/>
    <w:rsid w:val="4D23452C"/>
    <w:rsid w:val="4D5D16FC"/>
    <w:rsid w:val="4D5E1D41"/>
    <w:rsid w:val="4D6D0C6E"/>
    <w:rsid w:val="4DE83E6B"/>
    <w:rsid w:val="4DFD16F3"/>
    <w:rsid w:val="4ED605D8"/>
    <w:rsid w:val="4EE3231A"/>
    <w:rsid w:val="4EEF4DE5"/>
    <w:rsid w:val="4F3B4B94"/>
    <w:rsid w:val="4F865873"/>
    <w:rsid w:val="500C118E"/>
    <w:rsid w:val="508347B9"/>
    <w:rsid w:val="515B5C43"/>
    <w:rsid w:val="51F8452D"/>
    <w:rsid w:val="51FC3113"/>
    <w:rsid w:val="52314894"/>
    <w:rsid w:val="523305F4"/>
    <w:rsid w:val="52D03BE3"/>
    <w:rsid w:val="52F667CA"/>
    <w:rsid w:val="534E1067"/>
    <w:rsid w:val="53CE7479"/>
    <w:rsid w:val="53D12908"/>
    <w:rsid w:val="547D024C"/>
    <w:rsid w:val="54862C21"/>
    <w:rsid w:val="54A94D1B"/>
    <w:rsid w:val="54EE2BE4"/>
    <w:rsid w:val="551E76A1"/>
    <w:rsid w:val="557F01F2"/>
    <w:rsid w:val="55C51C07"/>
    <w:rsid w:val="56A04809"/>
    <w:rsid w:val="57405F2E"/>
    <w:rsid w:val="5745131D"/>
    <w:rsid w:val="575D3BFC"/>
    <w:rsid w:val="576E3023"/>
    <w:rsid w:val="577B054A"/>
    <w:rsid w:val="57A81013"/>
    <w:rsid w:val="57B9435A"/>
    <w:rsid w:val="58210C08"/>
    <w:rsid w:val="582612C2"/>
    <w:rsid w:val="584C16BA"/>
    <w:rsid w:val="5854725C"/>
    <w:rsid w:val="58801025"/>
    <w:rsid w:val="589924C7"/>
    <w:rsid w:val="58DF5F17"/>
    <w:rsid w:val="59491E2D"/>
    <w:rsid w:val="59834B3F"/>
    <w:rsid w:val="59BC60D5"/>
    <w:rsid w:val="59C54C72"/>
    <w:rsid w:val="59F73FC2"/>
    <w:rsid w:val="5A3C21FB"/>
    <w:rsid w:val="5A8D61FC"/>
    <w:rsid w:val="5AB021A9"/>
    <w:rsid w:val="5AB81FAD"/>
    <w:rsid w:val="5ABB087D"/>
    <w:rsid w:val="5ABD18B2"/>
    <w:rsid w:val="5B321FEF"/>
    <w:rsid w:val="5C0F472D"/>
    <w:rsid w:val="5C1550F8"/>
    <w:rsid w:val="5C5B2719"/>
    <w:rsid w:val="5C964514"/>
    <w:rsid w:val="5CB67FA6"/>
    <w:rsid w:val="5CF63079"/>
    <w:rsid w:val="5D301D35"/>
    <w:rsid w:val="5D3709EC"/>
    <w:rsid w:val="5DE56DAE"/>
    <w:rsid w:val="5E0322E5"/>
    <w:rsid w:val="5E52536D"/>
    <w:rsid w:val="5E527EE8"/>
    <w:rsid w:val="5EA302D9"/>
    <w:rsid w:val="5EBC5059"/>
    <w:rsid w:val="5EC32A4D"/>
    <w:rsid w:val="5EDD03DC"/>
    <w:rsid w:val="5F482D85"/>
    <w:rsid w:val="5F55569C"/>
    <w:rsid w:val="5FA30DA2"/>
    <w:rsid w:val="5FBF0750"/>
    <w:rsid w:val="5FCA3FF8"/>
    <w:rsid w:val="6039608C"/>
    <w:rsid w:val="6091492A"/>
    <w:rsid w:val="60994108"/>
    <w:rsid w:val="60A32A10"/>
    <w:rsid w:val="60D12E82"/>
    <w:rsid w:val="60E516BA"/>
    <w:rsid w:val="613F5A88"/>
    <w:rsid w:val="619C3351"/>
    <w:rsid w:val="61B23400"/>
    <w:rsid w:val="61D44B8A"/>
    <w:rsid w:val="61DC6840"/>
    <w:rsid w:val="62660988"/>
    <w:rsid w:val="62F87340"/>
    <w:rsid w:val="63184335"/>
    <w:rsid w:val="63643BE1"/>
    <w:rsid w:val="63B4505E"/>
    <w:rsid w:val="643369FF"/>
    <w:rsid w:val="643F70F2"/>
    <w:rsid w:val="64AD2A69"/>
    <w:rsid w:val="64F70410"/>
    <w:rsid w:val="65136EA7"/>
    <w:rsid w:val="655608DF"/>
    <w:rsid w:val="65BF1487"/>
    <w:rsid w:val="65C245ED"/>
    <w:rsid w:val="65D61D84"/>
    <w:rsid w:val="66577F65"/>
    <w:rsid w:val="668441D4"/>
    <w:rsid w:val="67885A30"/>
    <w:rsid w:val="67B86476"/>
    <w:rsid w:val="68060F6F"/>
    <w:rsid w:val="681B514A"/>
    <w:rsid w:val="68526173"/>
    <w:rsid w:val="685C14DA"/>
    <w:rsid w:val="68635898"/>
    <w:rsid w:val="68A0049B"/>
    <w:rsid w:val="6945268D"/>
    <w:rsid w:val="695A54AA"/>
    <w:rsid w:val="6979140F"/>
    <w:rsid w:val="69802AEB"/>
    <w:rsid w:val="698B60FE"/>
    <w:rsid w:val="69977467"/>
    <w:rsid w:val="69BC5E75"/>
    <w:rsid w:val="6A1B2C2D"/>
    <w:rsid w:val="6A56028D"/>
    <w:rsid w:val="6A8D083C"/>
    <w:rsid w:val="6AD0363A"/>
    <w:rsid w:val="6B962CF0"/>
    <w:rsid w:val="6BBC1C00"/>
    <w:rsid w:val="6BBF7899"/>
    <w:rsid w:val="6BF02855"/>
    <w:rsid w:val="6C032217"/>
    <w:rsid w:val="6C364F23"/>
    <w:rsid w:val="6C435528"/>
    <w:rsid w:val="6C5E0776"/>
    <w:rsid w:val="6CB76658"/>
    <w:rsid w:val="6CCE4670"/>
    <w:rsid w:val="6CD35FB5"/>
    <w:rsid w:val="6D5F1EC3"/>
    <w:rsid w:val="6D6F5A3A"/>
    <w:rsid w:val="6D9844EF"/>
    <w:rsid w:val="6DE22687"/>
    <w:rsid w:val="6DEB26BE"/>
    <w:rsid w:val="6E331460"/>
    <w:rsid w:val="6E4A161D"/>
    <w:rsid w:val="6EA1195D"/>
    <w:rsid w:val="6F267C9E"/>
    <w:rsid w:val="6F9C69A6"/>
    <w:rsid w:val="6FC03252"/>
    <w:rsid w:val="6FD251B0"/>
    <w:rsid w:val="6FEF421B"/>
    <w:rsid w:val="70452C78"/>
    <w:rsid w:val="704E2BB2"/>
    <w:rsid w:val="707071F1"/>
    <w:rsid w:val="707A0F2D"/>
    <w:rsid w:val="7086660A"/>
    <w:rsid w:val="708C1993"/>
    <w:rsid w:val="7099001D"/>
    <w:rsid w:val="70DE0CE9"/>
    <w:rsid w:val="718A7FD3"/>
    <w:rsid w:val="71DA4B96"/>
    <w:rsid w:val="71E54713"/>
    <w:rsid w:val="720A36C8"/>
    <w:rsid w:val="720C68AA"/>
    <w:rsid w:val="721D7E78"/>
    <w:rsid w:val="722B53C5"/>
    <w:rsid w:val="725F3577"/>
    <w:rsid w:val="72821CF0"/>
    <w:rsid w:val="72E968C1"/>
    <w:rsid w:val="72F44E56"/>
    <w:rsid w:val="73775474"/>
    <w:rsid w:val="73885CD5"/>
    <w:rsid w:val="73F5181C"/>
    <w:rsid w:val="746A26D2"/>
    <w:rsid w:val="746D0D28"/>
    <w:rsid w:val="748E0001"/>
    <w:rsid w:val="74AF1B7B"/>
    <w:rsid w:val="74E36706"/>
    <w:rsid w:val="754429A6"/>
    <w:rsid w:val="754C6ADD"/>
    <w:rsid w:val="757E4D87"/>
    <w:rsid w:val="758C34E9"/>
    <w:rsid w:val="758D60C6"/>
    <w:rsid w:val="7600615C"/>
    <w:rsid w:val="76190498"/>
    <w:rsid w:val="76196F25"/>
    <w:rsid w:val="767333C4"/>
    <w:rsid w:val="76842527"/>
    <w:rsid w:val="76B10B1B"/>
    <w:rsid w:val="76CF02DA"/>
    <w:rsid w:val="76FA4155"/>
    <w:rsid w:val="76FC0F85"/>
    <w:rsid w:val="7700634C"/>
    <w:rsid w:val="772C65EC"/>
    <w:rsid w:val="77B83424"/>
    <w:rsid w:val="77EB2ED8"/>
    <w:rsid w:val="781843D7"/>
    <w:rsid w:val="78272345"/>
    <w:rsid w:val="782C0907"/>
    <w:rsid w:val="78386FB8"/>
    <w:rsid w:val="78D80822"/>
    <w:rsid w:val="791937CA"/>
    <w:rsid w:val="79253F2D"/>
    <w:rsid w:val="79AD129F"/>
    <w:rsid w:val="79DA470C"/>
    <w:rsid w:val="79EA7500"/>
    <w:rsid w:val="7A344B19"/>
    <w:rsid w:val="7A9E5734"/>
    <w:rsid w:val="7AAB1B5D"/>
    <w:rsid w:val="7AAF5B4F"/>
    <w:rsid w:val="7ABC09D2"/>
    <w:rsid w:val="7AD92E80"/>
    <w:rsid w:val="7B094185"/>
    <w:rsid w:val="7BC7508D"/>
    <w:rsid w:val="7C1A3137"/>
    <w:rsid w:val="7C290409"/>
    <w:rsid w:val="7C7C5326"/>
    <w:rsid w:val="7CC36936"/>
    <w:rsid w:val="7D0F5883"/>
    <w:rsid w:val="7D356286"/>
    <w:rsid w:val="7D4A1FDD"/>
    <w:rsid w:val="7D5E1CB6"/>
    <w:rsid w:val="7DCE431D"/>
    <w:rsid w:val="7E3D6623"/>
    <w:rsid w:val="7E987895"/>
    <w:rsid w:val="7EAC78C5"/>
    <w:rsid w:val="7FFC3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91"/>
    <w:basedOn w:val="18"/>
    <w:qFormat/>
    <w:uiPriority w:val="0"/>
    <w:rPr>
      <w:rFonts w:ascii="仿宋" w:hAnsi="仿宋" w:eastAsia="仿宋" w:cs="仿宋"/>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image" Target="media/image25.jpe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wmf"/><Relationship Id="rId42" Type="http://schemas.openxmlformats.org/officeDocument/2006/relationships/oleObject" Target="embeddings/oleObject12.bin"/><Relationship Id="rId41" Type="http://schemas.openxmlformats.org/officeDocument/2006/relationships/image" Target="media/image14.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3.wmf"/><Relationship Id="rId38" Type="http://schemas.openxmlformats.org/officeDocument/2006/relationships/oleObject" Target="embeddings/oleObject10.bin"/><Relationship Id="rId37" Type="http://schemas.openxmlformats.org/officeDocument/2006/relationships/image" Target="media/image12.wmf"/><Relationship Id="rId36" Type="http://schemas.openxmlformats.org/officeDocument/2006/relationships/oleObject" Target="embeddings/oleObject9.bin"/><Relationship Id="rId35" Type="http://schemas.openxmlformats.org/officeDocument/2006/relationships/image" Target="media/image11.wmf"/><Relationship Id="rId34" Type="http://schemas.openxmlformats.org/officeDocument/2006/relationships/oleObject" Target="embeddings/oleObject8.bin"/><Relationship Id="rId33" Type="http://schemas.openxmlformats.org/officeDocument/2006/relationships/image" Target="media/image10.wmf"/><Relationship Id="rId32" Type="http://schemas.openxmlformats.org/officeDocument/2006/relationships/oleObject" Target="embeddings/oleObject7.bin"/><Relationship Id="rId31" Type="http://schemas.openxmlformats.org/officeDocument/2006/relationships/image" Target="media/image9.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8.wmf"/><Relationship Id="rId28" Type="http://schemas.openxmlformats.org/officeDocument/2006/relationships/oleObject" Target="embeddings/oleObject5.bin"/><Relationship Id="rId27" Type="http://schemas.openxmlformats.org/officeDocument/2006/relationships/image" Target="media/image7.wmf"/><Relationship Id="rId26" Type="http://schemas.openxmlformats.org/officeDocument/2006/relationships/oleObject" Target="embeddings/oleObject4.bin"/><Relationship Id="rId25" Type="http://schemas.openxmlformats.org/officeDocument/2006/relationships/image" Target="media/image6.wmf"/><Relationship Id="rId24" Type="http://schemas.openxmlformats.org/officeDocument/2006/relationships/oleObject" Target="embeddings/oleObject3.bin"/><Relationship Id="rId23" Type="http://schemas.openxmlformats.org/officeDocument/2006/relationships/image" Target="media/image5.emf"/><Relationship Id="rId22" Type="http://schemas.openxmlformats.org/officeDocument/2006/relationships/image" Target="media/image4.wmf"/><Relationship Id="rId21" Type="http://schemas.openxmlformats.org/officeDocument/2006/relationships/oleObject" Target="embeddings/oleObject2.bin"/><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89"/>
    <customShpInfo spid="_x0000_s2080"/>
    <customShpInfo spid="_x0000_s2081" textRotate="1"/>
    <customShpInfo spid="_x0000_s2059"/>
    <customShpInfo spid="_x0000_s2060"/>
    <customShpInfo spid="_x0000_s2064"/>
    <customShpInfo spid="_x0000_s2065"/>
    <customShpInfo spid="_x0000_s1253"/>
    <customShpInfo spid="_x0000_s125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24144</Words>
  <Characters>46414</Characters>
  <Lines>228</Lines>
  <Paragraphs>64</Paragraphs>
  <TotalTime>1</TotalTime>
  <ScaleCrop>false</ScaleCrop>
  <LinksUpToDate>false</LinksUpToDate>
  <CharactersWithSpaces>47836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2020-04-27T12:00:00Z</cp:lastPrinted>
  <dcterms:modified xsi:type="dcterms:W3CDTF">2022-12-02T06:48:40Z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22699E676CB24120A82BEF9C4F79CD65</vt:lpwstr>
  </property>
</Properties>
</file>