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2591" w:rsidRDefault="00000000">
      <w:pPr>
        <w:pStyle w:val="Default"/>
        <w:jc w:val="both"/>
        <w:rPr>
          <w:rFonts w:hAnsi="黑体" w:hint="eastAsia"/>
          <w:sz w:val="36"/>
          <w:szCs w:val="36"/>
        </w:rPr>
      </w:pPr>
      <w:r>
        <w:rPr>
          <w:rFonts w:hAnsi="黑体" w:hint="eastAsia"/>
          <w:sz w:val="36"/>
          <w:szCs w:val="36"/>
        </w:rPr>
        <w:t>附件2</w:t>
      </w:r>
    </w:p>
    <w:p w:rsidR="00512591" w:rsidRDefault="00512591">
      <w:pPr>
        <w:pStyle w:val="Default"/>
        <w:jc w:val="center"/>
        <w:rPr>
          <w:rFonts w:ascii="Times New Roman" w:hAnsi="Times New Roman" w:cs="Times New Roman"/>
          <w:sz w:val="56"/>
          <w:szCs w:val="56"/>
        </w:rPr>
      </w:pPr>
    </w:p>
    <w:p w:rsidR="00512591" w:rsidRDefault="00512591">
      <w:pPr>
        <w:pStyle w:val="Default"/>
        <w:jc w:val="center"/>
        <w:rPr>
          <w:rFonts w:ascii="Times New Roman" w:hAnsi="Times New Roman" w:cs="Times New Roman"/>
          <w:sz w:val="84"/>
          <w:szCs w:val="84"/>
        </w:rPr>
      </w:pPr>
    </w:p>
    <w:p w:rsidR="00512591" w:rsidRDefault="00512591">
      <w:pPr>
        <w:pStyle w:val="Default"/>
        <w:jc w:val="center"/>
        <w:rPr>
          <w:rFonts w:ascii="Times New Roman" w:hAnsi="Times New Roman" w:cs="Times New Roman"/>
          <w:sz w:val="84"/>
          <w:szCs w:val="84"/>
        </w:rPr>
      </w:pPr>
    </w:p>
    <w:p w:rsidR="00512591"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512591"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市委编办</w:t>
      </w:r>
      <w:r>
        <w:rPr>
          <w:rFonts w:ascii="Times New Roman" w:eastAsia="方正小标宋简体" w:hAnsi="Times New Roman" w:cs="Times New Roman"/>
          <w:sz w:val="72"/>
          <w:szCs w:val="72"/>
        </w:rPr>
        <w:t>部门（单位）部门决算</w:t>
      </w:r>
    </w:p>
    <w:p w:rsidR="00512591" w:rsidRDefault="00512591">
      <w:pPr>
        <w:pStyle w:val="Default"/>
        <w:jc w:val="center"/>
        <w:rPr>
          <w:rFonts w:ascii="Times New Roman" w:eastAsia="方正小标宋_GBK" w:hAnsi="Times New Roman" w:cs="Times New Roman"/>
          <w:sz w:val="56"/>
          <w:szCs w:val="56"/>
        </w:rPr>
      </w:pPr>
    </w:p>
    <w:p w:rsidR="00512591" w:rsidRDefault="00512591">
      <w:pPr>
        <w:pStyle w:val="Default"/>
        <w:jc w:val="center"/>
        <w:rPr>
          <w:rFonts w:ascii="Times New Roman" w:hAnsi="Times New Roman" w:cs="Times New Roman"/>
          <w:sz w:val="56"/>
          <w:szCs w:val="56"/>
        </w:rPr>
      </w:pPr>
    </w:p>
    <w:p w:rsidR="00512591" w:rsidRDefault="00512591">
      <w:pPr>
        <w:pStyle w:val="Default"/>
        <w:rPr>
          <w:rFonts w:ascii="Times New Roman" w:hAnsi="Times New Roman" w:cs="Times New Roman"/>
          <w:sz w:val="56"/>
          <w:szCs w:val="56"/>
        </w:rPr>
      </w:pPr>
    </w:p>
    <w:p w:rsidR="00512591" w:rsidRDefault="00512591">
      <w:pPr>
        <w:pStyle w:val="Default"/>
        <w:jc w:val="center"/>
        <w:rPr>
          <w:rFonts w:ascii="Times New Roman" w:hAnsi="Times New Roman" w:cs="Times New Roman"/>
          <w:sz w:val="32"/>
          <w:szCs w:val="32"/>
        </w:rPr>
      </w:pPr>
    </w:p>
    <w:p w:rsidR="00512591" w:rsidRDefault="00512591">
      <w:pPr>
        <w:pStyle w:val="Default"/>
        <w:jc w:val="center"/>
        <w:rPr>
          <w:rFonts w:ascii="Times New Roman" w:hAnsi="Times New Roman" w:cs="Times New Roman"/>
          <w:sz w:val="32"/>
          <w:szCs w:val="32"/>
        </w:rPr>
      </w:pPr>
    </w:p>
    <w:p w:rsidR="00512591" w:rsidRDefault="00512591">
      <w:pPr>
        <w:pStyle w:val="Default"/>
        <w:jc w:val="center"/>
        <w:rPr>
          <w:rFonts w:ascii="Times New Roman" w:hAnsi="Times New Roman" w:cs="Times New Roman"/>
          <w:sz w:val="32"/>
          <w:szCs w:val="32"/>
        </w:rPr>
      </w:pPr>
    </w:p>
    <w:p w:rsidR="00512591" w:rsidRDefault="00512591">
      <w:pPr>
        <w:pStyle w:val="Default"/>
        <w:jc w:val="center"/>
        <w:rPr>
          <w:rFonts w:ascii="Times New Roman" w:hAnsi="Times New Roman" w:cs="Times New Roman"/>
          <w:sz w:val="32"/>
          <w:szCs w:val="32"/>
        </w:rPr>
      </w:pPr>
    </w:p>
    <w:p w:rsidR="00512591" w:rsidRDefault="00512591">
      <w:pPr>
        <w:pStyle w:val="Default"/>
        <w:jc w:val="center"/>
        <w:rPr>
          <w:rFonts w:ascii="Times New Roman" w:hAnsi="Times New Roman" w:cs="Times New Roman"/>
          <w:sz w:val="32"/>
          <w:szCs w:val="32"/>
        </w:rPr>
      </w:pPr>
    </w:p>
    <w:p w:rsidR="00512591" w:rsidRDefault="00512591">
      <w:pPr>
        <w:pStyle w:val="Default"/>
        <w:jc w:val="center"/>
        <w:rPr>
          <w:rFonts w:ascii="Times New Roman" w:hAnsi="Times New Roman" w:cs="Times New Roman"/>
          <w:sz w:val="32"/>
          <w:szCs w:val="32"/>
        </w:rPr>
      </w:pPr>
    </w:p>
    <w:p w:rsidR="00512591"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512591" w:rsidRDefault="00512591">
      <w:pPr>
        <w:pStyle w:val="Default"/>
        <w:spacing w:line="600" w:lineRule="exact"/>
        <w:jc w:val="center"/>
        <w:rPr>
          <w:rFonts w:ascii="Times New Roman" w:hAnsi="Times New Roman" w:cs="Times New Roman"/>
          <w:b/>
          <w:sz w:val="36"/>
          <w:szCs w:val="28"/>
        </w:rPr>
      </w:pPr>
    </w:p>
    <w:p w:rsidR="00512591"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市委编办</w:t>
      </w:r>
      <w:r>
        <w:rPr>
          <w:rFonts w:ascii="Times New Roman" w:hAnsi="Times New Roman" w:cs="Times New Roman"/>
          <w:bCs/>
          <w:sz w:val="32"/>
          <w:szCs w:val="32"/>
        </w:rPr>
        <w:t>部门（单位）概况</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512591"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512591"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512591"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512591" w:rsidRDefault="00512591">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512591">
          <w:footerReference w:type="default" r:id="rId8"/>
          <w:pgSz w:w="11906" w:h="16838"/>
          <w:pgMar w:top="1417" w:right="1588" w:bottom="1417" w:left="1588" w:header="851" w:footer="992" w:gutter="0"/>
          <w:pgNumType w:start="1"/>
          <w:cols w:space="425"/>
          <w:docGrid w:type="lines" w:linePitch="312"/>
        </w:sectPr>
      </w:pP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rsidR="00512591"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rsidR="00512591"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512591"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512591"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512591" w:rsidRDefault="00512591">
      <w:pPr>
        <w:pStyle w:val="Default"/>
        <w:spacing w:line="600" w:lineRule="exact"/>
        <w:rPr>
          <w:rFonts w:ascii="Times New Roman" w:hAnsi="Times New Roman" w:cs="Times New Roman"/>
          <w:bCs/>
          <w:sz w:val="28"/>
          <w:szCs w:val="28"/>
        </w:rPr>
      </w:pPr>
    </w:p>
    <w:p w:rsidR="00512591" w:rsidRDefault="00512591">
      <w:pPr>
        <w:jc w:val="center"/>
        <w:rPr>
          <w:rFonts w:ascii="Times New Roman" w:hAnsi="Times New Roman" w:cs="Times New Roman"/>
          <w:sz w:val="72"/>
          <w:szCs w:val="72"/>
        </w:rPr>
      </w:pPr>
    </w:p>
    <w:p w:rsidR="00512591" w:rsidRDefault="00512591">
      <w:pPr>
        <w:jc w:val="center"/>
        <w:rPr>
          <w:rFonts w:ascii="Times New Roman" w:hAnsi="Times New Roman" w:cs="Times New Roman"/>
          <w:sz w:val="72"/>
          <w:szCs w:val="72"/>
        </w:rPr>
      </w:pPr>
    </w:p>
    <w:p w:rsidR="00512591" w:rsidRDefault="00512591">
      <w:pPr>
        <w:jc w:val="center"/>
        <w:rPr>
          <w:rFonts w:ascii="Times New Roman" w:hAnsi="Times New Roman" w:cs="Times New Roman"/>
          <w:sz w:val="72"/>
          <w:szCs w:val="72"/>
        </w:rPr>
      </w:pPr>
    </w:p>
    <w:p w:rsidR="00512591" w:rsidRDefault="00512591">
      <w:pPr>
        <w:pStyle w:val="ab"/>
        <w:rPr>
          <w:rFonts w:ascii="Times New Roman" w:hAnsi="Times New Roman" w:cs="Times New Roman"/>
        </w:rPr>
        <w:sectPr w:rsidR="00512591">
          <w:footerReference w:type="default" r:id="rId9"/>
          <w:pgSz w:w="11906" w:h="16838"/>
          <w:pgMar w:top="1417" w:right="1588" w:bottom="1417" w:left="1588" w:header="851" w:footer="992" w:gutter="0"/>
          <w:pgNumType w:start="1"/>
          <w:cols w:space="425"/>
          <w:docGrid w:type="lines" w:linePitch="312"/>
        </w:sectPr>
      </w:pP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市委编办</w:t>
      </w:r>
      <w:r>
        <w:rPr>
          <w:rFonts w:ascii="Times New Roman" w:eastAsia="方正小标宋_GBK" w:hAnsi="Times New Roman" w:cs="Times New Roman"/>
          <w:sz w:val="52"/>
          <w:szCs w:val="52"/>
        </w:rPr>
        <w:t>部门（单位）概况</w:t>
      </w:r>
    </w:p>
    <w:p w:rsidR="00512591" w:rsidRDefault="00512591">
      <w:pPr>
        <w:pStyle w:val="2"/>
        <w:ind w:leftChars="0" w:left="0" w:firstLineChars="0" w:firstLine="0"/>
        <w:rPr>
          <w:rFonts w:ascii="Times New Roman" w:hAnsi="Times New Roman" w:cs="Times New Roman"/>
        </w:rPr>
      </w:pPr>
    </w:p>
    <w:p w:rsidR="00512591" w:rsidRDefault="00000000">
      <w:pPr>
        <w:pStyle w:val="ad"/>
        <w:spacing w:line="540" w:lineRule="exact"/>
        <w:ind w:firstLine="640"/>
        <w:jc w:val="left"/>
        <w:rPr>
          <w:rFonts w:ascii="黑体" w:eastAsia="黑体" w:hAnsi="黑体" w:cs="黑体" w:hint="eastAsia"/>
          <w:bCs/>
          <w:kern w:val="0"/>
          <w:sz w:val="32"/>
          <w:szCs w:val="32"/>
        </w:rPr>
      </w:pPr>
      <w:r>
        <w:rPr>
          <w:rFonts w:ascii="黑体" w:eastAsia="黑体" w:hAnsi="黑体" w:cs="黑体" w:hint="eastAsia"/>
          <w:bCs/>
          <w:kern w:val="0"/>
          <w:sz w:val="32"/>
          <w:szCs w:val="32"/>
        </w:rPr>
        <w:t>一、部门职责</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贯彻执行党和国家关于行政管理体制、机构改革及机构编制工作的方针、政策和法规，拟定全市行政管理体制改革、机构改革及机构编制工作的有关管理办法和措施，统一管理全市各级党政机关和人大、政协机关以及各民主党派、人民团体机关的机构编制工作。检查监督各级行政管理体制政策和机构改革方案以及机构编制执行情况。</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（二）研究拟定全市行政管理体制改革与机构改革方案及有关规定；审核市直各部门和乡镇党政机构改革方案；指导、协调市直各部门和乡镇行政管理体制改革、机构改革以及机构编制管理工作。</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（三）协调市委、市政府各部门的职能配置及职能调整；协调市委、市政府在各部门之间以及部门与乡镇之间的职责分工和事权划分。</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四）负责市委、市政府各部门的职能职责、机构设置、人员编制的审核和股级职数的审批；协同市委组织部提出市直各部门领导班子职数配备的建议；审批市直党政群科级机构的内设股室及市直党政群机关股级机构设置；审核乡镇机关机构设置和领导职数配备限额以及市直党政群机关、乡镇机关的行政编制总额，分配省下达专项编制。</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w:t>
      </w:r>
      <w:r>
        <w:rPr>
          <w:rFonts w:ascii="Times New Roman" w:eastAsia="仿宋_GB2312" w:hAnsi="Times New Roman" w:cs="Times New Roman"/>
          <w:bCs/>
          <w:kern w:val="0"/>
          <w:sz w:val="32"/>
          <w:szCs w:val="32"/>
        </w:rPr>
        <w:t>五</w:t>
      </w:r>
      <w:r>
        <w:rPr>
          <w:rFonts w:ascii="Times New Roman" w:eastAsia="仿宋_GB2312" w:hAnsi="Times New Roman" w:cs="Times New Roman"/>
          <w:bCs/>
          <w:kern w:val="0"/>
          <w:sz w:val="32"/>
          <w:szCs w:val="32"/>
        </w:rPr>
        <w:t>)</w:t>
      </w:r>
      <w:r>
        <w:rPr>
          <w:rFonts w:ascii="Times New Roman" w:eastAsia="仿宋_GB2312" w:hAnsi="Times New Roman" w:cs="Times New Roman"/>
          <w:bCs/>
          <w:kern w:val="0"/>
          <w:sz w:val="32"/>
          <w:szCs w:val="32"/>
        </w:rPr>
        <w:t>审核市人大、市政协机关和各民主党派、人民团</w:t>
      </w:r>
      <w:r>
        <w:rPr>
          <w:rFonts w:ascii="Times New Roman" w:eastAsia="仿宋_GB2312" w:hAnsi="Times New Roman" w:cs="Times New Roman" w:hint="eastAsia"/>
          <w:bCs/>
          <w:kern w:val="0"/>
          <w:sz w:val="32"/>
          <w:szCs w:val="32"/>
        </w:rPr>
        <w:t>体</w:t>
      </w:r>
      <w:r>
        <w:rPr>
          <w:rFonts w:ascii="Times New Roman" w:eastAsia="仿宋_GB2312" w:hAnsi="Times New Roman" w:cs="Times New Roman"/>
          <w:bCs/>
          <w:kern w:val="0"/>
          <w:sz w:val="32"/>
          <w:szCs w:val="32"/>
        </w:rPr>
        <w:t>机关</w:t>
      </w:r>
      <w:r>
        <w:rPr>
          <w:rFonts w:ascii="Times New Roman" w:eastAsia="仿宋_GB2312" w:hAnsi="Times New Roman" w:cs="Times New Roman"/>
          <w:bCs/>
          <w:kern w:val="0"/>
          <w:sz w:val="32"/>
          <w:szCs w:val="32"/>
        </w:rPr>
        <w:lastRenderedPageBreak/>
        <w:t>的内设机构、人员编制和领导职数。</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六）研究拟定全市事业单位管理体制和机构改革方案，负责事业单位机构编制管理工作；负责市直各部门所属事业单位的职能职责、机构设置、人员编制的审核和股级职数的审批；协同市委组织部提出市管科级事业单位领导班子职数配备的建议；审批市直科级事业机构的内设股室和市直独立设置的股级事业机构；根据中央、省、市有关规定，拟定全市性事业单位编制配备标准，分配由市统一核定的全市性事业编制；指导、协调各级各类事业单位管理体制改革和机构编制管理工作。</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（七）研究提出市直机关、事业单位年度增人控编计划意见，并配合有关部门组织实施；负责市直财政年度预算人员编制和市直财政工资统发单位的人员编制审核工作。</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（八）负责机构改革和机构编制管理有关信息采集和情况综合，负责机构编制统计工作。</w:t>
      </w:r>
    </w:p>
    <w:p w:rsidR="00512591" w:rsidRDefault="00000000">
      <w:pPr>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（九）</w:t>
      </w:r>
      <w:r>
        <w:rPr>
          <w:rFonts w:ascii="Times New Roman" w:eastAsia="仿宋_GB2312" w:hAnsi="Times New Roman" w:cs="Times New Roman" w:hint="eastAsia"/>
          <w:bCs/>
          <w:kern w:val="0"/>
          <w:sz w:val="32"/>
          <w:szCs w:val="32"/>
        </w:rPr>
        <w:t>负责</w:t>
      </w:r>
      <w:r>
        <w:rPr>
          <w:rFonts w:ascii="Times New Roman" w:eastAsia="仿宋_GB2312" w:hAnsi="Times New Roman" w:cs="Times New Roman"/>
          <w:bCs/>
          <w:kern w:val="0"/>
          <w:sz w:val="32"/>
          <w:szCs w:val="32"/>
        </w:rPr>
        <w:t>市机构编制电子政务和信息化建设工作；机构编制信息收集、整理、分析和反馈工作；全市政务和公益机构中文域名的注册、审核、信息变更和管理工作；中文域名的宣传推广和普及应用工作。</w:t>
      </w:r>
    </w:p>
    <w:p w:rsidR="00512591" w:rsidRDefault="00000000">
      <w:pPr>
        <w:widowControl/>
        <w:spacing w:line="540" w:lineRule="exact"/>
        <w:ind w:firstLineChars="200" w:firstLine="640"/>
        <w:rPr>
          <w:rFonts w:ascii="黑体" w:eastAsia="黑体" w:hAnsi="黑体" w:cs="黑体" w:hint="eastAsia"/>
          <w:bCs/>
          <w:kern w:val="0"/>
          <w:sz w:val="32"/>
          <w:szCs w:val="32"/>
        </w:rPr>
      </w:pPr>
      <w:r>
        <w:rPr>
          <w:rFonts w:ascii="Times New Roman" w:eastAsia="仿宋_GB2312" w:hAnsi="Times New Roman" w:cs="Times New Roman"/>
          <w:bCs/>
          <w:kern w:val="0"/>
          <w:sz w:val="32"/>
          <w:szCs w:val="32"/>
        </w:rPr>
        <w:t>（十）承办市委、市政府和市委机构编制委员会交办的其他事项</w:t>
      </w:r>
      <w:r>
        <w:rPr>
          <w:rFonts w:ascii="黑体" w:eastAsia="黑体" w:hAnsi="黑体" w:cs="黑体" w:hint="eastAsia"/>
          <w:bCs/>
          <w:kern w:val="0"/>
          <w:sz w:val="32"/>
          <w:szCs w:val="32"/>
        </w:rPr>
        <w:t>。</w:t>
      </w:r>
    </w:p>
    <w:p w:rsidR="00512591" w:rsidRDefault="00000000">
      <w:pPr>
        <w:widowControl/>
        <w:spacing w:line="600" w:lineRule="exact"/>
        <w:ind w:firstLineChars="200" w:firstLine="640"/>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512591" w:rsidRDefault="00000000">
      <w:pPr>
        <w:shd w:val="clear" w:color="auto" w:fill="FFFFFF"/>
        <w:spacing w:line="54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（一）内设机构设置。中共祁阳市委机构编制委员会办公室内设机构包括：综合股、机构编制股、事业单位登记管理股和机构编制事务中心，共计</w:t>
      </w:r>
      <w:r>
        <w:rPr>
          <w:rFonts w:ascii="Times New Roman" w:eastAsia="仿宋_GB2312" w:hAnsi="Times New Roman" w:cs="Times New Roman"/>
          <w:bCs/>
          <w:kern w:val="0"/>
          <w:sz w:val="32"/>
          <w:szCs w:val="32"/>
        </w:rPr>
        <w:t>4</w:t>
      </w:r>
      <w:r>
        <w:rPr>
          <w:rFonts w:ascii="Times New Roman" w:eastAsia="仿宋_GB2312" w:hAnsi="Times New Roman" w:cs="Times New Roman"/>
          <w:bCs/>
          <w:kern w:val="0"/>
          <w:sz w:val="32"/>
          <w:szCs w:val="32"/>
        </w:rPr>
        <w:t>个职能股室（含所属事业单位）。中共祁阳市委机构编制委员会办公室共有在编干部职工</w:t>
      </w:r>
      <w:r>
        <w:rPr>
          <w:rFonts w:ascii="Times New Roman" w:eastAsia="仿宋_GB2312" w:hAnsi="Times New Roman" w:cs="Times New Roman"/>
          <w:bCs/>
          <w:kern w:val="0"/>
          <w:sz w:val="32"/>
          <w:szCs w:val="32"/>
        </w:rPr>
        <w:t>1</w:t>
      </w:r>
      <w:r>
        <w:rPr>
          <w:rFonts w:ascii="Times New Roman" w:eastAsia="仿宋_GB2312" w:hAnsi="Times New Roman" w:cs="Times New Roman" w:hint="eastAsia"/>
          <w:bCs/>
          <w:kern w:val="0"/>
          <w:sz w:val="32"/>
          <w:szCs w:val="32"/>
        </w:rPr>
        <w:t>1</w:t>
      </w:r>
      <w:r>
        <w:rPr>
          <w:rFonts w:ascii="Times New Roman" w:eastAsia="仿宋_GB2312" w:hAnsi="Times New Roman" w:cs="Times New Roman"/>
          <w:bCs/>
          <w:kern w:val="0"/>
          <w:sz w:val="32"/>
          <w:szCs w:val="32"/>
        </w:rPr>
        <w:t>人。</w:t>
      </w:r>
    </w:p>
    <w:p w:rsidR="00512591" w:rsidRDefault="00000000">
      <w:pPr>
        <w:widowControl/>
        <w:spacing w:line="60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lastRenderedPageBreak/>
        <w:t>（二）决算单位构成。</w:t>
      </w:r>
    </w:p>
    <w:p w:rsidR="00512591" w:rsidRDefault="00000000">
      <w:pPr>
        <w:spacing w:line="540" w:lineRule="exact"/>
        <w:jc w:val="left"/>
        <w:rPr>
          <w:rFonts w:asciiTheme="minorEastAsia" w:hAnsiTheme="minorEastAsia" w:hint="eastAsia"/>
          <w:sz w:val="28"/>
          <w:szCs w:val="28"/>
        </w:rPr>
      </w:pPr>
      <w:r>
        <w:rPr>
          <w:rFonts w:ascii="Times New Roman" w:eastAsia="仿宋_GB2312" w:hAnsi="Times New Roman" w:cs="Times New Roman"/>
          <w:bCs/>
          <w:kern w:val="0"/>
          <w:sz w:val="32"/>
          <w:szCs w:val="32"/>
        </w:rPr>
        <w:t>中共祁阳市委机构编制委员会办公室</w:t>
      </w:r>
      <w:r>
        <w:rPr>
          <w:rFonts w:ascii="Times New Roman" w:eastAsia="仿宋_GB2312" w:hAnsi="Times New Roman" w:cs="仿宋_GB2312" w:hint="eastAsia"/>
          <w:bCs/>
          <w:kern w:val="0"/>
          <w:sz w:val="32"/>
          <w:szCs w:val="32"/>
        </w:rPr>
        <w:t>2025</w:t>
      </w:r>
      <w:r>
        <w:rPr>
          <w:rFonts w:ascii="Times New Roman" w:eastAsia="仿宋_GB2312" w:hAnsi="Times New Roman" w:cs="仿宋_GB2312" w:hint="eastAsia"/>
          <w:bCs/>
          <w:kern w:val="0"/>
          <w:sz w:val="32"/>
          <w:szCs w:val="32"/>
        </w:rPr>
        <w:t>年部门决算汇总公开单位构成包括：</w:t>
      </w:r>
      <w:r>
        <w:rPr>
          <w:rFonts w:ascii="Times New Roman" w:eastAsia="仿宋_GB2312" w:hAnsi="Times New Roman" w:cs="Times New Roman"/>
          <w:bCs/>
          <w:kern w:val="0"/>
          <w:sz w:val="32"/>
          <w:szCs w:val="32"/>
        </w:rPr>
        <w:t>中共祁阳市委机构编制委员会办公室本级。</w:t>
      </w:r>
    </w:p>
    <w:p w:rsidR="00512591" w:rsidRDefault="00512591">
      <w:pPr>
        <w:pStyle w:val="ad"/>
        <w:spacing w:line="600" w:lineRule="exact"/>
        <w:ind w:firstLineChars="0" w:firstLine="0"/>
        <w:jc w:val="left"/>
        <w:rPr>
          <w:rFonts w:ascii="Times New Roman" w:eastAsia="黑体" w:hAnsi="Times New Roman" w:cs="Times New Roman"/>
          <w:sz w:val="32"/>
          <w:szCs w:val="32"/>
        </w:rPr>
      </w:pPr>
    </w:p>
    <w:p w:rsidR="00512591" w:rsidRDefault="00512591">
      <w:pPr>
        <w:pStyle w:val="ab"/>
      </w:pPr>
    </w:p>
    <w:p w:rsidR="00512591" w:rsidRDefault="00512591">
      <w:pPr>
        <w:jc w:val="left"/>
        <w:rPr>
          <w:rFonts w:ascii="Times New Roman" w:eastAsia="仿宋_GB2312" w:hAnsi="Times New Roman" w:cs="Times New Roman"/>
          <w:sz w:val="28"/>
          <w:szCs w:val="32"/>
        </w:rPr>
      </w:pPr>
    </w:p>
    <w:p w:rsidR="00512591" w:rsidRDefault="00512591">
      <w:pPr>
        <w:jc w:val="center"/>
        <w:rPr>
          <w:rFonts w:ascii="Times New Roman" w:eastAsia="黑体" w:hAnsi="Times New Roman" w:cs="Times New Roman"/>
          <w:sz w:val="28"/>
          <w:szCs w:val="28"/>
        </w:rPr>
      </w:pPr>
    </w:p>
    <w:p w:rsidR="00512591" w:rsidRDefault="00512591">
      <w:pPr>
        <w:jc w:val="center"/>
        <w:rPr>
          <w:rFonts w:ascii="Times New Roman" w:eastAsia="黑体" w:hAnsi="Times New Roman" w:cs="Times New Roman"/>
          <w:sz w:val="28"/>
          <w:szCs w:val="28"/>
        </w:rPr>
      </w:pPr>
    </w:p>
    <w:p w:rsidR="00512591" w:rsidRDefault="00512591">
      <w:pPr>
        <w:jc w:val="center"/>
        <w:rPr>
          <w:rFonts w:ascii="Times New Roman" w:eastAsia="黑体" w:hAnsi="Times New Roman" w:cs="Times New Roman"/>
          <w:sz w:val="28"/>
          <w:szCs w:val="28"/>
        </w:rPr>
      </w:pPr>
    </w:p>
    <w:p w:rsidR="00512591" w:rsidRDefault="00512591">
      <w:pPr>
        <w:jc w:val="center"/>
        <w:rPr>
          <w:rFonts w:ascii="Times New Roman" w:eastAsia="黑体" w:hAnsi="Times New Roman" w:cs="Times New Roman"/>
          <w:sz w:val="28"/>
          <w:szCs w:val="28"/>
        </w:rPr>
      </w:pPr>
    </w:p>
    <w:p w:rsidR="00512591" w:rsidRDefault="00512591">
      <w:pPr>
        <w:jc w:val="center"/>
        <w:rPr>
          <w:rFonts w:ascii="Times New Roman" w:eastAsia="黑体" w:hAnsi="Times New Roman" w:cs="Times New Roman"/>
          <w:sz w:val="28"/>
          <w:szCs w:val="28"/>
        </w:rPr>
      </w:pPr>
    </w:p>
    <w:p w:rsidR="00512591" w:rsidRDefault="00512591">
      <w:pPr>
        <w:pStyle w:val="ab"/>
        <w:rPr>
          <w:rFonts w:ascii="Times New Roman" w:hAnsi="Times New Roman" w:cs="Times New Roman"/>
        </w:rPr>
        <w:sectPr w:rsidR="00512591">
          <w:footerReference w:type="default" r:id="rId10"/>
          <w:pgSz w:w="11906" w:h="16838"/>
          <w:pgMar w:top="1417" w:right="1588" w:bottom="1417" w:left="1588" w:header="851" w:footer="992" w:gutter="0"/>
          <w:pgNumType w:start="1"/>
          <w:cols w:space="425"/>
          <w:docGrid w:type="lines" w:linePitch="312"/>
        </w:sectPr>
      </w:pPr>
    </w:p>
    <w:p w:rsidR="00512591"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512591"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512591"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512591"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1"/>
        <w:gridCol w:w="850"/>
        <w:gridCol w:w="1292"/>
        <w:gridCol w:w="4851"/>
        <w:gridCol w:w="850"/>
        <w:gridCol w:w="1292"/>
      </w:tblGrid>
      <w:tr w:rsidR="00512591">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512591">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512591">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185.26</w:t>
            </w: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156.47</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lang w:bidi="ar"/>
              </w:rPr>
              <w:t>七、社会保障和就业支出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13.36</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lef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lef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八、卫生健康支出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5.86</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4851"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rPr>
                <w:rFonts w:ascii="Times New Roman" w:eastAsia="仿宋_GB2312" w:hAnsi="Times New Roman" w:cs="Times New Roman"/>
                <w:color w:val="000000"/>
                <w:sz w:val="20"/>
                <w:szCs w:val="20"/>
              </w:rPr>
            </w:pPr>
            <w:r>
              <w:rPr>
                <w:rFonts w:ascii="Times New Roman" w:eastAsia="仿宋_GB2312" w:hAnsi="Times New Roman" w:cs="Times New Roman" w:hint="eastAsia"/>
                <w:color w:val="000000"/>
                <w:sz w:val="20"/>
                <w:szCs w:val="20"/>
              </w:rPr>
              <w:t>九、住房保障支出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b/>
                <w:color w:val="000000"/>
                <w:sz w:val="22"/>
              </w:rPr>
            </w:pPr>
            <w:r>
              <w:rPr>
                <w:rFonts w:ascii="Times New Roman" w:eastAsia="仿宋_GB2312" w:hAnsi="Times New Roman" w:cs="Times New Roman" w:hint="eastAsia"/>
                <w:b/>
                <w:color w:val="000000"/>
                <w:sz w:val="22"/>
              </w:rPr>
              <w:t>9.57</w:t>
            </w: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185.26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512591">
            <w:pPr>
              <w:rPr>
                <w:rFonts w:ascii="Times New Roman" w:eastAsia="仿宋_GB2312" w:hAnsi="Times New Roman" w:cs="Times New Roman"/>
                <w:color w:val="000000"/>
                <w:sz w:val="22"/>
              </w:rPr>
            </w:pPr>
          </w:p>
        </w:tc>
      </w:tr>
      <w:tr w:rsidR="00512591">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185.26</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noWrap/>
            <w:vAlign w:val="center"/>
          </w:tcPr>
          <w:p w:rsidR="00512591" w:rsidRDefault="00000000">
            <w:pPr>
              <w:rPr>
                <w:rFonts w:ascii="Times New Roman" w:eastAsia="仿宋_GB2312" w:hAnsi="Times New Roman" w:cs="Times New Roman"/>
                <w:b/>
                <w:color w:val="000000"/>
                <w:sz w:val="22"/>
              </w:rPr>
            </w:pPr>
            <w:r>
              <w:rPr>
                <w:rFonts w:ascii="Times New Roman" w:eastAsia="仿宋_GB2312" w:hAnsi="Times New Roman" w:cs="Times New Roman" w:hint="eastAsia"/>
                <w:b/>
                <w:color w:val="000000"/>
                <w:sz w:val="22"/>
              </w:rPr>
              <w:t>185.26</w:t>
            </w:r>
          </w:p>
        </w:tc>
      </w:tr>
    </w:tbl>
    <w:p w:rsidR="00512591" w:rsidRDefault="00512591">
      <w:pPr>
        <w:widowControl/>
        <w:jc w:val="left"/>
        <w:textAlignment w:val="center"/>
        <w:rPr>
          <w:rFonts w:ascii="Times New Roman" w:eastAsia="宋体" w:hAnsi="Times New Roman" w:cs="Times New Roman"/>
          <w:color w:val="000000"/>
          <w:kern w:val="0"/>
          <w:sz w:val="24"/>
          <w:szCs w:val="24"/>
          <w:lang w:bidi="ar"/>
        </w:rPr>
      </w:pPr>
    </w:p>
    <w:p w:rsidR="00512591"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512591" w:rsidRDefault="00000000">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512591" w:rsidRDefault="00512591">
      <w:pPr>
        <w:widowControl/>
        <w:spacing w:line="400" w:lineRule="exact"/>
        <w:jc w:val="center"/>
        <w:textAlignment w:val="center"/>
        <w:rPr>
          <w:rFonts w:ascii="Times New Roman" w:eastAsia="黑体" w:hAnsi="Times New Roman" w:cs="Times New Roman"/>
          <w:color w:val="000000"/>
          <w:kern w:val="0"/>
          <w:sz w:val="32"/>
          <w:szCs w:val="32"/>
          <w:lang w:bidi="ar"/>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收入决算表</w:t>
      </w:r>
    </w:p>
    <w:p w:rsidR="00512591"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512591" w:rsidRDefault="00000000">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077"/>
        <w:gridCol w:w="2884"/>
        <w:gridCol w:w="1132"/>
        <w:gridCol w:w="1161"/>
        <w:gridCol w:w="1852"/>
        <w:gridCol w:w="1640"/>
        <w:gridCol w:w="1640"/>
        <w:gridCol w:w="1897"/>
        <w:gridCol w:w="1383"/>
      </w:tblGrid>
      <w:tr w:rsidR="00512591">
        <w:trPr>
          <w:trHeight w:val="450"/>
          <w:jc w:val="center"/>
        </w:trPr>
        <w:tc>
          <w:tcPr>
            <w:tcW w:w="3961"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13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16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852"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512591">
        <w:trPr>
          <w:trHeight w:hRule="exact" w:val="334"/>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2884"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132"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161"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852"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r>
      <w:tr w:rsidR="00512591">
        <w:trPr>
          <w:trHeight w:val="312"/>
          <w:jc w:val="center"/>
        </w:trPr>
        <w:tc>
          <w:tcPr>
            <w:tcW w:w="1077"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2884" w:type="dxa"/>
            <w:vMerge/>
            <w:tcBorders>
              <w:top w:val="nil"/>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161"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852"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512591" w:rsidRDefault="00512591">
            <w:pPr>
              <w:rPr>
                <w:rFonts w:ascii="Times New Roman" w:eastAsia="仿宋_GB2312" w:hAnsi="Times New Roman" w:cs="Times New Roman"/>
                <w:sz w:val="24"/>
                <w:szCs w:val="24"/>
              </w:rPr>
            </w:pPr>
          </w:p>
        </w:tc>
      </w:tr>
      <w:tr w:rsidR="00512591">
        <w:trPr>
          <w:trHeight w:val="450"/>
          <w:jc w:val="center"/>
        </w:trPr>
        <w:tc>
          <w:tcPr>
            <w:tcW w:w="3961"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13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16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8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512591">
        <w:trPr>
          <w:trHeight w:val="450"/>
          <w:jc w:val="center"/>
        </w:trPr>
        <w:tc>
          <w:tcPr>
            <w:tcW w:w="3961"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185.26</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185.26</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ind w:firstLine="559"/>
              <w:jc w:val="left"/>
              <w:rPr>
                <w:rFonts w:ascii="Times New Roman" w:eastAsia="仿宋_GB2312" w:hAnsi="Times New Roman" w:cs="Times New Roman"/>
              </w:rPr>
            </w:pPr>
            <w:r>
              <w:rPr>
                <w:rFonts w:ascii="Times New Roman" w:eastAsia="仿宋_GB2312" w:hAnsi="Times New Roman" w:cs="Times New Roman" w:hint="eastAsia"/>
              </w:rPr>
              <w:t>201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一般公共服务支出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156.47</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156.47</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20131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党委办公厅（室）及相关机构事务</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146.49</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146.49</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2013101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行政运行</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128.73</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128.73</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2013102</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一般行政管理事务</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17.76</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17.76</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20132</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组织事务</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9.97</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9.97</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2013202</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9.97</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9.97</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208</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社会保障和就业支出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13.36</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13.36</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20805</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行政事业单位养老支出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13.16</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13.16</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hint="eastAsia"/>
              </w:rPr>
              <w:t>2080505</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机关事业单位基本养老保险缴费支出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13.16</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13.16</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20899</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0.20</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0.20</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rPr>
            </w:pPr>
            <w:r>
              <w:rPr>
                <w:rFonts w:ascii="Times New Roman" w:eastAsia="仿宋_GB2312" w:hAnsi="Times New Roman" w:cs="Times New Roman" w:hint="eastAsia"/>
              </w:rPr>
              <w:lastRenderedPageBreak/>
              <w:t>2089999</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0.20</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0.20</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rPr>
            </w:pPr>
            <w:r>
              <w:rPr>
                <w:rFonts w:ascii="Times New Roman" w:eastAsia="仿宋_GB2312" w:hAnsi="Times New Roman" w:cs="Times New Roman" w:hint="eastAsia"/>
              </w:rPr>
              <w:t>210</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5.86</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5.86</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rPr>
            </w:pPr>
            <w:r>
              <w:rPr>
                <w:rFonts w:ascii="Times New Roman" w:eastAsia="仿宋_GB2312" w:hAnsi="Times New Roman" w:cs="Times New Roman" w:hint="eastAsia"/>
              </w:rPr>
              <w:t>21011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5.86</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5.86</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2101101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行政单位医疗</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rPr>
            </w:pPr>
            <w:r>
              <w:rPr>
                <w:rFonts w:ascii="Times New Roman" w:eastAsia="仿宋_GB2312" w:hAnsi="Times New Roman" w:cs="Times New Roman" w:hint="eastAsia"/>
              </w:rPr>
              <w:t>221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9.57</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9.57</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rPr>
            </w:pPr>
            <w:r>
              <w:rPr>
                <w:rFonts w:ascii="Times New Roman" w:eastAsia="仿宋_GB2312" w:hAnsi="Times New Roman" w:cs="Times New Roman" w:hint="eastAsia"/>
              </w:rPr>
              <w:t>22102</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9.57</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rPr>
            </w:pPr>
            <w:r>
              <w:rPr>
                <w:rFonts w:ascii="Times New Roman" w:eastAsia="仿宋_GB2312" w:hAnsi="Times New Roman" w:cs="Times New Roman" w:hint="eastAsia"/>
              </w:rPr>
              <w:t>9.57</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512591">
            <w:pPr>
              <w:jc w:val="right"/>
              <w:rPr>
                <w:rFonts w:ascii="Times New Roman" w:eastAsia="仿宋_GB2312" w:hAnsi="Times New Roman" w:cs="Times New Roman"/>
              </w:rPr>
            </w:pPr>
          </w:p>
        </w:tc>
      </w:tr>
      <w:tr w:rsidR="00512591">
        <w:trPr>
          <w:trHeight w:val="450"/>
          <w:jc w:val="center"/>
        </w:trPr>
        <w:tc>
          <w:tcPr>
            <w:tcW w:w="1077"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2210201</w:t>
            </w:r>
          </w:p>
        </w:tc>
        <w:tc>
          <w:tcPr>
            <w:tcW w:w="288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12591" w:rsidRDefault="00000000">
            <w:pPr>
              <w:jc w:val="left"/>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住房公积金</w:t>
            </w:r>
          </w:p>
        </w:tc>
        <w:tc>
          <w:tcPr>
            <w:tcW w:w="113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1161"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185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512591"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bl>
    <w:p w:rsidR="00512591" w:rsidRDefault="00000000">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512591" w:rsidRDefault="00000000">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512591"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512591"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ayout w:type="fixed"/>
        <w:tblLook w:val="04A0" w:firstRow="1" w:lastRow="0" w:firstColumn="1" w:lastColumn="0" w:noHBand="0" w:noVBand="1"/>
      </w:tblPr>
      <w:tblGrid>
        <w:gridCol w:w="1601"/>
        <w:gridCol w:w="2158"/>
        <w:gridCol w:w="1877"/>
        <w:gridCol w:w="1334"/>
        <w:gridCol w:w="1333"/>
        <w:gridCol w:w="1876"/>
        <w:gridCol w:w="1333"/>
        <w:gridCol w:w="2697"/>
      </w:tblGrid>
      <w:tr w:rsidR="00512591">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60"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9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512591">
        <w:trPr>
          <w:trHeight w:hRule="exact" w:val="312"/>
          <w:jc w:val="center"/>
        </w:trPr>
        <w:tc>
          <w:tcPr>
            <w:tcW w:w="56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758" w:type="pct"/>
            <w:vMerge w:val="restart"/>
            <w:tcBorders>
              <w:top w:val="nil"/>
              <w:left w:val="single" w:sz="4" w:space="0" w:color="auto"/>
              <w:bottom w:val="single" w:sz="4" w:space="0" w:color="auto"/>
              <w:right w:val="single" w:sz="4" w:space="0" w:color="auto"/>
            </w:tcBorders>
            <w:shd w:val="clear" w:color="000000" w:fill="FFFFFF"/>
            <w:vAlign w:val="center"/>
          </w:tcPr>
          <w:p w:rsidR="00512591"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60"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b/>
                <w:bCs/>
                <w:kern w:val="0"/>
                <w:sz w:val="24"/>
                <w:szCs w:val="24"/>
              </w:rPr>
            </w:pPr>
          </w:p>
        </w:tc>
      </w:tr>
      <w:tr w:rsidR="00512591">
        <w:trPr>
          <w:trHeight w:val="595"/>
          <w:jc w:val="center"/>
        </w:trPr>
        <w:tc>
          <w:tcPr>
            <w:tcW w:w="563"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758" w:type="pct"/>
            <w:vMerge/>
            <w:tcBorders>
              <w:top w:val="nil"/>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660"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469"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c>
          <w:tcPr>
            <w:tcW w:w="948" w:type="pct"/>
            <w:vMerge/>
            <w:tcBorders>
              <w:top w:val="single" w:sz="4" w:space="0" w:color="auto"/>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 w:val="24"/>
                <w:szCs w:val="24"/>
              </w:rPr>
            </w:pPr>
          </w:p>
        </w:tc>
      </w:tr>
      <w:tr w:rsidR="00512591">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60"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69"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69"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60"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69"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948" w:type="pct"/>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512591">
        <w:trPr>
          <w:trHeight w:val="595"/>
          <w:jc w:val="center"/>
        </w:trPr>
        <w:tc>
          <w:tcPr>
            <w:tcW w:w="1322"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185.26</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157.52</w:t>
            </w: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27.74</w:t>
            </w: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ind w:firstLine="559"/>
              <w:rPr>
                <w:rFonts w:ascii="Times New Roman" w:eastAsia="仿宋_GB2312" w:hAnsi="Times New Roman" w:cs="Times New Roman"/>
                <w:kern w:val="0"/>
                <w:sz w:val="24"/>
                <w:szCs w:val="24"/>
              </w:rPr>
            </w:pPr>
            <w:r>
              <w:rPr>
                <w:rFonts w:ascii="Times New Roman" w:eastAsia="仿宋_GB2312" w:hAnsi="Times New Roman" w:cs="Times New Roman" w:hint="eastAsia"/>
              </w:rPr>
              <w:t>201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一般公共服务支出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156.47</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128.73</w:t>
            </w: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27.74</w:t>
            </w: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20131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党委办公厅（室）及相关机构事务</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146.49</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128.73</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17.76</w:t>
            </w: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2013101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行政运行</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128.73</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128.73</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2013102</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一般行政管理事务</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17.76</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17.76</w:t>
            </w: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20132</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组织事务</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9.97</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9.97</w:t>
            </w: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2013202</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一般行政管理事务</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9.97</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9.97</w:t>
            </w: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208</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社会保障和就业支出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13.36</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13.36</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20805</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行政事业单位养老支出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13.16</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13.16</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lastRenderedPageBreak/>
              <w:t>2080505</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机关事业单位基本养老保险缴费支出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13.16</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13.16</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20899</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其他社会保障和就业支出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0.20</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0.20</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2089999</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其他社会保障和就业支出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0.20</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0.20</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210</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卫生健康支出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21011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行政事业单位医疗</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660"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469"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c>
          <w:tcPr>
            <w:tcW w:w="948" w:type="pct"/>
            <w:tcBorders>
              <w:top w:val="nil"/>
              <w:left w:val="nil"/>
              <w:bottom w:val="single" w:sz="4" w:space="0" w:color="auto"/>
              <w:right w:val="single" w:sz="4" w:space="0" w:color="auto"/>
            </w:tcBorders>
            <w:noWrap/>
            <w:vAlign w:val="center"/>
          </w:tcPr>
          <w:p w:rsidR="00512591" w:rsidRDefault="00512591">
            <w:pPr>
              <w:widowControl/>
              <w:jc w:val="right"/>
              <w:rPr>
                <w:rFonts w:ascii="Times New Roman" w:eastAsia="仿宋_GB2312" w:hAnsi="Times New Roman" w:cs="Times New Roman"/>
                <w:kern w:val="0"/>
                <w:sz w:val="24"/>
                <w:szCs w:val="24"/>
              </w:rPr>
            </w:pP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2101101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行政单位医疗</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221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住房保障支出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22102</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hint="eastAsia"/>
              </w:rPr>
              <w:t>住房改革支出</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12591">
        <w:trPr>
          <w:trHeight w:val="595"/>
          <w:jc w:val="center"/>
        </w:trPr>
        <w:tc>
          <w:tcPr>
            <w:tcW w:w="56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rPr>
                <w:rFonts w:ascii="Times New Roman" w:eastAsia="仿宋_GB2312" w:hAnsi="Times New Roman" w:cs="Times New Roman"/>
                <w:kern w:val="0"/>
                <w:sz w:val="24"/>
                <w:szCs w:val="24"/>
              </w:rPr>
            </w:pPr>
            <w:r>
              <w:rPr>
                <w:rFonts w:ascii="Times New Roman" w:eastAsia="仿宋_GB2312" w:hAnsi="Times New Roman" w:cs="Times New Roman" w:hint="eastAsia"/>
              </w:rPr>
              <w:t>2210201</w:t>
            </w:r>
          </w:p>
        </w:tc>
        <w:tc>
          <w:tcPr>
            <w:tcW w:w="758" w:type="pct"/>
            <w:tcBorders>
              <w:top w:val="nil"/>
              <w:left w:val="nil"/>
              <w:bottom w:val="single" w:sz="4" w:space="0" w:color="auto"/>
              <w:right w:val="single" w:sz="4" w:space="0" w:color="auto"/>
            </w:tcBorders>
            <w:shd w:val="clear" w:color="000000" w:fill="FFFFFF"/>
            <w:noWrap/>
            <w:vAlign w:val="center"/>
          </w:tcPr>
          <w:p w:rsidR="00512591" w:rsidRDefault="00000000">
            <w:pPr>
              <w:jc w:val="left"/>
              <w:rPr>
                <w:rFonts w:ascii="Times New Roman" w:eastAsia="仿宋_GB2312" w:hAnsi="Times New Roman" w:cs="Times New Roman"/>
                <w:kern w:val="0"/>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住房公积金</w:t>
            </w:r>
          </w:p>
        </w:tc>
        <w:tc>
          <w:tcPr>
            <w:tcW w:w="660" w:type="pct"/>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1334" w:type="dxa"/>
            <w:tcBorders>
              <w:top w:val="nil"/>
              <w:left w:val="nil"/>
              <w:bottom w:val="single" w:sz="4" w:space="0" w:color="auto"/>
              <w:right w:val="single" w:sz="4" w:space="0" w:color="auto"/>
            </w:tcBorders>
            <w:noWrap/>
            <w:vAlign w:val="center"/>
          </w:tcPr>
          <w:p w:rsidR="00512591" w:rsidRDefault="00000000">
            <w:pPr>
              <w:jc w:val="right"/>
              <w:rPr>
                <w:rFonts w:ascii="Times New Roman" w:eastAsia="仿宋_GB2312" w:hAnsi="Times New Roman" w:cs="Times New Roman"/>
                <w:kern w:val="0"/>
                <w:sz w:val="24"/>
                <w:szCs w:val="24"/>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60"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69"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948" w:type="pct"/>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bl>
    <w:p w:rsidR="00512591"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512591"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512591">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p>
    <w:p w:rsidR="00512591"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512591" w:rsidRDefault="00512591">
      <w:pPr>
        <w:widowControl/>
        <w:spacing w:line="400" w:lineRule="exact"/>
        <w:jc w:val="center"/>
        <w:textAlignment w:val="center"/>
        <w:rPr>
          <w:rFonts w:ascii="Times New Roman" w:eastAsia="黑体" w:hAnsi="Times New Roman" w:cs="Times New Roman"/>
          <w:color w:val="000000"/>
          <w:kern w:val="0"/>
          <w:sz w:val="32"/>
          <w:szCs w:val="32"/>
          <w:lang w:bidi="ar"/>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rsidR="00512591"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512591"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821"/>
        <w:gridCol w:w="2636"/>
        <w:gridCol w:w="616"/>
        <w:gridCol w:w="821"/>
        <w:gridCol w:w="1730"/>
        <w:gridCol w:w="1671"/>
        <w:gridCol w:w="1793"/>
      </w:tblGrid>
      <w:tr w:rsidR="00512591">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512591">
        <w:trPr>
          <w:trHeight w:val="630"/>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156.47</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156.47</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512591">
            <w:pPr>
              <w:widowControl/>
              <w:jc w:val="center"/>
              <w:rPr>
                <w:rFonts w:ascii="Times New Roman" w:eastAsia="仿宋_GB2312" w:hAnsi="Times New Roman" w:cs="Times New Roman"/>
                <w:kern w:val="0"/>
                <w:sz w:val="22"/>
              </w:rPr>
            </w:pP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w:t>
            </w:r>
            <w:r>
              <w:rPr>
                <w:rFonts w:ascii="Times New Roman" w:eastAsia="仿宋_GB2312" w:hAnsi="Times New Roman" w:cs="Times New Roman" w:hint="eastAsia"/>
                <w:kern w:val="0"/>
                <w:sz w:val="22"/>
              </w:rPr>
              <w:t>社会保障和就业支出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821" w:type="dxa"/>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13.36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13.36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七、卫生健康支出</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821" w:type="dxa"/>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5.86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5.86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八、住房保障支出</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821" w:type="dxa"/>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9.57</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9.57</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821" w:type="dxa"/>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0</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512591">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512591"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185.26</w:t>
            </w: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512591"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512591" w:rsidRDefault="00512591">
      <w:pPr>
        <w:widowControl/>
        <w:jc w:val="center"/>
        <w:rPr>
          <w:rFonts w:ascii="Times New Roman" w:eastAsia="方正小标宋_GBK" w:hAnsi="Times New Roman" w:cs="Times New Roman"/>
          <w:kern w:val="0"/>
          <w:sz w:val="36"/>
          <w:szCs w:val="36"/>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一般公共预算财政拨款支出决算表</w:t>
      </w:r>
      <w:bookmarkEnd w:id="1"/>
    </w:p>
    <w:p w:rsidR="00512591"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512591"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512591">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512591">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rsidR="00512591"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512591">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512591" w:rsidRDefault="00512591">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rsidR="00512591"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512591">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rsidR="00512591"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185.26</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157.52</w:t>
            </w: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27.74</w:t>
            </w:r>
            <w:r>
              <w:rPr>
                <w:rFonts w:ascii="Times New Roman" w:eastAsia="仿宋_GB2312" w:hAnsi="Times New Roman" w:cs="Times New Roman"/>
                <w:kern w:val="0"/>
                <w:sz w:val="24"/>
                <w:szCs w:val="24"/>
              </w:rPr>
              <w:t xml:space="preserve">　</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ind w:firstLine="559"/>
              <w:rPr>
                <w:rFonts w:ascii="Times New Roman" w:eastAsia="仿宋_GB2312" w:hAnsi="Times New Roman" w:cs="Times New Roman"/>
                <w:kern w:val="0"/>
                <w:szCs w:val="21"/>
              </w:rPr>
            </w:pPr>
            <w:r>
              <w:rPr>
                <w:rFonts w:ascii="Times New Roman" w:eastAsia="仿宋_GB2312" w:hAnsi="Times New Roman" w:cs="Times New Roman" w:hint="eastAsia"/>
              </w:rPr>
              <w:t>201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一般公共服务支出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156.47</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128.73</w:t>
            </w:r>
            <w:r>
              <w:rPr>
                <w:rFonts w:ascii="Times New Roman" w:eastAsia="仿宋_GB2312" w:hAnsi="Times New Roman" w:cs="Times New Roman"/>
                <w:kern w:val="0"/>
                <w:sz w:val="24"/>
                <w:szCs w:val="24"/>
              </w:rPr>
              <w:t xml:space="preserve">　</w:t>
            </w: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27.74</w:t>
            </w:r>
            <w:r>
              <w:rPr>
                <w:rFonts w:ascii="Times New Roman" w:eastAsia="仿宋_GB2312" w:hAnsi="Times New Roman" w:cs="Times New Roman"/>
                <w:kern w:val="0"/>
                <w:sz w:val="24"/>
                <w:szCs w:val="24"/>
              </w:rPr>
              <w:t xml:space="preserve">　</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20131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党委办公厅（室）及相关机构事务</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146.49</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128.73</w:t>
            </w: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17.76</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2013101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ascii="Times New Roman" w:eastAsia="仿宋_GB2312" w:hAnsi="Times New Roman" w:cs="Times New Roman" w:hint="eastAsia"/>
              </w:rPr>
              <w:t>行政运行</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128.73</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128.73</w:t>
            </w:r>
          </w:p>
        </w:tc>
        <w:tc>
          <w:tcPr>
            <w:tcW w:w="3000" w:type="dxa"/>
            <w:tcBorders>
              <w:top w:val="nil"/>
              <w:left w:val="nil"/>
              <w:bottom w:val="single" w:sz="4" w:space="0" w:color="auto"/>
              <w:right w:val="single" w:sz="8" w:space="0" w:color="auto"/>
            </w:tcBorders>
            <w:vAlign w:val="center"/>
          </w:tcPr>
          <w:p w:rsidR="00512591" w:rsidRDefault="00512591">
            <w:pPr>
              <w:widowControl/>
              <w:jc w:val="righ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2013102</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ascii="Times New Roman" w:eastAsia="仿宋_GB2312" w:hAnsi="Times New Roman" w:cs="Times New Roman" w:hint="eastAsia"/>
              </w:rPr>
              <w:t>一般行政管理事务</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17.76</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512591" w:rsidRDefault="00512591">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17.76</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20132</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组织事务</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9.97</w:t>
            </w:r>
          </w:p>
        </w:tc>
        <w:tc>
          <w:tcPr>
            <w:tcW w:w="3492" w:type="dxa"/>
            <w:tcBorders>
              <w:top w:val="nil"/>
              <w:left w:val="nil"/>
              <w:bottom w:val="single" w:sz="4" w:space="0" w:color="auto"/>
              <w:right w:val="single" w:sz="4" w:space="0" w:color="auto"/>
            </w:tcBorders>
            <w:vAlign w:val="center"/>
          </w:tcPr>
          <w:p w:rsidR="00512591" w:rsidRDefault="00512591">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9.97</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2013202</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一般行政管理事务</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9.97</w:t>
            </w:r>
          </w:p>
        </w:tc>
        <w:tc>
          <w:tcPr>
            <w:tcW w:w="3492" w:type="dxa"/>
            <w:tcBorders>
              <w:top w:val="nil"/>
              <w:left w:val="nil"/>
              <w:bottom w:val="single" w:sz="4" w:space="0" w:color="auto"/>
              <w:right w:val="single" w:sz="4" w:space="0" w:color="auto"/>
            </w:tcBorders>
            <w:vAlign w:val="center"/>
          </w:tcPr>
          <w:p w:rsidR="00512591" w:rsidRDefault="00512591">
            <w:pPr>
              <w:widowControl/>
              <w:jc w:val="right"/>
              <w:rPr>
                <w:rFonts w:ascii="Times New Roman" w:eastAsia="仿宋_GB2312" w:hAnsi="Times New Roman" w:cs="Times New Roman"/>
                <w:kern w:val="0"/>
                <w:szCs w:val="21"/>
              </w:rPr>
            </w:pPr>
          </w:p>
        </w:tc>
        <w:tc>
          <w:tcPr>
            <w:tcW w:w="3000" w:type="dxa"/>
            <w:tcBorders>
              <w:top w:val="nil"/>
              <w:left w:val="nil"/>
              <w:bottom w:val="single" w:sz="4" w:space="0" w:color="auto"/>
              <w:right w:val="single" w:sz="8"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9.97</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208</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社会保障和就业支出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13.36</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13.36</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20805</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行政事业单位养老支出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13.16</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13.16</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2080505</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ascii="Times New Roman" w:eastAsia="仿宋_GB2312" w:hAnsi="Times New Roman" w:cs="Times New Roman" w:hint="eastAsia"/>
              </w:rPr>
              <w:t>机关事业单位基本养老保险缴费支出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13.16</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512591" w:rsidRDefault="00000000">
            <w:pPr>
              <w:widowControl/>
              <w:jc w:val="right"/>
              <w:rPr>
                <w:rFonts w:ascii="Times New Roman" w:eastAsia="仿宋_GB2312" w:hAnsi="Times New Roman" w:cs="Times New Roman"/>
                <w:kern w:val="0"/>
                <w:szCs w:val="21"/>
              </w:rPr>
            </w:pPr>
            <w:r>
              <w:rPr>
                <w:rFonts w:ascii="Times New Roman" w:eastAsia="仿宋_GB2312" w:hAnsi="Times New Roman" w:cs="Times New Roman" w:hint="eastAsia"/>
                <w:kern w:val="0"/>
                <w:sz w:val="24"/>
                <w:szCs w:val="24"/>
              </w:rPr>
              <w:t>13.16</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20899</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其他社会保障和就业支出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0.20</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0.20</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2089999</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其他社会保障和就业支出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0.20</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0.20</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lastRenderedPageBreak/>
              <w:t>210</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卫生健康支出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p>
        </w:tc>
        <w:tc>
          <w:tcPr>
            <w:tcW w:w="3000" w:type="dxa"/>
            <w:tcBorders>
              <w:top w:val="nil"/>
              <w:left w:val="nil"/>
              <w:bottom w:val="single" w:sz="4" w:space="0" w:color="auto"/>
              <w:right w:val="single" w:sz="8" w:space="0" w:color="auto"/>
            </w:tcBorders>
            <w:vAlign w:val="center"/>
          </w:tcPr>
          <w:p w:rsidR="00512591" w:rsidRDefault="00512591">
            <w:pPr>
              <w:widowControl/>
              <w:jc w:val="left"/>
              <w:rPr>
                <w:rFonts w:ascii="Times New Roman" w:eastAsia="仿宋_GB2312" w:hAnsi="Times New Roman" w:cs="Times New Roman"/>
                <w:kern w:val="0"/>
                <w:szCs w:val="21"/>
              </w:rPr>
            </w:pP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21011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行政事业单位医疗</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p>
        </w:tc>
        <w:tc>
          <w:tcPr>
            <w:tcW w:w="3000" w:type="dxa"/>
            <w:tcBorders>
              <w:top w:val="nil"/>
              <w:left w:val="nil"/>
              <w:bottom w:val="single" w:sz="4" w:space="0" w:color="auto"/>
              <w:right w:val="single" w:sz="8" w:space="0" w:color="auto"/>
            </w:tcBorders>
            <w:vAlign w:val="center"/>
          </w:tcPr>
          <w:p w:rsidR="00512591"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2101101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ascii="Times New Roman" w:eastAsia="仿宋_GB2312" w:hAnsi="Times New Roman" w:cs="Times New Roman" w:hint="eastAsia"/>
              </w:rPr>
              <w:t>行政单位医疗</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5.86</w:t>
            </w:r>
            <w:r>
              <w:rPr>
                <w:rFonts w:ascii="Times New Roman" w:eastAsia="仿宋_GB2312" w:hAnsi="Times New Roman" w:cs="Times New Roman"/>
              </w:rPr>
              <w:t xml:space="preserve">　</w:t>
            </w:r>
          </w:p>
        </w:tc>
        <w:tc>
          <w:tcPr>
            <w:tcW w:w="3000" w:type="dxa"/>
            <w:tcBorders>
              <w:top w:val="nil"/>
              <w:left w:val="nil"/>
              <w:bottom w:val="single" w:sz="4" w:space="0" w:color="auto"/>
              <w:right w:val="single" w:sz="8" w:space="0" w:color="auto"/>
            </w:tcBorders>
            <w:vAlign w:val="center"/>
          </w:tcPr>
          <w:p w:rsidR="00512591"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221</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住房保障支出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p>
        </w:tc>
        <w:tc>
          <w:tcPr>
            <w:tcW w:w="3000" w:type="dxa"/>
            <w:tcBorders>
              <w:top w:val="nil"/>
              <w:left w:val="nil"/>
              <w:bottom w:val="single" w:sz="4" w:space="0" w:color="auto"/>
              <w:right w:val="single" w:sz="8" w:space="0" w:color="auto"/>
            </w:tcBorders>
            <w:vAlign w:val="center"/>
          </w:tcPr>
          <w:p w:rsidR="00512591"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512591">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22102</w:t>
            </w:r>
          </w:p>
        </w:tc>
        <w:tc>
          <w:tcPr>
            <w:tcW w:w="3527" w:type="dxa"/>
            <w:tcBorders>
              <w:top w:val="nil"/>
              <w:left w:val="nil"/>
              <w:bottom w:val="single" w:sz="4"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hint="eastAsia"/>
              </w:rPr>
              <w:t>住房改革支出</w:t>
            </w:r>
          </w:p>
        </w:tc>
        <w:tc>
          <w:tcPr>
            <w:tcW w:w="3000"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p>
        </w:tc>
        <w:tc>
          <w:tcPr>
            <w:tcW w:w="3492" w:type="dxa"/>
            <w:tcBorders>
              <w:top w:val="nil"/>
              <w:left w:val="nil"/>
              <w:bottom w:val="single" w:sz="4"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p>
        </w:tc>
        <w:tc>
          <w:tcPr>
            <w:tcW w:w="3000" w:type="dxa"/>
            <w:tcBorders>
              <w:top w:val="nil"/>
              <w:left w:val="nil"/>
              <w:bottom w:val="single" w:sz="4" w:space="0" w:color="auto"/>
              <w:right w:val="single" w:sz="8" w:space="0" w:color="auto"/>
            </w:tcBorders>
            <w:vAlign w:val="center"/>
          </w:tcPr>
          <w:p w:rsidR="00512591"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512591">
        <w:trPr>
          <w:trHeight w:val="450"/>
          <w:jc w:val="center"/>
        </w:trPr>
        <w:tc>
          <w:tcPr>
            <w:tcW w:w="1200" w:type="dxa"/>
            <w:tcBorders>
              <w:top w:val="single" w:sz="4" w:space="0" w:color="auto"/>
              <w:left w:val="single" w:sz="8" w:space="0" w:color="auto"/>
              <w:bottom w:val="single" w:sz="8" w:space="0" w:color="auto"/>
              <w:right w:val="single" w:sz="4" w:space="0" w:color="auto"/>
            </w:tcBorders>
            <w:vAlign w:val="center"/>
          </w:tcPr>
          <w:p w:rsidR="00512591" w:rsidRDefault="00000000">
            <w:pPr>
              <w:rPr>
                <w:rFonts w:ascii="Times New Roman" w:eastAsia="仿宋_GB2312" w:hAnsi="Times New Roman" w:cs="Times New Roman"/>
                <w:kern w:val="0"/>
                <w:szCs w:val="21"/>
              </w:rPr>
            </w:pPr>
            <w:r>
              <w:rPr>
                <w:rFonts w:ascii="Times New Roman" w:eastAsia="仿宋_GB2312" w:hAnsi="Times New Roman" w:cs="Times New Roman" w:hint="eastAsia"/>
              </w:rPr>
              <w:t>2210201</w:t>
            </w:r>
          </w:p>
        </w:tc>
        <w:tc>
          <w:tcPr>
            <w:tcW w:w="3527" w:type="dxa"/>
            <w:tcBorders>
              <w:top w:val="nil"/>
              <w:left w:val="nil"/>
              <w:bottom w:val="single" w:sz="8" w:space="0" w:color="auto"/>
              <w:right w:val="single" w:sz="4" w:space="0" w:color="auto"/>
            </w:tcBorders>
            <w:vAlign w:val="center"/>
          </w:tcPr>
          <w:p w:rsidR="00512591" w:rsidRDefault="00000000">
            <w:pPr>
              <w:jc w:val="left"/>
              <w:rPr>
                <w:rFonts w:ascii="Times New Roman" w:eastAsia="仿宋_GB2312" w:hAnsi="Times New Roman" w:cs="Times New Roman"/>
                <w:kern w:val="0"/>
                <w:szCs w:val="21"/>
              </w:rPr>
            </w:pPr>
            <w:r>
              <w:rPr>
                <w:rFonts w:ascii="Times New Roman" w:eastAsia="仿宋_GB2312" w:hAnsi="Times New Roman" w:cs="Times New Roman"/>
              </w:rPr>
              <w:t xml:space="preserve">　</w:t>
            </w:r>
            <w:r>
              <w:rPr>
                <w:rFonts w:ascii="Times New Roman" w:eastAsia="仿宋_GB2312" w:hAnsi="Times New Roman" w:cs="Times New Roman" w:hint="eastAsia"/>
              </w:rPr>
              <w:t>住房公积金</w:t>
            </w:r>
          </w:p>
        </w:tc>
        <w:tc>
          <w:tcPr>
            <w:tcW w:w="3000" w:type="dxa"/>
            <w:tcBorders>
              <w:top w:val="nil"/>
              <w:left w:val="nil"/>
              <w:bottom w:val="single" w:sz="8"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3492" w:type="dxa"/>
            <w:tcBorders>
              <w:top w:val="nil"/>
              <w:left w:val="nil"/>
              <w:bottom w:val="single" w:sz="8" w:space="0" w:color="auto"/>
              <w:right w:val="single" w:sz="4" w:space="0" w:color="auto"/>
            </w:tcBorders>
            <w:vAlign w:val="center"/>
          </w:tcPr>
          <w:p w:rsidR="00512591" w:rsidRDefault="00000000">
            <w:pPr>
              <w:jc w:val="right"/>
              <w:rPr>
                <w:rFonts w:ascii="Times New Roman" w:eastAsia="仿宋_GB2312" w:hAnsi="Times New Roman" w:cs="Times New Roman"/>
                <w:kern w:val="0"/>
                <w:szCs w:val="21"/>
              </w:rPr>
            </w:pPr>
            <w:r>
              <w:rPr>
                <w:rFonts w:ascii="Times New Roman" w:eastAsia="仿宋_GB2312" w:hAnsi="Times New Roman" w:cs="Times New Roman" w:hint="eastAsia"/>
              </w:rPr>
              <w:t>9.57</w:t>
            </w:r>
            <w:r>
              <w:rPr>
                <w:rFonts w:ascii="Times New Roman" w:eastAsia="仿宋_GB2312" w:hAnsi="Times New Roman" w:cs="Times New Roman"/>
              </w:rPr>
              <w:t xml:space="preserve">　</w:t>
            </w:r>
          </w:p>
        </w:tc>
        <w:tc>
          <w:tcPr>
            <w:tcW w:w="3000" w:type="dxa"/>
            <w:tcBorders>
              <w:top w:val="nil"/>
              <w:left w:val="nil"/>
              <w:bottom w:val="single" w:sz="8" w:space="0" w:color="auto"/>
              <w:right w:val="single" w:sz="8" w:space="0" w:color="auto"/>
            </w:tcBorders>
            <w:vAlign w:val="center"/>
          </w:tcPr>
          <w:p w:rsidR="00512591" w:rsidRDefault="00000000">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bl>
    <w:p w:rsidR="00512591"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512591" w:rsidRDefault="00512591">
      <w:pPr>
        <w:widowControl/>
        <w:jc w:val="left"/>
        <w:rPr>
          <w:rFonts w:ascii="Times New Roman" w:eastAsia="仿宋_GB2312" w:hAnsi="Times New Roman" w:cs="Times New Roman"/>
          <w:bCs/>
          <w:kern w:val="0"/>
          <w:szCs w:val="21"/>
        </w:rPr>
      </w:pPr>
    </w:p>
    <w:p w:rsidR="00512591"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512591" w:rsidRDefault="00000000">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512591"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rsidR="00512591" w:rsidRDefault="00000000">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512591">
        <w:trPr>
          <w:trHeight w:val="530"/>
          <w:jc w:val="center"/>
        </w:trPr>
        <w:tc>
          <w:tcPr>
            <w:tcW w:w="1081" w:type="dxa"/>
            <w:tcBorders>
              <w:top w:val="single" w:sz="4" w:space="0" w:color="auto"/>
              <w:left w:val="single" w:sz="4" w:space="0" w:color="auto"/>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vAlign w:val="center"/>
          </w:tcPr>
          <w:p w:rsidR="00512591"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141.79</w:t>
            </w: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15.73</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58.50</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2.78</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29.41</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23.00</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13.16</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5.86</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0.2</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3.02</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9.57</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noWrap/>
            <w:vAlign w:val="center"/>
          </w:tcPr>
          <w:p w:rsidR="00512591" w:rsidRDefault="00000000">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2.09</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0.09</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0.60</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2.85</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2.27</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512591" w:rsidRDefault="00512591">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512591">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512591">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512591" w:rsidRDefault="00512591">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512591">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512591">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rsidR="00512591"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512591" w:rsidRDefault="00512591">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2.78</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1081" w:type="dxa"/>
            <w:tcBorders>
              <w:top w:val="nil"/>
              <w:left w:val="single" w:sz="4" w:space="0" w:color="auto"/>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hint="eastAsia"/>
                <w:color w:val="000000"/>
                <w:kern w:val="0"/>
                <w:szCs w:val="20"/>
              </w:rPr>
              <w:t>1.33</w:t>
            </w:r>
          </w:p>
        </w:tc>
        <w:tc>
          <w:tcPr>
            <w:tcW w:w="12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512591">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141.79</w:t>
            </w:r>
          </w:p>
        </w:tc>
        <w:tc>
          <w:tcPr>
            <w:tcW w:w="8801" w:type="dxa"/>
            <w:gridSpan w:val="5"/>
            <w:tcBorders>
              <w:top w:val="single" w:sz="4" w:space="0" w:color="auto"/>
              <w:left w:val="nil"/>
              <w:bottom w:val="single" w:sz="4" w:space="0" w:color="auto"/>
              <w:right w:val="single" w:sz="4" w:space="0" w:color="auto"/>
            </w:tcBorders>
            <w:noWrap/>
            <w:vAlign w:val="center"/>
          </w:tcPr>
          <w:p w:rsidR="00512591"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noWrap/>
            <w:vAlign w:val="center"/>
          </w:tcPr>
          <w:p w:rsidR="00512591"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r>
              <w:rPr>
                <w:rFonts w:ascii="Times New Roman" w:eastAsia="仿宋_GB2312" w:hAnsi="Times New Roman" w:cs="Times New Roman" w:hint="eastAsia"/>
                <w:color w:val="000000"/>
                <w:kern w:val="0"/>
                <w:szCs w:val="18"/>
              </w:rPr>
              <w:t>15.73</w:t>
            </w:r>
          </w:p>
        </w:tc>
      </w:tr>
    </w:tbl>
    <w:p w:rsidR="00512591"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512591" w:rsidRDefault="00512591">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512591"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512591"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512591">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512591">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widowControl/>
              <w:jc w:val="center"/>
              <w:rPr>
                <w:rFonts w:ascii="Times New Roman" w:eastAsia="仿宋_GB2312" w:hAnsi="Times New Roman" w:cs="Times New Roman"/>
                <w:color w:val="000000"/>
                <w:sz w:val="24"/>
                <w:szCs w:val="24"/>
              </w:rPr>
            </w:pPr>
          </w:p>
        </w:tc>
      </w:tr>
      <w:tr w:rsidR="00512591">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512591">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509"/>
          <w:jc w:val="center"/>
        </w:trPr>
        <w:tc>
          <w:tcPr>
            <w:tcW w:w="14326" w:type="dxa"/>
            <w:gridSpan w:val="8"/>
            <w:tcBorders>
              <w:top w:val="single" w:sz="4" w:space="0" w:color="000000"/>
              <w:left w:val="single" w:sz="4" w:space="0" w:color="000000"/>
              <w:bottom w:val="single" w:sz="4" w:space="0" w:color="000000"/>
              <w:right w:val="single" w:sz="4" w:space="0" w:color="000000"/>
            </w:tcBorders>
            <w:vAlign w:val="center"/>
          </w:tcPr>
          <w:p w:rsidR="00512591" w:rsidRDefault="00000000">
            <w:pPr>
              <w:tabs>
                <w:tab w:val="left" w:pos="2570"/>
              </w:tabs>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ab/>
            </w:r>
            <w:r>
              <w:rPr>
                <w:rFonts w:ascii="Times New Roman" w:eastAsia="仿宋_GB2312" w:hAnsi="Times New Roman" w:cs="Times New Roman"/>
                <w:b/>
                <w:bCs/>
                <w:kern w:val="0"/>
                <w:sz w:val="24"/>
                <w:szCs w:val="24"/>
                <w:lang w:bidi="ar"/>
              </w:rPr>
              <w:t>我单位没有政府性基金收入，也没有使用政府性基金安排的支出，故本表无数据。</w:t>
            </w:r>
          </w:p>
        </w:tc>
      </w:tr>
      <w:tr w:rsidR="0051259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r w:rsidR="0051259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r w:rsidR="0051259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r w:rsidR="0051259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r w:rsidR="00512591">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bl>
    <w:p w:rsidR="00512591"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512591" w:rsidRDefault="00512591">
      <w:pPr>
        <w:widowControl/>
        <w:jc w:val="left"/>
        <w:textAlignment w:val="center"/>
        <w:rPr>
          <w:rFonts w:ascii="Times New Roman" w:eastAsia="仿宋_GB2312" w:hAnsi="Times New Roman" w:cs="Times New Roman"/>
          <w:color w:val="000000"/>
          <w:kern w:val="0"/>
          <w:sz w:val="24"/>
          <w:szCs w:val="24"/>
          <w:lang w:bidi="ar"/>
        </w:rPr>
      </w:pPr>
    </w:p>
    <w:p w:rsidR="00512591"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说明：我单位没有政府性基金收入，也没有使用政府性基金安排的支出，故本表无数据。（当表格数据为空时，应有此说明）</w:t>
      </w:r>
    </w:p>
    <w:p w:rsidR="00512591" w:rsidRDefault="00512591">
      <w:pPr>
        <w:widowControl/>
        <w:jc w:val="center"/>
        <w:rPr>
          <w:rFonts w:ascii="Times New Roman" w:eastAsia="方正小标宋_GBK" w:hAnsi="Times New Roman" w:cs="Times New Roman"/>
          <w:color w:val="000000"/>
          <w:kern w:val="0"/>
          <w:sz w:val="36"/>
          <w:szCs w:val="36"/>
        </w:rPr>
      </w:pPr>
    </w:p>
    <w:p w:rsidR="00512591" w:rsidRDefault="00512591">
      <w:pPr>
        <w:widowControl/>
        <w:spacing w:line="400" w:lineRule="exact"/>
        <w:textAlignment w:val="center"/>
        <w:rPr>
          <w:rFonts w:ascii="Times New Roman" w:eastAsia="黑体" w:hAnsi="Times New Roman" w:cs="Times New Roman"/>
          <w:color w:val="000000"/>
          <w:kern w:val="0"/>
          <w:sz w:val="36"/>
          <w:szCs w:val="36"/>
          <w:lang w:bidi="ar"/>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512591"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512591"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8" w:type="pct"/>
        <w:tblLook w:val="04A0" w:firstRow="1" w:lastRow="0" w:firstColumn="1" w:lastColumn="0" w:noHBand="0" w:noVBand="1"/>
      </w:tblPr>
      <w:tblGrid>
        <w:gridCol w:w="3092"/>
        <w:gridCol w:w="3096"/>
        <w:gridCol w:w="1831"/>
        <w:gridCol w:w="3096"/>
        <w:gridCol w:w="3099"/>
      </w:tblGrid>
      <w:tr w:rsidR="0051259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512591">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512591">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512591">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r>
      <w:tr w:rsidR="00512591">
        <w:trPr>
          <w:trHeight w:val="548"/>
        </w:trPr>
        <w:tc>
          <w:tcPr>
            <w:tcW w:w="5000" w:type="pct"/>
            <w:gridSpan w:val="5"/>
            <w:tcBorders>
              <w:top w:val="single" w:sz="4" w:space="0" w:color="000000"/>
              <w:left w:val="single" w:sz="4" w:space="0" w:color="000000"/>
              <w:bottom w:val="single" w:sz="4" w:space="0" w:color="000000"/>
              <w:right w:val="single" w:sz="4" w:space="0" w:color="000000"/>
            </w:tcBorders>
            <w:vAlign w:val="center"/>
          </w:tcPr>
          <w:p w:rsidR="00512591" w:rsidRDefault="00000000">
            <w:pPr>
              <w:tabs>
                <w:tab w:val="left" w:pos="3252"/>
              </w:tabs>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ab/>
            </w:r>
            <w:r>
              <w:rPr>
                <w:rFonts w:ascii="Times New Roman" w:eastAsia="楷体_GB2312" w:hAnsi="Times New Roman" w:cs="Times New Roman"/>
                <w:b/>
                <w:bCs/>
                <w:kern w:val="0"/>
                <w:sz w:val="24"/>
                <w:szCs w:val="24"/>
                <w:lang w:bidi="ar"/>
              </w:rPr>
              <w:t>我单位没有使用国有资本经营预算安排的支出，故本表无数据。</w:t>
            </w:r>
          </w:p>
        </w:tc>
      </w:tr>
      <w:tr w:rsidR="0051259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4"/>
                <w:szCs w:val="24"/>
              </w:rPr>
            </w:pPr>
          </w:p>
        </w:tc>
      </w:tr>
      <w:tr w:rsidR="0051259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r>
      <w:tr w:rsidR="0051259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r>
      <w:tr w:rsidR="0051259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r>
      <w:tr w:rsidR="00512591">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宋体" w:hAnsi="Times New Roman" w:cs="Times New Roman"/>
                <w:color w:val="000000"/>
                <w:sz w:val="24"/>
                <w:szCs w:val="24"/>
              </w:rPr>
            </w:pPr>
          </w:p>
        </w:tc>
      </w:tr>
    </w:tbl>
    <w:p w:rsidR="00512591"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512591" w:rsidRDefault="00512591">
      <w:pPr>
        <w:widowControl/>
        <w:jc w:val="left"/>
        <w:textAlignment w:val="center"/>
        <w:rPr>
          <w:rFonts w:ascii="Times New Roman" w:eastAsia="宋体" w:hAnsi="Times New Roman" w:cs="Times New Roman"/>
          <w:color w:val="000000"/>
          <w:kern w:val="0"/>
          <w:sz w:val="24"/>
          <w:szCs w:val="24"/>
          <w:lang w:bidi="ar"/>
        </w:rPr>
      </w:pPr>
    </w:p>
    <w:p w:rsidR="00512591" w:rsidRDefault="00000000">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说明：我单位没有使用国有资本经营预算安排的支出，故本表无数据。（当表格数据为空时，应有此说明）</w:t>
      </w:r>
    </w:p>
    <w:p w:rsidR="00512591" w:rsidRDefault="00512591">
      <w:pPr>
        <w:widowControl/>
        <w:jc w:val="center"/>
        <w:rPr>
          <w:rFonts w:ascii="Times New Roman" w:eastAsia="方正小标宋_GBK" w:hAnsi="Times New Roman" w:cs="Times New Roman"/>
          <w:color w:val="000000"/>
          <w:kern w:val="0"/>
          <w:sz w:val="36"/>
          <w:szCs w:val="36"/>
        </w:rPr>
      </w:pPr>
    </w:p>
    <w:p w:rsidR="00512591" w:rsidRDefault="00512591">
      <w:pPr>
        <w:pStyle w:val="ab"/>
        <w:spacing w:line="400" w:lineRule="exact"/>
        <w:rPr>
          <w:rFonts w:ascii="Times New Roman" w:eastAsia="华文中宋" w:hAnsi="Times New Roman" w:cs="Times New Roman"/>
          <w:color w:val="000000"/>
          <w:kern w:val="0"/>
          <w:sz w:val="32"/>
          <w:szCs w:val="32"/>
          <w:lang w:bidi="ar"/>
        </w:rPr>
      </w:pPr>
    </w:p>
    <w:p w:rsidR="00512591"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512591"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512591"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仿宋_GB2312" w:hAnsi="Times New Roman" w:cs="Times New Roman" w:hint="eastAsia"/>
          <w:color w:val="000000"/>
          <w:kern w:val="0"/>
          <w:sz w:val="20"/>
          <w:szCs w:val="20"/>
          <w:lang w:bidi="ar"/>
        </w:rPr>
        <w:t>中共祁阳市委机构编制委员会办公室</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512591">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512591">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512591">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512591" w:rsidRDefault="00512591">
            <w:pPr>
              <w:jc w:val="center"/>
              <w:rPr>
                <w:rFonts w:ascii="Times New Roman" w:eastAsia="仿宋_GB2312" w:hAnsi="Times New Roman" w:cs="Times New Roman"/>
                <w:color w:val="000000"/>
                <w:sz w:val="22"/>
              </w:rPr>
            </w:pPr>
          </w:p>
        </w:tc>
      </w:tr>
      <w:tr w:rsidR="00512591">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512591"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512591">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12591"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0.81</w:t>
            </w:r>
          </w:p>
        </w:tc>
        <w:tc>
          <w:tcPr>
            <w:tcW w:w="422"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71" w:type="pct"/>
            <w:tcBorders>
              <w:top w:val="single" w:sz="4" w:space="0" w:color="000000"/>
              <w:left w:val="single" w:sz="4" w:space="0" w:color="000000"/>
              <w:bottom w:val="single" w:sz="4" w:space="0" w:color="000000"/>
              <w:right w:val="single" w:sz="4" w:space="0" w:color="000000"/>
            </w:tcBorders>
            <w:vAlign w:val="center"/>
          </w:tcPr>
          <w:p w:rsidR="00512591"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0.81</w:t>
            </w:r>
          </w:p>
        </w:tc>
        <w:tc>
          <w:tcPr>
            <w:tcW w:w="361" w:type="pct"/>
            <w:tcBorders>
              <w:top w:val="single" w:sz="4" w:space="0" w:color="000000"/>
              <w:left w:val="single" w:sz="4" w:space="0" w:color="000000"/>
              <w:bottom w:val="single" w:sz="4" w:space="0" w:color="000000"/>
              <w:right w:val="single" w:sz="4" w:space="0" w:color="000000"/>
            </w:tcBorders>
            <w:vAlign w:val="center"/>
          </w:tcPr>
          <w:p w:rsidR="00512591"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0.09</w:t>
            </w: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rsidR="00512591" w:rsidRDefault="00512591">
            <w:pPr>
              <w:rPr>
                <w:rFonts w:ascii="Times New Roman" w:eastAsia="仿宋_GB2312" w:hAnsi="Times New Roman" w:cs="Times New Roman"/>
                <w:color w:val="000000"/>
                <w:sz w:val="22"/>
              </w:rPr>
            </w:pPr>
          </w:p>
        </w:tc>
        <w:tc>
          <w:tcPr>
            <w:tcW w:w="480" w:type="pct"/>
            <w:tcBorders>
              <w:top w:val="single" w:sz="4" w:space="0" w:color="000000"/>
              <w:left w:val="single" w:sz="4" w:space="0" w:color="000000"/>
              <w:bottom w:val="single" w:sz="4" w:space="0" w:color="000000"/>
              <w:right w:val="single" w:sz="4" w:space="0" w:color="000000"/>
            </w:tcBorders>
            <w:vAlign w:val="center"/>
          </w:tcPr>
          <w:p w:rsidR="00512591"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0.09</w:t>
            </w:r>
          </w:p>
        </w:tc>
      </w:tr>
    </w:tbl>
    <w:p w:rsidR="00512591"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512591" w:rsidRDefault="00512591">
      <w:pPr>
        <w:autoSpaceDE w:val="0"/>
        <w:autoSpaceDN w:val="0"/>
        <w:adjustRightInd w:val="0"/>
        <w:ind w:leftChars="150" w:left="315"/>
        <w:jc w:val="left"/>
        <w:rPr>
          <w:rFonts w:ascii="Times New Roman" w:eastAsia="宋体" w:hAnsi="Times New Roman" w:cs="Times New Roman"/>
          <w:kern w:val="0"/>
          <w:sz w:val="24"/>
          <w:szCs w:val="24"/>
        </w:rPr>
      </w:pPr>
    </w:p>
    <w:p w:rsidR="00512591" w:rsidRDefault="00512591">
      <w:pPr>
        <w:autoSpaceDE w:val="0"/>
        <w:autoSpaceDN w:val="0"/>
        <w:adjustRightInd w:val="0"/>
        <w:ind w:leftChars="150" w:left="315"/>
        <w:jc w:val="left"/>
        <w:rPr>
          <w:rFonts w:ascii="Times New Roman" w:eastAsia="宋体" w:hAnsi="Times New Roman" w:cs="Times New Roman"/>
          <w:kern w:val="0"/>
          <w:sz w:val="24"/>
          <w:szCs w:val="24"/>
        </w:rPr>
      </w:pPr>
    </w:p>
    <w:p w:rsidR="00512591" w:rsidRDefault="00512591">
      <w:pPr>
        <w:autoSpaceDE w:val="0"/>
        <w:autoSpaceDN w:val="0"/>
        <w:adjustRightInd w:val="0"/>
        <w:ind w:leftChars="150" w:left="315"/>
        <w:jc w:val="left"/>
        <w:rPr>
          <w:rFonts w:ascii="Times New Roman" w:eastAsia="宋体" w:hAnsi="Times New Roman" w:cs="Times New Roman"/>
          <w:kern w:val="0"/>
          <w:sz w:val="24"/>
          <w:szCs w:val="24"/>
        </w:rPr>
      </w:pPr>
    </w:p>
    <w:p w:rsidR="00512591" w:rsidRDefault="00512591">
      <w:pPr>
        <w:autoSpaceDE w:val="0"/>
        <w:autoSpaceDN w:val="0"/>
        <w:adjustRightInd w:val="0"/>
        <w:ind w:leftChars="150" w:left="315"/>
        <w:jc w:val="left"/>
        <w:rPr>
          <w:rFonts w:ascii="Times New Roman" w:eastAsia="宋体" w:hAnsi="Times New Roman" w:cs="Times New Roman"/>
          <w:kern w:val="0"/>
          <w:sz w:val="24"/>
          <w:szCs w:val="24"/>
        </w:rPr>
      </w:pPr>
    </w:p>
    <w:p w:rsidR="00512591" w:rsidRDefault="00512591">
      <w:pPr>
        <w:autoSpaceDE w:val="0"/>
        <w:autoSpaceDN w:val="0"/>
        <w:adjustRightInd w:val="0"/>
        <w:ind w:leftChars="150" w:left="315"/>
        <w:jc w:val="left"/>
        <w:rPr>
          <w:rFonts w:ascii="Times New Roman" w:eastAsia="宋体" w:hAnsi="Times New Roman" w:cs="Times New Roman"/>
          <w:kern w:val="0"/>
          <w:sz w:val="24"/>
          <w:szCs w:val="24"/>
        </w:rPr>
      </w:pPr>
    </w:p>
    <w:p w:rsidR="00512591" w:rsidRDefault="00000000">
      <w:pPr>
        <w:widowControl/>
        <w:rPr>
          <w:rFonts w:ascii="Times New Roman" w:hAnsi="Times New Roman" w:cs="Times New Roman"/>
          <w:sz w:val="72"/>
          <w:szCs w:val="72"/>
        </w:rPr>
        <w:sectPr w:rsidR="00512591">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512591" w:rsidRDefault="00512591">
      <w:pPr>
        <w:pStyle w:val="Default"/>
        <w:rPr>
          <w:rFonts w:ascii="Times New Roman" w:hAnsi="Times New Roman" w:cs="Times New Roman"/>
          <w:sz w:val="72"/>
          <w:szCs w:val="72"/>
        </w:rPr>
      </w:pPr>
    </w:p>
    <w:p w:rsidR="00512591" w:rsidRDefault="00512591">
      <w:pPr>
        <w:pStyle w:val="Default"/>
        <w:rPr>
          <w:rFonts w:ascii="Times New Roman" w:hAnsi="Times New Roman" w:cs="Times New Roman"/>
          <w:sz w:val="72"/>
          <w:szCs w:val="72"/>
        </w:rPr>
      </w:pPr>
    </w:p>
    <w:p w:rsidR="00512591" w:rsidRDefault="00512591">
      <w:pPr>
        <w:pStyle w:val="Default"/>
        <w:rPr>
          <w:rFonts w:ascii="Times New Roman" w:hAnsi="Times New Roman" w:cs="Times New Roman"/>
          <w:sz w:val="72"/>
          <w:szCs w:val="72"/>
        </w:rPr>
      </w:pPr>
    </w:p>
    <w:p w:rsidR="00512591" w:rsidRDefault="00512591">
      <w:pPr>
        <w:pStyle w:val="Default"/>
        <w:jc w:val="center"/>
        <w:rPr>
          <w:rFonts w:ascii="Times New Roman" w:hAnsi="Times New Roman" w:cs="Times New Roman"/>
          <w:sz w:val="72"/>
          <w:szCs w:val="72"/>
        </w:rPr>
      </w:pPr>
    </w:p>
    <w:p w:rsidR="00512591" w:rsidRDefault="00512591">
      <w:pPr>
        <w:pStyle w:val="Default"/>
        <w:jc w:val="center"/>
        <w:rPr>
          <w:rFonts w:ascii="Times New Roman" w:eastAsia="方正小标宋_GBK" w:hAnsi="Times New Roman" w:cs="Times New Roman"/>
          <w:sz w:val="72"/>
          <w:szCs w:val="72"/>
        </w:rPr>
      </w:pP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512591"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1.7</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0.93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人员经费增加。</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机构编制工作等重点支出，体现在有关支出科目中。</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万元，其中：其中：财政拨款收入</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157.52</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85.03</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27.74</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14.97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万元，与上年相比，增加</w:t>
      </w:r>
      <w:r>
        <w:rPr>
          <w:rFonts w:ascii="Times New Roman" w:eastAsia="仿宋_GB2312" w:hAnsi="Times New Roman" w:cs="Times New Roman" w:hint="eastAsia"/>
          <w:sz w:val="32"/>
          <w:szCs w:val="32"/>
        </w:rPr>
        <w:t>1.7</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Pr>
          <w:rFonts w:ascii="Times New Roman" w:eastAsia="仿宋_GB2312" w:hAnsi="Times New Roman" w:cs="Times New Roman" w:hint="eastAsia"/>
          <w:sz w:val="32"/>
          <w:szCs w:val="32"/>
        </w:rPr>
        <w:t>0.93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人员经费增加。</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512591"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Pr>
          <w:rFonts w:ascii="Times New Roman" w:eastAsia="仿宋_GB2312" w:hAnsi="Times New Roman" w:cs="Times New Roman" w:hint="eastAsia"/>
          <w:sz w:val="32"/>
          <w:szCs w:val="32"/>
        </w:rPr>
        <w:t>1.7</w:t>
      </w:r>
      <w:r>
        <w:rPr>
          <w:rFonts w:ascii="Times New Roman" w:eastAsia="仿宋_GB2312" w:hAnsi="Times New Roman" w:cs="Times New Roman"/>
          <w:sz w:val="32"/>
          <w:szCs w:val="32"/>
        </w:rPr>
        <w:t>万元，增长</w:t>
      </w:r>
      <w:r>
        <w:rPr>
          <w:rFonts w:ascii="Times New Roman" w:eastAsia="仿宋_GB2312" w:hAnsi="Times New Roman" w:cs="Times New Roman" w:hint="eastAsia"/>
          <w:sz w:val="32"/>
          <w:szCs w:val="32"/>
        </w:rPr>
        <w:t>0.93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人员经费增加。</w:t>
      </w:r>
    </w:p>
    <w:p w:rsidR="00512591"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512591" w:rsidRDefault="00000000">
      <w:pPr>
        <w:pStyle w:val="Default"/>
        <w:spacing w:line="56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万元，主要用于以下方面：</w:t>
      </w:r>
      <w:r>
        <w:rPr>
          <w:rFonts w:ascii="Times New Roman" w:eastAsia="仿宋_GB2312" w:hAnsi="Times New Roman" w:hint="eastAsia"/>
          <w:sz w:val="32"/>
          <w:szCs w:val="32"/>
        </w:rPr>
        <w:t>一般公共服务（</w:t>
      </w:r>
      <w:r>
        <w:rPr>
          <w:rFonts w:ascii="Times New Roman" w:eastAsia="仿宋_GB2312" w:hAnsi="Times New Roman" w:hint="eastAsia"/>
          <w:sz w:val="32"/>
          <w:szCs w:val="32"/>
        </w:rPr>
        <w:t>201</w:t>
      </w:r>
      <w:r>
        <w:rPr>
          <w:rFonts w:ascii="Times New Roman" w:eastAsia="仿宋_GB2312" w:hAnsi="Times New Roman" w:hint="eastAsia"/>
          <w:sz w:val="32"/>
          <w:szCs w:val="32"/>
        </w:rPr>
        <w:t>）支出</w:t>
      </w:r>
      <w:r>
        <w:rPr>
          <w:rFonts w:ascii="Times New Roman" w:eastAsia="仿宋_GB2312" w:hAnsi="Times New Roman" w:hint="eastAsia"/>
          <w:sz w:val="32"/>
          <w:szCs w:val="32"/>
        </w:rPr>
        <w:t>156.47</w:t>
      </w:r>
      <w:r>
        <w:rPr>
          <w:rFonts w:ascii="Times New Roman" w:eastAsia="仿宋_GB2312" w:hAnsi="Times New Roman" w:hint="eastAsia"/>
          <w:sz w:val="32"/>
          <w:szCs w:val="32"/>
        </w:rPr>
        <w:t>万元，占</w:t>
      </w:r>
      <w:r>
        <w:rPr>
          <w:rFonts w:ascii="Times New Roman" w:eastAsia="仿宋_GB2312" w:hAnsi="Times New Roman" w:hint="eastAsia"/>
          <w:sz w:val="32"/>
          <w:szCs w:val="32"/>
        </w:rPr>
        <w:t>84.46%</w:t>
      </w:r>
      <w:r>
        <w:rPr>
          <w:rFonts w:ascii="Times New Roman" w:eastAsia="仿宋_GB2312" w:hAnsi="Times New Roman" w:hint="eastAsia"/>
          <w:sz w:val="32"/>
          <w:szCs w:val="32"/>
        </w:rPr>
        <w:t>；社会保障和就业（</w:t>
      </w:r>
      <w:r>
        <w:rPr>
          <w:rFonts w:ascii="Times New Roman" w:eastAsia="仿宋_GB2312" w:hAnsi="Times New Roman" w:hint="eastAsia"/>
          <w:sz w:val="32"/>
          <w:szCs w:val="32"/>
        </w:rPr>
        <w:t>208</w:t>
      </w:r>
      <w:r>
        <w:rPr>
          <w:rFonts w:ascii="Times New Roman" w:eastAsia="仿宋_GB2312" w:hAnsi="Times New Roman" w:hint="eastAsia"/>
          <w:sz w:val="32"/>
          <w:szCs w:val="32"/>
        </w:rPr>
        <w:t>）支出</w:t>
      </w:r>
      <w:r>
        <w:rPr>
          <w:rFonts w:ascii="Times New Roman" w:eastAsia="仿宋_GB2312" w:hAnsi="Times New Roman" w:hint="eastAsia"/>
          <w:sz w:val="32"/>
          <w:szCs w:val="32"/>
        </w:rPr>
        <w:t>13.36</w:t>
      </w:r>
      <w:r>
        <w:rPr>
          <w:rFonts w:ascii="Times New Roman" w:eastAsia="仿宋_GB2312" w:hAnsi="Times New Roman" w:hint="eastAsia"/>
          <w:sz w:val="32"/>
          <w:szCs w:val="32"/>
        </w:rPr>
        <w:t>万元，</w:t>
      </w:r>
      <w:bookmarkStart w:id="3" w:name="OLE_LINK4"/>
      <w:r>
        <w:rPr>
          <w:rFonts w:ascii="Times New Roman" w:eastAsia="仿宋_GB2312" w:hAnsi="Times New Roman" w:hint="eastAsia"/>
          <w:sz w:val="32"/>
          <w:szCs w:val="32"/>
        </w:rPr>
        <w:t>占</w:t>
      </w:r>
      <w:r>
        <w:rPr>
          <w:rFonts w:ascii="Times New Roman" w:eastAsia="仿宋_GB2312" w:hAnsi="Times New Roman" w:hint="eastAsia"/>
          <w:sz w:val="32"/>
          <w:szCs w:val="32"/>
        </w:rPr>
        <w:t>7.21%</w:t>
      </w:r>
      <w:bookmarkEnd w:id="3"/>
      <w:r>
        <w:rPr>
          <w:rFonts w:ascii="Times New Roman" w:eastAsia="仿宋_GB2312" w:hAnsi="Times New Roman" w:hint="eastAsia"/>
          <w:sz w:val="32"/>
          <w:szCs w:val="32"/>
        </w:rPr>
        <w:t>；卫生健康（</w:t>
      </w:r>
      <w:r>
        <w:rPr>
          <w:rFonts w:ascii="Times New Roman" w:eastAsia="仿宋_GB2312" w:hAnsi="Times New Roman" w:hint="eastAsia"/>
          <w:sz w:val="32"/>
          <w:szCs w:val="32"/>
        </w:rPr>
        <w:t>210</w:t>
      </w:r>
      <w:r>
        <w:rPr>
          <w:rFonts w:ascii="Times New Roman" w:eastAsia="仿宋_GB2312" w:hAnsi="Times New Roman" w:hint="eastAsia"/>
          <w:sz w:val="32"/>
          <w:szCs w:val="32"/>
        </w:rPr>
        <w:t>）支出</w:t>
      </w:r>
      <w:r>
        <w:rPr>
          <w:rFonts w:ascii="Times New Roman" w:eastAsia="仿宋_GB2312" w:hAnsi="Times New Roman" w:hint="eastAsia"/>
          <w:sz w:val="32"/>
          <w:szCs w:val="32"/>
        </w:rPr>
        <w:t>5.86</w:t>
      </w:r>
      <w:r>
        <w:rPr>
          <w:rFonts w:ascii="Times New Roman" w:eastAsia="仿宋_GB2312" w:hAnsi="Times New Roman" w:hint="eastAsia"/>
          <w:sz w:val="32"/>
          <w:szCs w:val="32"/>
        </w:rPr>
        <w:t>万元，占</w:t>
      </w:r>
      <w:r>
        <w:rPr>
          <w:rFonts w:ascii="Times New Roman" w:eastAsia="仿宋_GB2312" w:hAnsi="Times New Roman" w:hint="eastAsia"/>
          <w:sz w:val="32"/>
          <w:szCs w:val="32"/>
        </w:rPr>
        <w:t>3.16%</w:t>
      </w:r>
      <w:r>
        <w:rPr>
          <w:rFonts w:ascii="Times New Roman" w:eastAsia="仿宋_GB2312" w:hAnsi="Times New Roman" w:hint="eastAsia"/>
          <w:sz w:val="32"/>
          <w:szCs w:val="32"/>
        </w:rPr>
        <w:t>；住房保障（</w:t>
      </w:r>
      <w:r>
        <w:rPr>
          <w:rFonts w:ascii="Times New Roman" w:eastAsia="仿宋_GB2312" w:hAnsi="Times New Roman" w:hint="eastAsia"/>
          <w:sz w:val="32"/>
          <w:szCs w:val="32"/>
        </w:rPr>
        <w:t>221</w:t>
      </w:r>
      <w:r>
        <w:rPr>
          <w:rFonts w:ascii="Times New Roman" w:eastAsia="仿宋_GB2312" w:hAnsi="Times New Roman" w:hint="eastAsia"/>
          <w:sz w:val="32"/>
          <w:szCs w:val="32"/>
        </w:rPr>
        <w:t>）支出</w:t>
      </w:r>
      <w:r>
        <w:rPr>
          <w:rFonts w:ascii="Times New Roman" w:eastAsia="仿宋_GB2312" w:hAnsi="Times New Roman" w:hint="eastAsia"/>
          <w:sz w:val="32"/>
          <w:szCs w:val="32"/>
        </w:rPr>
        <w:t>9.57</w:t>
      </w:r>
      <w:r>
        <w:rPr>
          <w:rFonts w:ascii="Times New Roman" w:eastAsia="仿宋_GB2312" w:hAnsi="Times New Roman" w:hint="eastAsia"/>
          <w:sz w:val="32"/>
          <w:szCs w:val="32"/>
        </w:rPr>
        <w:t>万元，占</w:t>
      </w:r>
      <w:r>
        <w:rPr>
          <w:rFonts w:ascii="Times New Roman" w:eastAsia="仿宋_GB2312" w:hAnsi="Times New Roman" w:hint="eastAsia"/>
          <w:sz w:val="32"/>
          <w:szCs w:val="32"/>
        </w:rPr>
        <w:t>5.17%</w:t>
      </w:r>
      <w:r>
        <w:rPr>
          <w:rFonts w:ascii="Times New Roman" w:eastAsia="仿宋_GB2312" w:hAnsi="Times New Roman" w:hint="eastAsia"/>
          <w:sz w:val="32"/>
          <w:szCs w:val="32"/>
        </w:rPr>
        <w:t>。</w:t>
      </w:r>
    </w:p>
    <w:p w:rsidR="00512591"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Times New Roman" w:eastAsia="仿宋_GB2312" w:hAnsi="Times New Roman" w:cs="Times New Roman" w:hint="eastAsia"/>
          <w:sz w:val="32"/>
          <w:szCs w:val="32"/>
        </w:rPr>
        <w:t>144.84</w:t>
      </w:r>
      <w:r>
        <w:rPr>
          <w:rFonts w:ascii="Times New Roman" w:eastAsia="仿宋_GB2312" w:hAnsi="Times New Roman" w:cs="Times New Roman"/>
          <w:sz w:val="32"/>
          <w:szCs w:val="32"/>
        </w:rPr>
        <w:t>万元，支出决算数为</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127.91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w:t>
      </w:r>
      <w:r>
        <w:rPr>
          <w:rFonts w:ascii="Times New Roman" w:eastAsia="仿宋_GB2312" w:hAnsi="Times New Roman" w:cs="Times New Roman"/>
          <w:sz w:val="32"/>
          <w:szCs w:val="32"/>
        </w:rPr>
        <w:t>201</w:t>
      </w:r>
      <w:r>
        <w:rPr>
          <w:rFonts w:ascii="Times New Roman" w:eastAsia="仿宋_GB2312" w:hAnsi="Times New Roman" w:cs="Times New Roman"/>
          <w:sz w:val="32"/>
          <w:szCs w:val="32"/>
        </w:rPr>
        <w:t>）</w:t>
      </w:r>
      <w:bookmarkStart w:id="4" w:name="OLE_LINK6"/>
      <w:r>
        <w:rPr>
          <w:rFonts w:ascii="Times New Roman" w:eastAsia="仿宋_GB2312" w:hAnsi="Times New Roman" w:cs="Times New Roman"/>
          <w:sz w:val="32"/>
          <w:szCs w:val="32"/>
        </w:rPr>
        <w:t>党委办公厅（室）及相关机构事务</w:t>
      </w:r>
      <w:bookmarkEnd w:id="4"/>
      <w:r>
        <w:rPr>
          <w:rFonts w:ascii="Times New Roman" w:eastAsia="仿宋_GB2312" w:hAnsi="Times New Roman" w:cs="Times New Roman"/>
          <w:sz w:val="32"/>
          <w:szCs w:val="32"/>
        </w:rPr>
        <w:t>（</w:t>
      </w:r>
      <w:r>
        <w:rPr>
          <w:rFonts w:ascii="Times New Roman" w:eastAsia="仿宋_GB2312" w:hAnsi="Times New Roman" w:cs="Times New Roman"/>
          <w:sz w:val="32"/>
          <w:szCs w:val="32"/>
        </w:rPr>
        <w:t>20131</w:t>
      </w:r>
      <w:r>
        <w:rPr>
          <w:rFonts w:ascii="Times New Roman" w:eastAsia="仿宋_GB2312" w:hAnsi="Times New Roman" w:cs="Times New Roman"/>
          <w:sz w:val="32"/>
          <w:szCs w:val="32"/>
        </w:rPr>
        <w:t>）行政运行（</w:t>
      </w:r>
      <w:r>
        <w:rPr>
          <w:rFonts w:ascii="Times New Roman" w:eastAsia="仿宋_GB2312" w:hAnsi="Times New Roman" w:cs="Times New Roman"/>
          <w:sz w:val="32"/>
          <w:szCs w:val="32"/>
        </w:rPr>
        <w:t>2013101</w:t>
      </w:r>
      <w:r>
        <w:rPr>
          <w:rFonts w:ascii="Times New Roman" w:eastAsia="仿宋_GB2312" w:hAnsi="Times New Roman" w:cs="Times New Roman"/>
          <w:sz w:val="32"/>
          <w:szCs w:val="32"/>
        </w:rPr>
        <w:t>）。</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color w:val="000000" w:themeColor="text1"/>
          <w:sz w:val="32"/>
          <w:szCs w:val="32"/>
        </w:rPr>
        <w:t>114.07</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128.73</w:t>
      </w:r>
      <w:r>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完成年初预算的</w:t>
      </w:r>
      <w:r>
        <w:rPr>
          <w:rFonts w:ascii="Times New Roman" w:eastAsia="仿宋_GB2312" w:hAnsi="Times New Roman" w:cs="Times New Roman" w:hint="eastAsia"/>
          <w:color w:val="000000" w:themeColor="text1"/>
          <w:sz w:val="32"/>
          <w:szCs w:val="32"/>
        </w:rPr>
        <w:t>112.85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w:t>
      </w:r>
      <w:r>
        <w:rPr>
          <w:rFonts w:ascii="Times New Roman" w:eastAsia="仿宋_GB2312" w:hAnsi="Times New Roman" w:cs="Times New Roman" w:hint="eastAsia"/>
          <w:sz w:val="32"/>
          <w:szCs w:val="32"/>
        </w:rPr>
        <w:t>大</w:t>
      </w:r>
      <w:r>
        <w:rPr>
          <w:rFonts w:ascii="Times New Roman" w:eastAsia="仿宋_GB2312" w:hAnsi="Times New Roman" w:cs="Times New Roman"/>
          <w:sz w:val="32"/>
          <w:szCs w:val="32"/>
        </w:rPr>
        <w:t>于年初预算数的主要原因是：</w:t>
      </w:r>
      <w:r>
        <w:rPr>
          <w:rFonts w:ascii="Times New Roman" w:eastAsia="仿宋_GB2312" w:hAnsi="Times New Roman" w:cs="Times New Roman" w:hint="eastAsia"/>
          <w:sz w:val="32"/>
          <w:szCs w:val="32"/>
        </w:rPr>
        <w:t>为本年度财政调整增加</w:t>
      </w:r>
      <w:r>
        <w:rPr>
          <w:rFonts w:ascii="Times New Roman" w:eastAsia="仿宋_GB2312" w:hAnsi="Times New Roman" w:cs="Times New Roman"/>
          <w:sz w:val="32"/>
          <w:szCs w:val="32"/>
        </w:rPr>
        <w:t>。</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bookmarkStart w:id="5" w:name="OLE_LINK5"/>
      <w:r>
        <w:rPr>
          <w:rFonts w:ascii="Times New Roman" w:eastAsia="仿宋_GB2312" w:hAnsi="Times New Roman" w:cs="Times New Roman"/>
          <w:sz w:val="32"/>
          <w:szCs w:val="32"/>
        </w:rPr>
        <w:t>2</w:t>
      </w:r>
      <w:r>
        <w:rPr>
          <w:rFonts w:ascii="Times New Roman" w:eastAsia="仿宋_GB2312" w:hAnsi="Times New Roman" w:cs="Times New Roman"/>
          <w:sz w:val="32"/>
          <w:szCs w:val="32"/>
        </w:rPr>
        <w:t>、一般公共服务（</w:t>
      </w:r>
      <w:r>
        <w:rPr>
          <w:rFonts w:ascii="Times New Roman" w:eastAsia="仿宋_GB2312" w:hAnsi="Times New Roman" w:cs="Times New Roman"/>
          <w:sz w:val="32"/>
          <w:szCs w:val="32"/>
        </w:rPr>
        <w:t>201</w:t>
      </w:r>
      <w:r>
        <w:rPr>
          <w:rFonts w:ascii="Times New Roman" w:eastAsia="仿宋_GB2312" w:hAnsi="Times New Roman" w:cs="Times New Roman"/>
          <w:sz w:val="32"/>
          <w:szCs w:val="32"/>
        </w:rPr>
        <w:t>）党委办公厅（室）及相关机构事务（</w:t>
      </w:r>
      <w:r>
        <w:rPr>
          <w:rFonts w:ascii="Times New Roman" w:eastAsia="仿宋_GB2312" w:hAnsi="Times New Roman" w:cs="Times New Roman"/>
          <w:sz w:val="32"/>
          <w:szCs w:val="32"/>
        </w:rPr>
        <w:t>20131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2013</w:t>
      </w:r>
      <w:r>
        <w:rPr>
          <w:rFonts w:ascii="Times New Roman" w:eastAsia="仿宋_GB2312" w:hAnsi="Times New Roman" w:cs="Times New Roman" w:hint="eastAsia"/>
          <w:sz w:val="32"/>
          <w:szCs w:val="32"/>
        </w:rPr>
        <w:t>102</w:t>
      </w:r>
      <w:r>
        <w:rPr>
          <w:rFonts w:ascii="Times New Roman" w:eastAsia="仿宋_GB2312" w:hAnsi="Times New Roman" w:cs="Times New Roman"/>
          <w:sz w:val="32"/>
          <w:szCs w:val="32"/>
        </w:rPr>
        <w:tab/>
      </w:r>
      <w:r>
        <w:rPr>
          <w:rFonts w:ascii="Times New Roman" w:eastAsia="仿宋_GB2312" w:hAnsi="Times New Roman" w:cs="Times New Roman"/>
          <w:sz w:val="32"/>
          <w:szCs w:val="32"/>
        </w:rPr>
        <w:t>）。</w:t>
      </w:r>
    </w:p>
    <w:p w:rsidR="00512591" w:rsidRDefault="00000000">
      <w:pPr>
        <w:pStyle w:val="Default"/>
        <w:spacing w:line="560" w:lineRule="exact"/>
        <w:ind w:firstLineChars="200" w:firstLine="640"/>
        <w:jc w:val="both"/>
        <w:rPr>
          <w:rFonts w:ascii="Times New Roman" w:eastAsia="仿宋_GB2312" w:hAnsi="Times New Roman" w:cs="Times New Roman"/>
          <w:color w:val="FF0000"/>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万元，支出决算为</w:t>
      </w:r>
      <w:r>
        <w:rPr>
          <w:rFonts w:ascii="Times New Roman" w:eastAsia="仿宋_GB2312" w:hAnsi="Times New Roman" w:cs="Times New Roman" w:hint="eastAsia"/>
          <w:color w:val="auto"/>
          <w:sz w:val="32"/>
          <w:szCs w:val="32"/>
        </w:rPr>
        <w:t>17.77</w:t>
      </w:r>
      <w:r>
        <w:rPr>
          <w:rFonts w:ascii="Times New Roman" w:eastAsia="仿宋_GB2312" w:hAnsi="Times New Roman" w:cs="Times New Roman"/>
          <w:color w:val="auto"/>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color w:val="auto"/>
          <w:sz w:val="32"/>
          <w:szCs w:val="32"/>
        </w:rPr>
        <w:t>决算数</w:t>
      </w:r>
      <w:r>
        <w:rPr>
          <w:rFonts w:ascii="Times New Roman" w:eastAsia="仿宋_GB2312" w:hAnsi="Times New Roman" w:cs="Times New Roman" w:hint="eastAsia"/>
          <w:color w:val="auto"/>
          <w:sz w:val="32"/>
          <w:szCs w:val="32"/>
        </w:rPr>
        <w:t>大</w:t>
      </w:r>
      <w:r>
        <w:rPr>
          <w:rFonts w:ascii="Times New Roman" w:eastAsia="仿宋_GB2312" w:hAnsi="Times New Roman" w:cs="Times New Roman"/>
          <w:color w:val="auto"/>
          <w:sz w:val="32"/>
          <w:szCs w:val="32"/>
        </w:rPr>
        <w:t>于年初预算数的主要原因是：</w:t>
      </w:r>
      <w:r>
        <w:rPr>
          <w:rFonts w:ascii="Times New Roman" w:eastAsia="仿宋_GB2312" w:hAnsi="Times New Roman" w:cs="Times New Roman" w:hint="eastAsia"/>
          <w:sz w:val="32"/>
          <w:szCs w:val="32"/>
        </w:rPr>
        <w:t>增加了项目支出</w:t>
      </w:r>
      <w:r>
        <w:rPr>
          <w:rFonts w:ascii="Times New Roman" w:eastAsia="仿宋_GB2312" w:hAnsi="Times New Roman" w:cs="Times New Roman"/>
          <w:color w:val="auto"/>
          <w:sz w:val="32"/>
          <w:szCs w:val="32"/>
        </w:rPr>
        <w:t>。</w:t>
      </w:r>
    </w:p>
    <w:bookmarkEnd w:id="5"/>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、社会保障和就业支出（</w:t>
      </w:r>
      <w:r>
        <w:rPr>
          <w:rFonts w:ascii="Times New Roman" w:eastAsia="仿宋_GB2312" w:hAnsi="Times New Roman" w:cs="Times New Roman"/>
          <w:sz w:val="32"/>
          <w:szCs w:val="32"/>
        </w:rPr>
        <w:t>208</w:t>
      </w:r>
      <w:r>
        <w:rPr>
          <w:rFonts w:ascii="Times New Roman" w:eastAsia="仿宋_GB2312" w:hAnsi="Times New Roman" w:cs="Times New Roman"/>
          <w:sz w:val="32"/>
          <w:szCs w:val="32"/>
        </w:rPr>
        <w:t>）行政事业单位养老支出（</w:t>
      </w:r>
      <w:r>
        <w:rPr>
          <w:rFonts w:ascii="Times New Roman" w:eastAsia="仿宋_GB2312" w:hAnsi="Times New Roman" w:cs="Times New Roman"/>
          <w:sz w:val="32"/>
          <w:szCs w:val="32"/>
        </w:rPr>
        <w:t>20805</w:t>
      </w:r>
      <w:r>
        <w:rPr>
          <w:rFonts w:ascii="Times New Roman" w:eastAsia="仿宋_GB2312" w:hAnsi="Times New Roman" w:cs="Times New Roman"/>
          <w:sz w:val="32"/>
          <w:szCs w:val="32"/>
        </w:rPr>
        <w:t>）机关事业单位基本养老保险缴费支出（</w:t>
      </w:r>
      <w:r>
        <w:rPr>
          <w:rFonts w:ascii="Times New Roman" w:eastAsia="仿宋_GB2312" w:hAnsi="Times New Roman" w:cs="Times New Roman"/>
          <w:sz w:val="32"/>
          <w:szCs w:val="32"/>
        </w:rPr>
        <w:t>2080505</w:t>
      </w:r>
      <w:r>
        <w:rPr>
          <w:rFonts w:ascii="Times New Roman" w:eastAsia="仿宋_GB2312" w:hAnsi="Times New Roman" w:cs="Times New Roman"/>
          <w:sz w:val="32"/>
          <w:szCs w:val="32"/>
        </w:rPr>
        <w:t>）。</w:t>
      </w:r>
      <w:r>
        <w:rPr>
          <w:rFonts w:ascii="Times New Roman" w:eastAsia="仿宋_GB2312" w:hAnsi="Times New Roman" w:cs="Times New Roman"/>
          <w:sz w:val="32"/>
          <w:szCs w:val="32"/>
        </w:rPr>
        <w:t> </w:t>
      </w:r>
    </w:p>
    <w:p w:rsidR="00512591" w:rsidRDefault="00000000">
      <w:pPr>
        <w:pStyle w:val="Default"/>
        <w:spacing w:line="560" w:lineRule="exact"/>
        <w:ind w:firstLineChars="200" w:firstLine="640"/>
        <w:jc w:val="both"/>
        <w:rPr>
          <w:rFonts w:ascii="Times New Roman" w:eastAsia="仿宋_GB2312" w:hAnsi="Times New Roman" w:cs="Times New Roman"/>
          <w:color w:val="FF0000"/>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color w:val="000000" w:themeColor="text1"/>
          <w:sz w:val="32"/>
          <w:szCs w:val="32"/>
        </w:rPr>
        <w:t>14.14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13.16</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，完成年初预算的</w:t>
      </w:r>
      <w:r>
        <w:rPr>
          <w:rFonts w:ascii="Times New Roman" w:eastAsia="仿宋_GB2312" w:hAnsi="Times New Roman" w:hint="eastAsia"/>
          <w:sz w:val="32"/>
          <w:szCs w:val="32"/>
        </w:rPr>
        <w:t>93.07%</w:t>
      </w:r>
      <w:r>
        <w:rPr>
          <w:rFonts w:ascii="Times New Roman" w:eastAsia="仿宋_GB2312" w:hAnsi="Times New Roman" w:hint="eastAsia"/>
          <w:sz w:val="32"/>
          <w:szCs w:val="32"/>
        </w:rPr>
        <w:t>，决算数与年初预算数减少的主要原因是：严格按</w:t>
      </w:r>
      <w:r>
        <w:rPr>
          <w:rFonts w:ascii="Times New Roman" w:eastAsia="仿宋_GB2312" w:hAnsi="Times New Roman" w:hint="eastAsia"/>
          <w:sz w:val="32"/>
          <w:szCs w:val="32"/>
        </w:rPr>
        <w:lastRenderedPageBreak/>
        <w:t>预算数执行。</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、卫生健康支出（</w:t>
      </w:r>
      <w:r>
        <w:rPr>
          <w:rFonts w:ascii="Times New Roman" w:eastAsia="仿宋_GB2312" w:hAnsi="Times New Roman" w:cs="Times New Roman"/>
          <w:sz w:val="32"/>
          <w:szCs w:val="32"/>
        </w:rPr>
        <w:t>210</w:t>
      </w:r>
      <w:r>
        <w:rPr>
          <w:rFonts w:ascii="Times New Roman" w:eastAsia="仿宋_GB2312" w:hAnsi="Times New Roman" w:cs="Times New Roman"/>
          <w:sz w:val="32"/>
          <w:szCs w:val="32"/>
        </w:rPr>
        <w:t>）行政事业单位医疗（</w:t>
      </w:r>
      <w:r>
        <w:rPr>
          <w:rFonts w:ascii="Times New Roman" w:eastAsia="仿宋_GB2312" w:hAnsi="Times New Roman" w:cs="Times New Roman"/>
          <w:sz w:val="32"/>
          <w:szCs w:val="32"/>
        </w:rPr>
        <w:t>21011</w:t>
      </w:r>
      <w:r>
        <w:rPr>
          <w:rFonts w:ascii="Times New Roman" w:eastAsia="仿宋_GB2312" w:hAnsi="Times New Roman" w:cs="Times New Roman"/>
          <w:sz w:val="32"/>
          <w:szCs w:val="32"/>
        </w:rPr>
        <w:t>）行政单位医疗（</w:t>
      </w:r>
      <w:r>
        <w:rPr>
          <w:rFonts w:ascii="Times New Roman" w:eastAsia="仿宋_GB2312" w:hAnsi="Times New Roman" w:cs="Times New Roman"/>
          <w:sz w:val="32"/>
          <w:szCs w:val="32"/>
        </w:rPr>
        <w:t>2101101</w:t>
      </w:r>
      <w:r>
        <w:rPr>
          <w:rFonts w:ascii="Times New Roman" w:eastAsia="仿宋_GB2312" w:hAnsi="Times New Roman" w:cs="Times New Roman"/>
          <w:sz w:val="32"/>
          <w:szCs w:val="32"/>
        </w:rPr>
        <w:t>）。</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color w:val="000000" w:themeColor="text1"/>
          <w:sz w:val="32"/>
          <w:szCs w:val="32"/>
        </w:rPr>
        <w:t>6.37</w:t>
      </w:r>
      <w:r>
        <w:rPr>
          <w:rFonts w:ascii="Times New Roman" w:eastAsia="仿宋_GB2312" w:hAnsi="Times New Roman" w:cs="Times New Roman"/>
          <w:sz w:val="32"/>
          <w:szCs w:val="32"/>
        </w:rPr>
        <w:t>万元，支出决算为</w:t>
      </w: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86</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，完成年初预算的</w:t>
      </w:r>
      <w:r>
        <w:rPr>
          <w:rFonts w:ascii="Times New Roman" w:eastAsia="仿宋_GB2312" w:hAnsi="Times New Roman" w:hint="eastAsia"/>
          <w:sz w:val="32"/>
          <w:szCs w:val="32"/>
        </w:rPr>
        <w:t>91.99%</w:t>
      </w:r>
      <w:r>
        <w:rPr>
          <w:rFonts w:ascii="Times New Roman" w:eastAsia="仿宋_GB2312" w:hAnsi="Times New Roman" w:hint="eastAsia"/>
          <w:sz w:val="32"/>
          <w:szCs w:val="32"/>
        </w:rPr>
        <w:t>，决算数与年初预算数减少的主要原因是：严格按预算数执行。</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住房保障支出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221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住房改革支出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22102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住房公积金</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2210201</w:t>
      </w:r>
      <w:r>
        <w:rPr>
          <w:rFonts w:ascii="Times New Roman" w:eastAsia="仿宋_GB2312" w:hAnsi="Times New Roman" w:cs="Times New Roman"/>
          <w:sz w:val="32"/>
          <w:szCs w:val="32"/>
        </w:rPr>
        <w:t>）。</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10.26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9.57</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完成年初预算的</w:t>
      </w:r>
      <w:r>
        <w:rPr>
          <w:rFonts w:ascii="Times New Roman" w:eastAsia="仿宋_GB2312" w:hAnsi="Times New Roman" w:hint="eastAsia"/>
          <w:sz w:val="32"/>
          <w:szCs w:val="32"/>
        </w:rPr>
        <w:t>93.27%</w:t>
      </w:r>
      <w:r>
        <w:rPr>
          <w:rFonts w:ascii="Times New Roman" w:eastAsia="仿宋_GB2312" w:hAnsi="Times New Roman" w:hint="eastAsia"/>
          <w:sz w:val="32"/>
          <w:szCs w:val="32"/>
        </w:rPr>
        <w:t>，决算数与年初预算数减少的主要原因是：严格按预算数执行。</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157.52</w:t>
      </w:r>
      <w:r>
        <w:rPr>
          <w:rFonts w:ascii="Times New Roman" w:eastAsia="仿宋_GB2312" w:hAnsi="Times New Roman" w:cs="Times New Roman"/>
          <w:sz w:val="32"/>
          <w:szCs w:val="32"/>
        </w:rPr>
        <w:t>万元，其中：</w:t>
      </w:r>
    </w:p>
    <w:p w:rsidR="00512591"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141.79</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90.01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主要包括基本工资、津贴补贴、奖金、</w:t>
      </w:r>
      <w:r>
        <w:rPr>
          <w:rFonts w:ascii="Times New Roman" w:eastAsia="仿宋_GB2312" w:hAnsi="Times New Roman" w:cs="Times New Roman" w:hint="eastAsia"/>
          <w:sz w:val="32"/>
          <w:szCs w:val="32"/>
        </w:rPr>
        <w:t>基本养老保险、基本医疗保险、住房公积金等</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15.73</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9.99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Pr>
          <w:rFonts w:ascii="Times New Roman" w:eastAsia="仿宋_GB2312" w:hAnsi="Times New Roman" w:cs="Times New Roman" w:hint="eastAsia"/>
          <w:sz w:val="32"/>
          <w:szCs w:val="32"/>
        </w:rPr>
        <w:t>差旅费、劳务费、福利费、其他交通费、其他商品和服务支出等</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512591"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0.09</w:t>
      </w:r>
      <w:r>
        <w:rPr>
          <w:rFonts w:ascii="Times New Roman" w:eastAsia="仿宋_GB2312" w:hAnsi="Times New Roman" w:cs="Times New Roman"/>
          <w:sz w:val="32"/>
          <w:szCs w:val="32"/>
        </w:rPr>
        <w:t>万元，支出</w:t>
      </w:r>
      <w:r>
        <w:rPr>
          <w:rFonts w:ascii="Times New Roman" w:eastAsia="仿宋_GB2312" w:hAnsi="Times New Roman" w:cs="Times New Roman"/>
          <w:sz w:val="32"/>
          <w:szCs w:val="32"/>
        </w:rPr>
        <w:lastRenderedPageBreak/>
        <w:t>决算为</w:t>
      </w:r>
      <w:r>
        <w:rPr>
          <w:rFonts w:ascii="Times New Roman" w:eastAsia="仿宋_GB2312" w:hAnsi="Times New Roman" w:cs="Times New Roman" w:hint="eastAsia"/>
          <w:sz w:val="32"/>
          <w:szCs w:val="32"/>
        </w:rPr>
        <w:t>0.81</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11.11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0.34</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79.07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本部门</w:t>
      </w:r>
      <w:r>
        <w:rPr>
          <w:rFonts w:ascii="Times New Roman" w:eastAsia="仿宋_GB2312" w:hAnsi="Times New Roman" w:hint="eastAsia"/>
          <w:sz w:val="32"/>
          <w:szCs w:val="32"/>
        </w:rPr>
        <w:t>加强“三公”经费管理，严格执行中央八项规定，严控“三公”经费支出。</w:t>
      </w:r>
      <w:r>
        <w:rPr>
          <w:rFonts w:ascii="Times New Roman" w:eastAsia="仿宋_GB2312" w:hAnsi="Times New Roman" w:cs="Times New Roman"/>
          <w:sz w:val="32"/>
          <w:szCs w:val="32"/>
        </w:rPr>
        <w:t>决算数小于上年数的主要原因是</w:t>
      </w:r>
      <w:r>
        <w:rPr>
          <w:rFonts w:ascii="Times New Roman" w:eastAsia="仿宋_GB2312" w:hAnsi="Times New Roman" w:cs="Times New Roman" w:hint="eastAsia"/>
          <w:sz w:val="32"/>
          <w:szCs w:val="32"/>
        </w:rPr>
        <w:t>严格</w:t>
      </w:r>
      <w:r>
        <w:rPr>
          <w:rFonts w:ascii="Times New Roman" w:eastAsia="仿宋_GB2312" w:hAnsi="Times New Roman" w:cs="Times New Roman"/>
          <w:sz w:val="32"/>
          <w:szCs w:val="32"/>
        </w:rPr>
        <w:t>控制</w:t>
      </w:r>
      <w:r>
        <w:rPr>
          <w:rFonts w:ascii="Times New Roman" w:eastAsia="仿宋_GB2312" w:hAnsi="Times New Roman" w:cs="Times New Roman" w:hint="eastAsia"/>
          <w:sz w:val="32"/>
          <w:szCs w:val="32"/>
        </w:rPr>
        <w:t>了</w:t>
      </w:r>
      <w:r>
        <w:rPr>
          <w:rFonts w:ascii="Times New Roman" w:eastAsia="仿宋_GB2312" w:hAnsi="Times New Roman" w:hint="eastAsia"/>
          <w:sz w:val="32"/>
          <w:szCs w:val="32"/>
        </w:rPr>
        <w:t>“三公”经费支出</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万元，由于预算数为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，无法计算百分比；决算数与预算数持平的主要原因是无因公出国（境）费支出，与上年相比持平，无增减变化，无变化的主要原因是无因公出国（境）费支出。</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年度安排因公出国（境）团组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个，累计</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人次</w:t>
      </w:r>
      <w:r>
        <w:rPr>
          <w:rFonts w:ascii="Times New Roman" w:eastAsia="楷体" w:hAnsi="Times New Roman" w:cs="Times New Roman"/>
          <w:b/>
          <w:bCs/>
          <w:i/>
          <w:color w:val="auto"/>
          <w:sz w:val="32"/>
          <w:szCs w:val="32"/>
        </w:rPr>
        <w:t>,</w:t>
      </w:r>
      <w:r>
        <w:rPr>
          <w:rFonts w:ascii="Times New Roman" w:eastAsia="仿宋_GB2312" w:hAnsi="Times New Roman" w:hint="eastAsia"/>
          <w:sz w:val="32"/>
          <w:szCs w:val="32"/>
        </w:rPr>
        <w:t>无相关开支。</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color w:val="000000" w:themeColor="text1"/>
          <w:sz w:val="32"/>
          <w:szCs w:val="32"/>
        </w:rPr>
      </w:pPr>
      <w:r>
        <w:rPr>
          <w:rFonts w:ascii="Times New Roman" w:eastAsia="仿宋_GB2312" w:hAnsi="Times New Roman" w:cs="Times New Roman"/>
          <w:sz w:val="32"/>
          <w:szCs w:val="32"/>
        </w:rPr>
        <w:t>2.</w:t>
      </w:r>
      <w:r>
        <w:rPr>
          <w:rFonts w:ascii="Times New Roman" w:eastAsia="仿宋_GB2312" w:hAnsi="Times New Roman" w:cs="Times New Roman"/>
          <w:color w:val="000000" w:themeColor="text1"/>
          <w:sz w:val="32"/>
          <w:szCs w:val="32"/>
        </w:rPr>
        <w:t>公务用车购置费及运行维护费支出预算为</w:t>
      </w:r>
      <w:r>
        <w:rPr>
          <w:rFonts w:ascii="Times New Roman" w:eastAsia="仿宋_GB2312" w:hAnsi="Times New Roman" w:cs="Times New Roman" w:hint="eastAsia"/>
          <w:color w:val="000000" w:themeColor="text1"/>
          <w:sz w:val="32"/>
          <w:szCs w:val="32"/>
        </w:rPr>
        <w:t>0</w:t>
      </w:r>
      <w:r>
        <w:rPr>
          <w:rFonts w:ascii="Times New Roman" w:eastAsia="仿宋_GB2312" w:hAnsi="Times New Roman" w:cs="Times New Roman"/>
          <w:color w:val="000000" w:themeColor="text1"/>
          <w:sz w:val="32"/>
          <w:szCs w:val="32"/>
        </w:rPr>
        <w:t>万元，支出决算为</w:t>
      </w:r>
      <w:r>
        <w:rPr>
          <w:rFonts w:ascii="Times New Roman" w:eastAsia="仿宋_GB2312" w:hAnsi="Times New Roman" w:cs="Times New Roman" w:hint="eastAsia"/>
          <w:color w:val="000000" w:themeColor="text1"/>
          <w:sz w:val="32"/>
          <w:szCs w:val="32"/>
        </w:rPr>
        <w:t>0</w:t>
      </w:r>
      <w:r>
        <w:rPr>
          <w:rFonts w:ascii="Times New Roman" w:eastAsia="仿宋_GB2312" w:hAnsi="Times New Roman" w:cs="Times New Roman"/>
          <w:color w:val="000000" w:themeColor="text1"/>
          <w:sz w:val="32"/>
          <w:szCs w:val="32"/>
        </w:rPr>
        <w:t>万元，</w:t>
      </w:r>
      <w:r>
        <w:rPr>
          <w:rFonts w:ascii="Times New Roman" w:eastAsia="仿宋_GB2312" w:hAnsi="Times New Roman" w:cs="Times New Roman"/>
          <w:sz w:val="32"/>
          <w:szCs w:val="32"/>
        </w:rPr>
        <w:t>由于预算数为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，无法计算百分比</w:t>
      </w:r>
      <w:r>
        <w:rPr>
          <w:rFonts w:ascii="Times New Roman" w:eastAsia="仿宋_GB2312" w:hAnsi="Times New Roman" w:cs="Times New Roman"/>
          <w:color w:val="000000" w:themeColor="text1"/>
          <w:sz w:val="32"/>
          <w:szCs w:val="32"/>
        </w:rPr>
        <w:t>；与上年</w:t>
      </w:r>
      <w:r>
        <w:rPr>
          <w:rFonts w:ascii="Times New Roman" w:eastAsia="仿宋_GB2312" w:hAnsi="Times New Roman" w:cs="Times New Roman" w:hint="eastAsia"/>
          <w:color w:val="000000" w:themeColor="text1"/>
          <w:sz w:val="32"/>
          <w:szCs w:val="32"/>
        </w:rPr>
        <w:t>持平，无增减变化</w:t>
      </w:r>
      <w:r>
        <w:rPr>
          <w:rFonts w:ascii="Times New Roman" w:eastAsia="仿宋_GB2312" w:hAnsi="Times New Roman" w:cs="Times New Roman"/>
          <w:color w:val="000000" w:themeColor="text1"/>
          <w:sz w:val="32"/>
          <w:szCs w:val="32"/>
        </w:rPr>
        <w:t>。其中：</w:t>
      </w:r>
    </w:p>
    <w:p w:rsidR="00512591" w:rsidRDefault="00000000">
      <w:pPr>
        <w:pStyle w:val="Default"/>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万元，由于预算数为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，无法计算百分比，决算数与预算数持平的主要原因是无公务用车购置费支出，与上年相比持平，无增减变化，</w:t>
      </w:r>
      <w:bookmarkStart w:id="6" w:name="OLE_LINK7"/>
      <w:r>
        <w:rPr>
          <w:rFonts w:ascii="Times New Roman" w:eastAsia="仿宋_GB2312" w:hAnsi="Times New Roman" w:cs="Times New Roman"/>
          <w:sz w:val="32"/>
          <w:szCs w:val="32"/>
        </w:rPr>
        <w:t>无变化的主要原因是</w:t>
      </w:r>
      <w:bookmarkEnd w:id="6"/>
      <w:r>
        <w:rPr>
          <w:rFonts w:ascii="Times New Roman" w:eastAsia="仿宋_GB2312" w:hAnsi="Times New Roman" w:cs="Times New Roman"/>
          <w:sz w:val="32"/>
          <w:szCs w:val="32"/>
        </w:rPr>
        <w:t>无公务用车购置费支出。</w:t>
      </w:r>
    </w:p>
    <w:p w:rsidR="00512591" w:rsidRDefault="00000000">
      <w:pPr>
        <w:pStyle w:val="Default"/>
        <w:overflowPunct w:val="0"/>
        <w:autoSpaceDE/>
        <w:autoSpaceDN/>
        <w:spacing w:line="560" w:lineRule="exact"/>
        <w:ind w:firstLineChars="200" w:firstLine="640"/>
        <w:jc w:val="both"/>
        <w:rPr>
          <w:rFonts w:ascii="Times New Roman" w:eastAsia="楷体" w:hAnsi="Times New Roman" w:cs="Times New Roman"/>
          <w:b/>
          <w:bCs/>
          <w:i/>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万元，由于预算数为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，无法计算百分比，决算数与预算数持平的主要原因是无公务用车运行维护费支出，与上年相比持平，无增减变化，无变化的主要原因是无公务用车运行维护费支出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辆。</w:t>
      </w:r>
    </w:p>
    <w:p w:rsidR="00512591" w:rsidRDefault="00000000">
      <w:pPr>
        <w:pStyle w:val="Default"/>
        <w:overflowPunct w:val="0"/>
        <w:autoSpaceDE/>
        <w:autoSpaceDN/>
        <w:spacing w:line="56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3.</w:t>
      </w: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0.81</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0.09</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11.11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0.34</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79.07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本部门</w:t>
      </w:r>
      <w:r>
        <w:rPr>
          <w:rFonts w:ascii="Times New Roman" w:eastAsia="仿宋_GB2312" w:hAnsi="Times New Roman" w:hint="eastAsia"/>
          <w:sz w:val="32"/>
          <w:szCs w:val="32"/>
        </w:rPr>
        <w:t>加强公务接待管理，严格执行中央八项规定，严控公务接待费支出。</w:t>
      </w:r>
      <w:r>
        <w:rPr>
          <w:rFonts w:ascii="Times New Roman" w:eastAsia="仿宋_GB2312" w:hAnsi="Times New Roman" w:cs="Times New Roman"/>
          <w:sz w:val="32"/>
          <w:szCs w:val="32"/>
        </w:rPr>
        <w:t>决算数小于上年数的主要原因是</w:t>
      </w:r>
      <w:r>
        <w:rPr>
          <w:rFonts w:ascii="Times New Roman" w:eastAsia="仿宋_GB2312" w:hAnsi="Times New Roman" w:hint="eastAsia"/>
          <w:sz w:val="32"/>
          <w:szCs w:val="32"/>
        </w:rPr>
        <w:t>严格执行中央八项规定，严控公务接待费支出</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年度共接待来访团组</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个、来宾</w:t>
      </w:r>
      <w:r>
        <w:rPr>
          <w:rFonts w:ascii="Times New Roman" w:eastAsia="仿宋_GB2312" w:hAnsi="Times New Roman" w:cs="Times New Roman" w:hint="eastAsia"/>
          <w:sz w:val="32"/>
          <w:szCs w:val="32"/>
        </w:rPr>
        <w:t>15</w:t>
      </w:r>
      <w:r>
        <w:rPr>
          <w:rFonts w:ascii="Times New Roman" w:eastAsia="仿宋_GB2312" w:hAnsi="Times New Roman" w:cs="Times New Roman"/>
          <w:sz w:val="32"/>
          <w:szCs w:val="32"/>
        </w:rPr>
        <w:t>人次</w:t>
      </w:r>
      <w:r>
        <w:rPr>
          <w:rFonts w:ascii="Times New Roman" w:eastAsia="楷体_GB2312" w:hAnsi="Times New Roman" w:cs="Times New Roman" w:hint="eastAsia"/>
          <w:b/>
          <w:bCs/>
          <w:i/>
          <w:color w:val="auto"/>
          <w:sz w:val="32"/>
          <w:szCs w:val="32"/>
        </w:rPr>
        <w:t>，</w:t>
      </w:r>
      <w:r>
        <w:rPr>
          <w:rFonts w:ascii="Times New Roman" w:eastAsia="仿宋_GB2312" w:hAnsi="Times New Roman" w:cs="Times New Roman"/>
          <w:sz w:val="32"/>
          <w:szCs w:val="32"/>
        </w:rPr>
        <w:t>主要是</w:t>
      </w:r>
      <w:r>
        <w:rPr>
          <w:rFonts w:ascii="Times New Roman" w:eastAsia="仿宋_GB2312" w:hAnsi="Times New Roman" w:cs="Times New Roman" w:hint="eastAsia"/>
          <w:sz w:val="32"/>
          <w:szCs w:val="32"/>
        </w:rPr>
        <w:t>接待联系</w:t>
      </w:r>
      <w:r>
        <w:rPr>
          <w:rFonts w:ascii="Times New Roman" w:eastAsia="仿宋_GB2312" w:hAnsi="Times New Roman" w:hint="eastAsia"/>
          <w:sz w:val="32"/>
          <w:szCs w:val="32"/>
        </w:rPr>
        <w:t>村干部及驻村工作队发生的接待支出（</w:t>
      </w:r>
      <w:r>
        <w:rPr>
          <w:rFonts w:ascii="Times New Roman" w:eastAsia="仿宋_GB2312" w:hAnsi="Times New Roman" w:hint="eastAsia"/>
          <w:sz w:val="32"/>
          <w:szCs w:val="32"/>
        </w:rPr>
        <w:t>2024</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月底发生的支出）</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年度本单位无政府性基金收支</w:t>
      </w:r>
      <w:r>
        <w:rPr>
          <w:rFonts w:ascii="Times New Roman" w:eastAsia="仿宋_GB2312" w:hAnsi="Times New Roman" w:cs="Times New Roman" w:hint="eastAsia"/>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年度机关运行经费支出</w:t>
      </w:r>
      <w:r>
        <w:rPr>
          <w:rFonts w:ascii="Times New Roman" w:eastAsia="仿宋_GB2312" w:hAnsi="Times New Roman" w:cs="Times New Roman" w:hint="eastAsia"/>
          <w:sz w:val="32"/>
          <w:szCs w:val="32"/>
        </w:rPr>
        <w:t>15.73</w:t>
      </w:r>
      <w:r>
        <w:rPr>
          <w:rFonts w:ascii="Times New Roman" w:eastAsia="仿宋_GB2312" w:hAnsi="Times New Roman" w:cs="Times New Roman"/>
          <w:sz w:val="32"/>
          <w:szCs w:val="32"/>
        </w:rPr>
        <w:t>万元，比年初预算数增加</w:t>
      </w:r>
      <w:r>
        <w:rPr>
          <w:rFonts w:ascii="Times New Roman" w:eastAsia="仿宋_GB2312" w:hAnsi="Times New Roman" w:cs="Times New Roman" w:hint="eastAsia"/>
          <w:sz w:val="32"/>
          <w:szCs w:val="32"/>
        </w:rPr>
        <w:t>5.53</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万元，增长（降低）</w:t>
      </w:r>
      <w:r>
        <w:rPr>
          <w:rFonts w:ascii="Times New Roman" w:eastAsia="仿宋_GB2312" w:hAnsi="Times New Roman" w:cs="Times New Roman" w:hint="eastAsia"/>
          <w:sz w:val="32"/>
          <w:szCs w:val="32"/>
        </w:rPr>
        <w:t>54.22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。主要原因是：</w:t>
      </w:r>
      <w:r>
        <w:rPr>
          <w:rFonts w:ascii="Times New Roman" w:eastAsia="仿宋_GB2312" w:hAnsi="Times New Roman" w:cs="Times New Roman" w:hint="eastAsia"/>
          <w:sz w:val="32"/>
          <w:szCs w:val="32"/>
        </w:rPr>
        <w:t>信息系统运行维护支出增加，人员编制数量增加</w:t>
      </w:r>
      <w:r>
        <w:rPr>
          <w:rFonts w:ascii="Times New Roman" w:eastAsia="仿宋_GB2312" w:hAnsi="Times New Roman" w:cs="Times New Roman"/>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召开会议；开支培训费</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开展培训；未举办节庆、晚会、论坛、赛事</w:t>
      </w:r>
      <w:r>
        <w:rPr>
          <w:rFonts w:ascii="Times New Roman" w:eastAsia="仿宋_GB2312" w:hAnsi="Times New Roman" w:cs="Times New Roman" w:hint="eastAsia"/>
          <w:sz w:val="32"/>
          <w:szCs w:val="32"/>
        </w:rPr>
        <w:t>等</w:t>
      </w:r>
      <w:r>
        <w:rPr>
          <w:rFonts w:ascii="Times New Roman" w:eastAsia="仿宋_GB2312" w:hAnsi="Times New Roman" w:cs="Times New Roman"/>
          <w:sz w:val="32"/>
          <w:szCs w:val="32"/>
        </w:rPr>
        <w:t>活动，开支</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2.72</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0.01</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2.71</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2.72</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2.72</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lastRenderedPageBreak/>
        <w:t>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512591" w:rsidRDefault="00000000">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辆，其中，副部（省）级及以上领导用车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辆、主要负责人用车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辆、机要通信用车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辆、应急保障用车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辆、执法执勤用车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辆、特种专业技术用车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辆、离退休干部服务用车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辆、其他用车</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辆；单位价值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512591"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512591" w:rsidRDefault="00000000">
      <w:pPr>
        <w:overflowPunct w:val="0"/>
        <w:spacing w:line="560" w:lineRule="exact"/>
        <w:ind w:firstLineChars="200" w:firstLine="643"/>
        <w:rPr>
          <w:rFonts w:ascii="Times New Roman" w:eastAsia="楷体" w:hAnsi="Times New Roman" w:cs="Times New Roman"/>
          <w:b/>
          <w:bCs/>
          <w:sz w:val="32"/>
          <w:szCs w:val="32"/>
        </w:rPr>
      </w:pPr>
      <w:r>
        <w:rPr>
          <w:rFonts w:ascii="Times New Roman" w:eastAsia="楷体_GB2312" w:hAnsi="Times New Roman" w:cs="Times New Roman"/>
          <w:b/>
          <w:bCs/>
          <w:sz w:val="32"/>
          <w:szCs w:val="32"/>
        </w:rPr>
        <w:t>（一）绩效评价工作开展情况。</w:t>
      </w:r>
      <w:r>
        <w:rPr>
          <w:rFonts w:ascii="Times New Roman" w:eastAsia="仿宋_GB2312" w:hAnsi="Times New Roman" w:cs="Times New Roman"/>
          <w:b/>
          <w:bCs/>
          <w:kern w:val="0"/>
          <w:sz w:val="32"/>
          <w:szCs w:val="32"/>
        </w:rPr>
        <w:t>一是绩效自评开展情况。</w:t>
      </w:r>
      <w:r>
        <w:rPr>
          <w:rFonts w:ascii="Times New Roman" w:eastAsia="仿宋_GB2312" w:hAnsi="Times New Roman" w:cs="Times New Roman"/>
          <w:kern w:val="0"/>
          <w:sz w:val="32"/>
          <w:szCs w:val="32"/>
        </w:rPr>
        <w:t>组织对</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年度本部门（单位）整体支出开展绩效自评，涉及项目</w:t>
      </w:r>
      <w:r>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个，共涉及资金</w:t>
      </w:r>
      <w:r>
        <w:rPr>
          <w:rFonts w:ascii="Times New Roman" w:eastAsia="仿宋_GB2312" w:hAnsi="Times New Roman" w:cs="Times New Roman" w:hint="eastAsia"/>
          <w:kern w:val="0"/>
          <w:sz w:val="32"/>
          <w:szCs w:val="32"/>
        </w:rPr>
        <w:t>185.26</w:t>
      </w:r>
      <w:r>
        <w:rPr>
          <w:rFonts w:ascii="Times New Roman" w:eastAsia="仿宋_GB2312" w:hAnsi="Times New Roman" w:cs="Times New Roman"/>
          <w:kern w:val="0"/>
          <w:sz w:val="32"/>
          <w:szCs w:val="32"/>
        </w:rPr>
        <w:t>万元。其中，一般公共预算项目</w:t>
      </w:r>
      <w:r>
        <w:rPr>
          <w:rFonts w:ascii="Times New Roman" w:eastAsia="仿宋_GB2312" w:hAnsi="Times New Roman" w:cs="Times New Roman" w:hint="eastAsia"/>
          <w:kern w:val="0"/>
          <w:sz w:val="32"/>
          <w:szCs w:val="32"/>
        </w:rPr>
        <w:t>1</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185.26</w:t>
      </w:r>
      <w:r>
        <w:rPr>
          <w:rFonts w:ascii="Times New Roman" w:eastAsia="仿宋_GB2312" w:hAnsi="Times New Roman" w:cs="Times New Roman"/>
          <w:kern w:val="0"/>
          <w:sz w:val="32"/>
          <w:szCs w:val="32"/>
        </w:rPr>
        <w:t>万元，占一般公共预算支出总额的</w:t>
      </w:r>
      <w:r>
        <w:rPr>
          <w:rFonts w:ascii="Times New Roman" w:eastAsia="仿宋_GB2312" w:hAnsi="Times New Roman" w:cs="Times New Roman" w:hint="eastAsia"/>
          <w:kern w:val="0"/>
          <w:sz w:val="32"/>
          <w:szCs w:val="32"/>
        </w:rPr>
        <w:t>100</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；政府性基金预算项目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kern w:val="0"/>
          <w:sz w:val="32"/>
          <w:szCs w:val="32"/>
        </w:rPr>
        <w:t>无法计算百分比</w:t>
      </w:r>
      <w:r>
        <w:rPr>
          <w:rFonts w:ascii="Times New Roman" w:eastAsia="仿宋_GB2312" w:hAnsi="Times New Roman" w:cs="Times New Roman"/>
          <w:kern w:val="0"/>
          <w:sz w:val="32"/>
          <w:szCs w:val="32"/>
        </w:rPr>
        <w:t>；国有资本经营预算项目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kern w:val="0"/>
          <w:sz w:val="32"/>
          <w:szCs w:val="32"/>
        </w:rPr>
        <w:t>无法计算百分比</w:t>
      </w:r>
      <w:r>
        <w:rPr>
          <w:rFonts w:ascii="Times New Roman" w:eastAsia="仿宋_GB2312" w:hAnsi="Times New Roman" w:cs="Times New Roman"/>
          <w:kern w:val="0"/>
          <w:sz w:val="32"/>
          <w:szCs w:val="32"/>
        </w:rPr>
        <w:t>；社会保险基金预算项目</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个</w:t>
      </w:r>
      <w:r>
        <w:rPr>
          <w:rFonts w:ascii="Times New Roman" w:eastAsia="仿宋_GB2312" w:hAnsi="Times New Roman" w:cs="Times New Roman" w:hint="eastAsia"/>
          <w:kern w:val="0"/>
          <w:sz w:val="32"/>
          <w:szCs w:val="32"/>
        </w:rPr>
        <w:t>0</w:t>
      </w:r>
      <w:r>
        <w:rPr>
          <w:rFonts w:ascii="Times New Roman" w:eastAsia="仿宋_GB2312" w:hAnsi="Times New Roman" w:cs="Times New Roman"/>
          <w:kern w:val="0"/>
          <w:sz w:val="32"/>
          <w:szCs w:val="32"/>
        </w:rPr>
        <w:t xml:space="preserve"> </w:t>
      </w:r>
      <w:r>
        <w:rPr>
          <w:rFonts w:ascii="Times New Roman" w:eastAsia="仿宋_GB2312" w:hAnsi="Times New Roman" w:cs="Times New Roman"/>
          <w:kern w:val="0"/>
          <w:sz w:val="32"/>
          <w:szCs w:val="32"/>
        </w:rPr>
        <w:t>万元，</w:t>
      </w:r>
      <w:r>
        <w:rPr>
          <w:rFonts w:ascii="Times New Roman" w:eastAsia="仿宋_GB2312" w:hAnsi="Times New Roman" w:cs="Times New Roman" w:hint="eastAsia"/>
          <w:kern w:val="0"/>
          <w:sz w:val="32"/>
          <w:szCs w:val="32"/>
        </w:rPr>
        <w:t>无法计算百分比</w:t>
      </w:r>
      <w:r>
        <w:rPr>
          <w:rFonts w:ascii="Times New Roman" w:eastAsia="仿宋_GB2312" w:hAnsi="Times New Roman" w:cs="Times New Roman"/>
          <w:kern w:val="0"/>
          <w:sz w:val="32"/>
          <w:szCs w:val="32"/>
        </w:rPr>
        <w:t>。</w:t>
      </w:r>
      <w:r>
        <w:rPr>
          <w:rFonts w:ascii="Times New Roman" w:eastAsia="仿宋_GB2312" w:hAnsi="Times New Roman" w:cs="Times New Roman"/>
          <w:b/>
          <w:bCs/>
          <w:kern w:val="0"/>
          <w:sz w:val="32"/>
          <w:szCs w:val="32"/>
        </w:rPr>
        <w:t>二是部门评价开展情况。</w:t>
      </w:r>
      <w:r>
        <w:rPr>
          <w:rFonts w:ascii="Times New Roman" w:eastAsia="仿宋_GB2312" w:hAnsi="Times New Roman" w:cs="Times New Roman"/>
          <w:kern w:val="0"/>
          <w:sz w:val="32"/>
          <w:szCs w:val="32"/>
        </w:rPr>
        <w:t>本部门（单位）</w:t>
      </w:r>
      <w:r>
        <w:rPr>
          <w:rFonts w:ascii="Times New Roman" w:eastAsia="仿宋_GB2312" w:hAnsi="Times New Roman" w:cs="Times New Roman" w:hint="eastAsia"/>
          <w:kern w:val="0"/>
          <w:sz w:val="32"/>
          <w:szCs w:val="32"/>
        </w:rPr>
        <w:t>没有财务独立的</w:t>
      </w:r>
      <w:r>
        <w:rPr>
          <w:rFonts w:ascii="Times New Roman" w:eastAsia="仿宋_GB2312" w:hAnsi="Times New Roman" w:cs="Times New Roman"/>
          <w:kern w:val="0"/>
          <w:sz w:val="32"/>
          <w:szCs w:val="32"/>
        </w:rPr>
        <w:t>所属单位。</w:t>
      </w:r>
      <w:r>
        <w:rPr>
          <w:rFonts w:ascii="Times New Roman" w:eastAsia="仿宋_GB2312" w:hAnsi="Times New Roman" w:cs="Times New Roman"/>
          <w:b/>
          <w:bCs/>
          <w:kern w:val="0"/>
          <w:sz w:val="32"/>
          <w:szCs w:val="32"/>
        </w:rPr>
        <w:t>三是事前绩效评估开展情况。</w:t>
      </w:r>
      <w:r>
        <w:rPr>
          <w:rFonts w:ascii="Times New Roman" w:eastAsia="仿宋_GB2312" w:hAnsi="Times New Roman" w:cs="Times New Roman" w:hint="eastAsia"/>
          <w:kern w:val="0"/>
          <w:sz w:val="32"/>
          <w:szCs w:val="32"/>
        </w:rPr>
        <w:t>本部门（单位）</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w:t>
      </w:r>
      <w:r>
        <w:rPr>
          <w:rFonts w:ascii="Times New Roman" w:eastAsia="仿宋_GB2312" w:hAnsi="Times New Roman" w:cs="Times New Roman" w:hint="eastAsia"/>
          <w:sz w:val="32"/>
          <w:szCs w:val="32"/>
        </w:rPr>
        <w:t>没有</w:t>
      </w:r>
      <w:r>
        <w:rPr>
          <w:rFonts w:ascii="Times New Roman" w:eastAsia="仿宋_GB2312" w:hAnsi="Times New Roman" w:cs="Times New Roman"/>
          <w:kern w:val="0"/>
          <w:sz w:val="32"/>
          <w:szCs w:val="32"/>
        </w:rPr>
        <w:t>新增重大政策和重大项目。</w:t>
      </w:r>
    </w:p>
    <w:p w:rsidR="00512591" w:rsidRDefault="00000000">
      <w:pPr>
        <w:spacing w:line="560" w:lineRule="exact"/>
        <w:ind w:firstLineChars="200" w:firstLine="643"/>
        <w:rPr>
          <w:rFonts w:ascii="Times New Roman" w:eastAsia="楷体_GB2312" w:hAnsi="Times New Roman"/>
          <w:sz w:val="32"/>
          <w:szCs w:val="32"/>
        </w:rPr>
      </w:pPr>
      <w:r>
        <w:rPr>
          <w:rFonts w:ascii="Times New Roman" w:eastAsia="楷体_GB2312" w:hAnsi="Times New Roman" w:cs="Times New Roman"/>
          <w:b/>
          <w:bCs/>
          <w:sz w:val="32"/>
          <w:szCs w:val="32"/>
        </w:rPr>
        <w:t>（二）绩效评价结果。</w:t>
      </w:r>
      <w:r>
        <w:rPr>
          <w:rFonts w:ascii="Times New Roman" w:eastAsia="仿宋_GB2312" w:hAnsi="Times New Roman" w:cs="Times New Roman"/>
          <w:b/>
          <w:bCs/>
          <w:kern w:val="0"/>
          <w:sz w:val="32"/>
          <w:szCs w:val="32"/>
        </w:rPr>
        <w:t>绩效自评结果。</w:t>
      </w:r>
      <w:r>
        <w:rPr>
          <w:rFonts w:ascii="Times New Roman" w:eastAsia="仿宋_GB2312" w:hAnsi="Times New Roman" w:cs="Times New Roman"/>
          <w:kern w:val="0"/>
          <w:sz w:val="32"/>
          <w:szCs w:val="32"/>
        </w:rPr>
        <w:t>202</w:t>
      </w:r>
      <w:r>
        <w:rPr>
          <w:rFonts w:ascii="Times New Roman" w:eastAsia="仿宋_GB2312" w:hAnsi="Times New Roman" w:cs="Times New Roman" w:hint="eastAsia"/>
          <w:kern w:val="0"/>
          <w:sz w:val="32"/>
          <w:szCs w:val="32"/>
        </w:rPr>
        <w:t>5</w:t>
      </w:r>
      <w:r>
        <w:rPr>
          <w:rFonts w:ascii="Times New Roman" w:eastAsia="仿宋_GB2312" w:hAnsi="Times New Roman" w:cs="Times New Roman"/>
          <w:kern w:val="0"/>
          <w:sz w:val="32"/>
          <w:szCs w:val="32"/>
        </w:rPr>
        <w:t>年度本部门（单位）整体支出</w:t>
      </w:r>
      <w:r>
        <w:rPr>
          <w:rFonts w:ascii="Times New Roman" w:eastAsia="仿宋_GB2312" w:hAnsi="Times New Roman" w:cs="Times New Roman"/>
          <w:sz w:val="32"/>
          <w:szCs w:val="32"/>
        </w:rPr>
        <w:t>全年预算数</w:t>
      </w:r>
      <w:r>
        <w:rPr>
          <w:rFonts w:ascii="Times New Roman" w:eastAsia="仿宋_GB2312" w:hAnsi="Times New Roman" w:cs="Times New Roman" w:hint="eastAsia"/>
          <w:sz w:val="32"/>
          <w:szCs w:val="32"/>
        </w:rPr>
        <w:t>144.84</w:t>
      </w:r>
      <w:r>
        <w:rPr>
          <w:rFonts w:ascii="Times New Roman" w:eastAsia="仿宋_GB2312" w:hAnsi="Times New Roman" w:cs="Times New Roman"/>
          <w:sz w:val="32"/>
          <w:szCs w:val="32"/>
        </w:rPr>
        <w:t>万元，执行数</w:t>
      </w:r>
      <w:r>
        <w:rPr>
          <w:rFonts w:ascii="Times New Roman" w:eastAsia="仿宋_GB2312" w:hAnsi="Times New Roman" w:cs="Times New Roman" w:hint="eastAsia"/>
          <w:sz w:val="32"/>
          <w:szCs w:val="32"/>
        </w:rPr>
        <w:t>185.26</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127.91</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，绩效自评得分</w:t>
      </w:r>
      <w:r>
        <w:rPr>
          <w:rFonts w:ascii="Times New Roman" w:eastAsia="仿宋_GB2312" w:hAnsi="Times New Roman" w:cs="Times New Roman" w:hint="eastAsia"/>
          <w:sz w:val="32"/>
          <w:szCs w:val="32"/>
        </w:rPr>
        <w:t>99.8</w:t>
      </w:r>
      <w:r>
        <w:rPr>
          <w:rFonts w:ascii="Times New Roman" w:eastAsia="仿宋_GB2312" w:hAnsi="Times New Roman" w:cs="Times New Roman"/>
          <w:sz w:val="32"/>
          <w:szCs w:val="32"/>
        </w:rPr>
        <w:t>分</w:t>
      </w:r>
      <w:r>
        <w:rPr>
          <w:rFonts w:ascii="Times New Roman" w:eastAsia="仿宋_GB2312" w:hAnsi="Times New Roman" w:cs="Times New Roman"/>
          <w:kern w:val="0"/>
          <w:sz w:val="32"/>
          <w:szCs w:val="32"/>
        </w:rPr>
        <w:t>，评价等级为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w:t>
      </w:r>
      <w:r>
        <w:rPr>
          <w:rFonts w:ascii="Times New Roman" w:eastAsia="仿宋_GB2312" w:hAnsi="Times New Roman" w:cs="Times New Roman" w:hint="eastAsia"/>
          <w:sz w:val="32"/>
          <w:szCs w:val="32"/>
        </w:rPr>
        <w:lastRenderedPageBreak/>
        <w:t>秀</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b/>
          <w:bCs/>
          <w:sz w:val="32"/>
          <w:szCs w:val="32"/>
        </w:rPr>
        <w:t>绩效目标完成情况：</w:t>
      </w:r>
      <w:r>
        <w:rPr>
          <w:rFonts w:ascii="Times New Roman" w:eastAsia="楷体_GB2312" w:hAnsi="Times New Roman" w:hint="eastAsia"/>
          <w:sz w:val="32"/>
          <w:szCs w:val="32"/>
        </w:rPr>
        <w:t>部门整体支出绩效目标完成情况</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sz w:val="32"/>
          <w:szCs w:val="32"/>
        </w:rPr>
        <w:t>数量指标。</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（1）完善全市机关事业单位机构信息600个；</w:t>
      </w:r>
    </w:p>
    <w:p w:rsidR="00512591" w:rsidRDefault="00000000">
      <w:pPr>
        <w:spacing w:line="560" w:lineRule="exact"/>
        <w:ind w:firstLineChars="200" w:firstLine="640"/>
      </w:pPr>
      <w:r>
        <w:rPr>
          <w:rFonts w:ascii="仿宋_GB2312" w:eastAsia="仿宋_GB2312" w:hAnsi="仿宋_GB2312" w:cs="仿宋_GB2312" w:hint="eastAsia"/>
          <w:color w:val="000000"/>
          <w:sz w:val="32"/>
          <w:szCs w:val="32"/>
          <w:shd w:val="clear" w:color="auto" w:fill="FFFFFF"/>
        </w:rPr>
        <w:t>（2）完善全市人员编制个人信息19000人次；</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（3）完成公安机构改革和园区体制机制调整共2家；</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（4）办理机关事业单位“统一社会信用代码证书”“事业单位法人登记证书”年检手续500个，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（5）办理机关单位“统一社会信用代码证书”和“事业单位法人登记证书”相关手续200个；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（6）全市党政群机关事业单位中文域名注册续费和网站审核挂标500个；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（7）办理人员编制异动手续2000名。</w:t>
      </w:r>
    </w:p>
    <w:p w:rsidR="00512591" w:rsidRDefault="00000000">
      <w:pPr>
        <w:pStyle w:val="a0"/>
        <w:ind w:firstLineChars="300" w:firstLine="960"/>
        <w:rPr>
          <w:rFonts w:eastAsia="仿宋_GB2312"/>
        </w:rPr>
      </w:pPr>
      <w:r>
        <w:rPr>
          <w:rFonts w:ascii="仿宋_GB2312" w:eastAsia="仿宋_GB2312" w:hAnsi="仿宋_GB2312" w:cs="仿宋_GB2312" w:hint="eastAsia"/>
          <w:color w:val="000000"/>
          <w:sz w:val="32"/>
          <w:szCs w:val="32"/>
          <w:shd w:val="clear" w:color="auto" w:fill="FFFFFF"/>
        </w:rPr>
        <w:t>(8)完成乡镇（街道）履职事项清单工作22个镇（街道）。</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 2.</w:t>
      </w:r>
      <w:r>
        <w:rPr>
          <w:rFonts w:ascii="Times New Roman" w:eastAsia="仿宋_GB2312" w:hAnsi="Times New Roman"/>
          <w:sz w:val="32"/>
          <w:szCs w:val="32"/>
        </w:rPr>
        <w:t>质量指标。</w:t>
      </w:r>
      <w:r>
        <w:rPr>
          <w:rFonts w:ascii="Times New Roman" w:eastAsia="仿宋_GB2312" w:hAnsi="Times New Roman" w:hint="eastAsia"/>
          <w:sz w:val="32"/>
          <w:szCs w:val="32"/>
        </w:rPr>
        <w:t>单位正常运转率达到</w:t>
      </w:r>
      <w:r>
        <w:rPr>
          <w:rFonts w:ascii="Times New Roman" w:eastAsia="仿宋_GB2312" w:hAnsi="Times New Roman" w:hint="eastAsia"/>
          <w:sz w:val="32"/>
          <w:szCs w:val="32"/>
        </w:rPr>
        <w:t>100%</w:t>
      </w:r>
      <w:r>
        <w:rPr>
          <w:rFonts w:ascii="Times New Roman" w:eastAsia="仿宋_GB2312" w:hAnsi="Times New Roman" w:hint="eastAsia"/>
          <w:sz w:val="32"/>
          <w:szCs w:val="32"/>
        </w:rPr>
        <w:t>；活动参与率</w:t>
      </w:r>
      <w:r>
        <w:rPr>
          <w:rFonts w:ascii="Times New Roman" w:eastAsia="仿宋_GB2312" w:hAnsi="Times New Roman" w:hint="eastAsia"/>
          <w:sz w:val="32"/>
          <w:szCs w:val="32"/>
        </w:rPr>
        <w:t>100%</w:t>
      </w:r>
      <w:r>
        <w:rPr>
          <w:rFonts w:ascii="Times New Roman" w:eastAsia="仿宋_GB2312" w:hAnsi="Times New Roman" w:hint="eastAsia"/>
          <w:sz w:val="32"/>
          <w:szCs w:val="32"/>
        </w:rPr>
        <w:t>以上。</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sz w:val="32"/>
          <w:szCs w:val="32"/>
        </w:rPr>
        <w:t>时效指标。</w:t>
      </w:r>
      <w:r>
        <w:rPr>
          <w:rFonts w:ascii="Times New Roman" w:eastAsia="仿宋_GB2312" w:hAnsi="Times New Roman" w:hint="eastAsia"/>
          <w:sz w:val="32"/>
          <w:szCs w:val="32"/>
        </w:rPr>
        <w:t>在</w:t>
      </w:r>
      <w:r>
        <w:rPr>
          <w:rFonts w:ascii="Times New Roman" w:eastAsia="仿宋_GB2312" w:hAnsi="Times New Roman" w:hint="eastAsia"/>
          <w:sz w:val="32"/>
          <w:szCs w:val="32"/>
        </w:rPr>
        <w:t>2025</w:t>
      </w:r>
      <w:r>
        <w:rPr>
          <w:rFonts w:ascii="Times New Roman" w:eastAsia="仿宋_GB2312" w:hAnsi="Times New Roman" w:hint="eastAsia"/>
          <w:sz w:val="32"/>
          <w:szCs w:val="32"/>
        </w:rPr>
        <w:t>年内完成</w:t>
      </w:r>
      <w:r>
        <w:rPr>
          <w:rFonts w:ascii="Times New Roman" w:eastAsia="仿宋_GB2312" w:hAnsi="Times New Roman"/>
          <w:sz w:val="32"/>
          <w:szCs w:val="32"/>
        </w:rPr>
        <w:t>。</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sz w:val="32"/>
          <w:szCs w:val="32"/>
        </w:rPr>
        <w:t>成本指标。</w:t>
      </w:r>
      <w:r>
        <w:rPr>
          <w:rFonts w:ascii="Times New Roman" w:eastAsia="仿宋_GB2312" w:hAnsi="Times New Roman" w:hint="eastAsia"/>
          <w:sz w:val="32"/>
          <w:szCs w:val="32"/>
        </w:rPr>
        <w:t>成本控制率</w:t>
      </w:r>
      <w:r>
        <w:rPr>
          <w:rFonts w:ascii="Times New Roman" w:eastAsia="仿宋_GB2312" w:hAnsi="Times New Roman" w:hint="eastAsia"/>
          <w:sz w:val="32"/>
          <w:szCs w:val="32"/>
        </w:rPr>
        <w:t>104.02%</w:t>
      </w:r>
      <w:r>
        <w:rPr>
          <w:rFonts w:ascii="Times New Roman" w:eastAsia="仿宋_GB2312" w:hAnsi="Times New Roman" w:hint="eastAsia"/>
          <w:sz w:val="32"/>
          <w:szCs w:val="32"/>
        </w:rPr>
        <w:t>，基本支出年初预算</w:t>
      </w:r>
      <w:r>
        <w:rPr>
          <w:rFonts w:ascii="Times New Roman" w:eastAsia="仿宋_GB2312" w:hAnsi="Times New Roman" w:hint="eastAsia"/>
          <w:sz w:val="32"/>
          <w:szCs w:val="32"/>
        </w:rPr>
        <w:t>133.28</w:t>
      </w:r>
      <w:r>
        <w:rPr>
          <w:rFonts w:ascii="Times New Roman" w:eastAsia="仿宋_GB2312" w:hAnsi="Times New Roman" w:hint="eastAsia"/>
          <w:sz w:val="32"/>
          <w:szCs w:val="32"/>
        </w:rPr>
        <w:t>万元，基本支出控制额</w:t>
      </w:r>
      <w:r>
        <w:rPr>
          <w:rFonts w:ascii="Times New Roman" w:eastAsia="仿宋_GB2312" w:hAnsi="Times New Roman" w:hint="eastAsia"/>
          <w:sz w:val="32"/>
          <w:szCs w:val="32"/>
        </w:rPr>
        <w:t>157.52</w:t>
      </w:r>
      <w:r>
        <w:rPr>
          <w:rFonts w:ascii="Times New Roman" w:eastAsia="仿宋_GB2312" w:hAnsi="Times New Roman" w:hint="eastAsia"/>
          <w:sz w:val="32"/>
          <w:szCs w:val="32"/>
        </w:rPr>
        <w:t>万元；项目支出</w:t>
      </w:r>
      <w:r>
        <w:rPr>
          <w:rFonts w:ascii="仿宋_GB2312" w:eastAsia="仿宋_GB2312" w:hAnsi="仿宋_GB2312" w:cs="仿宋_GB2312" w:hint="eastAsia"/>
          <w:color w:val="000000"/>
          <w:sz w:val="32"/>
          <w:szCs w:val="32"/>
          <w:shd w:val="clear" w:color="auto" w:fill="FFFFFF"/>
        </w:rPr>
        <w:t>全年预算数为0万元</w:t>
      </w:r>
      <w:r>
        <w:rPr>
          <w:rFonts w:ascii="Times New Roman" w:eastAsia="仿宋_GB2312" w:hAnsi="Times New Roman" w:hint="eastAsia"/>
          <w:sz w:val="32"/>
          <w:szCs w:val="32"/>
        </w:rPr>
        <w:t>，项目支出控制额</w:t>
      </w:r>
      <w:r>
        <w:rPr>
          <w:rFonts w:ascii="Times New Roman" w:eastAsia="仿宋_GB2312" w:hAnsi="Times New Roman" w:hint="eastAsia"/>
          <w:sz w:val="32"/>
          <w:szCs w:val="32"/>
        </w:rPr>
        <w:t>27.74</w:t>
      </w:r>
      <w:r>
        <w:rPr>
          <w:rFonts w:ascii="Times New Roman" w:eastAsia="仿宋_GB2312" w:hAnsi="Times New Roman" w:hint="eastAsia"/>
          <w:sz w:val="32"/>
          <w:szCs w:val="32"/>
        </w:rPr>
        <w:t>万元。</w:t>
      </w:r>
    </w:p>
    <w:p w:rsidR="00512591" w:rsidRDefault="00000000">
      <w:pPr>
        <w:pStyle w:val="ac"/>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sz w:val="32"/>
          <w:szCs w:val="32"/>
        </w:rPr>
        <w:t>效益指标。任务完成及时率达</w:t>
      </w:r>
      <w:r>
        <w:rPr>
          <w:rFonts w:ascii="Times New Roman" w:eastAsia="仿宋_GB2312" w:hAnsi="Times New Roman"/>
          <w:sz w:val="32"/>
          <w:szCs w:val="32"/>
        </w:rPr>
        <w:t>100%</w:t>
      </w:r>
      <w:r>
        <w:rPr>
          <w:rFonts w:ascii="Times New Roman" w:eastAsia="仿宋_GB2312" w:hAnsi="Times New Roman" w:hint="eastAsia"/>
          <w:sz w:val="32"/>
          <w:szCs w:val="32"/>
        </w:rPr>
        <w:t>。</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sz w:val="32"/>
          <w:szCs w:val="32"/>
        </w:rPr>
        <w:t>满意度。</w:t>
      </w:r>
      <w:r>
        <w:rPr>
          <w:rFonts w:ascii="Times New Roman" w:eastAsia="仿宋_GB2312" w:hAnsi="Times New Roman" w:hint="eastAsia"/>
          <w:sz w:val="32"/>
          <w:szCs w:val="32"/>
        </w:rPr>
        <w:t>社会公众或服务对象满意度达到</w:t>
      </w:r>
      <w:r>
        <w:rPr>
          <w:rFonts w:ascii="Times New Roman" w:eastAsia="仿宋_GB2312" w:hAnsi="Times New Roman"/>
          <w:sz w:val="32"/>
          <w:szCs w:val="32"/>
        </w:rPr>
        <w:t>9</w:t>
      </w:r>
      <w:r>
        <w:rPr>
          <w:rFonts w:ascii="Times New Roman" w:eastAsia="仿宋_GB2312" w:hAnsi="Times New Roman" w:hint="eastAsia"/>
          <w:sz w:val="32"/>
          <w:szCs w:val="32"/>
        </w:rPr>
        <w:t>5</w:t>
      </w:r>
      <w:r>
        <w:rPr>
          <w:rFonts w:ascii="Times New Roman" w:eastAsia="仿宋_GB2312" w:hAnsi="Times New Roman"/>
          <w:sz w:val="32"/>
          <w:szCs w:val="32"/>
        </w:rPr>
        <w:t>%</w:t>
      </w:r>
      <w:r>
        <w:rPr>
          <w:rFonts w:ascii="Times New Roman" w:eastAsia="仿宋_GB2312" w:hAnsi="Times New Roman"/>
          <w:sz w:val="32"/>
          <w:szCs w:val="32"/>
        </w:rPr>
        <w:t>以上。</w:t>
      </w:r>
    </w:p>
    <w:p w:rsidR="00512591" w:rsidRDefault="00000000">
      <w:pPr>
        <w:spacing w:line="560" w:lineRule="exact"/>
        <w:ind w:firstLineChars="200" w:firstLine="643"/>
        <w:rPr>
          <w:rFonts w:ascii="仿宋_GB2312" w:eastAsia="仿宋_GB2312" w:hAnsi="仿宋_GB2312" w:cs="仿宋_GB2312" w:hint="eastAsia"/>
          <w:color w:val="000000"/>
          <w:sz w:val="32"/>
          <w:szCs w:val="32"/>
          <w:shd w:val="clear" w:color="auto" w:fill="FFFFFF"/>
        </w:rPr>
      </w:pPr>
      <w:r>
        <w:rPr>
          <w:rFonts w:ascii="Times New Roman" w:eastAsia="仿宋_GB2312" w:hAnsi="Times New Roman" w:cs="Times New Roman"/>
          <w:b/>
          <w:bCs/>
          <w:sz w:val="32"/>
          <w:szCs w:val="32"/>
        </w:rPr>
        <w:t>发现的主要问题及原因：</w:t>
      </w:r>
      <w:r>
        <w:rPr>
          <w:rFonts w:ascii="仿宋_GB2312" w:eastAsia="仿宋_GB2312" w:hAnsi="仿宋_GB2312" w:cs="仿宋_GB2312" w:hint="eastAsia"/>
          <w:color w:val="000000"/>
          <w:sz w:val="32"/>
          <w:szCs w:val="32"/>
          <w:shd w:val="clear" w:color="auto" w:fill="FFFFFF"/>
        </w:rPr>
        <w:t>一是财政支出涉及多种项目，项目之间差异性大，目前虽然已有发布的共性指标，但真正能体现项目效果的个性指标，由于设置难度较大，还不能满足目前</w:t>
      </w:r>
      <w:r>
        <w:rPr>
          <w:rFonts w:ascii="仿宋_GB2312" w:eastAsia="仿宋_GB2312" w:hAnsi="仿宋_GB2312" w:cs="仿宋_GB2312" w:hint="eastAsia"/>
          <w:color w:val="000000"/>
          <w:sz w:val="32"/>
          <w:szCs w:val="32"/>
          <w:shd w:val="clear" w:color="auto" w:fill="FFFFFF"/>
        </w:rPr>
        <w:lastRenderedPageBreak/>
        <w:t>工作开展需要，评价指标体系需要进一步完善。二是由于预算绩效管理工作开展时间较短，在自主开展其他预算绩效管理工作或创新结果应用的方面有待提高。</w:t>
      </w:r>
    </w:p>
    <w:p w:rsidR="00512591" w:rsidRDefault="00000000">
      <w:pPr>
        <w:pStyle w:val="ac"/>
        <w:shd w:val="clear" w:color="auto" w:fill="FFFFFF"/>
        <w:spacing w:beforeAutospacing="0" w:afterAutospacing="0" w:line="560" w:lineRule="exact"/>
        <w:ind w:firstLineChars="200" w:firstLine="643"/>
        <w:jc w:val="both"/>
        <w:rPr>
          <w:rFonts w:ascii="仿宋_GB2312" w:eastAsia="仿宋_GB2312" w:hAnsi="仿宋_GB2312" w:cs="仿宋_GB2312" w:hint="eastAsia"/>
          <w:color w:val="000000"/>
          <w:kern w:val="2"/>
          <w:sz w:val="32"/>
          <w:szCs w:val="32"/>
          <w:shd w:val="clear" w:color="auto" w:fill="FFFFFF"/>
        </w:rPr>
      </w:pPr>
      <w:r>
        <w:rPr>
          <w:rFonts w:ascii="Times New Roman" w:eastAsia="仿宋_GB2312" w:hAnsi="Times New Roman"/>
          <w:b/>
          <w:bCs/>
          <w:sz w:val="32"/>
          <w:szCs w:val="32"/>
        </w:rPr>
        <w:t>下一步改进措施：</w:t>
      </w:r>
      <w:r>
        <w:rPr>
          <w:rFonts w:ascii="仿宋_GB2312" w:eastAsia="仿宋_GB2312" w:hAnsi="仿宋_GB2312" w:cs="仿宋_GB2312" w:hint="eastAsia"/>
          <w:color w:val="000000"/>
          <w:kern w:val="2"/>
          <w:sz w:val="32"/>
          <w:szCs w:val="32"/>
          <w:shd w:val="clear" w:color="auto" w:fill="FFFFFF"/>
        </w:rPr>
        <w:t>一是细化预算编制工作，认真做好预算的编制。进一步加强单位内部机构各科室的预算管理意识，严格按照预算编制的相关制度和要求进行预算编制。二是加强财务管理，严格财务审核。加强单位财务管理，健全单位财务管理制度体系，规范单位财务行为。在费用报账支付时，按照预算规定的费用项目和用途进行资金使用审核、列报支付、财务核算，杜绝超支现象的发生。三是完善资产管理，抓好“三公”经费控制。严格编制政府采购年初预算和计划，规范各类资产的购置审批制度、资产采购制度、使用管理制度、资产处置和报废审批制度、资产管理岗位职责制度等，加强单位内部的资产管理工作。进一步细化“三公”经费的管理，合理压缩“三公”经费支出。</w:t>
      </w:r>
    </w:p>
    <w:p w:rsidR="00512591" w:rsidRDefault="00000000">
      <w:pPr>
        <w:pStyle w:val="Default"/>
        <w:overflowPunct w:val="0"/>
        <w:autoSpaceDE/>
        <w:autoSpaceDN/>
        <w:spacing w:line="600" w:lineRule="exact"/>
        <w:ind w:firstLineChars="200" w:firstLine="643"/>
        <w:jc w:val="both"/>
        <w:rPr>
          <w:rFonts w:ascii="Times New Roman" w:eastAsia="仿宋_GB2312" w:hAnsi="Times New Roman" w:cs="Times New Roman"/>
          <w:color w:val="auto"/>
          <w:sz w:val="72"/>
          <w:szCs w:val="72"/>
        </w:rPr>
      </w:pPr>
      <w:r>
        <w:rPr>
          <w:rFonts w:ascii="Times New Roman" w:eastAsia="楷体_GB2312" w:hAnsi="Times New Roman" w:cs="Times New Roman"/>
          <w:b/>
          <w:bCs/>
          <w:color w:val="auto"/>
          <w:kern w:val="2"/>
          <w:sz w:val="32"/>
          <w:szCs w:val="32"/>
        </w:rPr>
        <w:t>（三）评价结果应用情况。</w:t>
      </w:r>
      <w:r>
        <w:rPr>
          <w:rFonts w:ascii="Times New Roman" w:eastAsia="仿宋_GB2312" w:hAnsi="Times New Roman" w:cs="Times New Roman"/>
          <w:color w:val="auto"/>
          <w:sz w:val="32"/>
          <w:szCs w:val="32"/>
        </w:rPr>
        <w:t>根据</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年度绩效自评结果、部门评价结果、财政评价结果对本部门</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6</w:t>
      </w:r>
      <w:r>
        <w:rPr>
          <w:rFonts w:ascii="Times New Roman" w:eastAsia="仿宋_GB2312" w:hAnsi="Times New Roman" w:cs="Times New Roman"/>
          <w:color w:val="auto"/>
          <w:sz w:val="32"/>
          <w:szCs w:val="32"/>
        </w:rPr>
        <w:t>年度预算安排，支出结构调整，资金管理，制度建设等方面结果运用进行简要说明。</w:t>
      </w:r>
    </w:p>
    <w:p w:rsidR="00512591" w:rsidRDefault="00512591">
      <w:pPr>
        <w:pStyle w:val="Default"/>
        <w:jc w:val="center"/>
        <w:rPr>
          <w:rFonts w:ascii="Times New Roman" w:hAnsi="Times New Roman" w:cs="Times New Roman"/>
          <w:sz w:val="72"/>
          <w:szCs w:val="72"/>
        </w:rPr>
      </w:pP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512591" w:rsidRDefault="00512591">
      <w:pPr>
        <w:widowControl/>
        <w:jc w:val="left"/>
        <w:rPr>
          <w:rFonts w:ascii="Times New Roman" w:hAnsi="Times New Roman" w:cs="Times New Roman"/>
          <w:color w:val="000000"/>
          <w:kern w:val="0"/>
          <w:sz w:val="32"/>
          <w:szCs w:val="32"/>
        </w:rPr>
      </w:pPr>
    </w:p>
    <w:p w:rsidR="00512591" w:rsidRDefault="00000000">
      <w:pPr>
        <w:widowControl/>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一、</w:t>
      </w:r>
      <w:r>
        <w:rPr>
          <w:rFonts w:ascii="Times New Roman" w:eastAsia="仿宋_GB2312" w:hAnsi="Times New Roman" w:cs="Times New Roman"/>
          <w:color w:val="000000"/>
          <w:kern w:val="0"/>
          <w:sz w:val="32"/>
          <w:szCs w:val="32"/>
        </w:rPr>
        <w:t>……</w:t>
      </w:r>
    </w:p>
    <w:p w:rsidR="00512591" w:rsidRDefault="00000000">
      <w:pPr>
        <w:ind w:firstLineChars="200" w:firstLine="640"/>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二、</w:t>
      </w:r>
      <w:r>
        <w:rPr>
          <w:rFonts w:ascii="Times New Roman" w:eastAsia="仿宋_GB2312" w:hAnsi="Times New Roman" w:cs="Times New Roman"/>
          <w:color w:val="000000"/>
          <w:kern w:val="0"/>
          <w:sz w:val="32"/>
          <w:szCs w:val="32"/>
        </w:rPr>
        <w:t>……</w:t>
      </w:r>
    </w:p>
    <w:p w:rsidR="00512591" w:rsidRDefault="00000000">
      <w:pPr>
        <w:ind w:firstLineChars="200" w:firstLine="640"/>
        <w:jc w:val="left"/>
        <w:rPr>
          <w:rFonts w:ascii="Times New Roman" w:hAnsi="Times New Roman" w:cs="Times New Roman"/>
          <w:color w:val="000000"/>
          <w:kern w:val="0"/>
          <w:sz w:val="32"/>
          <w:szCs w:val="32"/>
        </w:rPr>
      </w:pPr>
      <w:r>
        <w:rPr>
          <w:rFonts w:ascii="Times New Roman" w:eastAsia="仿宋_GB2312" w:hAnsi="Times New Roman" w:cs="Times New Roman"/>
          <w:color w:val="000000"/>
          <w:kern w:val="0"/>
          <w:sz w:val="32"/>
          <w:szCs w:val="32"/>
        </w:rPr>
        <w:t>三、</w:t>
      </w:r>
      <w:r>
        <w:rPr>
          <w:rFonts w:ascii="Times New Roman" w:eastAsia="仿宋_GB2312" w:hAnsi="Times New Roman" w:cs="Times New Roman"/>
          <w:color w:val="000000"/>
          <w:kern w:val="0"/>
          <w:sz w:val="32"/>
          <w:szCs w:val="32"/>
        </w:rPr>
        <w:t>…</w:t>
      </w:r>
      <w:r>
        <w:rPr>
          <w:rFonts w:ascii="Times New Roman" w:hAnsi="Times New Roman" w:cs="Times New Roman"/>
          <w:color w:val="000000"/>
          <w:kern w:val="0"/>
          <w:sz w:val="32"/>
          <w:szCs w:val="32"/>
        </w:rPr>
        <w:t>…</w:t>
      </w:r>
    </w:p>
    <w:p w:rsidR="00512591" w:rsidRDefault="00000000">
      <w:pPr>
        <w:pStyle w:val="Default"/>
        <w:ind w:firstLineChars="200" w:firstLine="640"/>
        <w:rPr>
          <w:rFonts w:ascii="Times New Roman" w:eastAsiaTheme="minorEastAsia" w:hAnsi="Times New Roman" w:cs="Times New Roman"/>
          <w:sz w:val="32"/>
          <w:szCs w:val="32"/>
        </w:rPr>
      </w:pPr>
      <w:r>
        <w:rPr>
          <w:rFonts w:ascii="Times New Roman" w:eastAsiaTheme="minorEastAsia" w:hAnsi="Times New Roman" w:cs="Times New Roman"/>
          <w:sz w:val="32"/>
          <w:szCs w:val="32"/>
        </w:rPr>
        <w:t>………</w:t>
      </w:r>
    </w:p>
    <w:p w:rsidR="00512591" w:rsidRDefault="00000000">
      <w:pPr>
        <w:pStyle w:val="Default"/>
        <w:spacing w:line="600" w:lineRule="exact"/>
        <w:ind w:firstLineChars="200" w:firstLine="643"/>
        <w:rPr>
          <w:rFonts w:ascii="Times New Roman" w:eastAsia="楷体_GB2312" w:hAnsi="Times New Roman" w:cs="Times New Roman"/>
          <w:b/>
          <w:bCs/>
          <w:i/>
          <w:color w:val="auto"/>
          <w:sz w:val="32"/>
          <w:szCs w:val="32"/>
        </w:rPr>
      </w:pPr>
      <w:r>
        <w:rPr>
          <w:rFonts w:ascii="Times New Roman" w:eastAsia="楷体_GB2312" w:hAnsi="Times New Roman" w:cs="Times New Roman"/>
          <w:b/>
          <w:bCs/>
          <w:i/>
          <w:color w:val="auto"/>
          <w:sz w:val="32"/>
          <w:szCs w:val="32"/>
        </w:rPr>
        <w:t>（名词解释应包含本部门专有名词，如省财政厅应有对</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财政事务</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科目的解释）</w:t>
      </w:r>
    </w:p>
    <w:p w:rsidR="00512591" w:rsidRDefault="00512591">
      <w:pPr>
        <w:pStyle w:val="Default"/>
        <w:jc w:val="both"/>
        <w:rPr>
          <w:rFonts w:ascii="Times New Roman" w:hAnsi="Times New Roman" w:cs="Times New Roman"/>
          <w:sz w:val="72"/>
          <w:szCs w:val="72"/>
        </w:rPr>
      </w:pPr>
    </w:p>
    <w:p w:rsidR="00512591"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512591" w:rsidRDefault="00512591">
      <w:pPr>
        <w:rPr>
          <w:rFonts w:ascii="Times New Roman" w:hAnsi="Times New Roman" w:cs="Times New Roman"/>
          <w:sz w:val="72"/>
          <w:szCs w:val="72"/>
        </w:rPr>
      </w:pPr>
    </w:p>
    <w:p w:rsidR="00512591" w:rsidRDefault="00000000">
      <w:pPr>
        <w:pStyle w:val="Default"/>
        <w:spacing w:line="600" w:lineRule="exact"/>
        <w:ind w:firstLineChars="200" w:firstLine="800"/>
        <w:rPr>
          <w:rFonts w:ascii="方正小标宋简体" w:eastAsia="方正小标宋简体" w:hAnsi="方正小标宋简体" w:cs="方正小标宋简体" w:hint="eastAsia"/>
          <w:color w:val="auto"/>
          <w:kern w:val="2"/>
          <w:sz w:val="40"/>
          <w:szCs w:val="40"/>
        </w:rPr>
      </w:pPr>
      <w:r>
        <w:rPr>
          <w:rFonts w:ascii="方正小标宋简体" w:eastAsia="方正小标宋简体" w:hAnsi="方正小标宋简体" w:cs="方正小标宋简体" w:hint="eastAsia"/>
          <w:color w:val="auto"/>
          <w:kern w:val="2"/>
          <w:sz w:val="40"/>
          <w:szCs w:val="40"/>
        </w:rPr>
        <w:t>2025年度部门(单位)整体支出绩效自评报告</w:t>
      </w:r>
    </w:p>
    <w:p w:rsidR="00512591"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一、部门（单位）概况</w:t>
      </w:r>
    </w:p>
    <w:p w:rsidR="00512591"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（一）部门（单位）基本情况</w:t>
      </w:r>
    </w:p>
    <w:p w:rsidR="00512591" w:rsidRDefault="00000000">
      <w:pPr>
        <w:spacing w:line="560" w:lineRule="exact"/>
        <w:ind w:firstLineChars="200" w:firstLine="640"/>
        <w:rPr>
          <w:rFonts w:ascii="仿宋_GB2312" w:eastAsia="仿宋_GB2312" w:hAnsi="仿宋_GB2312" w:cs="仿宋_GB2312" w:hint="eastAsia"/>
          <w:b/>
          <w:bCs/>
          <w:sz w:val="32"/>
          <w:szCs w:val="32"/>
        </w:rPr>
      </w:pPr>
      <w:r>
        <w:rPr>
          <w:rFonts w:ascii="仿宋_GB2312" w:eastAsia="仿宋_GB2312" w:hAnsi="仿宋_GB2312" w:cs="仿宋_GB2312" w:hint="eastAsia"/>
          <w:color w:val="000000"/>
          <w:sz w:val="32"/>
          <w:szCs w:val="32"/>
          <w:shd w:val="clear" w:color="auto" w:fill="FFFFFF"/>
        </w:rPr>
        <w:t>市委编办是正科级市委工作机关，归口市委组织部管理。我办核定行政编制9名，事业编制3名，设主任1名（正科级），兼任市委组织部副部长；副主任2名（副科级）。内设机构3个，分别是：综合股、机构编制股、事业单位登记管理股。下设1个事业单位：机构编制事务中心（副科级）。现有在职人员11人，其中行政人员7人，机关工勤人员1人，事业人员3人。</w:t>
      </w:r>
    </w:p>
    <w:p w:rsidR="00512591" w:rsidRDefault="00000000">
      <w:pPr>
        <w:numPr>
          <w:ilvl w:val="0"/>
          <w:numId w:val="1"/>
        </w:num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部门（单位）整体支出规模、使用方向和主要内容、涉及范围等</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2025年本部门支出决算185.26万元，其中，一般公共服务支出156.47万元，社会保障和就业支出13.36万元，卫生</w:t>
      </w:r>
      <w:r>
        <w:rPr>
          <w:rFonts w:ascii="仿宋_GB2312" w:eastAsia="仿宋_GB2312" w:hAnsi="仿宋_GB2312" w:cs="仿宋_GB2312" w:hint="eastAsia"/>
          <w:color w:val="000000"/>
          <w:sz w:val="32"/>
          <w:szCs w:val="32"/>
          <w:shd w:val="clear" w:color="auto" w:fill="FFFFFF"/>
        </w:rPr>
        <w:lastRenderedPageBreak/>
        <w:t>健康支出5.86万元,住房公积金支出9.57万元。</w:t>
      </w:r>
    </w:p>
    <w:p w:rsidR="00512591"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二、部门（单位）整体支出管理及使用情况</w:t>
      </w:r>
    </w:p>
    <w:p w:rsidR="00512591" w:rsidRDefault="00000000">
      <w:p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（一）基本支出</w:t>
      </w:r>
    </w:p>
    <w:p w:rsidR="00512591" w:rsidRDefault="00000000">
      <w:pPr>
        <w:spacing w:line="560" w:lineRule="exact"/>
        <w:ind w:firstLineChars="200" w:firstLine="640"/>
        <w:rPr>
          <w:rFonts w:ascii="Times New Roman" w:eastAsia="楷体_GB2312" w:hAnsi="Times New Roman" w:cs="Times New Roman"/>
          <w:b/>
          <w:bCs/>
          <w:sz w:val="32"/>
          <w:szCs w:val="32"/>
        </w:rPr>
      </w:pPr>
      <w:r>
        <w:rPr>
          <w:rFonts w:ascii="仿宋_GB2312" w:eastAsia="仿宋_GB2312" w:hAnsi="仿宋_GB2312" w:cs="仿宋_GB2312" w:hint="eastAsia"/>
          <w:color w:val="000000"/>
          <w:sz w:val="32"/>
          <w:szCs w:val="32"/>
          <w:shd w:val="clear" w:color="auto" w:fill="FFFFFF"/>
        </w:rPr>
        <w:t>2025年本部门基本支出决算数157.52万元，主要是为保障部门正常运转、完成日常工作任务而发生的各项支出，包括用于基本工资、津贴补贴等人员经费以及办公费、印刷费、邮电费、办公设备购置等公用经费。</w:t>
      </w:r>
    </w:p>
    <w:p w:rsidR="00512591" w:rsidRDefault="00000000">
      <w:pPr>
        <w:numPr>
          <w:ilvl w:val="0"/>
          <w:numId w:val="2"/>
        </w:numPr>
        <w:spacing w:line="560" w:lineRule="exact"/>
        <w:ind w:firstLineChars="200" w:firstLine="643"/>
        <w:rPr>
          <w:rFonts w:ascii="Times New Roman" w:eastAsia="楷体_GB2312" w:hAnsi="Times New Roman" w:cs="Times New Roman"/>
          <w:b/>
          <w:bCs/>
          <w:sz w:val="32"/>
          <w:szCs w:val="32"/>
        </w:rPr>
      </w:pPr>
      <w:r>
        <w:rPr>
          <w:rFonts w:ascii="Times New Roman" w:eastAsia="楷体_GB2312" w:hAnsi="Times New Roman" w:cs="Times New Roman"/>
          <w:b/>
          <w:bCs/>
          <w:sz w:val="32"/>
          <w:szCs w:val="32"/>
        </w:rPr>
        <w:t>项目支出</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项目支出基本情况。本年度机构改革工作经费项目支出决算数27.74万元，为财政安排的一般公共预算资金，主要为保障乡镇（街道）履职事项清单及机构改革工作圆满完成而发生的各项支出，包括用于办公费、印刷费、差旅费、办公设备购置等工作经费。</w:t>
      </w:r>
    </w:p>
    <w:p w:rsidR="00512591" w:rsidRDefault="00000000">
      <w:pPr>
        <w:pStyle w:val="a0"/>
        <w:spacing w:after="0"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2.项目资金安排和实际使用等情况分析。项目经费全年预算数为0万元，实际使用27.74万元。</w:t>
      </w:r>
    </w:p>
    <w:p w:rsidR="00512591" w:rsidRDefault="00000000">
      <w:pPr>
        <w:pStyle w:val="a0"/>
        <w:spacing w:after="0" w:line="560" w:lineRule="exact"/>
        <w:ind w:firstLineChars="200" w:firstLine="640"/>
      </w:pPr>
      <w:r>
        <w:rPr>
          <w:rFonts w:ascii="仿宋_GB2312" w:eastAsia="仿宋_GB2312" w:hAnsi="仿宋_GB2312" w:cs="仿宋_GB2312" w:hint="eastAsia"/>
          <w:color w:val="000000"/>
          <w:sz w:val="32"/>
          <w:szCs w:val="32"/>
          <w:shd w:val="clear" w:color="auto" w:fill="FFFFFF"/>
        </w:rPr>
        <w:t>3.项目资金绩效情况分析。按照中央和省市要求，按时保质保量完成乡镇（街道）履职事项清单工作及年度机构改革任务，通过捋清工作职责，建立乡镇（街道）履职事项清单，优化机构设置和职能配置，优化人员编制配置，精简领导职数，提升了行政效能。改革后单位运转顺畅高效，促进了我市机构编制事业高质量发展。</w:t>
      </w:r>
    </w:p>
    <w:p w:rsidR="00512591"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三、部门（单位）整体支出绩效情况</w:t>
      </w:r>
    </w:p>
    <w:p w:rsidR="00512591" w:rsidRDefault="00000000">
      <w:pPr>
        <w:spacing w:line="560" w:lineRule="exact"/>
        <w:ind w:firstLineChars="200" w:firstLine="640"/>
        <w:rPr>
          <w:rFonts w:ascii="Times New Roman" w:eastAsia="楷体_GB2312" w:hAnsi="Times New Roman"/>
          <w:sz w:val="32"/>
          <w:szCs w:val="32"/>
        </w:rPr>
      </w:pPr>
      <w:r>
        <w:rPr>
          <w:rFonts w:ascii="Times New Roman" w:eastAsia="楷体_GB2312" w:hAnsi="Times New Roman" w:hint="eastAsia"/>
          <w:sz w:val="32"/>
          <w:szCs w:val="32"/>
        </w:rPr>
        <w:t>（一）部门整体支出绩效目标完成情况</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sz w:val="32"/>
          <w:szCs w:val="32"/>
        </w:rPr>
        <w:t>数量指标。</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（1）完善全市机关事业单位机构信息600个；</w:t>
      </w:r>
    </w:p>
    <w:p w:rsidR="00512591" w:rsidRDefault="00000000">
      <w:pPr>
        <w:spacing w:line="560" w:lineRule="exact"/>
        <w:ind w:firstLineChars="200" w:firstLine="640"/>
      </w:pPr>
      <w:r>
        <w:rPr>
          <w:rFonts w:ascii="仿宋_GB2312" w:eastAsia="仿宋_GB2312" w:hAnsi="仿宋_GB2312" w:cs="仿宋_GB2312" w:hint="eastAsia"/>
          <w:color w:val="000000"/>
          <w:sz w:val="32"/>
          <w:szCs w:val="32"/>
          <w:shd w:val="clear" w:color="auto" w:fill="FFFFFF"/>
        </w:rPr>
        <w:lastRenderedPageBreak/>
        <w:t>（2）完善全市人员编制个人信息19000人次；</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（3）完成公安机构改革和园区体制机制调整共2家；</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（4）办理机关事业单位“统一社会信用代码证书”“事业单位法人登记证书”年检手续500个，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（5）办理机关单位“统一社会信用代码证书”和“事业单位法人登记证书”相关手续200个；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（6）全市党政群机关事业单位中文域名注册续费和网站审核挂标500个；</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（7）办理人员编制异动手续2000名。</w:t>
      </w:r>
    </w:p>
    <w:p w:rsidR="00512591" w:rsidRDefault="00000000">
      <w:pPr>
        <w:pStyle w:val="a0"/>
        <w:ind w:firstLineChars="300" w:firstLine="960"/>
        <w:rPr>
          <w:rFonts w:eastAsia="仿宋_GB2312"/>
        </w:rPr>
      </w:pPr>
      <w:r>
        <w:rPr>
          <w:rFonts w:ascii="仿宋_GB2312" w:eastAsia="仿宋_GB2312" w:hAnsi="仿宋_GB2312" w:cs="仿宋_GB2312" w:hint="eastAsia"/>
          <w:color w:val="000000"/>
          <w:sz w:val="32"/>
          <w:szCs w:val="32"/>
          <w:shd w:val="clear" w:color="auto" w:fill="FFFFFF"/>
        </w:rPr>
        <w:t>(8)完成乡镇（街道）履职事项清单工作22个镇（街道）。</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 xml:space="preserve"> 2.</w:t>
      </w:r>
      <w:r>
        <w:rPr>
          <w:rFonts w:ascii="Times New Roman" w:eastAsia="仿宋_GB2312" w:hAnsi="Times New Roman"/>
          <w:sz w:val="32"/>
          <w:szCs w:val="32"/>
        </w:rPr>
        <w:t>质量指标。</w:t>
      </w:r>
      <w:r>
        <w:rPr>
          <w:rFonts w:ascii="Times New Roman" w:eastAsia="仿宋_GB2312" w:hAnsi="Times New Roman" w:hint="eastAsia"/>
          <w:sz w:val="32"/>
          <w:szCs w:val="32"/>
        </w:rPr>
        <w:t>单位正常运转率达到</w:t>
      </w:r>
      <w:r>
        <w:rPr>
          <w:rFonts w:ascii="Times New Roman" w:eastAsia="仿宋_GB2312" w:hAnsi="Times New Roman" w:hint="eastAsia"/>
          <w:sz w:val="32"/>
          <w:szCs w:val="32"/>
        </w:rPr>
        <w:t>100%</w:t>
      </w:r>
      <w:r>
        <w:rPr>
          <w:rFonts w:ascii="Times New Roman" w:eastAsia="仿宋_GB2312" w:hAnsi="Times New Roman" w:hint="eastAsia"/>
          <w:sz w:val="32"/>
          <w:szCs w:val="32"/>
        </w:rPr>
        <w:t>；活动参与率</w:t>
      </w:r>
      <w:r>
        <w:rPr>
          <w:rFonts w:ascii="Times New Roman" w:eastAsia="仿宋_GB2312" w:hAnsi="Times New Roman" w:hint="eastAsia"/>
          <w:sz w:val="32"/>
          <w:szCs w:val="32"/>
        </w:rPr>
        <w:t>100%</w:t>
      </w:r>
      <w:r>
        <w:rPr>
          <w:rFonts w:ascii="Times New Roman" w:eastAsia="仿宋_GB2312" w:hAnsi="Times New Roman" w:hint="eastAsia"/>
          <w:sz w:val="32"/>
          <w:szCs w:val="32"/>
        </w:rPr>
        <w:t>以上。</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sz w:val="32"/>
          <w:szCs w:val="32"/>
        </w:rPr>
        <w:t>时效指标。</w:t>
      </w:r>
      <w:r>
        <w:rPr>
          <w:rFonts w:ascii="Times New Roman" w:eastAsia="仿宋_GB2312" w:hAnsi="Times New Roman" w:hint="eastAsia"/>
          <w:sz w:val="32"/>
          <w:szCs w:val="32"/>
        </w:rPr>
        <w:t>在</w:t>
      </w:r>
      <w:r>
        <w:rPr>
          <w:rFonts w:ascii="Times New Roman" w:eastAsia="仿宋_GB2312" w:hAnsi="Times New Roman" w:hint="eastAsia"/>
          <w:sz w:val="32"/>
          <w:szCs w:val="32"/>
        </w:rPr>
        <w:t>2025</w:t>
      </w:r>
      <w:r>
        <w:rPr>
          <w:rFonts w:ascii="Times New Roman" w:eastAsia="仿宋_GB2312" w:hAnsi="Times New Roman" w:hint="eastAsia"/>
          <w:sz w:val="32"/>
          <w:szCs w:val="32"/>
        </w:rPr>
        <w:t>年内完成</w:t>
      </w:r>
      <w:r>
        <w:rPr>
          <w:rFonts w:ascii="Times New Roman" w:eastAsia="仿宋_GB2312" w:hAnsi="Times New Roman"/>
          <w:sz w:val="32"/>
          <w:szCs w:val="32"/>
        </w:rPr>
        <w:t>。</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sz w:val="32"/>
          <w:szCs w:val="32"/>
        </w:rPr>
        <w:t>成本指标。</w:t>
      </w:r>
      <w:r>
        <w:rPr>
          <w:rFonts w:ascii="Times New Roman" w:eastAsia="仿宋_GB2312" w:hAnsi="Times New Roman" w:hint="eastAsia"/>
          <w:sz w:val="32"/>
          <w:szCs w:val="32"/>
        </w:rPr>
        <w:t>成本控制率</w:t>
      </w:r>
      <w:r>
        <w:rPr>
          <w:rFonts w:ascii="Times New Roman" w:eastAsia="仿宋_GB2312" w:hAnsi="Times New Roman" w:hint="eastAsia"/>
          <w:sz w:val="32"/>
          <w:szCs w:val="32"/>
        </w:rPr>
        <w:t>104.02%</w:t>
      </w:r>
      <w:r>
        <w:rPr>
          <w:rFonts w:ascii="Times New Roman" w:eastAsia="仿宋_GB2312" w:hAnsi="Times New Roman" w:hint="eastAsia"/>
          <w:sz w:val="32"/>
          <w:szCs w:val="32"/>
        </w:rPr>
        <w:t>，基本支出年初预算</w:t>
      </w:r>
      <w:r>
        <w:rPr>
          <w:rFonts w:ascii="Times New Roman" w:eastAsia="仿宋_GB2312" w:hAnsi="Times New Roman" w:hint="eastAsia"/>
          <w:sz w:val="32"/>
          <w:szCs w:val="32"/>
        </w:rPr>
        <w:t>133.28</w:t>
      </w:r>
      <w:r>
        <w:rPr>
          <w:rFonts w:ascii="Times New Roman" w:eastAsia="仿宋_GB2312" w:hAnsi="Times New Roman" w:hint="eastAsia"/>
          <w:sz w:val="32"/>
          <w:szCs w:val="32"/>
        </w:rPr>
        <w:t>万元，基本支出控制额</w:t>
      </w:r>
      <w:r>
        <w:rPr>
          <w:rFonts w:ascii="Times New Roman" w:eastAsia="仿宋_GB2312" w:hAnsi="Times New Roman" w:hint="eastAsia"/>
          <w:sz w:val="32"/>
          <w:szCs w:val="32"/>
        </w:rPr>
        <w:t>157.52</w:t>
      </w:r>
      <w:r>
        <w:rPr>
          <w:rFonts w:ascii="Times New Roman" w:eastAsia="仿宋_GB2312" w:hAnsi="Times New Roman" w:hint="eastAsia"/>
          <w:sz w:val="32"/>
          <w:szCs w:val="32"/>
        </w:rPr>
        <w:t>万元；项目支出</w:t>
      </w:r>
      <w:r>
        <w:rPr>
          <w:rFonts w:ascii="仿宋_GB2312" w:eastAsia="仿宋_GB2312" w:hAnsi="仿宋_GB2312" w:cs="仿宋_GB2312" w:hint="eastAsia"/>
          <w:color w:val="000000"/>
          <w:sz w:val="32"/>
          <w:szCs w:val="32"/>
          <w:shd w:val="clear" w:color="auto" w:fill="FFFFFF"/>
        </w:rPr>
        <w:t>全年预算数为0万元</w:t>
      </w:r>
      <w:r>
        <w:rPr>
          <w:rFonts w:ascii="Times New Roman" w:eastAsia="仿宋_GB2312" w:hAnsi="Times New Roman" w:hint="eastAsia"/>
          <w:sz w:val="32"/>
          <w:szCs w:val="32"/>
        </w:rPr>
        <w:t>，项目支出控制额</w:t>
      </w:r>
      <w:r>
        <w:rPr>
          <w:rFonts w:ascii="Times New Roman" w:eastAsia="仿宋_GB2312" w:hAnsi="Times New Roman" w:hint="eastAsia"/>
          <w:sz w:val="32"/>
          <w:szCs w:val="32"/>
        </w:rPr>
        <w:t>27.74</w:t>
      </w:r>
      <w:r>
        <w:rPr>
          <w:rFonts w:ascii="Times New Roman" w:eastAsia="仿宋_GB2312" w:hAnsi="Times New Roman" w:hint="eastAsia"/>
          <w:sz w:val="32"/>
          <w:szCs w:val="32"/>
        </w:rPr>
        <w:t>万元。</w:t>
      </w:r>
    </w:p>
    <w:p w:rsidR="00512591" w:rsidRDefault="00000000">
      <w:pPr>
        <w:pStyle w:val="ac"/>
        <w:spacing w:beforeAutospacing="0" w:afterAutospacing="0" w:line="56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sz w:val="32"/>
          <w:szCs w:val="32"/>
        </w:rPr>
        <w:t>效益指标。任务完成及时率达</w:t>
      </w:r>
      <w:r>
        <w:rPr>
          <w:rFonts w:ascii="Times New Roman" w:eastAsia="仿宋_GB2312" w:hAnsi="Times New Roman"/>
          <w:sz w:val="32"/>
          <w:szCs w:val="32"/>
        </w:rPr>
        <w:t>100%</w:t>
      </w:r>
      <w:r>
        <w:rPr>
          <w:rFonts w:ascii="Times New Roman" w:eastAsia="仿宋_GB2312" w:hAnsi="Times New Roman" w:hint="eastAsia"/>
          <w:sz w:val="32"/>
          <w:szCs w:val="32"/>
        </w:rPr>
        <w:t>。</w:t>
      </w:r>
    </w:p>
    <w:p w:rsidR="00512591" w:rsidRDefault="00000000">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sz w:val="32"/>
          <w:szCs w:val="32"/>
        </w:rPr>
        <w:t>满意度。</w:t>
      </w:r>
      <w:r>
        <w:rPr>
          <w:rFonts w:ascii="Times New Roman" w:eastAsia="仿宋_GB2312" w:hAnsi="Times New Roman" w:hint="eastAsia"/>
          <w:sz w:val="32"/>
          <w:szCs w:val="32"/>
        </w:rPr>
        <w:t>社会公众或服务对象满意度达到</w:t>
      </w:r>
      <w:r>
        <w:rPr>
          <w:rFonts w:ascii="Times New Roman" w:eastAsia="仿宋_GB2312" w:hAnsi="Times New Roman"/>
          <w:sz w:val="32"/>
          <w:szCs w:val="32"/>
        </w:rPr>
        <w:t>9</w:t>
      </w:r>
      <w:r>
        <w:rPr>
          <w:rFonts w:ascii="Times New Roman" w:eastAsia="仿宋_GB2312" w:hAnsi="Times New Roman" w:hint="eastAsia"/>
          <w:sz w:val="32"/>
          <w:szCs w:val="32"/>
        </w:rPr>
        <w:t>5</w:t>
      </w:r>
      <w:r>
        <w:rPr>
          <w:rFonts w:ascii="Times New Roman" w:eastAsia="仿宋_GB2312" w:hAnsi="Times New Roman"/>
          <w:sz w:val="32"/>
          <w:szCs w:val="32"/>
        </w:rPr>
        <w:t>%</w:t>
      </w:r>
      <w:r>
        <w:rPr>
          <w:rFonts w:ascii="Times New Roman" w:eastAsia="仿宋_GB2312" w:hAnsi="Times New Roman"/>
          <w:sz w:val="32"/>
          <w:szCs w:val="32"/>
        </w:rPr>
        <w:t>以上。</w:t>
      </w:r>
    </w:p>
    <w:p w:rsidR="00512591" w:rsidRDefault="00000000">
      <w:pPr>
        <w:spacing w:line="560" w:lineRule="exact"/>
        <w:ind w:firstLineChars="200" w:firstLine="640"/>
        <w:rPr>
          <w:rFonts w:ascii="Times New Roman" w:eastAsia="楷体_GB2312" w:hAnsi="Times New Roman"/>
          <w:sz w:val="32"/>
          <w:szCs w:val="32"/>
        </w:rPr>
      </w:pPr>
      <w:r>
        <w:rPr>
          <w:rFonts w:ascii="Times New Roman" w:eastAsia="楷体_GB2312" w:hAnsi="Times New Roman" w:hint="eastAsia"/>
          <w:sz w:val="32"/>
          <w:szCs w:val="32"/>
        </w:rPr>
        <w:t>（二）部门整体支出绩效情况</w:t>
      </w:r>
    </w:p>
    <w:p w:rsidR="00512591" w:rsidRDefault="00000000">
      <w:pPr>
        <w:spacing w:line="560" w:lineRule="exact"/>
        <w:ind w:firstLineChars="200" w:firstLine="640"/>
        <w:rPr>
          <w:rFonts w:ascii="仿宋_GB2312" w:eastAsia="仿宋_GB2312"/>
          <w:sz w:val="32"/>
          <w:szCs w:val="32"/>
        </w:rPr>
      </w:pPr>
      <w:r>
        <w:rPr>
          <w:rFonts w:ascii="仿宋_GB2312" w:eastAsia="仿宋_GB2312" w:hint="eastAsia"/>
          <w:sz w:val="32"/>
          <w:szCs w:val="32"/>
        </w:rPr>
        <w:t>我办各项资金其主要用途是确保了各项改革顺利进行，机构编制资源管理运用科学规范，为优化全市经济社会发展提供了有力保障；在人员经费支出、公共支出严格执行各项制度；在专项公用经费的使用上，在保证各项任务顺利完成的同时，严格落实厉行节约的原则；</w:t>
      </w:r>
      <w:r w:rsidR="00745A25">
        <w:rPr>
          <w:rFonts w:ascii="仿宋_GB2312" w:eastAsia="仿宋_GB2312" w:hint="eastAsia"/>
          <w:sz w:val="32"/>
          <w:szCs w:val="32"/>
        </w:rPr>
        <w:t>“</w:t>
      </w:r>
      <w:r w:rsidR="00745A25">
        <w:rPr>
          <w:rFonts w:ascii="仿宋_GB2312" w:eastAsia="仿宋_GB2312" w:hint="eastAsia"/>
          <w:sz w:val="32"/>
          <w:szCs w:val="32"/>
        </w:rPr>
        <w:t>三公</w:t>
      </w:r>
      <w:r w:rsidR="00745A25">
        <w:rPr>
          <w:rFonts w:ascii="仿宋_GB2312" w:eastAsia="仿宋_GB2312" w:hint="eastAsia"/>
          <w:sz w:val="32"/>
          <w:szCs w:val="32"/>
        </w:rPr>
        <w:t>”</w:t>
      </w:r>
      <w:r>
        <w:rPr>
          <w:rFonts w:ascii="仿宋_GB2312" w:eastAsia="仿宋_GB2312" w:hint="eastAsia"/>
          <w:sz w:val="32"/>
          <w:szCs w:val="32"/>
        </w:rPr>
        <w:t>经费的使用严格控制在预</w:t>
      </w:r>
      <w:r>
        <w:rPr>
          <w:rFonts w:ascii="仿宋_GB2312" w:eastAsia="仿宋_GB2312" w:hint="eastAsia"/>
          <w:sz w:val="32"/>
          <w:szCs w:val="32"/>
        </w:rPr>
        <w:lastRenderedPageBreak/>
        <w:t>算申报的范围内。</w:t>
      </w:r>
    </w:p>
    <w:p w:rsidR="00512591" w:rsidRDefault="00000000">
      <w:p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四、绩效评价结论</w:t>
      </w:r>
    </w:p>
    <w:p w:rsidR="00512591" w:rsidRDefault="00000000">
      <w:pPr>
        <w:spacing w:line="560" w:lineRule="exact"/>
        <w:ind w:firstLineChars="200" w:firstLine="640"/>
      </w:pPr>
      <w:r>
        <w:rPr>
          <w:rFonts w:ascii="仿宋_GB2312" w:eastAsia="仿宋_GB2312" w:hAnsi="仿宋_GB2312" w:cs="仿宋_GB2312" w:hint="eastAsia"/>
          <w:color w:val="000000"/>
          <w:sz w:val="32"/>
          <w:szCs w:val="32"/>
          <w:shd w:val="clear" w:color="auto" w:fill="FFFFFF"/>
        </w:rPr>
        <w:t>从整体上看，我单位积极履职，强化管理，较好的完成了年度工作目标。通过加强预算收支管理，不断建立健全内部管理制度，梳理内部管理流程，部门整体支出管理水平得到提升。</w:t>
      </w:r>
      <w:r>
        <w:rPr>
          <w:rFonts w:ascii="Times New Roman" w:eastAsia="仿宋_GB2312" w:hAnsi="Times New Roman"/>
          <w:sz w:val="32"/>
          <w:szCs w:val="32"/>
        </w:rPr>
        <w:t>202</w:t>
      </w:r>
      <w:r>
        <w:rPr>
          <w:rFonts w:ascii="Times New Roman" w:eastAsia="仿宋_GB2312" w:hAnsi="Times New Roman" w:hint="eastAsia"/>
          <w:sz w:val="32"/>
          <w:szCs w:val="32"/>
        </w:rPr>
        <w:t>5</w:t>
      </w:r>
      <w:r>
        <w:rPr>
          <w:rFonts w:ascii="Times New Roman" w:eastAsia="仿宋_GB2312" w:hAnsi="Times New Roman"/>
          <w:sz w:val="32"/>
          <w:szCs w:val="32"/>
        </w:rPr>
        <w:t>年</w:t>
      </w:r>
      <w:r>
        <w:rPr>
          <w:rFonts w:ascii="Times New Roman" w:eastAsia="仿宋_GB2312" w:hAnsi="Times New Roman" w:hint="eastAsia"/>
          <w:sz w:val="32"/>
          <w:szCs w:val="32"/>
        </w:rPr>
        <w:t>组织</w:t>
      </w:r>
      <w:r>
        <w:rPr>
          <w:rFonts w:ascii="Times New Roman" w:eastAsia="仿宋_GB2312" w:hAnsi="Times New Roman"/>
          <w:sz w:val="32"/>
          <w:szCs w:val="32"/>
        </w:rPr>
        <w:t>整体支出绩效自评</w:t>
      </w:r>
      <w:r>
        <w:rPr>
          <w:rFonts w:ascii="Times New Roman" w:eastAsia="仿宋_GB2312" w:hAnsi="Times New Roman" w:hint="eastAsia"/>
          <w:color w:val="000000" w:themeColor="text1"/>
          <w:sz w:val="32"/>
          <w:szCs w:val="32"/>
        </w:rPr>
        <w:t>99.8</w:t>
      </w:r>
      <w:r>
        <w:rPr>
          <w:rFonts w:ascii="Times New Roman" w:eastAsia="仿宋_GB2312" w:hAnsi="Times New Roman"/>
          <w:sz w:val="32"/>
          <w:szCs w:val="32"/>
        </w:rPr>
        <w:t>分，自评结果将在</w:t>
      </w:r>
      <w:r>
        <w:rPr>
          <w:rFonts w:ascii="Times New Roman" w:eastAsia="仿宋_GB2312" w:hAnsi="Times New Roman" w:hint="eastAsia"/>
          <w:sz w:val="32"/>
          <w:szCs w:val="32"/>
        </w:rPr>
        <w:t>政府网站</w:t>
      </w:r>
      <w:r>
        <w:rPr>
          <w:rFonts w:ascii="Times New Roman" w:eastAsia="仿宋_GB2312" w:hAnsi="Times New Roman"/>
          <w:sz w:val="32"/>
          <w:szCs w:val="32"/>
        </w:rPr>
        <w:t>对外公开，接受社会监督。</w:t>
      </w:r>
    </w:p>
    <w:p w:rsidR="00512591" w:rsidRDefault="00000000">
      <w:pPr>
        <w:numPr>
          <w:ilvl w:val="0"/>
          <w:numId w:val="3"/>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存在的主要问题</w:t>
      </w:r>
    </w:p>
    <w:p w:rsidR="00512591" w:rsidRDefault="00000000">
      <w:pPr>
        <w:spacing w:line="560" w:lineRule="exact"/>
        <w:ind w:firstLineChars="200" w:firstLine="540"/>
        <w:rPr>
          <w:rFonts w:ascii="仿宋_GB2312" w:eastAsia="仿宋_GB2312" w:hAnsi="仿宋_GB2312" w:cs="仿宋_GB2312" w:hint="eastAsia"/>
          <w:color w:val="000000"/>
          <w:sz w:val="32"/>
          <w:szCs w:val="32"/>
          <w:shd w:val="clear" w:color="auto" w:fill="FFFFFF"/>
        </w:rPr>
      </w:pPr>
      <w:r>
        <w:rPr>
          <w:rFonts w:ascii="宋体" w:eastAsia="宋体" w:hAnsi="宋体" w:cs="宋体" w:hint="eastAsia"/>
          <w:color w:val="000000"/>
          <w:sz w:val="27"/>
          <w:szCs w:val="27"/>
          <w:shd w:val="clear" w:color="auto" w:fill="FFFFFF"/>
        </w:rPr>
        <w:t xml:space="preserve">　</w:t>
      </w:r>
      <w:r>
        <w:rPr>
          <w:rFonts w:ascii="仿宋_GB2312" w:eastAsia="仿宋_GB2312" w:hAnsi="仿宋_GB2312" w:cs="仿宋_GB2312" w:hint="eastAsia"/>
          <w:color w:val="000000"/>
          <w:sz w:val="32"/>
          <w:szCs w:val="32"/>
          <w:shd w:val="clear" w:color="auto" w:fill="FFFFFF"/>
        </w:rPr>
        <w:t>我办预算绩效管理工作虽然已经认真开展，但也存在一些问题需要解决，还有一些不足之处需要完善：</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一是财政支出涉及多种项目，项目之间差异性大，目前虽然已有发布的共性指标，但真正能体现项目效果的个性指标，由于设置难度较大，还不能满足目前工作开展需要，评价指标体系需要进一步完善。二是由于预算绩效管理工作开展时间较短，在自主开展其他预算绩效管理工作或创新结果应用的方面有待提高。</w:t>
      </w:r>
    </w:p>
    <w:p w:rsidR="00512591" w:rsidRDefault="00000000">
      <w:pPr>
        <w:numPr>
          <w:ilvl w:val="0"/>
          <w:numId w:val="3"/>
        </w:numPr>
        <w:spacing w:line="560" w:lineRule="exact"/>
        <w:ind w:firstLineChars="200" w:firstLine="640"/>
        <w:rPr>
          <w:rFonts w:ascii="黑体" w:eastAsia="黑体" w:hAnsi="黑体" w:cs="黑体" w:hint="eastAsia"/>
          <w:sz w:val="32"/>
          <w:szCs w:val="32"/>
        </w:rPr>
      </w:pPr>
      <w:r>
        <w:rPr>
          <w:rFonts w:ascii="黑体" w:eastAsia="黑体" w:hAnsi="黑体" w:cs="黑体" w:hint="eastAsia"/>
          <w:sz w:val="32"/>
          <w:szCs w:val="32"/>
        </w:rPr>
        <w:t>改进措施和有关建议</w:t>
      </w:r>
    </w:p>
    <w:p w:rsidR="00512591" w:rsidRDefault="00000000">
      <w:pPr>
        <w:spacing w:line="560" w:lineRule="exact"/>
        <w:ind w:firstLineChars="200" w:firstLine="640"/>
        <w:rPr>
          <w:rFonts w:ascii="仿宋_GB2312" w:eastAsia="仿宋_GB2312" w:hAnsi="仿宋_GB2312" w:cs="仿宋_GB2312" w:hint="eastAsia"/>
          <w:color w:val="000000"/>
          <w:sz w:val="32"/>
          <w:szCs w:val="32"/>
          <w:shd w:val="clear" w:color="auto" w:fill="FFFFFF"/>
        </w:rPr>
      </w:pPr>
      <w:r>
        <w:rPr>
          <w:rFonts w:ascii="仿宋_GB2312" w:eastAsia="仿宋_GB2312" w:hAnsi="仿宋_GB2312" w:cs="仿宋_GB2312" w:hint="eastAsia"/>
          <w:color w:val="000000"/>
          <w:sz w:val="32"/>
          <w:szCs w:val="32"/>
          <w:shd w:val="clear" w:color="auto" w:fill="FFFFFF"/>
        </w:rPr>
        <w:t>面对预算绩效管理工作中存在的问题，我办将多做学习，努力提升绩效管理方面工作能力，争取来年做的更严谨完善。</w:t>
      </w:r>
    </w:p>
    <w:p w:rsidR="00512591" w:rsidRDefault="00000000">
      <w:pPr>
        <w:pStyle w:val="ac"/>
        <w:shd w:val="clear" w:color="auto" w:fill="FFFFFF"/>
        <w:spacing w:beforeAutospacing="0" w:afterAutospacing="0" w:line="560" w:lineRule="exact"/>
        <w:ind w:firstLineChars="200" w:firstLine="640"/>
        <w:jc w:val="both"/>
        <w:rPr>
          <w:rFonts w:ascii="仿宋_GB2312" w:eastAsia="仿宋_GB2312" w:hAnsi="仿宋_GB2312" w:cs="仿宋_GB2312" w:hint="eastAsia"/>
          <w:color w:val="000000"/>
          <w:kern w:val="2"/>
          <w:sz w:val="32"/>
          <w:szCs w:val="32"/>
          <w:shd w:val="clear" w:color="auto" w:fill="FFFFFF"/>
        </w:rPr>
      </w:pPr>
      <w:r>
        <w:rPr>
          <w:rFonts w:ascii="仿宋_GB2312" w:eastAsia="仿宋_GB2312" w:hAnsi="仿宋_GB2312" w:cs="仿宋_GB2312" w:hint="eastAsia"/>
          <w:color w:val="000000"/>
          <w:kern w:val="2"/>
          <w:sz w:val="32"/>
          <w:szCs w:val="32"/>
          <w:shd w:val="clear" w:color="auto" w:fill="FFFFFF"/>
        </w:rPr>
        <w:t>1.细化预算编制工作，认真做好预算的编制。进一步加强单位内部机构各科室的预算管理意识，严格按照预算编制的相关制度和要求进行预算编制。</w:t>
      </w:r>
    </w:p>
    <w:p w:rsidR="00512591" w:rsidRDefault="00000000">
      <w:pPr>
        <w:pStyle w:val="ac"/>
        <w:shd w:val="clear" w:color="auto" w:fill="FFFFFF"/>
        <w:spacing w:beforeAutospacing="0" w:afterAutospacing="0" w:line="560" w:lineRule="exact"/>
        <w:ind w:firstLineChars="200" w:firstLine="640"/>
        <w:jc w:val="both"/>
        <w:rPr>
          <w:rFonts w:ascii="仿宋_GB2312" w:eastAsia="仿宋_GB2312" w:hAnsi="仿宋_GB2312" w:cs="仿宋_GB2312" w:hint="eastAsia"/>
          <w:color w:val="000000"/>
          <w:kern w:val="2"/>
          <w:sz w:val="32"/>
          <w:szCs w:val="32"/>
          <w:shd w:val="clear" w:color="auto" w:fill="FFFFFF"/>
        </w:rPr>
      </w:pPr>
      <w:r>
        <w:rPr>
          <w:rFonts w:ascii="仿宋_GB2312" w:eastAsia="仿宋_GB2312" w:hAnsi="仿宋_GB2312" w:cs="仿宋_GB2312" w:hint="eastAsia"/>
          <w:color w:val="000000"/>
          <w:kern w:val="2"/>
          <w:sz w:val="32"/>
          <w:szCs w:val="32"/>
          <w:shd w:val="clear" w:color="auto" w:fill="FFFFFF"/>
        </w:rPr>
        <w:t>2.加强财务管理，严格财务审核。加强单位财务管理，健全单位财务管理制度体系，规范单位财务行为。在费用报账支付时，按照预算规定的费用项目和用途进行资金使用审核、列</w:t>
      </w:r>
      <w:r>
        <w:rPr>
          <w:rFonts w:ascii="仿宋_GB2312" w:eastAsia="仿宋_GB2312" w:hAnsi="仿宋_GB2312" w:cs="仿宋_GB2312" w:hint="eastAsia"/>
          <w:color w:val="000000"/>
          <w:kern w:val="2"/>
          <w:sz w:val="32"/>
          <w:szCs w:val="32"/>
          <w:shd w:val="clear" w:color="auto" w:fill="FFFFFF"/>
        </w:rPr>
        <w:lastRenderedPageBreak/>
        <w:t>报支付、财务核算，杜绝超支现象的发生。</w:t>
      </w:r>
    </w:p>
    <w:p w:rsidR="00512591" w:rsidRDefault="00000000">
      <w:pPr>
        <w:pStyle w:val="ac"/>
        <w:shd w:val="clear" w:color="auto" w:fill="FFFFFF"/>
        <w:spacing w:beforeAutospacing="0" w:afterAutospacing="0" w:line="560" w:lineRule="exact"/>
        <w:ind w:firstLineChars="200" w:firstLine="640"/>
        <w:jc w:val="both"/>
        <w:rPr>
          <w:rFonts w:ascii="仿宋_GB2312" w:eastAsia="仿宋_GB2312" w:hAnsi="仿宋_GB2312" w:cs="仿宋_GB2312" w:hint="eastAsia"/>
          <w:color w:val="000000"/>
          <w:kern w:val="2"/>
          <w:sz w:val="32"/>
          <w:szCs w:val="32"/>
          <w:shd w:val="clear" w:color="auto" w:fill="FFFFFF"/>
        </w:rPr>
      </w:pPr>
      <w:r>
        <w:rPr>
          <w:rFonts w:ascii="仿宋_GB2312" w:eastAsia="仿宋_GB2312" w:hAnsi="仿宋_GB2312" w:cs="仿宋_GB2312" w:hint="eastAsia"/>
          <w:color w:val="000000"/>
          <w:kern w:val="2"/>
          <w:sz w:val="32"/>
          <w:szCs w:val="32"/>
          <w:shd w:val="clear" w:color="auto" w:fill="FFFFFF"/>
        </w:rPr>
        <w:t>3.完善资产管理，抓好“三公”经费控制。严格编制政府采购年初预算和计划，规范各类资产的购置审批制度、资产采购制度、使用管理制度、资产处置和报废审批制度、资产管理岗位职责制度等，加强单位内部的资产管理工作。进一步细化“三公”经费的管理，合理压缩“三公”经费支出。</w:t>
      </w:r>
    </w:p>
    <w:p w:rsidR="00512591" w:rsidRDefault="00000000">
      <w:pPr>
        <w:pStyle w:val="Default"/>
        <w:jc w:val="center"/>
        <w:rPr>
          <w:rFonts w:ascii="Times New Roman" w:hAnsi="Times New Roman" w:cs="Times New Roman"/>
          <w:sz w:val="72"/>
          <w:szCs w:val="72"/>
        </w:rPr>
      </w:pPr>
      <w:r>
        <w:rPr>
          <w:rFonts w:hAnsi="黑体" w:hint="eastAsia"/>
          <w:sz w:val="32"/>
          <w:szCs w:val="32"/>
        </w:rPr>
        <w:t xml:space="preserve">七、其他需要说明的情况   </w:t>
      </w:r>
      <w:r>
        <w:rPr>
          <w:rFonts w:ascii="仿宋_GB2312" w:eastAsia="仿宋_GB2312" w:hAnsi="仿宋_GB2312" w:cs="仿宋_GB2312" w:hint="eastAsia"/>
          <w:kern w:val="2"/>
          <w:sz w:val="32"/>
          <w:szCs w:val="32"/>
          <w:shd w:val="clear" w:color="auto" w:fill="FFFFFF"/>
        </w:rPr>
        <w:t>无</w:t>
      </w:r>
    </w:p>
    <w:p w:rsidR="00512591" w:rsidRDefault="00512591">
      <w:pPr>
        <w:jc w:val="left"/>
        <w:rPr>
          <w:rFonts w:ascii="Times New Roman" w:hAnsi="Times New Roman" w:cs="Times New Roman"/>
          <w:color w:val="000000"/>
          <w:kern w:val="0"/>
          <w:sz w:val="32"/>
          <w:szCs w:val="32"/>
        </w:rPr>
      </w:pPr>
    </w:p>
    <w:sectPr w:rsidR="00512591">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4F0E" w:rsidRDefault="00A54F0E">
      <w:r>
        <w:separator/>
      </w:r>
    </w:p>
  </w:endnote>
  <w:endnote w:type="continuationSeparator" w:id="0">
    <w:p w:rsidR="00A54F0E" w:rsidRDefault="00A5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591" w:rsidRDefault="0051259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591" w:rsidRDefault="00512591">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12591" w:rsidRDefault="0000000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12591" w:rsidRDefault="00000000">
                          <w:pPr>
                            <w:pStyle w:val="a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512591" w:rsidRDefault="00000000">
                    <w:pPr>
                      <w:pStyle w:val="a7"/>
                    </w:pPr>
                    <w:r>
                      <w:fldChar w:fldCharType="begin"/>
                    </w:r>
                    <w:r>
                      <w:instrText xml:space="preserve"> PAGE  \* MERGEFORMAT </w:instrText>
                    </w:r>
                    <w:r>
                      <w:fldChar w:fldCharType="separate"/>
                    </w:r>
                    <w: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4F0E" w:rsidRDefault="00A54F0E">
      <w:r>
        <w:separator/>
      </w:r>
    </w:p>
  </w:footnote>
  <w:footnote w:type="continuationSeparator" w:id="0">
    <w:p w:rsidR="00A54F0E" w:rsidRDefault="00A54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7716"/>
    <w:multiLevelType w:val="singleLevel"/>
    <w:tmpl w:val="01167716"/>
    <w:lvl w:ilvl="0">
      <w:start w:val="2"/>
      <w:numFmt w:val="chineseCounting"/>
      <w:suff w:val="nothing"/>
      <w:lvlText w:val="（%1）"/>
      <w:lvlJc w:val="left"/>
      <w:rPr>
        <w:rFonts w:hint="eastAsia"/>
      </w:rPr>
    </w:lvl>
  </w:abstractNum>
  <w:abstractNum w:abstractNumId="1" w15:restartNumberingAfterBreak="0">
    <w:nsid w:val="5E9034FB"/>
    <w:multiLevelType w:val="singleLevel"/>
    <w:tmpl w:val="5E9034FB"/>
    <w:lvl w:ilvl="0">
      <w:start w:val="5"/>
      <w:numFmt w:val="chineseCounting"/>
      <w:suff w:val="nothing"/>
      <w:lvlText w:val="%1、"/>
      <w:lvlJc w:val="left"/>
      <w:rPr>
        <w:rFonts w:hint="eastAsia"/>
      </w:rPr>
    </w:lvl>
  </w:abstractNum>
  <w:abstractNum w:abstractNumId="2" w15:restartNumberingAfterBreak="0">
    <w:nsid w:val="67D0E708"/>
    <w:multiLevelType w:val="singleLevel"/>
    <w:tmpl w:val="67D0E708"/>
    <w:lvl w:ilvl="0">
      <w:start w:val="2"/>
      <w:numFmt w:val="chineseCounting"/>
      <w:suff w:val="nothing"/>
      <w:lvlText w:val="（%1）"/>
      <w:lvlJc w:val="left"/>
      <w:rPr>
        <w:rFonts w:hint="eastAsia"/>
      </w:rPr>
    </w:lvl>
  </w:abstractNum>
  <w:num w:numId="1" w16cid:durableId="890189144">
    <w:abstractNumId w:val="2"/>
  </w:num>
  <w:num w:numId="2" w16cid:durableId="813259745">
    <w:abstractNumId w:val="0"/>
  </w:num>
  <w:num w:numId="3" w16cid:durableId="90591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2591"/>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00AC"/>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45A25"/>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45B7B"/>
    <w:rsid w:val="00A54F0E"/>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4589F"/>
    <w:rsid w:val="02182ED7"/>
    <w:rsid w:val="022C5CCC"/>
    <w:rsid w:val="028249AB"/>
    <w:rsid w:val="03E01199"/>
    <w:rsid w:val="03F82FC0"/>
    <w:rsid w:val="04700DA8"/>
    <w:rsid w:val="04833DF3"/>
    <w:rsid w:val="05221FFF"/>
    <w:rsid w:val="078515AF"/>
    <w:rsid w:val="0AA84623"/>
    <w:rsid w:val="0B0C7351"/>
    <w:rsid w:val="0B186B99"/>
    <w:rsid w:val="0B444D3D"/>
    <w:rsid w:val="0BAA580B"/>
    <w:rsid w:val="0C7B02EA"/>
    <w:rsid w:val="0D4E28CF"/>
    <w:rsid w:val="0E4D7884"/>
    <w:rsid w:val="0EF3685E"/>
    <w:rsid w:val="0F364EA2"/>
    <w:rsid w:val="0FC35B9F"/>
    <w:rsid w:val="0FE12B5A"/>
    <w:rsid w:val="10695D22"/>
    <w:rsid w:val="118E0AC0"/>
    <w:rsid w:val="11F0177A"/>
    <w:rsid w:val="120A0E03"/>
    <w:rsid w:val="12260CF8"/>
    <w:rsid w:val="12726453"/>
    <w:rsid w:val="12897505"/>
    <w:rsid w:val="14773A8D"/>
    <w:rsid w:val="151439D2"/>
    <w:rsid w:val="173C56DA"/>
    <w:rsid w:val="1752433D"/>
    <w:rsid w:val="19CA1C19"/>
    <w:rsid w:val="1A277D03"/>
    <w:rsid w:val="1A366379"/>
    <w:rsid w:val="1D97DEFF"/>
    <w:rsid w:val="1DB418AE"/>
    <w:rsid w:val="1DFF72E5"/>
    <w:rsid w:val="1E9A6CF6"/>
    <w:rsid w:val="1EFC6F07"/>
    <w:rsid w:val="1FF64400"/>
    <w:rsid w:val="21004F9A"/>
    <w:rsid w:val="21335230"/>
    <w:rsid w:val="216929AF"/>
    <w:rsid w:val="21775F57"/>
    <w:rsid w:val="225D635C"/>
    <w:rsid w:val="23C562A3"/>
    <w:rsid w:val="244119C2"/>
    <w:rsid w:val="24B618E1"/>
    <w:rsid w:val="256C334F"/>
    <w:rsid w:val="25A450EF"/>
    <w:rsid w:val="25B111B0"/>
    <w:rsid w:val="25BE5DBF"/>
    <w:rsid w:val="264D464E"/>
    <w:rsid w:val="27936112"/>
    <w:rsid w:val="280E42B1"/>
    <w:rsid w:val="2D195D4A"/>
    <w:rsid w:val="2E6469D8"/>
    <w:rsid w:val="2E9504C8"/>
    <w:rsid w:val="2EA339A5"/>
    <w:rsid w:val="2FDF85B8"/>
    <w:rsid w:val="2FFFEE04"/>
    <w:rsid w:val="31413001"/>
    <w:rsid w:val="3256363B"/>
    <w:rsid w:val="337D54D8"/>
    <w:rsid w:val="33DF6B01"/>
    <w:rsid w:val="346C173F"/>
    <w:rsid w:val="34DF85B0"/>
    <w:rsid w:val="36405F7D"/>
    <w:rsid w:val="36730100"/>
    <w:rsid w:val="368A71F8"/>
    <w:rsid w:val="373158C6"/>
    <w:rsid w:val="39E83AA1"/>
    <w:rsid w:val="3A0F6392"/>
    <w:rsid w:val="3B3D2819"/>
    <w:rsid w:val="3B3D3C2D"/>
    <w:rsid w:val="3B8F36BC"/>
    <w:rsid w:val="3B923061"/>
    <w:rsid w:val="3BB254A4"/>
    <w:rsid w:val="3C215F09"/>
    <w:rsid w:val="3FDD15DA"/>
    <w:rsid w:val="422B7AE1"/>
    <w:rsid w:val="431A7B56"/>
    <w:rsid w:val="437A3BAA"/>
    <w:rsid w:val="43BE4985"/>
    <w:rsid w:val="441349D4"/>
    <w:rsid w:val="44B0698A"/>
    <w:rsid w:val="47615D53"/>
    <w:rsid w:val="491FF225"/>
    <w:rsid w:val="49B31524"/>
    <w:rsid w:val="49C34AA3"/>
    <w:rsid w:val="4AF018C8"/>
    <w:rsid w:val="4B684422"/>
    <w:rsid w:val="4DC31516"/>
    <w:rsid w:val="4DC64BA7"/>
    <w:rsid w:val="4E5466E1"/>
    <w:rsid w:val="4E8C7B5A"/>
    <w:rsid w:val="4EFF0DFE"/>
    <w:rsid w:val="4FD44DC6"/>
    <w:rsid w:val="4FFD214C"/>
    <w:rsid w:val="51BE4BB3"/>
    <w:rsid w:val="529A036B"/>
    <w:rsid w:val="5302251E"/>
    <w:rsid w:val="53B536AF"/>
    <w:rsid w:val="551E72E1"/>
    <w:rsid w:val="563E65A6"/>
    <w:rsid w:val="5777D4F5"/>
    <w:rsid w:val="57DA7B21"/>
    <w:rsid w:val="59253085"/>
    <w:rsid w:val="595465EE"/>
    <w:rsid w:val="59DD8326"/>
    <w:rsid w:val="5A134FAF"/>
    <w:rsid w:val="5A64198B"/>
    <w:rsid w:val="5AD14B46"/>
    <w:rsid w:val="5D086F45"/>
    <w:rsid w:val="5DBD6FCC"/>
    <w:rsid w:val="5DEF592A"/>
    <w:rsid w:val="5FC6BB1E"/>
    <w:rsid w:val="5FF720F1"/>
    <w:rsid w:val="60094F85"/>
    <w:rsid w:val="606371E6"/>
    <w:rsid w:val="609805E0"/>
    <w:rsid w:val="60EE1FAE"/>
    <w:rsid w:val="61AE1315"/>
    <w:rsid w:val="63370151"/>
    <w:rsid w:val="65384140"/>
    <w:rsid w:val="67F8453F"/>
    <w:rsid w:val="67FF5C0B"/>
    <w:rsid w:val="680D18B3"/>
    <w:rsid w:val="69887E6F"/>
    <w:rsid w:val="6A0A4FE4"/>
    <w:rsid w:val="6B5E41D4"/>
    <w:rsid w:val="6B6167EA"/>
    <w:rsid w:val="6D8E2EFE"/>
    <w:rsid w:val="6E072901"/>
    <w:rsid w:val="6EAE0FCF"/>
    <w:rsid w:val="6EFC0924"/>
    <w:rsid w:val="6F0D03EB"/>
    <w:rsid w:val="6F597518"/>
    <w:rsid w:val="6FB74722"/>
    <w:rsid w:val="6FEF8B7E"/>
    <w:rsid w:val="702A28D7"/>
    <w:rsid w:val="70AF632D"/>
    <w:rsid w:val="71A6591B"/>
    <w:rsid w:val="737D59BA"/>
    <w:rsid w:val="74E120FE"/>
    <w:rsid w:val="76D35740"/>
    <w:rsid w:val="773C07FC"/>
    <w:rsid w:val="77C37683"/>
    <w:rsid w:val="78397B5B"/>
    <w:rsid w:val="788A6943"/>
    <w:rsid w:val="78B83176"/>
    <w:rsid w:val="79D19834"/>
    <w:rsid w:val="79E50F88"/>
    <w:rsid w:val="79FF515B"/>
    <w:rsid w:val="7A195E96"/>
    <w:rsid w:val="7A2B624E"/>
    <w:rsid w:val="7A3F3E19"/>
    <w:rsid w:val="7A4E293E"/>
    <w:rsid w:val="7AB35BC5"/>
    <w:rsid w:val="7B3E36DA"/>
    <w:rsid w:val="7BF549BF"/>
    <w:rsid w:val="7C1843D6"/>
    <w:rsid w:val="7C8B7B13"/>
    <w:rsid w:val="7CC04CEF"/>
    <w:rsid w:val="7D6B6AB1"/>
    <w:rsid w:val="7DC25D65"/>
    <w:rsid w:val="7DD10836"/>
    <w:rsid w:val="7DDA1B74"/>
    <w:rsid w:val="7E9E1962"/>
    <w:rsid w:val="7E9F11B4"/>
    <w:rsid w:val="7F37EC1E"/>
    <w:rsid w:val="7F6B1F37"/>
    <w:rsid w:val="7F7DCD9D"/>
    <w:rsid w:val="7F970A6F"/>
    <w:rsid w:val="7FC1FFF3"/>
    <w:rsid w:val="7FC55840"/>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4327"/>
  <w15:docId w15:val="{719BB8B6-1270-4A76-BC39-4F472AA0F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uiPriority w:val="99"/>
    <w:qFormat/>
    <w:pPr>
      <w:spacing w:after="120"/>
    </w:pPr>
  </w:style>
  <w:style w:type="paragraph" w:styleId="TOC5">
    <w:name w:val="toc 5"/>
    <w:basedOn w:val="a"/>
    <w:next w:val="a"/>
    <w:qFormat/>
    <w:pPr>
      <w:ind w:leftChars="800" w:left="168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2">
    <w:name w:val="Body Text First Indent 2"/>
    <w:basedOn w:val="a4"/>
    <w:next w:val="a"/>
    <w:uiPriority w:val="99"/>
    <w:unhideWhenUsed/>
    <w:qFormat/>
    <w:pPr>
      <w:ind w:firstLineChars="200" w:firstLine="4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next w:val="2"/>
    <w:semiHidden/>
    <w:qFormat/>
    <w:pPr>
      <w:snapToGrid w:val="0"/>
      <w:jc w:val="left"/>
    </w:pPr>
    <w:rPr>
      <w:sz w:val="18"/>
      <w:szCs w:val="18"/>
    </w:rPr>
  </w:style>
  <w:style w:type="paragraph" w:styleId="ac">
    <w:name w:val="Normal (Web)"/>
    <w:basedOn w:val="a"/>
    <w:qFormat/>
    <w:pPr>
      <w:spacing w:beforeAutospacing="1" w:afterAutospacing="1"/>
      <w:jc w:val="left"/>
    </w:pPr>
    <w:rPr>
      <w:rFonts w:cs="Times New Roman"/>
      <w:kern w:val="0"/>
      <w:sz w:val="24"/>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d">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1</Pages>
  <Words>2266</Words>
  <Characters>12922</Characters>
  <Application>Microsoft Office Word</Application>
  <DocSecurity>0</DocSecurity>
  <Lines>107</Lines>
  <Paragraphs>30</Paragraphs>
  <ScaleCrop>false</ScaleCrop>
  <Company>Microsoft</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2024-08-10T02:20:00Z</cp:lastPrinted>
  <dcterms:created xsi:type="dcterms:W3CDTF">2025-08-19T18:17:00Z</dcterms:created>
  <dcterms:modified xsi:type="dcterms:W3CDTF">2026-10-30T06:51:00Z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eyJoZGlkIjoiYWVlYjJlZTUxMDY0YWRkMWQ5Njk0MmUxNjJiZjY2ZTAiLCJ1c2VySWQiOiI0NjE2MDYxNzAifQ==</vt:lpwstr>
  </property>
</Properties>
</file>