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086A6">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5657DAE3">
      <w:pPr>
        <w:pStyle w:val="15"/>
        <w:jc w:val="center"/>
        <w:rPr>
          <w:rFonts w:ascii="Times New Roman" w:hAnsi="Times New Roman" w:cs="Times New Roman"/>
          <w:sz w:val="56"/>
          <w:szCs w:val="56"/>
        </w:rPr>
      </w:pPr>
    </w:p>
    <w:p w14:paraId="79B45325">
      <w:pPr>
        <w:pStyle w:val="15"/>
        <w:jc w:val="center"/>
        <w:rPr>
          <w:rFonts w:ascii="Times New Roman" w:hAnsi="Times New Roman" w:cs="Times New Roman"/>
          <w:sz w:val="84"/>
          <w:szCs w:val="84"/>
        </w:rPr>
      </w:pPr>
    </w:p>
    <w:p w14:paraId="34701A37">
      <w:pPr>
        <w:pStyle w:val="15"/>
        <w:jc w:val="center"/>
        <w:rPr>
          <w:rFonts w:ascii="Times New Roman" w:hAnsi="Times New Roman" w:cs="Times New Roman"/>
          <w:sz w:val="84"/>
          <w:szCs w:val="84"/>
        </w:rPr>
      </w:pPr>
    </w:p>
    <w:p w14:paraId="1488F720">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BF22EA2">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祁阳市文学艺术界联合会</w:t>
      </w:r>
      <w:r>
        <w:rPr>
          <w:rFonts w:ascii="Times New Roman" w:hAnsi="Times New Roman" w:eastAsia="方正小标宋简体" w:cs="Times New Roman"/>
          <w:sz w:val="72"/>
          <w:szCs w:val="72"/>
        </w:rPr>
        <w:t>部门决算</w:t>
      </w:r>
    </w:p>
    <w:p w14:paraId="54457076">
      <w:pPr>
        <w:pStyle w:val="15"/>
        <w:jc w:val="center"/>
        <w:rPr>
          <w:rFonts w:ascii="Times New Roman" w:hAnsi="Times New Roman" w:eastAsia="方正小标宋_GBK" w:cs="Times New Roman"/>
          <w:sz w:val="56"/>
          <w:szCs w:val="56"/>
        </w:rPr>
      </w:pPr>
    </w:p>
    <w:p w14:paraId="18BA29C2">
      <w:pPr>
        <w:pStyle w:val="15"/>
        <w:jc w:val="center"/>
        <w:rPr>
          <w:rFonts w:ascii="Times New Roman" w:hAnsi="Times New Roman" w:cs="Times New Roman"/>
          <w:sz w:val="56"/>
          <w:szCs w:val="56"/>
        </w:rPr>
      </w:pPr>
    </w:p>
    <w:p w14:paraId="2C68D134">
      <w:pPr>
        <w:pStyle w:val="15"/>
        <w:rPr>
          <w:rFonts w:ascii="Times New Roman" w:hAnsi="Times New Roman" w:cs="Times New Roman"/>
          <w:sz w:val="56"/>
          <w:szCs w:val="56"/>
        </w:rPr>
      </w:pPr>
    </w:p>
    <w:p w14:paraId="2D406D31">
      <w:pPr>
        <w:pStyle w:val="15"/>
        <w:jc w:val="center"/>
        <w:rPr>
          <w:rFonts w:ascii="Times New Roman" w:hAnsi="Times New Roman" w:cs="Times New Roman"/>
          <w:sz w:val="32"/>
          <w:szCs w:val="32"/>
        </w:rPr>
      </w:pPr>
    </w:p>
    <w:p w14:paraId="01CA64FC">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7C2614F">
      <w:pPr>
        <w:pStyle w:val="15"/>
        <w:spacing w:line="600" w:lineRule="exact"/>
        <w:jc w:val="both"/>
        <w:rPr>
          <w:rFonts w:ascii="Times New Roman" w:hAnsi="Times New Roman" w:cs="Times New Roman"/>
          <w:b/>
          <w:sz w:val="36"/>
          <w:szCs w:val="28"/>
        </w:rPr>
      </w:pPr>
    </w:p>
    <w:p w14:paraId="1D62524C">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4DBB390">
      <w:pPr>
        <w:pStyle w:val="15"/>
        <w:spacing w:line="600" w:lineRule="exact"/>
        <w:jc w:val="center"/>
        <w:rPr>
          <w:rFonts w:ascii="Times New Roman" w:hAnsi="Times New Roman" w:cs="Times New Roman"/>
          <w:b/>
          <w:sz w:val="36"/>
          <w:szCs w:val="28"/>
        </w:rPr>
      </w:pPr>
    </w:p>
    <w:p w14:paraId="474BD1C3">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祁阳市文联</w:t>
      </w:r>
      <w:r>
        <w:rPr>
          <w:rFonts w:ascii="Times New Roman" w:hAnsi="Times New Roman" w:cs="Times New Roman"/>
          <w:bCs/>
          <w:sz w:val="32"/>
          <w:szCs w:val="32"/>
        </w:rPr>
        <w:t>概况</w:t>
      </w:r>
    </w:p>
    <w:p w14:paraId="6D1457F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1A58CF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3AEE577">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8F0323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903EAB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937ABF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E26FA3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87E418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3AA175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BB3043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9CACC6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EC718D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AE6FFEA">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B3D0A9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FFDD5C3">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A2FD04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AE5D0D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26CE6B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E76DD32">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E87234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EC26E7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3AAA21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5A280D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F0382E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868FE0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91A5F1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F3A27B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1E5FD86">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FAC30A6">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4EE90D8">
      <w:pPr>
        <w:pStyle w:val="15"/>
        <w:spacing w:line="600" w:lineRule="exact"/>
        <w:rPr>
          <w:rFonts w:ascii="Times New Roman" w:hAnsi="Times New Roman" w:cs="Times New Roman"/>
          <w:bCs/>
          <w:sz w:val="28"/>
          <w:szCs w:val="28"/>
        </w:rPr>
      </w:pPr>
    </w:p>
    <w:p w14:paraId="54A744B8">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4870329">
      <w:pPr>
        <w:pStyle w:val="15"/>
        <w:spacing w:line="360" w:lineRule="auto"/>
        <w:ind w:firstLine="520" w:firstLineChars="100"/>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11231EC">
      <w:pPr>
        <w:pStyle w:val="15"/>
        <w:spacing w:line="360" w:lineRule="auto"/>
        <w:jc w:val="center"/>
        <w:rPr>
          <w:rFonts w:ascii="Times New Roman" w:hAnsi="Times New Roman" w:eastAsia="方正小标宋_GBK" w:cs="Times New Roman"/>
          <w:sz w:val="52"/>
          <w:szCs w:val="52"/>
        </w:rPr>
      </w:pPr>
      <w:r>
        <w:rPr>
          <w:rFonts w:hint="eastAsia" w:eastAsia="方正小标宋_GBK"/>
          <w:bCs/>
          <w:color w:val="auto"/>
          <w:kern w:val="0"/>
          <w:sz w:val="48"/>
          <w:szCs w:val="48"/>
          <w:lang w:eastAsia="zh-CN"/>
        </w:rPr>
        <w:t>祁阳市文学艺术界联合会</w:t>
      </w:r>
      <w:r>
        <w:rPr>
          <w:rFonts w:ascii="Times New Roman" w:hAnsi="Times New Roman" w:eastAsia="方正小标宋_GBK" w:cs="Times New Roman"/>
          <w:sz w:val="52"/>
          <w:szCs w:val="52"/>
        </w:rPr>
        <w:t>概况</w:t>
      </w:r>
    </w:p>
    <w:p w14:paraId="0BDC6C1C">
      <w:pPr>
        <w:pStyle w:val="5"/>
        <w:ind w:left="0" w:leftChars="0" w:firstLine="0" w:firstLineChars="0"/>
        <w:jc w:val="center"/>
        <w:rPr>
          <w:rFonts w:ascii="Times New Roman" w:hAnsi="Times New Roman" w:cs="Times New Roman"/>
        </w:rPr>
      </w:pPr>
    </w:p>
    <w:p w14:paraId="4D539B36">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3BB52D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27"/>
        <w:jc w:val="left"/>
        <w:rPr>
          <w:rFonts w:hint="eastAsia" w:ascii="微软雅黑" w:hAnsi="微软雅黑" w:eastAsia="微软雅黑" w:cs="微软雅黑"/>
          <w:i w:val="0"/>
          <w:iCs w:val="0"/>
          <w:caps w:val="0"/>
          <w:color w:val="auto"/>
          <w:spacing w:val="0"/>
          <w:sz w:val="24"/>
          <w:szCs w:val="24"/>
          <w:u w:val="none"/>
        </w:rPr>
      </w:pPr>
      <w:r>
        <w:rPr>
          <w:rFonts w:hint="eastAsia" w:ascii="楷体_GB2312" w:hAnsi="宋体" w:eastAsia="楷体_GB2312"/>
          <w:b/>
          <w:bCs/>
          <w:color w:val="auto"/>
          <w:kern w:val="0"/>
          <w:sz w:val="32"/>
          <w:szCs w:val="32"/>
        </w:rPr>
        <w:t>（一）</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贯彻落实党的文艺方针，传达中央、省、市有关文艺工作精神，培养教育广大文艺工作者明辨是非，坚守道德底线，加强职业道德建设。组织、引导文艺工作者学习党的文艺理论，促进全</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文艺事业健康持续发展。</w:t>
      </w:r>
    </w:p>
    <w:p w14:paraId="01EBB27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auto"/>
          <w:spacing w:val="0"/>
          <w:sz w:val="24"/>
          <w:szCs w:val="24"/>
          <w:u w:val="none"/>
        </w:rPr>
      </w:pPr>
      <w:r>
        <w:rPr>
          <w:rFonts w:hint="eastAsia" w:ascii="楷体_GB2312" w:hAnsi="宋体" w:eastAsia="楷体_GB2312"/>
          <w:b/>
          <w:bCs/>
          <w:color w:val="auto"/>
          <w:kern w:val="0"/>
          <w:sz w:val="32"/>
          <w:szCs w:val="32"/>
        </w:rPr>
        <w:t>（</w:t>
      </w:r>
      <w:r>
        <w:rPr>
          <w:rFonts w:hint="eastAsia" w:ascii="楷体_GB2312" w:hAnsi="宋体" w:eastAsia="楷体_GB2312"/>
          <w:b/>
          <w:bCs/>
          <w:color w:val="auto"/>
          <w:kern w:val="0"/>
          <w:sz w:val="32"/>
          <w:szCs w:val="32"/>
          <w:lang w:val="en-US" w:eastAsia="zh-CN"/>
        </w:rPr>
        <w:t>二</w:t>
      </w:r>
      <w:r>
        <w:rPr>
          <w:rFonts w:hint="eastAsia" w:ascii="楷体_GB2312" w:hAnsi="宋体" w:eastAsia="楷体_GB2312"/>
          <w:b/>
          <w:bCs/>
          <w:color w:val="auto"/>
          <w:kern w:val="0"/>
          <w:sz w:val="32"/>
          <w:szCs w:val="32"/>
        </w:rPr>
        <w:t>）</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依据《中华人民共和国社团组织登记管理条例》对本</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15个文艺界群团组织依法进行有效管理。加强直属协会领导管理，实现目标管理考核；对于一般性协会实行基础性管理。</w:t>
      </w:r>
    </w:p>
    <w:p w14:paraId="30195E1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27"/>
        <w:jc w:val="left"/>
        <w:rPr>
          <w:rFonts w:hint="eastAsia" w:ascii="微软雅黑" w:hAnsi="微软雅黑" w:eastAsia="微软雅黑" w:cs="微软雅黑"/>
          <w:i w:val="0"/>
          <w:iCs w:val="0"/>
          <w:caps w:val="0"/>
          <w:color w:val="auto"/>
          <w:spacing w:val="0"/>
          <w:sz w:val="24"/>
          <w:szCs w:val="24"/>
          <w:u w:val="none"/>
        </w:rPr>
      </w:pPr>
      <w:r>
        <w:rPr>
          <w:rFonts w:hint="eastAsia" w:ascii="楷体_GB2312" w:hAnsi="宋体" w:eastAsia="楷体_GB2312"/>
          <w:b/>
          <w:bCs/>
          <w:color w:val="auto"/>
          <w:kern w:val="0"/>
          <w:sz w:val="32"/>
          <w:szCs w:val="32"/>
        </w:rPr>
        <w:t>（</w:t>
      </w:r>
      <w:r>
        <w:rPr>
          <w:rFonts w:hint="eastAsia" w:ascii="楷体_GB2312" w:hAnsi="宋体" w:eastAsia="楷体_GB2312"/>
          <w:b/>
          <w:bCs/>
          <w:color w:val="auto"/>
          <w:kern w:val="0"/>
          <w:sz w:val="32"/>
          <w:szCs w:val="32"/>
          <w:lang w:val="en-US" w:eastAsia="zh-CN"/>
        </w:rPr>
        <w:t>三</w:t>
      </w:r>
      <w:r>
        <w:rPr>
          <w:rFonts w:hint="eastAsia" w:ascii="楷体_GB2312" w:hAnsi="宋体" w:eastAsia="楷体_GB2312"/>
          <w:b/>
          <w:bCs/>
          <w:color w:val="auto"/>
          <w:kern w:val="0"/>
          <w:sz w:val="32"/>
          <w:szCs w:val="32"/>
        </w:rPr>
        <w:t>）</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实行团体会员行业管理制度，完善评价体系和机制，壮大文艺会员队伍。由政府重奖表现突出、成绩卓越的会员，进一步激发创作热情。</w:t>
      </w:r>
    </w:p>
    <w:p w14:paraId="132FD6C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27"/>
        <w:jc w:val="left"/>
        <w:rPr>
          <w:rFonts w:hint="eastAsia" w:ascii="微软雅黑" w:hAnsi="微软雅黑" w:eastAsia="微软雅黑" w:cs="微软雅黑"/>
          <w:i w:val="0"/>
          <w:iCs w:val="0"/>
          <w:caps w:val="0"/>
          <w:color w:val="auto"/>
          <w:spacing w:val="0"/>
          <w:sz w:val="24"/>
          <w:szCs w:val="24"/>
          <w:u w:val="none"/>
        </w:rPr>
      </w:pPr>
      <w:r>
        <w:rPr>
          <w:rFonts w:hint="eastAsia" w:ascii="楷体_GB2312" w:hAnsi="宋体" w:eastAsia="楷体_GB2312"/>
          <w:b/>
          <w:bCs/>
          <w:color w:val="auto"/>
          <w:kern w:val="0"/>
          <w:sz w:val="32"/>
          <w:szCs w:val="32"/>
        </w:rPr>
        <w:t>（</w:t>
      </w:r>
      <w:r>
        <w:rPr>
          <w:rFonts w:hint="eastAsia" w:ascii="楷体_GB2312" w:hAnsi="宋体" w:eastAsia="楷体_GB2312"/>
          <w:b/>
          <w:bCs/>
          <w:color w:val="auto"/>
          <w:kern w:val="0"/>
          <w:sz w:val="32"/>
          <w:szCs w:val="32"/>
          <w:lang w:val="en-US" w:eastAsia="zh-CN"/>
        </w:rPr>
        <w:t>四</w:t>
      </w:r>
      <w:r>
        <w:rPr>
          <w:rFonts w:hint="eastAsia" w:ascii="楷体_GB2312" w:hAnsi="宋体" w:eastAsia="楷体_GB2312"/>
          <w:b/>
          <w:bCs/>
          <w:color w:val="auto"/>
          <w:kern w:val="0"/>
          <w:sz w:val="32"/>
          <w:szCs w:val="32"/>
        </w:rPr>
        <w:t>）</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向有关方面反映团体会员的情况和要求；沟通党委、政府、社会各界与文艺界之间的民主协商渠道，充分调动文艺工作者创作积极性。</w:t>
      </w:r>
    </w:p>
    <w:p w14:paraId="37AF6AA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27"/>
        <w:jc w:val="left"/>
        <w:rPr>
          <w:rFonts w:hint="eastAsia" w:ascii="微软雅黑" w:hAnsi="微软雅黑" w:eastAsia="微软雅黑" w:cs="微软雅黑"/>
          <w:i w:val="0"/>
          <w:iCs w:val="0"/>
          <w:caps w:val="0"/>
          <w:color w:val="auto"/>
          <w:spacing w:val="0"/>
          <w:sz w:val="24"/>
          <w:szCs w:val="24"/>
          <w:u w:val="none"/>
        </w:rPr>
      </w:pPr>
      <w:r>
        <w:rPr>
          <w:rFonts w:hint="eastAsia" w:ascii="楷体_GB2312" w:hAnsi="宋体" w:eastAsia="楷体_GB2312"/>
          <w:b/>
          <w:bCs/>
          <w:color w:val="auto"/>
          <w:kern w:val="0"/>
          <w:sz w:val="32"/>
          <w:szCs w:val="32"/>
        </w:rPr>
        <w:t>（</w:t>
      </w:r>
      <w:r>
        <w:rPr>
          <w:rFonts w:hint="eastAsia" w:ascii="楷体_GB2312" w:hAnsi="宋体" w:eastAsia="楷体_GB2312"/>
          <w:b/>
          <w:bCs/>
          <w:color w:val="auto"/>
          <w:kern w:val="0"/>
          <w:sz w:val="32"/>
          <w:szCs w:val="32"/>
          <w:lang w:val="en-US" w:eastAsia="zh-CN"/>
        </w:rPr>
        <w:t>五</w:t>
      </w:r>
      <w:r>
        <w:rPr>
          <w:rFonts w:hint="eastAsia" w:ascii="楷体_GB2312" w:hAnsi="宋体" w:eastAsia="楷体_GB2312"/>
          <w:b/>
          <w:bCs/>
          <w:color w:val="auto"/>
          <w:kern w:val="0"/>
          <w:sz w:val="32"/>
          <w:szCs w:val="32"/>
        </w:rPr>
        <w:t>）</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维护文艺工作者和文艺团体的合法权益；在团体会员的正当权益受到侵犯时，依法采取保护措施。</w:t>
      </w:r>
    </w:p>
    <w:p w14:paraId="46D0E8D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27"/>
        <w:jc w:val="left"/>
        <w:rPr>
          <w:rFonts w:hint="eastAsia" w:ascii="微软雅黑" w:hAnsi="微软雅黑" w:eastAsia="微软雅黑" w:cs="微软雅黑"/>
          <w:i w:val="0"/>
          <w:iCs w:val="0"/>
          <w:caps w:val="0"/>
          <w:color w:val="auto"/>
          <w:spacing w:val="0"/>
          <w:sz w:val="24"/>
          <w:szCs w:val="24"/>
          <w:u w:val="none"/>
        </w:rPr>
      </w:pPr>
      <w:r>
        <w:rPr>
          <w:rFonts w:hint="eastAsia" w:ascii="楷体_GB2312" w:hAnsi="宋体" w:eastAsia="楷体_GB2312"/>
          <w:b/>
          <w:bCs/>
          <w:color w:val="auto"/>
          <w:kern w:val="0"/>
          <w:sz w:val="32"/>
          <w:szCs w:val="32"/>
        </w:rPr>
        <w:t>（</w:t>
      </w:r>
      <w:r>
        <w:rPr>
          <w:rFonts w:hint="eastAsia" w:ascii="楷体_GB2312" w:hAnsi="宋体" w:eastAsia="楷体_GB2312"/>
          <w:b/>
          <w:bCs/>
          <w:color w:val="auto"/>
          <w:kern w:val="0"/>
          <w:sz w:val="32"/>
          <w:szCs w:val="32"/>
          <w:lang w:val="en-US" w:eastAsia="zh-CN"/>
        </w:rPr>
        <w:t>六</w:t>
      </w:r>
      <w:r>
        <w:rPr>
          <w:rFonts w:hint="eastAsia" w:ascii="楷体_GB2312" w:hAnsi="宋体" w:eastAsia="楷体_GB2312"/>
          <w:b/>
          <w:bCs/>
          <w:color w:val="auto"/>
          <w:kern w:val="0"/>
          <w:sz w:val="32"/>
          <w:szCs w:val="32"/>
        </w:rPr>
        <w:t>）</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组织研讨评奖。组织开展学术研讨和评</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奖</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活动，向国家文联、省市文联推荐作品参与评奖。</w:t>
      </w:r>
    </w:p>
    <w:p w14:paraId="2EB8A5D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27"/>
        <w:jc w:val="left"/>
        <w:rPr>
          <w:rFonts w:hint="eastAsia" w:ascii="微软雅黑" w:hAnsi="微软雅黑" w:eastAsia="微软雅黑" w:cs="微软雅黑"/>
          <w:i w:val="0"/>
          <w:iCs w:val="0"/>
          <w:caps w:val="0"/>
          <w:color w:val="auto"/>
          <w:spacing w:val="0"/>
          <w:sz w:val="24"/>
          <w:szCs w:val="24"/>
          <w:u w:val="none"/>
        </w:rPr>
      </w:pPr>
      <w:r>
        <w:rPr>
          <w:rFonts w:hint="eastAsia" w:ascii="楷体_GB2312" w:hAnsi="宋体" w:eastAsia="楷体_GB2312"/>
          <w:b/>
          <w:bCs/>
          <w:color w:val="auto"/>
          <w:kern w:val="0"/>
          <w:sz w:val="32"/>
          <w:szCs w:val="32"/>
        </w:rPr>
        <w:t>（</w:t>
      </w:r>
      <w:r>
        <w:rPr>
          <w:rFonts w:hint="eastAsia" w:ascii="楷体_GB2312" w:hAnsi="宋体" w:eastAsia="楷体_GB2312"/>
          <w:b/>
          <w:bCs/>
          <w:color w:val="auto"/>
          <w:kern w:val="0"/>
          <w:sz w:val="32"/>
          <w:szCs w:val="32"/>
          <w:lang w:val="en-US" w:eastAsia="zh-CN"/>
        </w:rPr>
        <w:t>七</w:t>
      </w:r>
      <w:r>
        <w:rPr>
          <w:rFonts w:hint="eastAsia" w:ascii="楷体_GB2312" w:hAnsi="宋体" w:eastAsia="楷体_GB2312"/>
          <w:b/>
          <w:bCs/>
          <w:color w:val="auto"/>
          <w:kern w:val="0"/>
          <w:sz w:val="32"/>
          <w:szCs w:val="32"/>
        </w:rPr>
        <w:t>）</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参与制定全</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文艺创作和文艺事业发展规划，研究激励机制，营造良好的人文环境和创作氛围。</w:t>
      </w:r>
    </w:p>
    <w:p w14:paraId="56A8FAA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27"/>
        <w:jc w:val="left"/>
        <w:rPr>
          <w:rFonts w:hint="eastAsia" w:ascii="微软雅黑" w:hAnsi="微软雅黑" w:eastAsia="微软雅黑" w:cs="微软雅黑"/>
          <w:i w:val="0"/>
          <w:iCs w:val="0"/>
          <w:caps w:val="0"/>
          <w:color w:val="auto"/>
          <w:spacing w:val="0"/>
          <w:sz w:val="24"/>
          <w:szCs w:val="24"/>
          <w:u w:val="none"/>
        </w:rPr>
      </w:pPr>
      <w:r>
        <w:rPr>
          <w:rFonts w:hint="eastAsia" w:ascii="楷体_GB2312" w:hAnsi="宋体" w:eastAsia="楷体_GB2312"/>
          <w:b/>
          <w:bCs/>
          <w:color w:val="auto"/>
          <w:kern w:val="0"/>
          <w:sz w:val="32"/>
          <w:szCs w:val="32"/>
        </w:rPr>
        <w:t>（</w:t>
      </w:r>
      <w:r>
        <w:rPr>
          <w:rFonts w:hint="eastAsia" w:ascii="楷体_GB2312" w:hAnsi="宋体" w:eastAsia="楷体_GB2312"/>
          <w:b/>
          <w:bCs/>
          <w:color w:val="auto"/>
          <w:kern w:val="0"/>
          <w:sz w:val="32"/>
          <w:szCs w:val="32"/>
          <w:lang w:val="en-US" w:eastAsia="zh-CN"/>
        </w:rPr>
        <w:t>八</w:t>
      </w:r>
      <w:r>
        <w:rPr>
          <w:rFonts w:hint="eastAsia" w:ascii="楷体_GB2312" w:hAnsi="宋体" w:eastAsia="楷体_GB2312"/>
          <w:b/>
          <w:bCs/>
          <w:color w:val="auto"/>
          <w:kern w:val="0"/>
          <w:sz w:val="32"/>
          <w:szCs w:val="32"/>
        </w:rPr>
        <w:t>）</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抓创作、出作品、出人才，为文艺创作创造良好的环境和氛围，促进文艺事业的繁荣。制订创作规划、组织、鼓励文艺工作者深入生活</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，推</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出优秀作品，采取各种有效措施，积极发现、扶持和培养文艺人才，不断壮大文艺队伍。抓好有影响的重大社会活动，配合国家重大节庆日，推出有文联特色的文艺活动；参与提高市民文化素质和城市文化</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品位</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的有关工作。</w:t>
      </w:r>
    </w:p>
    <w:p w14:paraId="5EE37F5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27"/>
        <w:jc w:val="left"/>
        <w:rPr>
          <w:rFonts w:hint="eastAsia" w:ascii="微软雅黑" w:hAnsi="微软雅黑" w:eastAsia="微软雅黑" w:cs="微软雅黑"/>
          <w:i w:val="0"/>
          <w:iCs w:val="0"/>
          <w:caps w:val="0"/>
          <w:color w:val="auto"/>
          <w:spacing w:val="0"/>
          <w:sz w:val="24"/>
          <w:szCs w:val="24"/>
          <w:u w:val="none"/>
        </w:rPr>
      </w:pPr>
      <w:r>
        <w:rPr>
          <w:rFonts w:hint="eastAsia" w:ascii="楷体_GB2312" w:hAnsi="宋体" w:eastAsia="楷体_GB2312"/>
          <w:b/>
          <w:bCs/>
          <w:color w:val="auto"/>
          <w:kern w:val="0"/>
          <w:sz w:val="32"/>
          <w:szCs w:val="32"/>
        </w:rPr>
        <w:t>（</w:t>
      </w:r>
      <w:r>
        <w:rPr>
          <w:rFonts w:hint="eastAsia" w:ascii="楷体_GB2312" w:hAnsi="宋体" w:eastAsia="楷体_GB2312"/>
          <w:b/>
          <w:bCs/>
          <w:color w:val="auto"/>
          <w:kern w:val="0"/>
          <w:sz w:val="32"/>
          <w:szCs w:val="32"/>
          <w:lang w:val="en-US" w:eastAsia="zh-CN"/>
        </w:rPr>
        <w:t>九</w:t>
      </w:r>
      <w:r>
        <w:rPr>
          <w:rFonts w:hint="eastAsia" w:ascii="楷体_GB2312" w:hAnsi="宋体" w:eastAsia="楷体_GB2312"/>
          <w:b/>
          <w:bCs/>
          <w:color w:val="auto"/>
          <w:kern w:val="0"/>
          <w:sz w:val="32"/>
          <w:szCs w:val="32"/>
        </w:rPr>
        <w:t>）</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与政府主管部门和其他有关部门、群众团体密切合作，开展文艺活动，共同发展全</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文化艺术事业。加强与</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外文学艺术团体和文艺界人士的联系，开展全国民间文化交流活动，扩大我</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文艺界影</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响力</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w:t>
      </w:r>
    </w:p>
    <w:p w14:paraId="7EF22F3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27"/>
        <w:jc w:val="left"/>
        <w:rPr>
          <w:rFonts w:ascii="Times New Roman" w:hAnsi="Times New Roman" w:eastAsia="仿宋_GB2312" w:cs="Times New Roman"/>
          <w:sz w:val="32"/>
          <w:szCs w:val="32"/>
        </w:rPr>
      </w:pPr>
      <w:r>
        <w:rPr>
          <w:rFonts w:hint="eastAsia" w:ascii="楷体_GB2312" w:hAnsi="宋体" w:eastAsia="楷体_GB2312"/>
          <w:b/>
          <w:bCs/>
          <w:color w:val="auto"/>
          <w:kern w:val="0"/>
          <w:sz w:val="32"/>
          <w:szCs w:val="32"/>
        </w:rPr>
        <w:t>（</w:t>
      </w:r>
      <w:r>
        <w:rPr>
          <w:rFonts w:hint="eastAsia" w:ascii="楷体_GB2312" w:hAnsi="宋体" w:eastAsia="楷体_GB2312"/>
          <w:b/>
          <w:bCs/>
          <w:color w:val="auto"/>
          <w:kern w:val="0"/>
          <w:sz w:val="32"/>
          <w:szCs w:val="32"/>
          <w:lang w:val="en-US" w:eastAsia="zh-CN"/>
        </w:rPr>
        <w:t>十</w:t>
      </w:r>
      <w:r>
        <w:rPr>
          <w:rFonts w:hint="eastAsia" w:ascii="楷体_GB2312" w:hAnsi="宋体" w:eastAsia="楷体_GB2312"/>
          <w:b/>
          <w:bCs/>
          <w:color w:val="auto"/>
          <w:kern w:val="0"/>
          <w:sz w:val="32"/>
          <w:szCs w:val="32"/>
        </w:rPr>
        <w:t>）</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承担</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委、</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政府交办的其他任务。</w:t>
      </w:r>
    </w:p>
    <w:p w14:paraId="51497E33">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D9A93A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27"/>
        <w:jc w:val="left"/>
        <w:rPr>
          <w:rFonts w:hint="eastAsia" w:ascii="微软雅黑" w:hAnsi="微软雅黑" w:eastAsia="微软雅黑" w:cs="微软雅黑"/>
          <w:i w:val="0"/>
          <w:iCs w:val="0"/>
          <w:caps w:val="0"/>
          <w:color w:val="auto"/>
          <w:spacing w:val="0"/>
          <w:sz w:val="24"/>
          <w:szCs w:val="24"/>
          <w:u w:val="none"/>
        </w:rPr>
      </w:pPr>
      <w:r>
        <w:rPr>
          <w:rFonts w:ascii="Times New Roman" w:hAnsi="Times New Roman" w:eastAsia="仿宋_GB2312" w:cs="Times New Roman"/>
          <w:bCs/>
          <w:kern w:val="0"/>
          <w:sz w:val="32"/>
          <w:szCs w:val="32"/>
        </w:rPr>
        <w:t>（一）内设机构设置。</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祁阳</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文联是属参照公务员管理的正科级财政全额拨款单位。祁阳</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文联机关设3个内设机构(办公室、组联部、权益保护与行业建设部)和1个下属事业单位(祁阳</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书法院)，管理全</w:t>
      </w:r>
      <w:r>
        <w:rPr>
          <w:rFonts w:hint="eastAsia" w:ascii="仿宋_GB2312" w:hAnsi="微软雅黑" w:eastAsia="仿宋_GB2312" w:cs="仿宋_GB2312"/>
          <w:i w:val="0"/>
          <w:iCs w:val="0"/>
          <w:caps w:val="0"/>
          <w:color w:val="auto"/>
          <w:spacing w:val="0"/>
          <w:kern w:val="0"/>
          <w:sz w:val="32"/>
          <w:szCs w:val="32"/>
          <w:u w:val="none"/>
          <w:shd w:val="clear" w:color="auto" w:fill="FFFFFF"/>
          <w:lang w:val="en-US" w:eastAsia="zh-CN" w:bidi="ar"/>
        </w:rPr>
        <w:t>市</w:t>
      </w:r>
      <w:r>
        <w:rPr>
          <w:rFonts w:hint="default" w:ascii="仿宋_GB2312" w:hAnsi="微软雅黑" w:eastAsia="仿宋_GB2312" w:cs="仿宋_GB2312"/>
          <w:i w:val="0"/>
          <w:iCs w:val="0"/>
          <w:caps w:val="0"/>
          <w:color w:val="auto"/>
          <w:spacing w:val="0"/>
          <w:kern w:val="0"/>
          <w:sz w:val="32"/>
          <w:szCs w:val="32"/>
          <w:u w:val="none"/>
          <w:shd w:val="clear" w:color="auto" w:fill="FFFFFF"/>
          <w:lang w:val="en-US" w:eastAsia="zh-CN" w:bidi="ar"/>
        </w:rPr>
        <w:t>15个专业文艺协会。</w:t>
      </w:r>
    </w:p>
    <w:p w14:paraId="71F6D622">
      <w:pPr>
        <w:widowControl/>
        <w:spacing w:line="600" w:lineRule="exact"/>
        <w:ind w:firstLine="640" w:firstLineChars="200"/>
        <w:rPr>
          <w:rFonts w:hint="eastAsia" w:eastAsia="仿宋_GB2312"/>
          <w:bCs/>
          <w:color w:val="auto"/>
          <w:kern w:val="0"/>
          <w:sz w:val="32"/>
          <w:szCs w:val="32"/>
          <w:lang w:eastAsia="zh-CN"/>
        </w:rPr>
      </w:pPr>
      <w:r>
        <w:rPr>
          <w:rFonts w:ascii="Times New Roman" w:hAnsi="Times New Roman" w:eastAsia="仿宋_GB2312" w:cs="Times New Roman"/>
          <w:bCs/>
          <w:kern w:val="0"/>
          <w:sz w:val="32"/>
          <w:szCs w:val="32"/>
        </w:rPr>
        <w:t>（二）决算单位构成。</w:t>
      </w:r>
      <w:r>
        <w:rPr>
          <w:rFonts w:hint="eastAsia" w:eastAsia="仿宋_GB2312"/>
          <w:color w:val="auto"/>
          <w:sz w:val="32"/>
          <w:szCs w:val="32"/>
          <w:lang w:eastAsia="zh-CN"/>
        </w:rPr>
        <w:t>祁阳市文学艺术界联合会</w:t>
      </w:r>
      <w:r>
        <w:rPr>
          <w:rFonts w:eastAsia="仿宋_GB2312"/>
          <w:bCs/>
          <w:color w:val="auto"/>
          <w:kern w:val="0"/>
          <w:sz w:val="32"/>
          <w:szCs w:val="32"/>
        </w:rPr>
        <w:t>单位20</w:t>
      </w:r>
      <w:r>
        <w:rPr>
          <w:rFonts w:hint="eastAsia" w:eastAsia="仿宋_GB2312"/>
          <w:bCs/>
          <w:color w:val="auto"/>
          <w:kern w:val="0"/>
          <w:sz w:val="32"/>
          <w:szCs w:val="32"/>
          <w:lang w:val="en-US" w:eastAsia="zh-CN"/>
        </w:rPr>
        <w:t>25</w:t>
      </w:r>
      <w:r>
        <w:rPr>
          <w:rFonts w:eastAsia="仿宋_GB2312"/>
          <w:bCs/>
          <w:color w:val="auto"/>
          <w:kern w:val="0"/>
          <w:sz w:val="32"/>
          <w:szCs w:val="32"/>
        </w:rPr>
        <w:t>年部门决算汇总公开单位构成包括：</w:t>
      </w:r>
      <w:r>
        <w:rPr>
          <w:rFonts w:hint="eastAsia" w:eastAsia="仿宋_GB2312"/>
          <w:color w:val="auto"/>
          <w:sz w:val="32"/>
          <w:szCs w:val="32"/>
          <w:lang w:eastAsia="zh-CN"/>
        </w:rPr>
        <w:t>文学艺术界联合会</w:t>
      </w:r>
      <w:r>
        <w:rPr>
          <w:rFonts w:eastAsia="仿宋_GB2312"/>
          <w:bCs/>
          <w:color w:val="auto"/>
          <w:kern w:val="0"/>
          <w:sz w:val="32"/>
          <w:szCs w:val="32"/>
        </w:rPr>
        <w:t>单位本级</w:t>
      </w:r>
      <w:r>
        <w:rPr>
          <w:rFonts w:hint="eastAsia" w:eastAsia="仿宋_GB2312"/>
          <w:bCs/>
          <w:color w:val="auto"/>
          <w:kern w:val="0"/>
          <w:sz w:val="32"/>
          <w:szCs w:val="32"/>
          <w:lang w:eastAsia="zh-CN"/>
        </w:rPr>
        <w:t>。</w:t>
      </w:r>
    </w:p>
    <w:p w14:paraId="3FB1839D">
      <w:pPr>
        <w:widowControl/>
        <w:spacing w:line="600" w:lineRule="exact"/>
        <w:rPr>
          <w:rFonts w:ascii="Times New Roman" w:hAnsi="Times New Roman" w:eastAsia="仿宋_GB2312" w:cs="Times New Roman"/>
          <w:bCs/>
          <w:kern w:val="0"/>
          <w:sz w:val="32"/>
          <w:szCs w:val="32"/>
        </w:rPr>
      </w:pPr>
    </w:p>
    <w:p w14:paraId="4097F6CA">
      <w:pPr>
        <w:jc w:val="left"/>
        <w:rPr>
          <w:rFonts w:ascii="Times New Roman" w:hAnsi="Times New Roman" w:eastAsia="仿宋_GB2312" w:cs="Times New Roman"/>
          <w:sz w:val="28"/>
          <w:szCs w:val="32"/>
        </w:rPr>
      </w:pPr>
    </w:p>
    <w:p w14:paraId="1AE516E4">
      <w:pPr>
        <w:pStyle w:val="15"/>
        <w:widowControl w:val="0"/>
        <w:numPr>
          <w:ilvl w:val="0"/>
          <w:numId w:val="0"/>
        </w:numPr>
        <w:autoSpaceDE w:val="0"/>
        <w:autoSpaceDN w:val="0"/>
        <w:adjustRightInd w:val="0"/>
        <w:jc w:val="center"/>
        <w:rPr>
          <w:rFonts w:hint="eastAsia" w:ascii="Times New Roman" w:hAnsi="Times New Roman" w:eastAsia="方正小标宋_GBK" w:cs="Times New Roman"/>
          <w:sz w:val="52"/>
          <w:szCs w:val="52"/>
          <w:lang w:eastAsia="zh-CN"/>
        </w:rPr>
      </w:pPr>
    </w:p>
    <w:p w14:paraId="1174D367">
      <w:pPr>
        <w:pStyle w:val="15"/>
        <w:widowControl w:val="0"/>
        <w:numPr>
          <w:ilvl w:val="0"/>
          <w:numId w:val="0"/>
        </w:numPr>
        <w:autoSpaceDE w:val="0"/>
        <w:autoSpaceDN w:val="0"/>
        <w:adjustRightInd w:val="0"/>
        <w:jc w:val="center"/>
        <w:rPr>
          <w:rFonts w:hint="eastAsia" w:ascii="Times New Roman" w:hAnsi="Times New Roman" w:eastAsia="方正小标宋_GBK" w:cs="Times New Roman"/>
          <w:sz w:val="52"/>
          <w:szCs w:val="52"/>
          <w:lang w:eastAsia="zh-CN"/>
        </w:rPr>
      </w:pPr>
    </w:p>
    <w:p w14:paraId="11C8559B">
      <w:pPr>
        <w:pStyle w:val="15"/>
        <w:widowControl w:val="0"/>
        <w:numPr>
          <w:ilvl w:val="0"/>
          <w:numId w:val="0"/>
        </w:numPr>
        <w:autoSpaceDE w:val="0"/>
        <w:autoSpaceDN w:val="0"/>
        <w:adjustRightInd w:val="0"/>
        <w:jc w:val="center"/>
        <w:rPr>
          <w:rFonts w:hint="eastAsia" w:ascii="Times New Roman" w:hAnsi="Times New Roman" w:eastAsia="方正小标宋_GBK" w:cs="Times New Roman"/>
          <w:sz w:val="52"/>
          <w:szCs w:val="52"/>
          <w:lang w:eastAsia="zh-CN"/>
        </w:rPr>
      </w:pPr>
    </w:p>
    <w:p w14:paraId="731B2FA0">
      <w:pPr>
        <w:pStyle w:val="15"/>
        <w:widowControl w:val="0"/>
        <w:numPr>
          <w:ilvl w:val="0"/>
          <w:numId w:val="0"/>
        </w:numPr>
        <w:autoSpaceDE w:val="0"/>
        <w:autoSpaceDN w:val="0"/>
        <w:adjustRightInd w:val="0"/>
        <w:jc w:val="center"/>
        <w:rPr>
          <w:rFonts w:hint="eastAsia" w:ascii="Times New Roman" w:hAnsi="Times New Roman" w:eastAsia="方正小标宋_GBK" w:cs="Times New Roman"/>
          <w:sz w:val="52"/>
          <w:szCs w:val="52"/>
          <w:lang w:eastAsia="zh-CN"/>
        </w:rPr>
      </w:pPr>
    </w:p>
    <w:p w14:paraId="5E52C76C">
      <w:pPr>
        <w:pStyle w:val="15"/>
        <w:widowControl w:val="0"/>
        <w:numPr>
          <w:ilvl w:val="0"/>
          <w:numId w:val="0"/>
        </w:numPr>
        <w:autoSpaceDE w:val="0"/>
        <w:autoSpaceDN w:val="0"/>
        <w:adjustRightInd w:val="0"/>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第二部分</w:t>
      </w:r>
    </w:p>
    <w:p w14:paraId="62146361">
      <w:pPr>
        <w:pStyle w:val="15"/>
        <w:numPr>
          <w:ilvl w:val="0"/>
          <w:numId w:val="0"/>
        </w:numPr>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2025年</w:t>
      </w:r>
      <w:r>
        <w:rPr>
          <w:rFonts w:ascii="Times New Roman" w:hAnsi="Times New Roman" w:eastAsia="方正小标宋_GBK" w:cs="Times New Roman"/>
          <w:sz w:val="52"/>
          <w:szCs w:val="52"/>
        </w:rPr>
        <w:t>部门决算表</w:t>
      </w:r>
    </w:p>
    <w:p w14:paraId="5DCBE37D">
      <w:pPr>
        <w:jc w:val="center"/>
        <w:rPr>
          <w:rFonts w:ascii="Times New Roman" w:hAnsi="Times New Roman" w:eastAsia="黑体" w:cs="Times New Roman"/>
          <w:sz w:val="28"/>
          <w:szCs w:val="28"/>
        </w:rPr>
      </w:pPr>
    </w:p>
    <w:p w14:paraId="1D5BEDE2">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C49796D">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5AE0E6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09EA00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0DC25AEC">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A68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DDD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931CA2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6C0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A0E8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458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DEC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F6FC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7AC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9301D8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78C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0640B">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FEF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CFBB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471AE">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734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15C1554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D7B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285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5471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122.81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4BD0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9D8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CF89C">
            <w:pPr>
              <w:jc w:val="center"/>
              <w:rPr>
                <w:rFonts w:hint="default" w:ascii="Times New Roman" w:hAnsi="Times New Roman" w:eastAsia="仿宋_GB2312" w:cs="Times New Roman"/>
                <w:color w:val="000000"/>
                <w:sz w:val="22"/>
                <w:lang w:val="en-US"/>
              </w:rPr>
            </w:pPr>
            <w:r>
              <w:rPr>
                <w:rFonts w:hint="eastAsia" w:ascii="Times New Roman" w:hAnsi="Times New Roman" w:eastAsia="仿宋_GB2312" w:cs="Times New Roman"/>
                <w:color w:val="000000"/>
                <w:sz w:val="22"/>
                <w:lang w:val="en-US" w:eastAsia="zh-CN"/>
              </w:rPr>
              <w:t>110.34</w:t>
            </w:r>
          </w:p>
        </w:tc>
      </w:tr>
      <w:tr w14:paraId="77B358D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BF7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F5C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29E1">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B672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A79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3C061">
            <w:pPr>
              <w:jc w:val="center"/>
              <w:rPr>
                <w:rFonts w:ascii="Times New Roman" w:hAnsi="Times New Roman" w:eastAsia="仿宋_GB2312" w:cs="Times New Roman"/>
                <w:color w:val="000000"/>
                <w:sz w:val="22"/>
              </w:rPr>
            </w:pPr>
          </w:p>
        </w:tc>
      </w:tr>
      <w:tr w14:paraId="38194F8E">
        <w:tblPrEx>
          <w:tblCellMar>
            <w:top w:w="0" w:type="dxa"/>
            <w:left w:w="108" w:type="dxa"/>
            <w:bottom w:w="0" w:type="dxa"/>
            <w:right w:w="108" w:type="dxa"/>
          </w:tblCellMar>
        </w:tblPrEx>
        <w:trPr>
          <w:trHeight w:val="305"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F8A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7F0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83DEB">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B9E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9F2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4F518">
            <w:pPr>
              <w:jc w:val="center"/>
              <w:rPr>
                <w:rFonts w:ascii="Times New Roman" w:hAnsi="Times New Roman" w:eastAsia="仿宋_GB2312" w:cs="Times New Roman"/>
                <w:color w:val="000000"/>
                <w:sz w:val="22"/>
              </w:rPr>
            </w:pPr>
          </w:p>
        </w:tc>
      </w:tr>
      <w:tr w14:paraId="74E4904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3F6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67C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D682C">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AB0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42E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53E78">
            <w:pPr>
              <w:jc w:val="center"/>
              <w:rPr>
                <w:rFonts w:ascii="Times New Roman" w:hAnsi="Times New Roman" w:eastAsia="仿宋_GB2312" w:cs="Times New Roman"/>
                <w:color w:val="000000"/>
                <w:sz w:val="22"/>
              </w:rPr>
            </w:pPr>
          </w:p>
        </w:tc>
      </w:tr>
      <w:tr w14:paraId="60F8B1D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4BC1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CB8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8FC18">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2B7E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987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3344">
            <w:pPr>
              <w:jc w:val="center"/>
              <w:rPr>
                <w:rFonts w:ascii="Times New Roman" w:hAnsi="Times New Roman" w:eastAsia="仿宋_GB2312" w:cs="Times New Roman"/>
                <w:color w:val="000000"/>
                <w:sz w:val="22"/>
              </w:rPr>
            </w:pPr>
          </w:p>
        </w:tc>
      </w:tr>
      <w:tr w14:paraId="090ACF3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70E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AEE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F44C">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7A30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234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4B9B">
            <w:pPr>
              <w:jc w:val="center"/>
              <w:rPr>
                <w:rFonts w:ascii="Times New Roman" w:hAnsi="Times New Roman" w:eastAsia="仿宋_GB2312" w:cs="Times New Roman"/>
                <w:color w:val="000000"/>
                <w:sz w:val="22"/>
              </w:rPr>
            </w:pPr>
          </w:p>
        </w:tc>
      </w:tr>
      <w:tr w14:paraId="7386C0D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B29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054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5DDFA">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7E397">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eastAsia="zh-CN" w:bidi="ar"/>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C9A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586A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12.47</w:t>
            </w:r>
          </w:p>
        </w:tc>
      </w:tr>
      <w:tr w14:paraId="2D6982E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E074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50A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B88F">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ECD4A">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335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1D71F">
            <w:pPr>
              <w:jc w:val="center"/>
              <w:rPr>
                <w:rFonts w:ascii="Times New Roman" w:hAnsi="Times New Roman" w:eastAsia="仿宋_GB2312" w:cs="Times New Roman"/>
                <w:color w:val="000000"/>
                <w:sz w:val="22"/>
              </w:rPr>
            </w:pPr>
          </w:p>
        </w:tc>
      </w:tr>
      <w:tr w14:paraId="732031C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84AA5">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61E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468DD">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18CB1">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2105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2B39D">
            <w:pPr>
              <w:jc w:val="center"/>
              <w:rPr>
                <w:rFonts w:ascii="Times New Roman" w:hAnsi="Times New Roman" w:eastAsia="仿宋_GB2312" w:cs="Times New Roman"/>
                <w:b/>
                <w:color w:val="000000"/>
                <w:sz w:val="22"/>
              </w:rPr>
            </w:pPr>
          </w:p>
        </w:tc>
      </w:tr>
      <w:tr w14:paraId="11D6B77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736C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017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08A3">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C46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9B5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5CDF">
            <w:pPr>
              <w:jc w:val="center"/>
              <w:rPr>
                <w:rFonts w:ascii="Times New Roman" w:hAnsi="Times New Roman" w:eastAsia="仿宋_GB2312" w:cs="Times New Roman"/>
                <w:color w:val="000000"/>
                <w:sz w:val="22"/>
              </w:rPr>
            </w:pPr>
          </w:p>
        </w:tc>
      </w:tr>
      <w:tr w14:paraId="17A3E77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783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E80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C00F3">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0F2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613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347D">
            <w:pPr>
              <w:jc w:val="center"/>
              <w:rPr>
                <w:rFonts w:ascii="Times New Roman" w:hAnsi="Times New Roman" w:eastAsia="仿宋_GB2312" w:cs="Times New Roman"/>
                <w:color w:val="000000"/>
                <w:sz w:val="22"/>
              </w:rPr>
            </w:pPr>
          </w:p>
        </w:tc>
      </w:tr>
      <w:tr w14:paraId="1ADBC0B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030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343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BED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08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0BA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FF9E8">
            <w:pPr>
              <w:jc w:val="center"/>
              <w:rPr>
                <w:rFonts w:ascii="Times New Roman" w:hAnsi="Times New Roman" w:eastAsia="仿宋_GB2312" w:cs="Times New Roman"/>
                <w:color w:val="000000"/>
                <w:sz w:val="22"/>
              </w:rPr>
            </w:pPr>
          </w:p>
        </w:tc>
      </w:tr>
      <w:tr w14:paraId="71577A2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54A6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3DD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389E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122.81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87D7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D4F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2D067">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122.81</w:t>
            </w:r>
          </w:p>
        </w:tc>
      </w:tr>
    </w:tbl>
    <w:p w14:paraId="4DBCB529">
      <w:pPr>
        <w:widowControl/>
        <w:jc w:val="left"/>
        <w:textAlignment w:val="center"/>
        <w:rPr>
          <w:rFonts w:ascii="Times New Roman" w:hAnsi="Times New Roman" w:eastAsia="宋体" w:cs="Times New Roman"/>
          <w:color w:val="000000"/>
          <w:kern w:val="0"/>
          <w:sz w:val="24"/>
          <w:szCs w:val="24"/>
          <w:lang w:bidi="ar"/>
        </w:rPr>
      </w:pPr>
    </w:p>
    <w:p w14:paraId="79F766A0">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3F1A76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5117D7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6817F6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6CB7E02">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pPr w:leftFromText="180" w:rightFromText="180" w:vertAnchor="text" w:horzAnchor="page" w:tblpX="1249" w:tblpY="88"/>
        <w:tblOverlap w:val="never"/>
        <w:tblW w:w="14460" w:type="dxa"/>
        <w:tblInd w:w="0" w:type="dxa"/>
        <w:tblLayout w:type="fixed"/>
        <w:tblCellMar>
          <w:top w:w="0" w:type="dxa"/>
          <w:left w:w="0" w:type="dxa"/>
          <w:bottom w:w="0" w:type="dxa"/>
          <w:right w:w="0" w:type="dxa"/>
        </w:tblCellMar>
      </w:tblPr>
      <w:tblGrid>
        <w:gridCol w:w="1072"/>
        <w:gridCol w:w="2425"/>
        <w:gridCol w:w="1478"/>
        <w:gridCol w:w="1400"/>
        <w:gridCol w:w="1617"/>
        <w:gridCol w:w="1617"/>
        <w:gridCol w:w="1617"/>
        <w:gridCol w:w="1871"/>
        <w:gridCol w:w="1363"/>
      </w:tblGrid>
      <w:tr w14:paraId="4E54C744">
        <w:tblPrEx>
          <w:tblCellMar>
            <w:top w:w="0" w:type="dxa"/>
            <w:left w:w="0" w:type="dxa"/>
            <w:bottom w:w="0" w:type="dxa"/>
            <w:right w:w="0" w:type="dxa"/>
          </w:tblCellMar>
        </w:tblPrEx>
        <w:trPr>
          <w:trHeight w:val="445" w:hRule="atLeast"/>
        </w:trPr>
        <w:tc>
          <w:tcPr>
            <w:tcW w:w="34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441E8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7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4A241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0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2C3B0C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364B9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B934C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B19C1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85728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CBE3F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65D8C5F">
        <w:tblPrEx>
          <w:tblCellMar>
            <w:top w:w="0" w:type="dxa"/>
            <w:left w:w="0" w:type="dxa"/>
            <w:bottom w:w="0" w:type="dxa"/>
            <w:right w:w="0" w:type="dxa"/>
          </w:tblCellMar>
        </w:tblPrEx>
        <w:trPr>
          <w:trHeight w:val="313" w:hRule="exact"/>
        </w:trPr>
        <w:tc>
          <w:tcPr>
            <w:tcW w:w="107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5F0B6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42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ACAC1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78" w:type="dxa"/>
            <w:vMerge w:val="continue"/>
            <w:tcBorders>
              <w:top w:val="single" w:color="auto" w:sz="4" w:space="0"/>
              <w:left w:val="single" w:color="auto" w:sz="4" w:space="0"/>
              <w:bottom w:val="single" w:color="auto" w:sz="4" w:space="0"/>
              <w:right w:val="single" w:color="auto" w:sz="4" w:space="0"/>
            </w:tcBorders>
            <w:vAlign w:val="center"/>
          </w:tcPr>
          <w:p w14:paraId="5C6D34A8">
            <w:pPr>
              <w:rPr>
                <w:rFonts w:ascii="Times New Roman" w:hAnsi="Times New Roman" w:eastAsia="仿宋_GB2312" w:cs="Times New Roman"/>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14:paraId="2F034EEB">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69639F7A">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1C8606A7">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2FA91470">
            <w:pPr>
              <w:rPr>
                <w:rFonts w:ascii="Times New Roman" w:hAnsi="Times New Roman" w:eastAsia="仿宋_GB2312" w:cs="Times New Roman"/>
                <w:sz w:val="24"/>
                <w:szCs w:val="24"/>
              </w:rPr>
            </w:pPr>
          </w:p>
        </w:tc>
        <w:tc>
          <w:tcPr>
            <w:tcW w:w="1871" w:type="dxa"/>
            <w:vMerge w:val="continue"/>
            <w:tcBorders>
              <w:top w:val="single" w:color="auto" w:sz="4" w:space="0"/>
              <w:left w:val="single" w:color="auto" w:sz="4" w:space="0"/>
              <w:bottom w:val="single" w:color="auto" w:sz="4" w:space="0"/>
              <w:right w:val="single" w:color="auto" w:sz="4" w:space="0"/>
            </w:tcBorders>
            <w:vAlign w:val="center"/>
          </w:tcPr>
          <w:p w14:paraId="13B1C287">
            <w:pPr>
              <w:rPr>
                <w:rFonts w:ascii="Times New Roman" w:hAnsi="Times New Roman" w:eastAsia="仿宋_GB2312" w:cs="Times New Roman"/>
                <w:sz w:val="24"/>
                <w:szCs w:val="24"/>
              </w:rPr>
            </w:pP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46C21E92">
            <w:pPr>
              <w:rPr>
                <w:rFonts w:ascii="Times New Roman" w:hAnsi="Times New Roman" w:eastAsia="仿宋_GB2312" w:cs="Times New Roman"/>
                <w:sz w:val="24"/>
                <w:szCs w:val="24"/>
              </w:rPr>
            </w:pPr>
          </w:p>
        </w:tc>
      </w:tr>
      <w:tr w14:paraId="66B9B6AE">
        <w:tblPrEx>
          <w:tblCellMar>
            <w:top w:w="0" w:type="dxa"/>
            <w:left w:w="0" w:type="dxa"/>
            <w:bottom w:w="0" w:type="dxa"/>
            <w:right w:w="0" w:type="dxa"/>
          </w:tblCellMar>
        </w:tblPrEx>
        <w:trPr>
          <w:trHeight w:val="312" w:hRule="atLeast"/>
        </w:trPr>
        <w:tc>
          <w:tcPr>
            <w:tcW w:w="1072" w:type="dxa"/>
            <w:vMerge w:val="continue"/>
            <w:tcBorders>
              <w:top w:val="single" w:color="auto" w:sz="4" w:space="0"/>
              <w:left w:val="single" w:color="auto" w:sz="4" w:space="0"/>
              <w:bottom w:val="single" w:color="auto" w:sz="4" w:space="0"/>
              <w:right w:val="single" w:color="auto" w:sz="4" w:space="0"/>
            </w:tcBorders>
            <w:vAlign w:val="center"/>
          </w:tcPr>
          <w:p w14:paraId="4382BDA4">
            <w:pPr>
              <w:rPr>
                <w:rFonts w:ascii="Times New Roman" w:hAnsi="Times New Roman" w:eastAsia="仿宋_GB2312" w:cs="Times New Roman"/>
                <w:sz w:val="24"/>
                <w:szCs w:val="24"/>
              </w:rPr>
            </w:pPr>
          </w:p>
        </w:tc>
        <w:tc>
          <w:tcPr>
            <w:tcW w:w="2425" w:type="dxa"/>
            <w:vMerge w:val="continue"/>
            <w:tcBorders>
              <w:top w:val="nil"/>
              <w:left w:val="single" w:color="auto" w:sz="4" w:space="0"/>
              <w:bottom w:val="single" w:color="auto" w:sz="4" w:space="0"/>
              <w:right w:val="single" w:color="auto" w:sz="4" w:space="0"/>
            </w:tcBorders>
            <w:vAlign w:val="center"/>
          </w:tcPr>
          <w:p w14:paraId="250B2B4E">
            <w:pPr>
              <w:rPr>
                <w:rFonts w:ascii="Times New Roman" w:hAnsi="Times New Roman" w:eastAsia="仿宋_GB2312" w:cs="Times New Roman"/>
                <w:sz w:val="24"/>
                <w:szCs w:val="24"/>
              </w:rPr>
            </w:pPr>
          </w:p>
        </w:tc>
        <w:tc>
          <w:tcPr>
            <w:tcW w:w="1478" w:type="dxa"/>
            <w:vMerge w:val="continue"/>
            <w:tcBorders>
              <w:top w:val="single" w:color="auto" w:sz="4" w:space="0"/>
              <w:left w:val="single" w:color="auto" w:sz="4" w:space="0"/>
              <w:bottom w:val="single" w:color="auto" w:sz="4" w:space="0"/>
              <w:right w:val="single" w:color="auto" w:sz="4" w:space="0"/>
            </w:tcBorders>
            <w:vAlign w:val="center"/>
          </w:tcPr>
          <w:p w14:paraId="7D8DD4BD">
            <w:pPr>
              <w:rPr>
                <w:rFonts w:ascii="Times New Roman" w:hAnsi="Times New Roman" w:eastAsia="仿宋_GB2312" w:cs="Times New Roman"/>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14:paraId="4396EB24">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5F57534B">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5EB5D171">
            <w:pPr>
              <w:rPr>
                <w:rFonts w:ascii="Times New Roman" w:hAnsi="Times New Roman" w:eastAsia="仿宋_GB2312" w:cs="Times New Roman"/>
                <w:sz w:val="24"/>
                <w:szCs w:val="24"/>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14:paraId="3837E1BE">
            <w:pPr>
              <w:rPr>
                <w:rFonts w:ascii="Times New Roman" w:hAnsi="Times New Roman" w:eastAsia="仿宋_GB2312" w:cs="Times New Roman"/>
                <w:sz w:val="24"/>
                <w:szCs w:val="24"/>
              </w:rPr>
            </w:pPr>
          </w:p>
        </w:tc>
        <w:tc>
          <w:tcPr>
            <w:tcW w:w="1871" w:type="dxa"/>
            <w:vMerge w:val="continue"/>
            <w:tcBorders>
              <w:top w:val="single" w:color="auto" w:sz="4" w:space="0"/>
              <w:left w:val="single" w:color="auto" w:sz="4" w:space="0"/>
              <w:bottom w:val="single" w:color="auto" w:sz="4" w:space="0"/>
              <w:right w:val="single" w:color="auto" w:sz="4" w:space="0"/>
            </w:tcBorders>
            <w:vAlign w:val="center"/>
          </w:tcPr>
          <w:p w14:paraId="654DB203">
            <w:pPr>
              <w:rPr>
                <w:rFonts w:ascii="Times New Roman" w:hAnsi="Times New Roman" w:eastAsia="仿宋_GB2312" w:cs="Times New Roman"/>
                <w:sz w:val="24"/>
                <w:szCs w:val="24"/>
              </w:rPr>
            </w:pP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74622B6F">
            <w:pPr>
              <w:rPr>
                <w:rFonts w:ascii="Times New Roman" w:hAnsi="Times New Roman" w:eastAsia="仿宋_GB2312" w:cs="Times New Roman"/>
                <w:sz w:val="24"/>
                <w:szCs w:val="24"/>
              </w:rPr>
            </w:pPr>
          </w:p>
        </w:tc>
      </w:tr>
      <w:tr w14:paraId="518E69C7">
        <w:tblPrEx>
          <w:tblCellMar>
            <w:top w:w="0" w:type="dxa"/>
            <w:left w:w="0" w:type="dxa"/>
            <w:bottom w:w="0" w:type="dxa"/>
            <w:right w:w="0" w:type="dxa"/>
          </w:tblCellMar>
        </w:tblPrEx>
        <w:trPr>
          <w:trHeight w:val="385" w:hRule="atLeast"/>
        </w:trPr>
        <w:tc>
          <w:tcPr>
            <w:tcW w:w="34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0999FA">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7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9F3A04">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CDAC27">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BB5DE8">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A2D27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AB1AA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00EAA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739B8A">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049B403">
        <w:tblPrEx>
          <w:tblCellMar>
            <w:top w:w="0" w:type="dxa"/>
            <w:left w:w="0" w:type="dxa"/>
            <w:bottom w:w="0" w:type="dxa"/>
            <w:right w:w="0" w:type="dxa"/>
          </w:tblCellMar>
        </w:tblPrEx>
        <w:trPr>
          <w:trHeight w:val="445" w:hRule="atLeast"/>
        </w:trPr>
        <w:tc>
          <w:tcPr>
            <w:tcW w:w="34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01269C">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AAAA5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122.81</w:t>
            </w:r>
            <w:r>
              <w:rPr>
                <w:rFonts w:ascii="Times New Roman" w:hAnsi="Times New Roman" w:eastAsia="仿宋_GB2312" w:cs="Times New Roman"/>
              </w:rPr>
              <w:t>　</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F2C7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122.81</w:t>
            </w: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9E057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86E7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DEA23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54136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81AA5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B7985C1">
        <w:tblPrEx>
          <w:tblCellMar>
            <w:top w:w="0" w:type="dxa"/>
            <w:left w:w="0" w:type="dxa"/>
            <w:bottom w:w="0" w:type="dxa"/>
            <w:right w:w="0" w:type="dxa"/>
          </w:tblCellMar>
        </w:tblPrEx>
        <w:trPr>
          <w:trHeight w:val="445" w:hRule="atLeast"/>
        </w:trPr>
        <w:tc>
          <w:tcPr>
            <w:tcW w:w="107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3D6ED0">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w:t>
            </w:r>
          </w:p>
        </w:tc>
        <w:tc>
          <w:tcPr>
            <w:tcW w:w="24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B97CC3">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一般公共服务支出</w:t>
            </w: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E1868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110.34</w:t>
            </w:r>
            <w:r>
              <w:rPr>
                <w:rFonts w:ascii="Times New Roman" w:hAnsi="Times New Roman" w:eastAsia="仿宋_GB2312" w:cs="Times New Roman"/>
              </w:rPr>
              <w:t>　</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36939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110.34</w:t>
            </w: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539D7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85C6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ED984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045AE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14FE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C6C6ADF">
        <w:tblPrEx>
          <w:tblCellMar>
            <w:top w:w="0" w:type="dxa"/>
            <w:left w:w="0" w:type="dxa"/>
            <w:bottom w:w="0" w:type="dxa"/>
            <w:right w:w="0" w:type="dxa"/>
          </w:tblCellMar>
        </w:tblPrEx>
        <w:trPr>
          <w:trHeight w:val="445" w:hRule="atLeast"/>
        </w:trPr>
        <w:tc>
          <w:tcPr>
            <w:tcW w:w="107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478B3C">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w:t>
            </w:r>
          </w:p>
        </w:tc>
        <w:tc>
          <w:tcPr>
            <w:tcW w:w="24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26F20E">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群众团体事务</w:t>
            </w: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0818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110.34</w:t>
            </w:r>
            <w:r>
              <w:rPr>
                <w:rFonts w:ascii="Times New Roman" w:hAnsi="Times New Roman" w:eastAsia="仿宋_GB2312" w:cs="Times New Roman"/>
              </w:rPr>
              <w:t>　</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7E0EC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110.34</w:t>
            </w: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B4876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1EC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90AD1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488E4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0A3BA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053AD44">
        <w:tblPrEx>
          <w:tblCellMar>
            <w:top w:w="0" w:type="dxa"/>
            <w:left w:w="0" w:type="dxa"/>
            <w:bottom w:w="0" w:type="dxa"/>
            <w:right w:w="0" w:type="dxa"/>
          </w:tblCellMar>
        </w:tblPrEx>
        <w:trPr>
          <w:trHeight w:val="445" w:hRule="atLeast"/>
        </w:trPr>
        <w:tc>
          <w:tcPr>
            <w:tcW w:w="107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A6BDDA">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2012901</w:t>
            </w:r>
          </w:p>
        </w:tc>
        <w:tc>
          <w:tcPr>
            <w:tcW w:w="24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D2D95D">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行政运行</w:t>
            </w: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8F28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87.94</w:t>
            </w:r>
            <w:r>
              <w:rPr>
                <w:rFonts w:ascii="Times New Roman" w:hAnsi="Times New Roman" w:eastAsia="仿宋_GB2312" w:cs="Times New Roman"/>
              </w:rPr>
              <w:t>　</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37716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87.94</w:t>
            </w: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BBFA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FAC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AC88A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8A74D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76FD5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60F09D">
        <w:tblPrEx>
          <w:tblCellMar>
            <w:top w:w="0" w:type="dxa"/>
            <w:left w:w="0" w:type="dxa"/>
            <w:bottom w:w="0" w:type="dxa"/>
            <w:right w:w="0" w:type="dxa"/>
          </w:tblCellMar>
        </w:tblPrEx>
        <w:trPr>
          <w:trHeight w:val="445" w:hRule="atLeast"/>
        </w:trPr>
        <w:tc>
          <w:tcPr>
            <w:tcW w:w="107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4C0C2B">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2012902</w:t>
            </w:r>
          </w:p>
        </w:tc>
        <w:tc>
          <w:tcPr>
            <w:tcW w:w="24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029AE0">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一般行政管理事务</w:t>
            </w: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09C14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1.40</w:t>
            </w:r>
            <w:r>
              <w:rPr>
                <w:rFonts w:ascii="Times New Roman" w:hAnsi="Times New Roman" w:eastAsia="仿宋_GB2312" w:cs="Times New Roman"/>
              </w:rPr>
              <w:t>　</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956F1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1.40</w:t>
            </w: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D234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93DF6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059F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B13D5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F99D0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60C956D">
        <w:tblPrEx>
          <w:tblCellMar>
            <w:top w:w="0" w:type="dxa"/>
            <w:left w:w="0" w:type="dxa"/>
            <w:bottom w:w="0" w:type="dxa"/>
            <w:right w:w="0" w:type="dxa"/>
          </w:tblCellMar>
        </w:tblPrEx>
        <w:trPr>
          <w:trHeight w:val="445" w:hRule="atLeast"/>
        </w:trPr>
        <w:tc>
          <w:tcPr>
            <w:tcW w:w="107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74F7F9">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2012999</w:t>
            </w:r>
          </w:p>
        </w:tc>
        <w:tc>
          <w:tcPr>
            <w:tcW w:w="24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4351A6">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其他群众团体事务支出</w:t>
            </w:r>
          </w:p>
        </w:tc>
        <w:tc>
          <w:tcPr>
            <w:tcW w:w="14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B250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21.00</w:t>
            </w:r>
            <w:r>
              <w:rPr>
                <w:rFonts w:ascii="Times New Roman" w:hAnsi="Times New Roman" w:eastAsia="仿宋_GB2312" w:cs="Times New Roman"/>
              </w:rPr>
              <w:t>　</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37DB3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21.00</w:t>
            </w: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8BC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BE1A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9622C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962A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E6AE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89DFFD4">
        <w:tblPrEx>
          <w:tblCellMar>
            <w:top w:w="0" w:type="dxa"/>
            <w:left w:w="0" w:type="dxa"/>
            <w:bottom w:w="0" w:type="dxa"/>
            <w:right w:w="0" w:type="dxa"/>
          </w:tblCellMar>
        </w:tblPrEx>
        <w:trPr>
          <w:trHeight w:val="607" w:hRule="atLeast"/>
        </w:trPr>
        <w:tc>
          <w:tcPr>
            <w:tcW w:w="107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C9532B">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207</w:t>
            </w:r>
          </w:p>
        </w:tc>
        <w:tc>
          <w:tcPr>
            <w:tcW w:w="24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75EC37">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文化旅游体育与传媒支出</w:t>
            </w:r>
          </w:p>
        </w:tc>
        <w:tc>
          <w:tcPr>
            <w:tcW w:w="14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1DCF7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12.47</w:t>
            </w:r>
            <w:r>
              <w:rPr>
                <w:rFonts w:ascii="Times New Roman" w:hAnsi="Times New Roman" w:eastAsia="仿宋_GB2312" w:cs="Times New Roman"/>
              </w:rPr>
              <w:t>　</w:t>
            </w:r>
          </w:p>
        </w:tc>
        <w:tc>
          <w:tcPr>
            <w:tcW w:w="14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0A9A3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12.476</w:t>
            </w: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BF14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6D75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2DCE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88B4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D0C1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CD89D8D">
        <w:tblPrEx>
          <w:tblCellMar>
            <w:top w:w="0" w:type="dxa"/>
            <w:left w:w="0" w:type="dxa"/>
            <w:bottom w:w="0" w:type="dxa"/>
            <w:right w:w="0" w:type="dxa"/>
          </w:tblCellMar>
        </w:tblPrEx>
        <w:trPr>
          <w:trHeight w:val="445" w:hRule="atLeast"/>
        </w:trPr>
        <w:tc>
          <w:tcPr>
            <w:tcW w:w="107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E34EED">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20701</w:t>
            </w:r>
          </w:p>
        </w:tc>
        <w:tc>
          <w:tcPr>
            <w:tcW w:w="24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64F03C">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文化和旅游</w:t>
            </w:r>
          </w:p>
        </w:tc>
        <w:tc>
          <w:tcPr>
            <w:tcW w:w="14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DA330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5.47</w:t>
            </w:r>
          </w:p>
        </w:tc>
        <w:tc>
          <w:tcPr>
            <w:tcW w:w="14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40752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5.47</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21BE24">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82FCA4">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539AE8">
            <w:pPr>
              <w:jc w:val="right"/>
              <w:rPr>
                <w:rFonts w:ascii="Times New Roman" w:hAnsi="Times New Roman" w:eastAsia="仿宋_GB2312" w:cs="Times New Roman"/>
              </w:rPr>
            </w:pP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DF9112">
            <w:pPr>
              <w:jc w:val="right"/>
              <w:rPr>
                <w:rFonts w:ascii="Times New Roman" w:hAnsi="Times New Roman" w:eastAsia="仿宋_GB2312" w:cs="Times New Roman"/>
              </w:rPr>
            </w:pP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6F0B96">
            <w:pPr>
              <w:jc w:val="right"/>
              <w:rPr>
                <w:rFonts w:ascii="Times New Roman" w:hAnsi="Times New Roman" w:eastAsia="仿宋_GB2312" w:cs="Times New Roman"/>
              </w:rPr>
            </w:pPr>
          </w:p>
        </w:tc>
      </w:tr>
      <w:tr w14:paraId="7F42D3FD">
        <w:tblPrEx>
          <w:tblCellMar>
            <w:top w:w="0" w:type="dxa"/>
            <w:left w:w="0" w:type="dxa"/>
            <w:bottom w:w="0" w:type="dxa"/>
            <w:right w:w="0" w:type="dxa"/>
          </w:tblCellMar>
        </w:tblPrEx>
        <w:trPr>
          <w:trHeight w:val="445" w:hRule="atLeast"/>
        </w:trPr>
        <w:tc>
          <w:tcPr>
            <w:tcW w:w="107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840E2C">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2070111</w:t>
            </w:r>
          </w:p>
        </w:tc>
        <w:tc>
          <w:tcPr>
            <w:tcW w:w="24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F1B0A6">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文化创作与保护</w:t>
            </w:r>
          </w:p>
        </w:tc>
        <w:tc>
          <w:tcPr>
            <w:tcW w:w="14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EEF97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5.47</w:t>
            </w:r>
          </w:p>
        </w:tc>
        <w:tc>
          <w:tcPr>
            <w:tcW w:w="14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64856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5.47</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BD9B79">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440798">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CACCB7">
            <w:pPr>
              <w:jc w:val="right"/>
              <w:rPr>
                <w:rFonts w:ascii="Times New Roman" w:hAnsi="Times New Roman" w:eastAsia="仿宋_GB2312" w:cs="Times New Roman"/>
              </w:rPr>
            </w:pP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7317CE">
            <w:pPr>
              <w:jc w:val="right"/>
              <w:rPr>
                <w:rFonts w:ascii="Times New Roman" w:hAnsi="Times New Roman" w:eastAsia="仿宋_GB2312" w:cs="Times New Roman"/>
              </w:rPr>
            </w:pP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D4301A">
            <w:pPr>
              <w:jc w:val="right"/>
              <w:rPr>
                <w:rFonts w:ascii="Times New Roman" w:hAnsi="Times New Roman" w:eastAsia="仿宋_GB2312" w:cs="Times New Roman"/>
              </w:rPr>
            </w:pPr>
          </w:p>
        </w:tc>
      </w:tr>
      <w:tr w14:paraId="05B9917D">
        <w:tblPrEx>
          <w:tblCellMar>
            <w:top w:w="0" w:type="dxa"/>
            <w:left w:w="0" w:type="dxa"/>
            <w:bottom w:w="0" w:type="dxa"/>
            <w:right w:w="0" w:type="dxa"/>
          </w:tblCellMar>
        </w:tblPrEx>
        <w:trPr>
          <w:trHeight w:val="554" w:hRule="atLeast"/>
        </w:trPr>
        <w:tc>
          <w:tcPr>
            <w:tcW w:w="107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00D6F5">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20799</w:t>
            </w:r>
          </w:p>
        </w:tc>
        <w:tc>
          <w:tcPr>
            <w:tcW w:w="24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FBD68D">
            <w:pPr>
              <w:rPr>
                <w:rFonts w:ascii="Times New Roman" w:hAnsi="Times New Roman" w:eastAsia="仿宋_GB2312" w:cs="Times New Roman"/>
              </w:rPr>
            </w:pPr>
            <w:r>
              <w:rPr>
                <w:rFonts w:hint="eastAsia" w:ascii="Times New Roman" w:hAnsi="Times New Roman" w:eastAsia="仿宋_GB2312" w:cs="Times New Roman"/>
                <w:lang w:eastAsia="zh-CN"/>
              </w:rPr>
              <w:t>其他文化旅游体育与传媒支出</w:t>
            </w:r>
          </w:p>
        </w:tc>
        <w:tc>
          <w:tcPr>
            <w:tcW w:w="14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D6E00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7.00</w:t>
            </w:r>
          </w:p>
        </w:tc>
        <w:tc>
          <w:tcPr>
            <w:tcW w:w="14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EF7E3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7.00</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B7F0E8">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71DEC0">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F2E9E4">
            <w:pPr>
              <w:jc w:val="right"/>
              <w:rPr>
                <w:rFonts w:ascii="Times New Roman" w:hAnsi="Times New Roman" w:eastAsia="仿宋_GB2312" w:cs="Times New Roman"/>
              </w:rPr>
            </w:pP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8A5787">
            <w:pPr>
              <w:jc w:val="right"/>
              <w:rPr>
                <w:rFonts w:ascii="Times New Roman" w:hAnsi="Times New Roman" w:eastAsia="仿宋_GB2312" w:cs="Times New Roman"/>
              </w:rPr>
            </w:pP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5BC58E">
            <w:pPr>
              <w:jc w:val="right"/>
              <w:rPr>
                <w:rFonts w:ascii="Times New Roman" w:hAnsi="Times New Roman" w:eastAsia="仿宋_GB2312" w:cs="Times New Roman"/>
              </w:rPr>
            </w:pPr>
          </w:p>
        </w:tc>
      </w:tr>
      <w:tr w14:paraId="111AD449">
        <w:tblPrEx>
          <w:tblCellMar>
            <w:top w:w="0" w:type="dxa"/>
            <w:left w:w="0" w:type="dxa"/>
            <w:bottom w:w="0" w:type="dxa"/>
            <w:right w:w="0" w:type="dxa"/>
          </w:tblCellMar>
        </w:tblPrEx>
        <w:trPr>
          <w:trHeight w:val="617" w:hRule="atLeast"/>
        </w:trPr>
        <w:tc>
          <w:tcPr>
            <w:tcW w:w="107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622F99">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2079999</w:t>
            </w:r>
          </w:p>
        </w:tc>
        <w:tc>
          <w:tcPr>
            <w:tcW w:w="24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8D7793">
            <w:pPr>
              <w:rPr>
                <w:rFonts w:ascii="Times New Roman" w:hAnsi="Times New Roman" w:eastAsia="仿宋_GB2312" w:cs="Times New Roman"/>
              </w:rPr>
            </w:pPr>
            <w:r>
              <w:rPr>
                <w:rFonts w:hint="eastAsia" w:ascii="Times New Roman" w:hAnsi="Times New Roman" w:eastAsia="仿宋_GB2312" w:cs="Times New Roman"/>
                <w:lang w:eastAsia="zh-CN"/>
              </w:rPr>
              <w:t>其他文化旅游体育与传媒支出</w:t>
            </w:r>
          </w:p>
        </w:tc>
        <w:tc>
          <w:tcPr>
            <w:tcW w:w="14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ACB41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7.00</w:t>
            </w:r>
          </w:p>
        </w:tc>
        <w:tc>
          <w:tcPr>
            <w:tcW w:w="14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FC0AD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7.00</w:t>
            </w: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657792">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D97CD9">
            <w:pPr>
              <w:jc w:val="right"/>
              <w:rPr>
                <w:rFonts w:ascii="Times New Roman" w:hAnsi="Times New Roman" w:eastAsia="仿宋_GB2312" w:cs="Times New Roman"/>
              </w:rPr>
            </w:pPr>
          </w:p>
        </w:tc>
        <w:tc>
          <w:tcPr>
            <w:tcW w:w="16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D1C14C">
            <w:pPr>
              <w:jc w:val="right"/>
              <w:rPr>
                <w:rFonts w:ascii="Times New Roman" w:hAnsi="Times New Roman" w:eastAsia="仿宋_GB2312" w:cs="Times New Roman"/>
              </w:rPr>
            </w:pP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E1867D">
            <w:pPr>
              <w:jc w:val="right"/>
              <w:rPr>
                <w:rFonts w:ascii="Times New Roman" w:hAnsi="Times New Roman" w:eastAsia="仿宋_GB2312" w:cs="Times New Roman"/>
              </w:rPr>
            </w:pPr>
          </w:p>
        </w:tc>
        <w:tc>
          <w:tcPr>
            <w:tcW w:w="13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39122A">
            <w:pPr>
              <w:jc w:val="right"/>
              <w:rPr>
                <w:rFonts w:ascii="Times New Roman" w:hAnsi="Times New Roman" w:eastAsia="仿宋_GB2312" w:cs="Times New Roman"/>
              </w:rPr>
            </w:pPr>
          </w:p>
        </w:tc>
      </w:tr>
    </w:tbl>
    <w:p w14:paraId="7AE00CF0">
      <w:pPr>
        <w:pStyle w:val="9"/>
      </w:pPr>
    </w:p>
    <w:p w14:paraId="036CA26C">
      <w:pPr>
        <w:spacing w:before="120"/>
        <w:rPr>
          <w:rFonts w:ascii="Times New Roman" w:hAnsi="Times New Roman" w:eastAsia="仿宋_GB2312" w:cs="Times New Roman"/>
        </w:rPr>
      </w:pPr>
      <w:r>
        <w:rPr>
          <w:rFonts w:ascii="Times New Roman" w:hAnsi="Times New Roman" w:eastAsia="仿宋_GB2312" w:cs="Times New Roman"/>
        </w:rPr>
        <w:t>注：本表反映部门本年度取得的各项收入情况。</w:t>
      </w:r>
    </w:p>
    <w:p w14:paraId="2CA419D1">
      <w:pPr>
        <w:widowControl/>
        <w:jc w:val="center"/>
        <w:textAlignment w:val="center"/>
        <w:rPr>
          <w:rFonts w:ascii="Times New Roman" w:hAnsi="Times New Roman" w:eastAsia="黑体" w:cs="Times New Roman"/>
          <w:color w:val="000000"/>
          <w:kern w:val="0"/>
          <w:sz w:val="32"/>
          <w:szCs w:val="32"/>
          <w:lang w:bidi="ar"/>
        </w:rPr>
      </w:pPr>
    </w:p>
    <w:p w14:paraId="5B54E3C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F1B2DE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49629A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13900" w:type="dxa"/>
        <w:jc w:val="center"/>
        <w:tblLayout w:type="fixed"/>
        <w:tblCellMar>
          <w:top w:w="0" w:type="dxa"/>
          <w:left w:w="108" w:type="dxa"/>
          <w:bottom w:w="0" w:type="dxa"/>
          <w:right w:w="108" w:type="dxa"/>
        </w:tblCellMar>
      </w:tblPr>
      <w:tblGrid>
        <w:gridCol w:w="1109"/>
        <w:gridCol w:w="2985"/>
        <w:gridCol w:w="1545"/>
        <w:gridCol w:w="1245"/>
        <w:gridCol w:w="1500"/>
        <w:gridCol w:w="1574"/>
        <w:gridCol w:w="1305"/>
        <w:gridCol w:w="2637"/>
      </w:tblGrid>
      <w:tr w14:paraId="2BE1B1A7">
        <w:tblPrEx>
          <w:tblCellMar>
            <w:top w:w="0" w:type="dxa"/>
            <w:left w:w="108" w:type="dxa"/>
            <w:bottom w:w="0" w:type="dxa"/>
            <w:right w:w="108" w:type="dxa"/>
          </w:tblCellMar>
        </w:tblPrEx>
        <w:trPr>
          <w:trHeight w:val="578" w:hRule="atLeast"/>
          <w:jc w:val="center"/>
        </w:trPr>
        <w:tc>
          <w:tcPr>
            <w:tcW w:w="4094"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4B8142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54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85C16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24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AA465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5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A8D81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57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24C49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0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57CBF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3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02EDA9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242B042">
        <w:tblPrEx>
          <w:tblCellMar>
            <w:top w:w="0" w:type="dxa"/>
            <w:left w:w="108" w:type="dxa"/>
            <w:bottom w:w="0" w:type="dxa"/>
            <w:right w:w="108" w:type="dxa"/>
          </w:tblCellMar>
        </w:tblPrEx>
        <w:trPr>
          <w:trHeight w:val="312" w:hRule="exact"/>
          <w:jc w:val="center"/>
        </w:trPr>
        <w:tc>
          <w:tcPr>
            <w:tcW w:w="110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BF7D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2985" w:type="dxa"/>
            <w:vMerge w:val="restart"/>
            <w:tcBorders>
              <w:top w:val="nil"/>
              <w:left w:val="single" w:color="auto" w:sz="4" w:space="0"/>
              <w:bottom w:val="single" w:color="auto" w:sz="4" w:space="0"/>
              <w:right w:val="single" w:color="auto" w:sz="4" w:space="0"/>
            </w:tcBorders>
            <w:shd w:val="clear" w:color="000000" w:fill="FFFFFF"/>
            <w:vAlign w:val="center"/>
          </w:tcPr>
          <w:p w14:paraId="3EBEC5D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545" w:type="dxa"/>
            <w:vMerge w:val="continue"/>
            <w:tcBorders>
              <w:top w:val="single" w:color="auto" w:sz="4" w:space="0"/>
              <w:left w:val="single" w:color="auto" w:sz="4" w:space="0"/>
              <w:bottom w:val="single" w:color="auto" w:sz="4" w:space="0"/>
              <w:right w:val="single" w:color="auto" w:sz="4" w:space="0"/>
            </w:tcBorders>
            <w:vAlign w:val="center"/>
          </w:tcPr>
          <w:p w14:paraId="331E6663">
            <w:pPr>
              <w:widowControl/>
              <w:jc w:val="left"/>
              <w:rPr>
                <w:rFonts w:ascii="Times New Roman" w:hAnsi="Times New Roman" w:eastAsia="仿宋_GB2312" w:cs="Times New Roman"/>
                <w:b/>
                <w:bCs/>
                <w:kern w:val="0"/>
                <w:sz w:val="24"/>
                <w:szCs w:val="24"/>
              </w:rPr>
            </w:pPr>
          </w:p>
        </w:tc>
        <w:tc>
          <w:tcPr>
            <w:tcW w:w="1245" w:type="dxa"/>
            <w:vMerge w:val="continue"/>
            <w:tcBorders>
              <w:top w:val="single" w:color="auto" w:sz="4" w:space="0"/>
              <w:left w:val="single" w:color="auto" w:sz="4" w:space="0"/>
              <w:bottom w:val="single" w:color="auto" w:sz="4" w:space="0"/>
              <w:right w:val="single" w:color="auto" w:sz="4" w:space="0"/>
            </w:tcBorders>
            <w:vAlign w:val="center"/>
          </w:tcPr>
          <w:p w14:paraId="0FED4B6E">
            <w:pPr>
              <w:widowControl/>
              <w:jc w:val="left"/>
              <w:rPr>
                <w:rFonts w:ascii="Times New Roman" w:hAnsi="Times New Roman" w:eastAsia="仿宋_GB2312" w:cs="Times New Roman"/>
                <w:b/>
                <w:bCs/>
                <w:kern w:val="0"/>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19B7C4C8">
            <w:pPr>
              <w:widowControl/>
              <w:jc w:val="left"/>
              <w:rPr>
                <w:rFonts w:ascii="Times New Roman" w:hAnsi="Times New Roman" w:eastAsia="仿宋_GB2312" w:cs="Times New Roman"/>
                <w:b/>
                <w:bCs/>
                <w:kern w:val="0"/>
                <w:sz w:val="24"/>
                <w:szCs w:val="24"/>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14:paraId="0D575208">
            <w:pPr>
              <w:widowControl/>
              <w:jc w:val="left"/>
              <w:rPr>
                <w:rFonts w:ascii="Times New Roman" w:hAnsi="Times New Roman" w:eastAsia="仿宋_GB2312" w:cs="Times New Roman"/>
                <w:b/>
                <w:bCs/>
                <w:kern w:val="0"/>
                <w:sz w:val="24"/>
                <w:szCs w:val="24"/>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14:paraId="4F5C67CC">
            <w:pPr>
              <w:widowControl/>
              <w:jc w:val="left"/>
              <w:rPr>
                <w:rFonts w:ascii="Times New Roman" w:hAnsi="Times New Roman" w:eastAsia="仿宋_GB2312" w:cs="Times New Roman"/>
                <w:b/>
                <w:bCs/>
                <w:kern w:val="0"/>
                <w:sz w:val="24"/>
                <w:szCs w:val="24"/>
              </w:rPr>
            </w:pPr>
          </w:p>
        </w:tc>
        <w:tc>
          <w:tcPr>
            <w:tcW w:w="2637" w:type="dxa"/>
            <w:vMerge w:val="continue"/>
            <w:tcBorders>
              <w:top w:val="single" w:color="auto" w:sz="4" w:space="0"/>
              <w:left w:val="single" w:color="auto" w:sz="4" w:space="0"/>
              <w:bottom w:val="single" w:color="auto" w:sz="4" w:space="0"/>
              <w:right w:val="single" w:color="auto" w:sz="4" w:space="0"/>
            </w:tcBorders>
            <w:vAlign w:val="center"/>
          </w:tcPr>
          <w:p w14:paraId="3408278B">
            <w:pPr>
              <w:widowControl/>
              <w:jc w:val="left"/>
              <w:rPr>
                <w:rFonts w:ascii="Times New Roman" w:hAnsi="Times New Roman" w:eastAsia="仿宋_GB2312" w:cs="Times New Roman"/>
                <w:b/>
                <w:bCs/>
                <w:kern w:val="0"/>
                <w:sz w:val="24"/>
                <w:szCs w:val="24"/>
              </w:rPr>
            </w:pPr>
          </w:p>
        </w:tc>
      </w:tr>
      <w:tr w14:paraId="7D4F5535">
        <w:tblPrEx>
          <w:tblCellMar>
            <w:top w:w="0" w:type="dxa"/>
            <w:left w:w="108" w:type="dxa"/>
            <w:bottom w:w="0" w:type="dxa"/>
            <w:right w:w="108" w:type="dxa"/>
          </w:tblCellMar>
        </w:tblPrEx>
        <w:trPr>
          <w:trHeight w:val="354" w:hRule="atLeast"/>
          <w:jc w:val="center"/>
        </w:trPr>
        <w:tc>
          <w:tcPr>
            <w:tcW w:w="1109" w:type="dxa"/>
            <w:vMerge w:val="continue"/>
            <w:tcBorders>
              <w:top w:val="single" w:color="auto" w:sz="4" w:space="0"/>
              <w:left w:val="single" w:color="auto" w:sz="4" w:space="0"/>
              <w:bottom w:val="single" w:color="auto" w:sz="4" w:space="0"/>
              <w:right w:val="single" w:color="auto" w:sz="4" w:space="0"/>
            </w:tcBorders>
            <w:vAlign w:val="center"/>
          </w:tcPr>
          <w:p w14:paraId="5073DF57">
            <w:pPr>
              <w:widowControl/>
              <w:jc w:val="left"/>
              <w:rPr>
                <w:rFonts w:ascii="Times New Roman" w:hAnsi="Times New Roman" w:eastAsia="仿宋_GB2312" w:cs="Times New Roman"/>
                <w:kern w:val="0"/>
                <w:sz w:val="24"/>
                <w:szCs w:val="24"/>
              </w:rPr>
            </w:pPr>
          </w:p>
        </w:tc>
        <w:tc>
          <w:tcPr>
            <w:tcW w:w="2985" w:type="dxa"/>
            <w:vMerge w:val="continue"/>
            <w:tcBorders>
              <w:top w:val="nil"/>
              <w:left w:val="single" w:color="auto" w:sz="4" w:space="0"/>
              <w:bottom w:val="single" w:color="auto" w:sz="4" w:space="0"/>
              <w:right w:val="single" w:color="auto" w:sz="4" w:space="0"/>
            </w:tcBorders>
            <w:vAlign w:val="center"/>
          </w:tcPr>
          <w:p w14:paraId="39A97568">
            <w:pPr>
              <w:widowControl/>
              <w:jc w:val="left"/>
              <w:rPr>
                <w:rFonts w:ascii="Times New Roman" w:hAnsi="Times New Roman" w:eastAsia="仿宋_GB2312" w:cs="Times New Roman"/>
                <w:kern w:val="0"/>
                <w:sz w:val="24"/>
                <w:szCs w:val="24"/>
              </w:rPr>
            </w:pPr>
          </w:p>
        </w:tc>
        <w:tc>
          <w:tcPr>
            <w:tcW w:w="1545" w:type="dxa"/>
            <w:vMerge w:val="continue"/>
            <w:tcBorders>
              <w:top w:val="single" w:color="auto" w:sz="4" w:space="0"/>
              <w:left w:val="single" w:color="auto" w:sz="4" w:space="0"/>
              <w:bottom w:val="single" w:color="auto" w:sz="4" w:space="0"/>
              <w:right w:val="single" w:color="auto" w:sz="4" w:space="0"/>
            </w:tcBorders>
            <w:vAlign w:val="center"/>
          </w:tcPr>
          <w:p w14:paraId="442D65EF">
            <w:pPr>
              <w:widowControl/>
              <w:jc w:val="left"/>
              <w:rPr>
                <w:rFonts w:ascii="Times New Roman" w:hAnsi="Times New Roman" w:eastAsia="仿宋_GB2312" w:cs="Times New Roman"/>
                <w:kern w:val="0"/>
                <w:sz w:val="24"/>
                <w:szCs w:val="24"/>
              </w:rPr>
            </w:pPr>
          </w:p>
        </w:tc>
        <w:tc>
          <w:tcPr>
            <w:tcW w:w="1245" w:type="dxa"/>
            <w:vMerge w:val="continue"/>
            <w:tcBorders>
              <w:top w:val="single" w:color="auto" w:sz="4" w:space="0"/>
              <w:left w:val="single" w:color="auto" w:sz="4" w:space="0"/>
              <w:bottom w:val="single" w:color="auto" w:sz="4" w:space="0"/>
              <w:right w:val="single" w:color="auto" w:sz="4" w:space="0"/>
            </w:tcBorders>
            <w:vAlign w:val="center"/>
          </w:tcPr>
          <w:p w14:paraId="792513DD">
            <w:pPr>
              <w:widowControl/>
              <w:jc w:val="left"/>
              <w:rPr>
                <w:rFonts w:ascii="Times New Roman" w:hAnsi="Times New Roman" w:eastAsia="仿宋_GB2312" w:cs="Times New Roman"/>
                <w:kern w:val="0"/>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7AF71341">
            <w:pPr>
              <w:widowControl/>
              <w:jc w:val="left"/>
              <w:rPr>
                <w:rFonts w:ascii="Times New Roman" w:hAnsi="Times New Roman" w:eastAsia="仿宋_GB2312" w:cs="Times New Roman"/>
                <w:kern w:val="0"/>
                <w:sz w:val="24"/>
                <w:szCs w:val="24"/>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14:paraId="773A4361">
            <w:pPr>
              <w:widowControl/>
              <w:jc w:val="left"/>
              <w:rPr>
                <w:rFonts w:ascii="Times New Roman" w:hAnsi="Times New Roman" w:eastAsia="仿宋_GB2312" w:cs="Times New Roman"/>
                <w:kern w:val="0"/>
                <w:sz w:val="24"/>
                <w:szCs w:val="24"/>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14:paraId="05599CB6">
            <w:pPr>
              <w:widowControl/>
              <w:jc w:val="left"/>
              <w:rPr>
                <w:rFonts w:ascii="Times New Roman" w:hAnsi="Times New Roman" w:eastAsia="仿宋_GB2312" w:cs="Times New Roman"/>
                <w:kern w:val="0"/>
                <w:sz w:val="24"/>
                <w:szCs w:val="24"/>
              </w:rPr>
            </w:pPr>
          </w:p>
        </w:tc>
        <w:tc>
          <w:tcPr>
            <w:tcW w:w="2637" w:type="dxa"/>
            <w:vMerge w:val="continue"/>
            <w:tcBorders>
              <w:top w:val="single" w:color="auto" w:sz="4" w:space="0"/>
              <w:left w:val="single" w:color="auto" w:sz="4" w:space="0"/>
              <w:bottom w:val="single" w:color="auto" w:sz="4" w:space="0"/>
              <w:right w:val="single" w:color="auto" w:sz="4" w:space="0"/>
            </w:tcBorders>
            <w:vAlign w:val="center"/>
          </w:tcPr>
          <w:p w14:paraId="3DC1D030">
            <w:pPr>
              <w:widowControl/>
              <w:jc w:val="left"/>
              <w:rPr>
                <w:rFonts w:ascii="Times New Roman" w:hAnsi="Times New Roman" w:eastAsia="仿宋_GB2312" w:cs="Times New Roman"/>
                <w:kern w:val="0"/>
                <w:sz w:val="24"/>
                <w:szCs w:val="24"/>
              </w:rPr>
            </w:pPr>
          </w:p>
        </w:tc>
      </w:tr>
      <w:tr w14:paraId="42BE64E1">
        <w:tblPrEx>
          <w:tblCellMar>
            <w:top w:w="0" w:type="dxa"/>
            <w:left w:w="108" w:type="dxa"/>
            <w:bottom w:w="0" w:type="dxa"/>
            <w:right w:w="108" w:type="dxa"/>
          </w:tblCellMar>
        </w:tblPrEx>
        <w:trPr>
          <w:trHeight w:val="452" w:hRule="atLeast"/>
          <w:jc w:val="center"/>
        </w:trPr>
        <w:tc>
          <w:tcPr>
            <w:tcW w:w="409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E2218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545" w:type="dxa"/>
            <w:tcBorders>
              <w:top w:val="nil"/>
              <w:left w:val="nil"/>
              <w:bottom w:val="single" w:color="auto" w:sz="4" w:space="0"/>
              <w:right w:val="single" w:color="auto" w:sz="4" w:space="0"/>
            </w:tcBorders>
            <w:shd w:val="clear" w:color="000000" w:fill="FFFFFF"/>
            <w:noWrap/>
            <w:vAlign w:val="center"/>
          </w:tcPr>
          <w:p w14:paraId="0CF479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45" w:type="dxa"/>
            <w:tcBorders>
              <w:top w:val="nil"/>
              <w:left w:val="nil"/>
              <w:bottom w:val="single" w:color="auto" w:sz="4" w:space="0"/>
              <w:right w:val="single" w:color="auto" w:sz="4" w:space="0"/>
            </w:tcBorders>
            <w:shd w:val="clear" w:color="000000" w:fill="FFFFFF"/>
            <w:noWrap/>
            <w:vAlign w:val="center"/>
          </w:tcPr>
          <w:p w14:paraId="4CCF2B0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00" w:type="dxa"/>
            <w:tcBorders>
              <w:top w:val="nil"/>
              <w:left w:val="nil"/>
              <w:bottom w:val="single" w:color="auto" w:sz="4" w:space="0"/>
              <w:right w:val="single" w:color="auto" w:sz="4" w:space="0"/>
            </w:tcBorders>
            <w:shd w:val="clear" w:color="000000" w:fill="FFFFFF"/>
            <w:noWrap/>
            <w:vAlign w:val="center"/>
          </w:tcPr>
          <w:p w14:paraId="12DD3D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574" w:type="dxa"/>
            <w:tcBorders>
              <w:top w:val="nil"/>
              <w:left w:val="nil"/>
              <w:bottom w:val="single" w:color="auto" w:sz="4" w:space="0"/>
              <w:right w:val="single" w:color="auto" w:sz="4" w:space="0"/>
            </w:tcBorders>
            <w:shd w:val="clear" w:color="000000" w:fill="FFFFFF"/>
            <w:noWrap/>
            <w:vAlign w:val="center"/>
          </w:tcPr>
          <w:p w14:paraId="49F833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05" w:type="dxa"/>
            <w:tcBorders>
              <w:top w:val="nil"/>
              <w:left w:val="nil"/>
              <w:bottom w:val="single" w:color="auto" w:sz="4" w:space="0"/>
              <w:right w:val="single" w:color="auto" w:sz="4" w:space="0"/>
            </w:tcBorders>
            <w:shd w:val="clear" w:color="000000" w:fill="FFFFFF"/>
            <w:noWrap/>
            <w:vAlign w:val="center"/>
          </w:tcPr>
          <w:p w14:paraId="34B7A8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37" w:type="dxa"/>
            <w:tcBorders>
              <w:top w:val="nil"/>
              <w:left w:val="nil"/>
              <w:bottom w:val="single" w:color="auto" w:sz="4" w:space="0"/>
              <w:right w:val="single" w:color="auto" w:sz="4" w:space="0"/>
            </w:tcBorders>
            <w:shd w:val="clear" w:color="000000" w:fill="FFFFFF"/>
            <w:noWrap/>
            <w:vAlign w:val="center"/>
          </w:tcPr>
          <w:p w14:paraId="446851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077A9DF">
        <w:tblPrEx>
          <w:tblCellMar>
            <w:top w:w="0" w:type="dxa"/>
            <w:left w:w="108" w:type="dxa"/>
            <w:bottom w:w="0" w:type="dxa"/>
            <w:right w:w="108" w:type="dxa"/>
          </w:tblCellMar>
        </w:tblPrEx>
        <w:trPr>
          <w:trHeight w:val="395" w:hRule="atLeast"/>
          <w:jc w:val="center"/>
        </w:trPr>
        <w:tc>
          <w:tcPr>
            <w:tcW w:w="409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D25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45" w:type="dxa"/>
            <w:tcBorders>
              <w:top w:val="nil"/>
              <w:left w:val="nil"/>
              <w:bottom w:val="single" w:color="auto" w:sz="4" w:space="0"/>
              <w:right w:val="single" w:color="auto" w:sz="4" w:space="0"/>
            </w:tcBorders>
            <w:shd w:val="clear" w:color="auto" w:fill="auto"/>
            <w:noWrap/>
            <w:vAlign w:val="center"/>
          </w:tcPr>
          <w:p w14:paraId="3D6E4653">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122.81</w:t>
            </w:r>
            <w:r>
              <w:rPr>
                <w:rFonts w:ascii="Times New Roman" w:hAnsi="Times New Roman" w:eastAsia="仿宋_GB2312" w:cs="Times New Roman"/>
              </w:rPr>
              <w:t>　</w:t>
            </w:r>
          </w:p>
        </w:tc>
        <w:tc>
          <w:tcPr>
            <w:tcW w:w="1245" w:type="dxa"/>
            <w:tcBorders>
              <w:top w:val="nil"/>
              <w:left w:val="nil"/>
              <w:bottom w:val="single" w:color="auto" w:sz="4" w:space="0"/>
              <w:right w:val="single" w:color="auto" w:sz="4" w:space="0"/>
            </w:tcBorders>
            <w:shd w:val="clear" w:color="auto" w:fill="auto"/>
            <w:noWrap/>
            <w:vAlign w:val="center"/>
          </w:tcPr>
          <w:p w14:paraId="4CE882F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95.65</w:t>
            </w:r>
          </w:p>
        </w:tc>
        <w:tc>
          <w:tcPr>
            <w:tcW w:w="1500" w:type="dxa"/>
            <w:tcBorders>
              <w:top w:val="nil"/>
              <w:left w:val="nil"/>
              <w:bottom w:val="single" w:color="auto" w:sz="4" w:space="0"/>
              <w:right w:val="single" w:color="auto" w:sz="4" w:space="0"/>
            </w:tcBorders>
            <w:shd w:val="clear" w:color="auto" w:fill="auto"/>
            <w:noWrap/>
            <w:vAlign w:val="center"/>
          </w:tcPr>
          <w:p w14:paraId="0CCD34B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27.16</w:t>
            </w:r>
          </w:p>
        </w:tc>
        <w:tc>
          <w:tcPr>
            <w:tcW w:w="1574" w:type="dxa"/>
            <w:tcBorders>
              <w:top w:val="nil"/>
              <w:left w:val="nil"/>
              <w:bottom w:val="single" w:color="auto" w:sz="4" w:space="0"/>
              <w:right w:val="single" w:color="auto" w:sz="4" w:space="0"/>
            </w:tcBorders>
            <w:shd w:val="clear" w:color="auto" w:fill="auto"/>
            <w:noWrap/>
            <w:vAlign w:val="center"/>
          </w:tcPr>
          <w:p w14:paraId="4D5C91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05" w:type="dxa"/>
            <w:tcBorders>
              <w:top w:val="nil"/>
              <w:left w:val="nil"/>
              <w:bottom w:val="single" w:color="auto" w:sz="4" w:space="0"/>
              <w:right w:val="single" w:color="auto" w:sz="4" w:space="0"/>
            </w:tcBorders>
            <w:shd w:val="clear" w:color="auto" w:fill="auto"/>
            <w:noWrap/>
            <w:vAlign w:val="center"/>
          </w:tcPr>
          <w:p w14:paraId="57FAD6B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37" w:type="dxa"/>
            <w:tcBorders>
              <w:top w:val="nil"/>
              <w:left w:val="nil"/>
              <w:bottom w:val="single" w:color="auto" w:sz="4" w:space="0"/>
              <w:right w:val="single" w:color="auto" w:sz="4" w:space="0"/>
            </w:tcBorders>
            <w:shd w:val="clear" w:color="auto" w:fill="auto"/>
            <w:noWrap/>
            <w:vAlign w:val="center"/>
          </w:tcPr>
          <w:p w14:paraId="631205E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CDA128E">
        <w:tblPrEx>
          <w:tblCellMar>
            <w:top w:w="0" w:type="dxa"/>
            <w:left w:w="108" w:type="dxa"/>
            <w:bottom w:w="0" w:type="dxa"/>
            <w:right w:w="108" w:type="dxa"/>
          </w:tblCellMar>
        </w:tblPrEx>
        <w:trPr>
          <w:trHeight w:val="493" w:hRule="atLeast"/>
          <w:jc w:val="center"/>
        </w:trPr>
        <w:tc>
          <w:tcPr>
            <w:tcW w:w="110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D1F2B3">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w:t>
            </w:r>
          </w:p>
        </w:tc>
        <w:tc>
          <w:tcPr>
            <w:tcW w:w="2985" w:type="dxa"/>
            <w:tcBorders>
              <w:top w:val="nil"/>
              <w:left w:val="nil"/>
              <w:bottom w:val="single" w:color="auto" w:sz="4" w:space="0"/>
              <w:right w:val="single" w:color="auto" w:sz="4" w:space="0"/>
            </w:tcBorders>
            <w:shd w:val="clear" w:color="000000" w:fill="FFFFFF"/>
            <w:noWrap/>
            <w:vAlign w:val="center"/>
          </w:tcPr>
          <w:p w14:paraId="5C54293F">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一般公共服务支出</w:t>
            </w:r>
          </w:p>
        </w:tc>
        <w:tc>
          <w:tcPr>
            <w:tcW w:w="1545" w:type="dxa"/>
            <w:tcBorders>
              <w:top w:val="nil"/>
              <w:left w:val="nil"/>
              <w:bottom w:val="single" w:color="auto" w:sz="4" w:space="0"/>
              <w:right w:val="single" w:color="auto" w:sz="4" w:space="0"/>
            </w:tcBorders>
            <w:shd w:val="clear" w:color="auto" w:fill="auto"/>
            <w:noWrap/>
            <w:vAlign w:val="center"/>
          </w:tcPr>
          <w:p w14:paraId="1BDAC8A8">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110.34</w:t>
            </w:r>
            <w:r>
              <w:rPr>
                <w:rFonts w:ascii="Times New Roman" w:hAnsi="Times New Roman" w:eastAsia="仿宋_GB2312" w:cs="Times New Roman"/>
              </w:rPr>
              <w:t>　</w:t>
            </w:r>
          </w:p>
        </w:tc>
        <w:tc>
          <w:tcPr>
            <w:tcW w:w="1245" w:type="dxa"/>
            <w:tcBorders>
              <w:top w:val="nil"/>
              <w:left w:val="nil"/>
              <w:bottom w:val="single" w:color="auto" w:sz="4" w:space="0"/>
              <w:right w:val="single" w:color="auto" w:sz="4" w:space="0"/>
            </w:tcBorders>
            <w:shd w:val="clear" w:color="auto" w:fill="auto"/>
            <w:noWrap/>
            <w:vAlign w:val="center"/>
          </w:tcPr>
          <w:p w14:paraId="13C8F8D8">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89.94</w:t>
            </w:r>
          </w:p>
        </w:tc>
        <w:tc>
          <w:tcPr>
            <w:tcW w:w="1500" w:type="dxa"/>
            <w:tcBorders>
              <w:top w:val="nil"/>
              <w:left w:val="nil"/>
              <w:bottom w:val="single" w:color="auto" w:sz="4" w:space="0"/>
              <w:right w:val="single" w:color="auto" w:sz="4" w:space="0"/>
            </w:tcBorders>
            <w:shd w:val="clear" w:color="auto" w:fill="auto"/>
            <w:noWrap/>
            <w:vAlign w:val="center"/>
          </w:tcPr>
          <w:p w14:paraId="126EF97E">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20.40</w:t>
            </w:r>
          </w:p>
        </w:tc>
        <w:tc>
          <w:tcPr>
            <w:tcW w:w="1574" w:type="dxa"/>
            <w:tcBorders>
              <w:top w:val="nil"/>
              <w:left w:val="nil"/>
              <w:bottom w:val="single" w:color="auto" w:sz="4" w:space="0"/>
              <w:right w:val="single" w:color="auto" w:sz="4" w:space="0"/>
            </w:tcBorders>
            <w:shd w:val="clear" w:color="auto" w:fill="auto"/>
            <w:noWrap/>
            <w:vAlign w:val="center"/>
          </w:tcPr>
          <w:p w14:paraId="34B53E60">
            <w:pPr>
              <w:widowControl/>
              <w:jc w:val="center"/>
              <w:rPr>
                <w:rFonts w:ascii="Times New Roman" w:hAnsi="Times New Roman" w:eastAsia="仿宋_GB2312" w:cs="Times New Roman"/>
                <w:kern w:val="0"/>
                <w:sz w:val="24"/>
                <w:szCs w:val="24"/>
              </w:rPr>
            </w:pPr>
          </w:p>
        </w:tc>
        <w:tc>
          <w:tcPr>
            <w:tcW w:w="1305" w:type="dxa"/>
            <w:tcBorders>
              <w:top w:val="nil"/>
              <w:left w:val="nil"/>
              <w:bottom w:val="single" w:color="auto" w:sz="4" w:space="0"/>
              <w:right w:val="single" w:color="auto" w:sz="4" w:space="0"/>
            </w:tcBorders>
            <w:shd w:val="clear" w:color="auto" w:fill="auto"/>
            <w:noWrap/>
            <w:vAlign w:val="center"/>
          </w:tcPr>
          <w:p w14:paraId="5D82B155">
            <w:pPr>
              <w:widowControl/>
              <w:jc w:val="center"/>
              <w:rPr>
                <w:rFonts w:ascii="Times New Roman" w:hAnsi="Times New Roman" w:eastAsia="仿宋_GB2312" w:cs="Times New Roman"/>
                <w:kern w:val="0"/>
                <w:sz w:val="24"/>
                <w:szCs w:val="24"/>
              </w:rPr>
            </w:pPr>
          </w:p>
        </w:tc>
        <w:tc>
          <w:tcPr>
            <w:tcW w:w="2637" w:type="dxa"/>
            <w:tcBorders>
              <w:top w:val="nil"/>
              <w:left w:val="nil"/>
              <w:bottom w:val="single" w:color="auto" w:sz="4" w:space="0"/>
              <w:right w:val="single" w:color="auto" w:sz="4" w:space="0"/>
            </w:tcBorders>
            <w:shd w:val="clear" w:color="auto" w:fill="auto"/>
            <w:noWrap/>
            <w:vAlign w:val="center"/>
          </w:tcPr>
          <w:p w14:paraId="2B7B2D3E">
            <w:pPr>
              <w:widowControl/>
              <w:jc w:val="center"/>
              <w:rPr>
                <w:rFonts w:ascii="Times New Roman" w:hAnsi="Times New Roman" w:eastAsia="仿宋_GB2312" w:cs="Times New Roman"/>
                <w:kern w:val="0"/>
                <w:sz w:val="24"/>
                <w:szCs w:val="24"/>
              </w:rPr>
            </w:pPr>
          </w:p>
        </w:tc>
      </w:tr>
      <w:tr w14:paraId="084B507B">
        <w:tblPrEx>
          <w:tblCellMar>
            <w:top w:w="0" w:type="dxa"/>
            <w:left w:w="108" w:type="dxa"/>
            <w:bottom w:w="0" w:type="dxa"/>
            <w:right w:w="108" w:type="dxa"/>
          </w:tblCellMar>
        </w:tblPrEx>
        <w:trPr>
          <w:trHeight w:val="302" w:hRule="atLeast"/>
          <w:jc w:val="center"/>
        </w:trPr>
        <w:tc>
          <w:tcPr>
            <w:tcW w:w="110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F73772">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w:t>
            </w:r>
          </w:p>
        </w:tc>
        <w:tc>
          <w:tcPr>
            <w:tcW w:w="2985" w:type="dxa"/>
            <w:tcBorders>
              <w:top w:val="nil"/>
              <w:left w:val="nil"/>
              <w:bottom w:val="single" w:color="auto" w:sz="4" w:space="0"/>
              <w:right w:val="single" w:color="auto" w:sz="4" w:space="0"/>
            </w:tcBorders>
            <w:shd w:val="clear" w:color="000000" w:fill="FFFFFF"/>
            <w:noWrap/>
            <w:vAlign w:val="center"/>
          </w:tcPr>
          <w:p w14:paraId="2F011A35">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群众团体事务</w:t>
            </w:r>
          </w:p>
        </w:tc>
        <w:tc>
          <w:tcPr>
            <w:tcW w:w="1545" w:type="dxa"/>
            <w:tcBorders>
              <w:top w:val="nil"/>
              <w:left w:val="nil"/>
              <w:bottom w:val="single" w:color="auto" w:sz="4" w:space="0"/>
              <w:right w:val="single" w:color="auto" w:sz="4" w:space="0"/>
            </w:tcBorders>
            <w:shd w:val="clear" w:color="auto" w:fill="auto"/>
            <w:noWrap/>
            <w:vAlign w:val="center"/>
          </w:tcPr>
          <w:p w14:paraId="4BA9A946">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110.34</w:t>
            </w:r>
            <w:r>
              <w:rPr>
                <w:rFonts w:ascii="Times New Roman" w:hAnsi="Times New Roman" w:eastAsia="仿宋_GB2312" w:cs="Times New Roman"/>
              </w:rPr>
              <w:t>　</w:t>
            </w:r>
          </w:p>
        </w:tc>
        <w:tc>
          <w:tcPr>
            <w:tcW w:w="1245" w:type="dxa"/>
            <w:tcBorders>
              <w:top w:val="nil"/>
              <w:left w:val="nil"/>
              <w:bottom w:val="single" w:color="auto" w:sz="4" w:space="0"/>
              <w:right w:val="single" w:color="auto" w:sz="4" w:space="0"/>
            </w:tcBorders>
            <w:shd w:val="clear" w:color="auto" w:fill="auto"/>
            <w:noWrap/>
            <w:vAlign w:val="center"/>
          </w:tcPr>
          <w:p w14:paraId="1B846B8F">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89.94</w:t>
            </w:r>
          </w:p>
        </w:tc>
        <w:tc>
          <w:tcPr>
            <w:tcW w:w="1500" w:type="dxa"/>
            <w:tcBorders>
              <w:top w:val="nil"/>
              <w:left w:val="nil"/>
              <w:bottom w:val="single" w:color="auto" w:sz="4" w:space="0"/>
              <w:right w:val="single" w:color="auto" w:sz="4" w:space="0"/>
            </w:tcBorders>
            <w:shd w:val="clear" w:color="auto" w:fill="auto"/>
            <w:noWrap/>
            <w:vAlign w:val="center"/>
          </w:tcPr>
          <w:p w14:paraId="76697967">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20.40</w:t>
            </w:r>
          </w:p>
        </w:tc>
        <w:tc>
          <w:tcPr>
            <w:tcW w:w="1574" w:type="dxa"/>
            <w:tcBorders>
              <w:top w:val="nil"/>
              <w:left w:val="nil"/>
              <w:bottom w:val="single" w:color="auto" w:sz="4" w:space="0"/>
              <w:right w:val="single" w:color="auto" w:sz="4" w:space="0"/>
            </w:tcBorders>
            <w:shd w:val="clear" w:color="auto" w:fill="auto"/>
            <w:noWrap/>
            <w:vAlign w:val="center"/>
          </w:tcPr>
          <w:p w14:paraId="54BF9743">
            <w:pPr>
              <w:widowControl/>
              <w:jc w:val="center"/>
              <w:rPr>
                <w:rFonts w:ascii="Times New Roman" w:hAnsi="Times New Roman" w:eastAsia="仿宋_GB2312" w:cs="Times New Roman"/>
                <w:kern w:val="0"/>
                <w:sz w:val="24"/>
                <w:szCs w:val="24"/>
              </w:rPr>
            </w:pPr>
          </w:p>
        </w:tc>
        <w:tc>
          <w:tcPr>
            <w:tcW w:w="1305" w:type="dxa"/>
            <w:tcBorders>
              <w:top w:val="nil"/>
              <w:left w:val="nil"/>
              <w:bottom w:val="single" w:color="auto" w:sz="4" w:space="0"/>
              <w:right w:val="single" w:color="auto" w:sz="4" w:space="0"/>
            </w:tcBorders>
            <w:shd w:val="clear" w:color="auto" w:fill="auto"/>
            <w:noWrap/>
            <w:vAlign w:val="center"/>
          </w:tcPr>
          <w:p w14:paraId="46BFBF1B">
            <w:pPr>
              <w:widowControl/>
              <w:jc w:val="center"/>
              <w:rPr>
                <w:rFonts w:ascii="Times New Roman" w:hAnsi="Times New Roman" w:eastAsia="仿宋_GB2312" w:cs="Times New Roman"/>
                <w:kern w:val="0"/>
                <w:sz w:val="24"/>
                <w:szCs w:val="24"/>
              </w:rPr>
            </w:pPr>
          </w:p>
        </w:tc>
        <w:tc>
          <w:tcPr>
            <w:tcW w:w="2637" w:type="dxa"/>
            <w:tcBorders>
              <w:top w:val="nil"/>
              <w:left w:val="nil"/>
              <w:bottom w:val="single" w:color="auto" w:sz="4" w:space="0"/>
              <w:right w:val="single" w:color="auto" w:sz="4" w:space="0"/>
            </w:tcBorders>
            <w:shd w:val="clear" w:color="auto" w:fill="auto"/>
            <w:noWrap/>
            <w:vAlign w:val="center"/>
          </w:tcPr>
          <w:p w14:paraId="3EC21AA1">
            <w:pPr>
              <w:widowControl/>
              <w:jc w:val="center"/>
              <w:rPr>
                <w:rFonts w:ascii="Times New Roman" w:hAnsi="Times New Roman" w:eastAsia="仿宋_GB2312" w:cs="Times New Roman"/>
                <w:kern w:val="0"/>
                <w:sz w:val="24"/>
                <w:szCs w:val="24"/>
              </w:rPr>
            </w:pPr>
          </w:p>
        </w:tc>
      </w:tr>
      <w:tr w14:paraId="1FB08E1A">
        <w:tblPrEx>
          <w:tblCellMar>
            <w:top w:w="0" w:type="dxa"/>
            <w:left w:w="108" w:type="dxa"/>
            <w:bottom w:w="0" w:type="dxa"/>
            <w:right w:w="108" w:type="dxa"/>
          </w:tblCellMar>
        </w:tblPrEx>
        <w:trPr>
          <w:trHeight w:val="534" w:hRule="atLeast"/>
          <w:jc w:val="center"/>
        </w:trPr>
        <w:tc>
          <w:tcPr>
            <w:tcW w:w="110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582674">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2012901</w:t>
            </w:r>
          </w:p>
        </w:tc>
        <w:tc>
          <w:tcPr>
            <w:tcW w:w="2985" w:type="dxa"/>
            <w:tcBorders>
              <w:top w:val="nil"/>
              <w:left w:val="nil"/>
              <w:bottom w:val="single" w:color="auto" w:sz="4" w:space="0"/>
              <w:right w:val="single" w:color="auto" w:sz="4" w:space="0"/>
            </w:tcBorders>
            <w:shd w:val="clear" w:color="000000" w:fill="FFFFFF"/>
            <w:noWrap/>
            <w:vAlign w:val="center"/>
          </w:tcPr>
          <w:p w14:paraId="7E94046B">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行政运行</w:t>
            </w:r>
          </w:p>
        </w:tc>
        <w:tc>
          <w:tcPr>
            <w:tcW w:w="1545" w:type="dxa"/>
            <w:tcBorders>
              <w:top w:val="nil"/>
              <w:left w:val="nil"/>
              <w:bottom w:val="single" w:color="auto" w:sz="4" w:space="0"/>
              <w:right w:val="single" w:color="auto" w:sz="4" w:space="0"/>
            </w:tcBorders>
            <w:shd w:val="clear" w:color="auto" w:fill="auto"/>
            <w:noWrap/>
            <w:vAlign w:val="center"/>
          </w:tcPr>
          <w:p w14:paraId="6D130FC9">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87.94</w:t>
            </w:r>
            <w:r>
              <w:rPr>
                <w:rFonts w:ascii="Times New Roman" w:hAnsi="Times New Roman" w:eastAsia="仿宋_GB2312" w:cs="Times New Roman"/>
              </w:rPr>
              <w:t>　</w:t>
            </w:r>
          </w:p>
        </w:tc>
        <w:tc>
          <w:tcPr>
            <w:tcW w:w="1245" w:type="dxa"/>
            <w:tcBorders>
              <w:top w:val="nil"/>
              <w:left w:val="nil"/>
              <w:bottom w:val="single" w:color="auto" w:sz="4" w:space="0"/>
              <w:right w:val="single" w:color="auto" w:sz="4" w:space="0"/>
            </w:tcBorders>
            <w:shd w:val="clear" w:color="auto" w:fill="auto"/>
            <w:noWrap/>
            <w:vAlign w:val="center"/>
          </w:tcPr>
          <w:p w14:paraId="7185C7E4">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87.94</w:t>
            </w:r>
          </w:p>
        </w:tc>
        <w:tc>
          <w:tcPr>
            <w:tcW w:w="1500" w:type="dxa"/>
            <w:tcBorders>
              <w:top w:val="nil"/>
              <w:left w:val="nil"/>
              <w:bottom w:val="single" w:color="auto" w:sz="4" w:space="0"/>
              <w:right w:val="single" w:color="auto" w:sz="4" w:space="0"/>
            </w:tcBorders>
            <w:shd w:val="clear" w:color="auto" w:fill="auto"/>
            <w:noWrap/>
            <w:vAlign w:val="center"/>
          </w:tcPr>
          <w:p w14:paraId="36AF5C9A">
            <w:pPr>
              <w:widowControl/>
              <w:jc w:val="center"/>
              <w:rPr>
                <w:rFonts w:ascii="Times New Roman" w:hAnsi="Times New Roman" w:eastAsia="仿宋_GB2312" w:cs="Times New Roman"/>
                <w:kern w:val="0"/>
                <w:sz w:val="21"/>
                <w:szCs w:val="21"/>
              </w:rPr>
            </w:pPr>
          </w:p>
        </w:tc>
        <w:tc>
          <w:tcPr>
            <w:tcW w:w="1574" w:type="dxa"/>
            <w:tcBorders>
              <w:top w:val="nil"/>
              <w:left w:val="nil"/>
              <w:bottom w:val="single" w:color="auto" w:sz="4" w:space="0"/>
              <w:right w:val="single" w:color="auto" w:sz="4" w:space="0"/>
            </w:tcBorders>
            <w:shd w:val="clear" w:color="auto" w:fill="auto"/>
            <w:noWrap/>
            <w:vAlign w:val="center"/>
          </w:tcPr>
          <w:p w14:paraId="4D937E39">
            <w:pPr>
              <w:widowControl/>
              <w:jc w:val="center"/>
              <w:rPr>
                <w:rFonts w:ascii="Times New Roman" w:hAnsi="Times New Roman" w:eastAsia="仿宋_GB2312" w:cs="Times New Roman"/>
                <w:kern w:val="0"/>
                <w:sz w:val="24"/>
                <w:szCs w:val="24"/>
              </w:rPr>
            </w:pPr>
          </w:p>
        </w:tc>
        <w:tc>
          <w:tcPr>
            <w:tcW w:w="1305" w:type="dxa"/>
            <w:tcBorders>
              <w:top w:val="nil"/>
              <w:left w:val="nil"/>
              <w:bottom w:val="single" w:color="auto" w:sz="4" w:space="0"/>
              <w:right w:val="single" w:color="auto" w:sz="4" w:space="0"/>
            </w:tcBorders>
            <w:shd w:val="clear" w:color="auto" w:fill="auto"/>
            <w:noWrap/>
            <w:vAlign w:val="center"/>
          </w:tcPr>
          <w:p w14:paraId="138D6B36">
            <w:pPr>
              <w:widowControl/>
              <w:jc w:val="center"/>
              <w:rPr>
                <w:rFonts w:ascii="Times New Roman" w:hAnsi="Times New Roman" w:eastAsia="仿宋_GB2312" w:cs="Times New Roman"/>
                <w:kern w:val="0"/>
                <w:sz w:val="24"/>
                <w:szCs w:val="24"/>
              </w:rPr>
            </w:pPr>
          </w:p>
        </w:tc>
        <w:tc>
          <w:tcPr>
            <w:tcW w:w="2637" w:type="dxa"/>
            <w:tcBorders>
              <w:top w:val="nil"/>
              <w:left w:val="nil"/>
              <w:bottom w:val="single" w:color="auto" w:sz="4" w:space="0"/>
              <w:right w:val="single" w:color="auto" w:sz="4" w:space="0"/>
            </w:tcBorders>
            <w:shd w:val="clear" w:color="auto" w:fill="auto"/>
            <w:noWrap/>
            <w:vAlign w:val="center"/>
          </w:tcPr>
          <w:p w14:paraId="0E098EBB">
            <w:pPr>
              <w:widowControl/>
              <w:jc w:val="center"/>
              <w:rPr>
                <w:rFonts w:ascii="Times New Roman" w:hAnsi="Times New Roman" w:eastAsia="仿宋_GB2312" w:cs="Times New Roman"/>
                <w:kern w:val="0"/>
                <w:sz w:val="24"/>
                <w:szCs w:val="24"/>
              </w:rPr>
            </w:pPr>
          </w:p>
        </w:tc>
      </w:tr>
      <w:tr w14:paraId="2847749E">
        <w:tblPrEx>
          <w:tblCellMar>
            <w:top w:w="0" w:type="dxa"/>
            <w:left w:w="108" w:type="dxa"/>
            <w:bottom w:w="0" w:type="dxa"/>
            <w:right w:w="108" w:type="dxa"/>
          </w:tblCellMar>
        </w:tblPrEx>
        <w:trPr>
          <w:trHeight w:val="429" w:hRule="atLeast"/>
          <w:jc w:val="center"/>
        </w:trPr>
        <w:tc>
          <w:tcPr>
            <w:tcW w:w="110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B3B5A0">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2012902</w:t>
            </w:r>
          </w:p>
        </w:tc>
        <w:tc>
          <w:tcPr>
            <w:tcW w:w="2985" w:type="dxa"/>
            <w:tcBorders>
              <w:top w:val="nil"/>
              <w:left w:val="nil"/>
              <w:bottom w:val="single" w:color="auto" w:sz="4" w:space="0"/>
              <w:right w:val="single" w:color="auto" w:sz="4" w:space="0"/>
            </w:tcBorders>
            <w:shd w:val="clear" w:color="000000" w:fill="FFFFFF"/>
            <w:noWrap/>
            <w:vAlign w:val="center"/>
          </w:tcPr>
          <w:p w14:paraId="670A83D0">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一般行政管理事务</w:t>
            </w:r>
          </w:p>
        </w:tc>
        <w:tc>
          <w:tcPr>
            <w:tcW w:w="1545" w:type="dxa"/>
            <w:tcBorders>
              <w:top w:val="nil"/>
              <w:left w:val="nil"/>
              <w:bottom w:val="single" w:color="auto" w:sz="4" w:space="0"/>
              <w:right w:val="single" w:color="auto" w:sz="4" w:space="0"/>
            </w:tcBorders>
            <w:shd w:val="clear" w:color="auto" w:fill="auto"/>
            <w:noWrap/>
            <w:vAlign w:val="center"/>
          </w:tcPr>
          <w:p w14:paraId="3494B9E8">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1.40</w:t>
            </w:r>
            <w:r>
              <w:rPr>
                <w:rFonts w:ascii="Times New Roman" w:hAnsi="Times New Roman" w:eastAsia="仿宋_GB2312" w:cs="Times New Roman"/>
              </w:rPr>
              <w:t>　</w:t>
            </w:r>
          </w:p>
        </w:tc>
        <w:tc>
          <w:tcPr>
            <w:tcW w:w="1245" w:type="dxa"/>
            <w:tcBorders>
              <w:top w:val="nil"/>
              <w:left w:val="nil"/>
              <w:bottom w:val="single" w:color="auto" w:sz="4" w:space="0"/>
              <w:right w:val="single" w:color="auto" w:sz="4" w:space="0"/>
            </w:tcBorders>
            <w:shd w:val="clear" w:color="auto" w:fill="auto"/>
            <w:noWrap/>
            <w:vAlign w:val="center"/>
          </w:tcPr>
          <w:p w14:paraId="4B892666">
            <w:pPr>
              <w:widowControl/>
              <w:jc w:val="center"/>
              <w:rPr>
                <w:rFonts w:ascii="Times New Roman" w:hAnsi="Times New Roman" w:eastAsia="仿宋_GB2312" w:cs="Times New Roman"/>
                <w:kern w:val="0"/>
                <w:sz w:val="21"/>
                <w:szCs w:val="21"/>
              </w:rPr>
            </w:pPr>
          </w:p>
        </w:tc>
        <w:tc>
          <w:tcPr>
            <w:tcW w:w="1500" w:type="dxa"/>
            <w:tcBorders>
              <w:top w:val="nil"/>
              <w:left w:val="nil"/>
              <w:bottom w:val="single" w:color="auto" w:sz="4" w:space="0"/>
              <w:right w:val="single" w:color="auto" w:sz="4" w:space="0"/>
            </w:tcBorders>
            <w:shd w:val="clear" w:color="auto" w:fill="auto"/>
            <w:noWrap/>
            <w:vAlign w:val="center"/>
          </w:tcPr>
          <w:p w14:paraId="63D281C9">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1.40</w:t>
            </w:r>
          </w:p>
        </w:tc>
        <w:tc>
          <w:tcPr>
            <w:tcW w:w="1574" w:type="dxa"/>
            <w:tcBorders>
              <w:top w:val="nil"/>
              <w:left w:val="nil"/>
              <w:bottom w:val="single" w:color="auto" w:sz="4" w:space="0"/>
              <w:right w:val="single" w:color="auto" w:sz="4" w:space="0"/>
            </w:tcBorders>
            <w:shd w:val="clear" w:color="auto" w:fill="auto"/>
            <w:noWrap/>
            <w:vAlign w:val="center"/>
          </w:tcPr>
          <w:p w14:paraId="19648ED6">
            <w:pPr>
              <w:widowControl/>
              <w:jc w:val="center"/>
              <w:rPr>
                <w:rFonts w:ascii="Times New Roman" w:hAnsi="Times New Roman" w:eastAsia="仿宋_GB2312" w:cs="Times New Roman"/>
                <w:kern w:val="0"/>
                <w:sz w:val="24"/>
                <w:szCs w:val="24"/>
              </w:rPr>
            </w:pPr>
          </w:p>
        </w:tc>
        <w:tc>
          <w:tcPr>
            <w:tcW w:w="1305" w:type="dxa"/>
            <w:tcBorders>
              <w:top w:val="nil"/>
              <w:left w:val="nil"/>
              <w:bottom w:val="single" w:color="auto" w:sz="4" w:space="0"/>
              <w:right w:val="single" w:color="auto" w:sz="4" w:space="0"/>
            </w:tcBorders>
            <w:shd w:val="clear" w:color="auto" w:fill="auto"/>
            <w:noWrap/>
            <w:vAlign w:val="center"/>
          </w:tcPr>
          <w:p w14:paraId="020C0802">
            <w:pPr>
              <w:widowControl/>
              <w:jc w:val="center"/>
              <w:rPr>
                <w:rFonts w:ascii="Times New Roman" w:hAnsi="Times New Roman" w:eastAsia="仿宋_GB2312" w:cs="Times New Roman"/>
                <w:kern w:val="0"/>
                <w:sz w:val="24"/>
                <w:szCs w:val="24"/>
              </w:rPr>
            </w:pPr>
          </w:p>
        </w:tc>
        <w:tc>
          <w:tcPr>
            <w:tcW w:w="2637" w:type="dxa"/>
            <w:tcBorders>
              <w:top w:val="nil"/>
              <w:left w:val="nil"/>
              <w:bottom w:val="single" w:color="auto" w:sz="4" w:space="0"/>
              <w:right w:val="single" w:color="auto" w:sz="4" w:space="0"/>
            </w:tcBorders>
            <w:shd w:val="clear" w:color="auto" w:fill="auto"/>
            <w:noWrap/>
            <w:vAlign w:val="center"/>
          </w:tcPr>
          <w:p w14:paraId="3881D9AC">
            <w:pPr>
              <w:widowControl/>
              <w:jc w:val="center"/>
              <w:rPr>
                <w:rFonts w:ascii="Times New Roman" w:hAnsi="Times New Roman" w:eastAsia="仿宋_GB2312" w:cs="Times New Roman"/>
                <w:kern w:val="0"/>
                <w:sz w:val="24"/>
                <w:szCs w:val="24"/>
              </w:rPr>
            </w:pPr>
          </w:p>
        </w:tc>
      </w:tr>
      <w:tr w14:paraId="397A55FE">
        <w:tblPrEx>
          <w:tblCellMar>
            <w:top w:w="0" w:type="dxa"/>
            <w:left w:w="108" w:type="dxa"/>
            <w:bottom w:w="0" w:type="dxa"/>
            <w:right w:w="108" w:type="dxa"/>
          </w:tblCellMar>
        </w:tblPrEx>
        <w:trPr>
          <w:trHeight w:val="459" w:hRule="atLeast"/>
          <w:jc w:val="center"/>
        </w:trPr>
        <w:tc>
          <w:tcPr>
            <w:tcW w:w="110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F1B6A7">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2012999</w:t>
            </w:r>
          </w:p>
        </w:tc>
        <w:tc>
          <w:tcPr>
            <w:tcW w:w="2985" w:type="dxa"/>
            <w:tcBorders>
              <w:top w:val="nil"/>
              <w:left w:val="nil"/>
              <w:bottom w:val="single" w:color="auto" w:sz="4" w:space="0"/>
              <w:right w:val="single" w:color="auto" w:sz="4" w:space="0"/>
            </w:tcBorders>
            <w:shd w:val="clear" w:color="000000" w:fill="FFFFFF"/>
            <w:noWrap/>
            <w:vAlign w:val="center"/>
          </w:tcPr>
          <w:p w14:paraId="73124BA1">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其他群众团体事务支出</w:t>
            </w:r>
          </w:p>
        </w:tc>
        <w:tc>
          <w:tcPr>
            <w:tcW w:w="1545" w:type="dxa"/>
            <w:tcBorders>
              <w:top w:val="nil"/>
              <w:left w:val="nil"/>
              <w:bottom w:val="single" w:color="auto" w:sz="4" w:space="0"/>
              <w:right w:val="single" w:color="auto" w:sz="4" w:space="0"/>
            </w:tcBorders>
            <w:shd w:val="clear" w:color="auto" w:fill="auto"/>
            <w:noWrap/>
            <w:vAlign w:val="center"/>
          </w:tcPr>
          <w:p w14:paraId="1033DA22">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21.00</w:t>
            </w:r>
            <w:r>
              <w:rPr>
                <w:rFonts w:ascii="Times New Roman" w:hAnsi="Times New Roman" w:eastAsia="仿宋_GB2312" w:cs="Times New Roman"/>
              </w:rPr>
              <w:t>　</w:t>
            </w:r>
          </w:p>
        </w:tc>
        <w:tc>
          <w:tcPr>
            <w:tcW w:w="1245" w:type="dxa"/>
            <w:tcBorders>
              <w:top w:val="nil"/>
              <w:left w:val="nil"/>
              <w:bottom w:val="single" w:color="auto" w:sz="4" w:space="0"/>
              <w:right w:val="single" w:color="auto" w:sz="4" w:space="0"/>
            </w:tcBorders>
            <w:shd w:val="clear" w:color="auto" w:fill="auto"/>
            <w:noWrap/>
            <w:vAlign w:val="center"/>
          </w:tcPr>
          <w:p w14:paraId="410B42C2">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2.00</w:t>
            </w:r>
          </w:p>
        </w:tc>
        <w:tc>
          <w:tcPr>
            <w:tcW w:w="1500" w:type="dxa"/>
            <w:tcBorders>
              <w:top w:val="nil"/>
              <w:left w:val="nil"/>
              <w:bottom w:val="single" w:color="auto" w:sz="4" w:space="0"/>
              <w:right w:val="single" w:color="auto" w:sz="4" w:space="0"/>
            </w:tcBorders>
            <w:shd w:val="clear" w:color="auto" w:fill="auto"/>
            <w:noWrap/>
            <w:vAlign w:val="center"/>
          </w:tcPr>
          <w:p w14:paraId="3B65F3E5">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19.00</w:t>
            </w:r>
          </w:p>
        </w:tc>
        <w:tc>
          <w:tcPr>
            <w:tcW w:w="1574" w:type="dxa"/>
            <w:tcBorders>
              <w:top w:val="nil"/>
              <w:left w:val="nil"/>
              <w:bottom w:val="single" w:color="auto" w:sz="4" w:space="0"/>
              <w:right w:val="single" w:color="auto" w:sz="4" w:space="0"/>
            </w:tcBorders>
            <w:shd w:val="clear" w:color="auto" w:fill="auto"/>
            <w:noWrap/>
            <w:vAlign w:val="center"/>
          </w:tcPr>
          <w:p w14:paraId="115F4028">
            <w:pPr>
              <w:widowControl/>
              <w:jc w:val="center"/>
              <w:rPr>
                <w:rFonts w:ascii="Times New Roman" w:hAnsi="Times New Roman" w:eastAsia="仿宋_GB2312" w:cs="Times New Roman"/>
                <w:kern w:val="0"/>
                <w:sz w:val="24"/>
                <w:szCs w:val="24"/>
              </w:rPr>
            </w:pPr>
          </w:p>
        </w:tc>
        <w:tc>
          <w:tcPr>
            <w:tcW w:w="1305" w:type="dxa"/>
            <w:tcBorders>
              <w:top w:val="nil"/>
              <w:left w:val="nil"/>
              <w:bottom w:val="single" w:color="auto" w:sz="4" w:space="0"/>
              <w:right w:val="single" w:color="auto" w:sz="4" w:space="0"/>
            </w:tcBorders>
            <w:shd w:val="clear" w:color="auto" w:fill="auto"/>
            <w:noWrap/>
            <w:vAlign w:val="center"/>
          </w:tcPr>
          <w:p w14:paraId="728C6B5E">
            <w:pPr>
              <w:widowControl/>
              <w:jc w:val="center"/>
              <w:rPr>
                <w:rFonts w:ascii="Times New Roman" w:hAnsi="Times New Roman" w:eastAsia="仿宋_GB2312" w:cs="Times New Roman"/>
                <w:kern w:val="0"/>
                <w:sz w:val="24"/>
                <w:szCs w:val="24"/>
              </w:rPr>
            </w:pPr>
          </w:p>
        </w:tc>
        <w:tc>
          <w:tcPr>
            <w:tcW w:w="2637" w:type="dxa"/>
            <w:tcBorders>
              <w:top w:val="nil"/>
              <w:left w:val="nil"/>
              <w:bottom w:val="single" w:color="auto" w:sz="4" w:space="0"/>
              <w:right w:val="single" w:color="auto" w:sz="4" w:space="0"/>
            </w:tcBorders>
            <w:shd w:val="clear" w:color="auto" w:fill="auto"/>
            <w:noWrap/>
            <w:vAlign w:val="center"/>
          </w:tcPr>
          <w:p w14:paraId="65E26FDA">
            <w:pPr>
              <w:widowControl/>
              <w:jc w:val="center"/>
              <w:rPr>
                <w:rFonts w:ascii="Times New Roman" w:hAnsi="Times New Roman" w:eastAsia="仿宋_GB2312" w:cs="Times New Roman"/>
                <w:kern w:val="0"/>
                <w:sz w:val="24"/>
                <w:szCs w:val="24"/>
              </w:rPr>
            </w:pPr>
          </w:p>
        </w:tc>
      </w:tr>
      <w:tr w14:paraId="1B3D34D5">
        <w:tblPrEx>
          <w:tblCellMar>
            <w:top w:w="0" w:type="dxa"/>
            <w:left w:w="108" w:type="dxa"/>
            <w:bottom w:w="0" w:type="dxa"/>
            <w:right w:w="108" w:type="dxa"/>
          </w:tblCellMar>
        </w:tblPrEx>
        <w:trPr>
          <w:trHeight w:val="430" w:hRule="atLeast"/>
          <w:jc w:val="center"/>
        </w:trPr>
        <w:tc>
          <w:tcPr>
            <w:tcW w:w="110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B21FC0">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207</w:t>
            </w:r>
          </w:p>
        </w:tc>
        <w:tc>
          <w:tcPr>
            <w:tcW w:w="2985" w:type="dxa"/>
            <w:tcBorders>
              <w:top w:val="nil"/>
              <w:left w:val="nil"/>
              <w:bottom w:val="single" w:color="auto" w:sz="4" w:space="0"/>
              <w:right w:val="single" w:color="auto" w:sz="4" w:space="0"/>
            </w:tcBorders>
            <w:shd w:val="clear" w:color="000000" w:fill="FFFFFF"/>
            <w:noWrap/>
            <w:vAlign w:val="center"/>
          </w:tcPr>
          <w:p w14:paraId="58AA57BB">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文化旅游体育与传媒支出</w:t>
            </w:r>
          </w:p>
        </w:tc>
        <w:tc>
          <w:tcPr>
            <w:tcW w:w="1545" w:type="dxa"/>
            <w:tcBorders>
              <w:top w:val="nil"/>
              <w:left w:val="nil"/>
              <w:bottom w:val="single" w:color="auto" w:sz="4" w:space="0"/>
              <w:right w:val="single" w:color="auto" w:sz="4" w:space="0"/>
            </w:tcBorders>
            <w:shd w:val="clear" w:color="auto" w:fill="auto"/>
            <w:noWrap/>
            <w:vAlign w:val="center"/>
          </w:tcPr>
          <w:p w14:paraId="1714AD02">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12.47</w:t>
            </w:r>
            <w:r>
              <w:rPr>
                <w:rFonts w:ascii="Times New Roman" w:hAnsi="Times New Roman" w:eastAsia="仿宋_GB2312" w:cs="Times New Roman"/>
              </w:rPr>
              <w:t>　</w:t>
            </w:r>
          </w:p>
        </w:tc>
        <w:tc>
          <w:tcPr>
            <w:tcW w:w="1245" w:type="dxa"/>
            <w:tcBorders>
              <w:top w:val="nil"/>
              <w:left w:val="nil"/>
              <w:bottom w:val="single" w:color="auto" w:sz="4" w:space="0"/>
              <w:right w:val="single" w:color="auto" w:sz="4" w:space="0"/>
            </w:tcBorders>
            <w:shd w:val="clear" w:color="auto" w:fill="auto"/>
            <w:noWrap/>
            <w:vAlign w:val="center"/>
          </w:tcPr>
          <w:p w14:paraId="0181C932">
            <w:pPr>
              <w:widowControl/>
              <w:jc w:val="center"/>
              <w:rPr>
                <w:rFonts w:hint="default" w:ascii="Times New Roman" w:hAnsi="Times New Roman" w:eastAsia="仿宋_GB2312" w:cs="Times New Roman"/>
                <w:kern w:val="0"/>
                <w:sz w:val="21"/>
                <w:szCs w:val="21"/>
                <w:lang w:val="en-US"/>
              </w:rPr>
            </w:pPr>
            <w:r>
              <w:rPr>
                <w:rFonts w:hint="eastAsia" w:ascii="Times New Roman" w:hAnsi="Times New Roman" w:eastAsia="仿宋_GB2312" w:cs="Times New Roman"/>
                <w:kern w:val="0"/>
                <w:sz w:val="21"/>
                <w:szCs w:val="21"/>
                <w:lang w:val="en-US" w:eastAsia="zh-CN"/>
              </w:rPr>
              <w:t>5.71</w:t>
            </w:r>
          </w:p>
        </w:tc>
        <w:tc>
          <w:tcPr>
            <w:tcW w:w="1500" w:type="dxa"/>
            <w:tcBorders>
              <w:top w:val="nil"/>
              <w:left w:val="nil"/>
              <w:bottom w:val="single" w:color="auto" w:sz="4" w:space="0"/>
              <w:right w:val="single" w:color="auto" w:sz="4" w:space="0"/>
            </w:tcBorders>
            <w:shd w:val="clear" w:color="auto" w:fill="auto"/>
            <w:noWrap/>
            <w:vAlign w:val="center"/>
          </w:tcPr>
          <w:p w14:paraId="38A00802">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6.76</w:t>
            </w:r>
          </w:p>
        </w:tc>
        <w:tc>
          <w:tcPr>
            <w:tcW w:w="1574" w:type="dxa"/>
            <w:tcBorders>
              <w:top w:val="nil"/>
              <w:left w:val="nil"/>
              <w:bottom w:val="single" w:color="auto" w:sz="4" w:space="0"/>
              <w:right w:val="single" w:color="auto" w:sz="4" w:space="0"/>
            </w:tcBorders>
            <w:shd w:val="clear" w:color="auto" w:fill="auto"/>
            <w:noWrap/>
            <w:vAlign w:val="center"/>
          </w:tcPr>
          <w:p w14:paraId="217117AF">
            <w:pPr>
              <w:widowControl/>
              <w:jc w:val="center"/>
              <w:rPr>
                <w:rFonts w:ascii="Times New Roman" w:hAnsi="Times New Roman" w:eastAsia="仿宋_GB2312" w:cs="Times New Roman"/>
                <w:kern w:val="0"/>
                <w:sz w:val="24"/>
                <w:szCs w:val="24"/>
              </w:rPr>
            </w:pPr>
          </w:p>
        </w:tc>
        <w:tc>
          <w:tcPr>
            <w:tcW w:w="1305" w:type="dxa"/>
            <w:tcBorders>
              <w:top w:val="nil"/>
              <w:left w:val="nil"/>
              <w:bottom w:val="single" w:color="auto" w:sz="4" w:space="0"/>
              <w:right w:val="single" w:color="auto" w:sz="4" w:space="0"/>
            </w:tcBorders>
            <w:shd w:val="clear" w:color="auto" w:fill="auto"/>
            <w:noWrap/>
            <w:vAlign w:val="center"/>
          </w:tcPr>
          <w:p w14:paraId="2C47C89E">
            <w:pPr>
              <w:widowControl/>
              <w:jc w:val="center"/>
              <w:rPr>
                <w:rFonts w:ascii="Times New Roman" w:hAnsi="Times New Roman" w:eastAsia="仿宋_GB2312" w:cs="Times New Roman"/>
                <w:kern w:val="0"/>
                <w:sz w:val="24"/>
                <w:szCs w:val="24"/>
              </w:rPr>
            </w:pPr>
          </w:p>
        </w:tc>
        <w:tc>
          <w:tcPr>
            <w:tcW w:w="2637" w:type="dxa"/>
            <w:tcBorders>
              <w:top w:val="nil"/>
              <w:left w:val="nil"/>
              <w:bottom w:val="single" w:color="auto" w:sz="4" w:space="0"/>
              <w:right w:val="single" w:color="auto" w:sz="4" w:space="0"/>
            </w:tcBorders>
            <w:shd w:val="clear" w:color="auto" w:fill="auto"/>
            <w:noWrap/>
            <w:vAlign w:val="center"/>
          </w:tcPr>
          <w:p w14:paraId="66EE56ED">
            <w:pPr>
              <w:widowControl/>
              <w:jc w:val="center"/>
              <w:rPr>
                <w:rFonts w:ascii="Times New Roman" w:hAnsi="Times New Roman" w:eastAsia="仿宋_GB2312" w:cs="Times New Roman"/>
                <w:kern w:val="0"/>
                <w:sz w:val="24"/>
                <w:szCs w:val="24"/>
              </w:rPr>
            </w:pPr>
          </w:p>
        </w:tc>
      </w:tr>
      <w:tr w14:paraId="47A31B74">
        <w:tblPrEx>
          <w:tblCellMar>
            <w:top w:w="0" w:type="dxa"/>
            <w:left w:w="108" w:type="dxa"/>
            <w:bottom w:w="0" w:type="dxa"/>
            <w:right w:w="108" w:type="dxa"/>
          </w:tblCellMar>
        </w:tblPrEx>
        <w:trPr>
          <w:trHeight w:val="344" w:hRule="atLeast"/>
          <w:jc w:val="center"/>
        </w:trPr>
        <w:tc>
          <w:tcPr>
            <w:tcW w:w="1109" w:type="dxa"/>
            <w:tcBorders>
              <w:top w:val="single" w:color="auto" w:sz="4" w:space="0"/>
              <w:left w:val="single" w:color="auto" w:sz="4" w:space="0"/>
              <w:bottom w:val="single" w:color="auto" w:sz="4" w:space="0"/>
              <w:right w:val="single" w:color="auto" w:sz="4" w:space="0"/>
            </w:tcBorders>
            <w:vAlign w:val="center"/>
          </w:tcPr>
          <w:p w14:paraId="483982BA">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20701</w:t>
            </w:r>
          </w:p>
        </w:tc>
        <w:tc>
          <w:tcPr>
            <w:tcW w:w="2985" w:type="dxa"/>
            <w:tcBorders>
              <w:top w:val="single" w:color="auto" w:sz="4" w:space="0"/>
              <w:left w:val="single" w:color="auto" w:sz="4" w:space="0"/>
              <w:bottom w:val="single" w:color="auto" w:sz="4" w:space="0"/>
              <w:right w:val="single" w:color="auto" w:sz="4" w:space="0"/>
            </w:tcBorders>
            <w:vAlign w:val="center"/>
          </w:tcPr>
          <w:p w14:paraId="6EECD575">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文化和旅游</w:t>
            </w:r>
          </w:p>
        </w:tc>
        <w:tc>
          <w:tcPr>
            <w:tcW w:w="1545" w:type="dxa"/>
            <w:tcBorders>
              <w:top w:val="single" w:color="auto" w:sz="4" w:space="0"/>
              <w:left w:val="single" w:color="auto" w:sz="4" w:space="0"/>
              <w:bottom w:val="single" w:color="auto" w:sz="4" w:space="0"/>
              <w:right w:val="single" w:color="auto" w:sz="4" w:space="0"/>
            </w:tcBorders>
            <w:vAlign w:val="center"/>
          </w:tcPr>
          <w:p w14:paraId="5438235D">
            <w:pPr>
              <w:jc w:val="right"/>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5.47</w:t>
            </w:r>
          </w:p>
        </w:tc>
        <w:tc>
          <w:tcPr>
            <w:tcW w:w="1245" w:type="dxa"/>
            <w:tcBorders>
              <w:top w:val="single" w:color="auto" w:sz="4" w:space="0"/>
              <w:left w:val="single" w:color="auto" w:sz="4" w:space="0"/>
              <w:bottom w:val="single" w:color="auto" w:sz="4" w:space="0"/>
              <w:right w:val="single" w:color="auto" w:sz="4" w:space="0"/>
            </w:tcBorders>
          </w:tcPr>
          <w:p w14:paraId="69E05871">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2.47</w:t>
            </w:r>
          </w:p>
        </w:tc>
        <w:tc>
          <w:tcPr>
            <w:tcW w:w="1500" w:type="dxa"/>
            <w:tcBorders>
              <w:top w:val="single" w:color="auto" w:sz="4" w:space="0"/>
              <w:left w:val="single" w:color="auto" w:sz="4" w:space="0"/>
              <w:bottom w:val="single" w:color="auto" w:sz="4" w:space="0"/>
              <w:right w:val="single" w:color="auto" w:sz="4" w:space="0"/>
            </w:tcBorders>
          </w:tcPr>
          <w:p w14:paraId="2B5237F9">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3.00</w:t>
            </w:r>
          </w:p>
        </w:tc>
        <w:tc>
          <w:tcPr>
            <w:tcW w:w="1574" w:type="dxa"/>
            <w:tcBorders>
              <w:top w:val="single" w:color="auto" w:sz="4" w:space="0"/>
              <w:left w:val="single" w:color="auto" w:sz="4" w:space="0"/>
              <w:bottom w:val="single" w:color="auto" w:sz="4" w:space="0"/>
              <w:right w:val="single" w:color="auto" w:sz="4" w:space="0"/>
            </w:tcBorders>
          </w:tcPr>
          <w:p w14:paraId="6ABAA6C2">
            <w:pPr>
              <w:widowControl/>
              <w:jc w:val="center"/>
              <w:rPr>
                <w:rFonts w:ascii="Times New Roman" w:hAnsi="Times New Roman" w:eastAsia="仿宋_GB2312" w:cs="Times New Roman"/>
                <w:kern w:val="0"/>
                <w:sz w:val="24"/>
                <w:szCs w:val="24"/>
              </w:rPr>
            </w:pPr>
          </w:p>
        </w:tc>
        <w:tc>
          <w:tcPr>
            <w:tcW w:w="1305" w:type="dxa"/>
            <w:tcBorders>
              <w:top w:val="single" w:color="auto" w:sz="4" w:space="0"/>
              <w:left w:val="single" w:color="auto" w:sz="4" w:space="0"/>
              <w:bottom w:val="single" w:color="auto" w:sz="4" w:space="0"/>
              <w:right w:val="single" w:color="auto" w:sz="4" w:space="0"/>
            </w:tcBorders>
          </w:tcPr>
          <w:p w14:paraId="7CD4A9C3">
            <w:pPr>
              <w:widowControl/>
              <w:jc w:val="center"/>
              <w:rPr>
                <w:rFonts w:ascii="Times New Roman" w:hAnsi="Times New Roman" w:eastAsia="仿宋_GB2312" w:cs="Times New Roman"/>
                <w:kern w:val="0"/>
                <w:sz w:val="24"/>
                <w:szCs w:val="24"/>
              </w:rPr>
            </w:pPr>
          </w:p>
        </w:tc>
        <w:tc>
          <w:tcPr>
            <w:tcW w:w="2637" w:type="dxa"/>
            <w:tcBorders>
              <w:top w:val="single" w:color="auto" w:sz="4" w:space="0"/>
              <w:left w:val="single" w:color="auto" w:sz="4" w:space="0"/>
              <w:bottom w:val="single" w:color="auto" w:sz="4" w:space="0"/>
              <w:right w:val="single" w:color="auto" w:sz="4" w:space="0"/>
            </w:tcBorders>
          </w:tcPr>
          <w:p w14:paraId="0DAE323E">
            <w:pPr>
              <w:widowControl/>
              <w:jc w:val="center"/>
              <w:rPr>
                <w:rFonts w:ascii="Times New Roman" w:hAnsi="Times New Roman" w:eastAsia="仿宋_GB2312" w:cs="Times New Roman"/>
                <w:kern w:val="0"/>
                <w:sz w:val="24"/>
                <w:szCs w:val="24"/>
              </w:rPr>
            </w:pPr>
          </w:p>
        </w:tc>
      </w:tr>
      <w:tr w14:paraId="66D9F8D6">
        <w:tblPrEx>
          <w:tblCellMar>
            <w:top w:w="0" w:type="dxa"/>
            <w:left w:w="108" w:type="dxa"/>
            <w:bottom w:w="0" w:type="dxa"/>
            <w:right w:w="108" w:type="dxa"/>
          </w:tblCellMar>
        </w:tblPrEx>
        <w:trPr>
          <w:trHeight w:val="419" w:hRule="atLeast"/>
          <w:jc w:val="center"/>
        </w:trPr>
        <w:tc>
          <w:tcPr>
            <w:tcW w:w="1109" w:type="dxa"/>
            <w:tcBorders>
              <w:top w:val="single" w:color="auto" w:sz="4" w:space="0"/>
              <w:left w:val="single" w:color="auto" w:sz="4" w:space="0"/>
              <w:bottom w:val="single" w:color="auto" w:sz="4" w:space="0"/>
              <w:right w:val="single" w:color="auto" w:sz="4" w:space="0"/>
            </w:tcBorders>
            <w:vAlign w:val="center"/>
          </w:tcPr>
          <w:p w14:paraId="0967B44D">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2070111</w:t>
            </w:r>
          </w:p>
        </w:tc>
        <w:tc>
          <w:tcPr>
            <w:tcW w:w="2985" w:type="dxa"/>
            <w:tcBorders>
              <w:top w:val="single" w:color="auto" w:sz="4" w:space="0"/>
              <w:left w:val="single" w:color="auto" w:sz="4" w:space="0"/>
              <w:bottom w:val="single" w:color="auto" w:sz="4" w:space="0"/>
              <w:right w:val="single" w:color="auto" w:sz="4" w:space="0"/>
            </w:tcBorders>
            <w:vAlign w:val="center"/>
          </w:tcPr>
          <w:p w14:paraId="7309E733">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文化创作与保护</w:t>
            </w:r>
          </w:p>
        </w:tc>
        <w:tc>
          <w:tcPr>
            <w:tcW w:w="1545" w:type="dxa"/>
            <w:tcBorders>
              <w:top w:val="single" w:color="auto" w:sz="4" w:space="0"/>
              <w:left w:val="single" w:color="auto" w:sz="4" w:space="0"/>
              <w:bottom w:val="single" w:color="auto" w:sz="4" w:space="0"/>
              <w:right w:val="single" w:color="auto" w:sz="4" w:space="0"/>
            </w:tcBorders>
            <w:vAlign w:val="center"/>
          </w:tcPr>
          <w:p w14:paraId="0F0104D0">
            <w:pPr>
              <w:jc w:val="right"/>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5.47</w:t>
            </w:r>
          </w:p>
        </w:tc>
        <w:tc>
          <w:tcPr>
            <w:tcW w:w="1245" w:type="dxa"/>
            <w:tcBorders>
              <w:top w:val="single" w:color="auto" w:sz="4" w:space="0"/>
              <w:left w:val="single" w:color="auto" w:sz="4" w:space="0"/>
              <w:bottom w:val="single" w:color="auto" w:sz="4" w:space="0"/>
              <w:right w:val="single" w:color="auto" w:sz="4" w:space="0"/>
            </w:tcBorders>
          </w:tcPr>
          <w:p w14:paraId="2B4E1586">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2.47</w:t>
            </w:r>
          </w:p>
        </w:tc>
        <w:tc>
          <w:tcPr>
            <w:tcW w:w="1500" w:type="dxa"/>
            <w:tcBorders>
              <w:top w:val="single" w:color="auto" w:sz="4" w:space="0"/>
              <w:left w:val="single" w:color="auto" w:sz="4" w:space="0"/>
              <w:bottom w:val="single" w:color="auto" w:sz="4" w:space="0"/>
              <w:right w:val="single" w:color="auto" w:sz="4" w:space="0"/>
            </w:tcBorders>
          </w:tcPr>
          <w:p w14:paraId="4E54AE1D">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3.00</w:t>
            </w:r>
          </w:p>
        </w:tc>
        <w:tc>
          <w:tcPr>
            <w:tcW w:w="1574" w:type="dxa"/>
            <w:tcBorders>
              <w:top w:val="single" w:color="auto" w:sz="4" w:space="0"/>
              <w:left w:val="single" w:color="auto" w:sz="4" w:space="0"/>
              <w:bottom w:val="single" w:color="auto" w:sz="4" w:space="0"/>
              <w:right w:val="single" w:color="auto" w:sz="4" w:space="0"/>
            </w:tcBorders>
          </w:tcPr>
          <w:p w14:paraId="5A2F7142">
            <w:pPr>
              <w:widowControl/>
              <w:jc w:val="center"/>
              <w:rPr>
                <w:rFonts w:ascii="Times New Roman" w:hAnsi="Times New Roman" w:eastAsia="仿宋_GB2312" w:cs="Times New Roman"/>
                <w:kern w:val="0"/>
                <w:sz w:val="24"/>
                <w:szCs w:val="24"/>
              </w:rPr>
            </w:pPr>
          </w:p>
        </w:tc>
        <w:tc>
          <w:tcPr>
            <w:tcW w:w="1305" w:type="dxa"/>
            <w:tcBorders>
              <w:top w:val="single" w:color="auto" w:sz="4" w:space="0"/>
              <w:left w:val="single" w:color="auto" w:sz="4" w:space="0"/>
              <w:bottom w:val="single" w:color="auto" w:sz="4" w:space="0"/>
              <w:right w:val="single" w:color="auto" w:sz="4" w:space="0"/>
            </w:tcBorders>
          </w:tcPr>
          <w:p w14:paraId="623A46AE">
            <w:pPr>
              <w:widowControl/>
              <w:jc w:val="center"/>
              <w:rPr>
                <w:rFonts w:ascii="Times New Roman" w:hAnsi="Times New Roman" w:eastAsia="仿宋_GB2312" w:cs="Times New Roman"/>
                <w:kern w:val="0"/>
                <w:sz w:val="24"/>
                <w:szCs w:val="24"/>
              </w:rPr>
            </w:pPr>
          </w:p>
        </w:tc>
        <w:tc>
          <w:tcPr>
            <w:tcW w:w="2637" w:type="dxa"/>
            <w:tcBorders>
              <w:top w:val="single" w:color="auto" w:sz="4" w:space="0"/>
              <w:left w:val="single" w:color="auto" w:sz="4" w:space="0"/>
              <w:bottom w:val="single" w:color="auto" w:sz="4" w:space="0"/>
              <w:right w:val="single" w:color="auto" w:sz="4" w:space="0"/>
            </w:tcBorders>
          </w:tcPr>
          <w:p w14:paraId="0E00F503">
            <w:pPr>
              <w:widowControl/>
              <w:jc w:val="center"/>
              <w:rPr>
                <w:rFonts w:ascii="Times New Roman" w:hAnsi="Times New Roman" w:eastAsia="仿宋_GB2312" w:cs="Times New Roman"/>
                <w:kern w:val="0"/>
                <w:sz w:val="24"/>
                <w:szCs w:val="24"/>
              </w:rPr>
            </w:pPr>
          </w:p>
        </w:tc>
      </w:tr>
      <w:tr w14:paraId="70CE586D">
        <w:tblPrEx>
          <w:tblCellMar>
            <w:top w:w="0" w:type="dxa"/>
            <w:left w:w="108" w:type="dxa"/>
            <w:bottom w:w="0" w:type="dxa"/>
            <w:right w:w="108" w:type="dxa"/>
          </w:tblCellMar>
        </w:tblPrEx>
        <w:trPr>
          <w:trHeight w:val="401" w:hRule="atLeast"/>
          <w:jc w:val="center"/>
        </w:trPr>
        <w:tc>
          <w:tcPr>
            <w:tcW w:w="1109" w:type="dxa"/>
            <w:tcBorders>
              <w:top w:val="single" w:color="auto" w:sz="4" w:space="0"/>
              <w:left w:val="single" w:color="auto" w:sz="4" w:space="0"/>
              <w:bottom w:val="single" w:color="auto" w:sz="4" w:space="0"/>
              <w:right w:val="single" w:color="auto" w:sz="4" w:space="0"/>
            </w:tcBorders>
            <w:vAlign w:val="center"/>
          </w:tcPr>
          <w:p w14:paraId="6201FA73">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20799</w:t>
            </w:r>
          </w:p>
        </w:tc>
        <w:tc>
          <w:tcPr>
            <w:tcW w:w="2985" w:type="dxa"/>
            <w:tcBorders>
              <w:top w:val="single" w:color="auto" w:sz="4" w:space="0"/>
              <w:left w:val="single" w:color="auto" w:sz="4" w:space="0"/>
              <w:bottom w:val="single" w:color="auto" w:sz="4" w:space="0"/>
              <w:right w:val="single" w:color="auto" w:sz="4" w:space="0"/>
            </w:tcBorders>
            <w:vAlign w:val="center"/>
          </w:tcPr>
          <w:p w14:paraId="5831216E">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其他文化旅游体育与传媒支出</w:t>
            </w:r>
          </w:p>
        </w:tc>
        <w:tc>
          <w:tcPr>
            <w:tcW w:w="1545" w:type="dxa"/>
            <w:tcBorders>
              <w:top w:val="single" w:color="auto" w:sz="4" w:space="0"/>
              <w:left w:val="single" w:color="auto" w:sz="4" w:space="0"/>
              <w:bottom w:val="single" w:color="auto" w:sz="4" w:space="0"/>
              <w:right w:val="single" w:color="auto" w:sz="4" w:space="0"/>
            </w:tcBorders>
            <w:vAlign w:val="center"/>
          </w:tcPr>
          <w:p w14:paraId="60EC157E">
            <w:pPr>
              <w:jc w:val="right"/>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7.00</w:t>
            </w:r>
          </w:p>
        </w:tc>
        <w:tc>
          <w:tcPr>
            <w:tcW w:w="1245" w:type="dxa"/>
            <w:tcBorders>
              <w:top w:val="single" w:color="auto" w:sz="4" w:space="0"/>
              <w:left w:val="single" w:color="auto" w:sz="4" w:space="0"/>
              <w:bottom w:val="single" w:color="auto" w:sz="4" w:space="0"/>
              <w:right w:val="single" w:color="auto" w:sz="4" w:space="0"/>
            </w:tcBorders>
          </w:tcPr>
          <w:p w14:paraId="26709B4C">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3.24</w:t>
            </w:r>
          </w:p>
        </w:tc>
        <w:tc>
          <w:tcPr>
            <w:tcW w:w="1500" w:type="dxa"/>
            <w:tcBorders>
              <w:top w:val="single" w:color="auto" w:sz="4" w:space="0"/>
              <w:left w:val="single" w:color="auto" w:sz="4" w:space="0"/>
              <w:bottom w:val="single" w:color="auto" w:sz="4" w:space="0"/>
              <w:right w:val="single" w:color="auto" w:sz="4" w:space="0"/>
            </w:tcBorders>
          </w:tcPr>
          <w:p w14:paraId="0BCF4D67">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3.76</w:t>
            </w:r>
          </w:p>
        </w:tc>
        <w:tc>
          <w:tcPr>
            <w:tcW w:w="1574" w:type="dxa"/>
            <w:tcBorders>
              <w:top w:val="single" w:color="auto" w:sz="4" w:space="0"/>
              <w:left w:val="single" w:color="auto" w:sz="4" w:space="0"/>
              <w:bottom w:val="single" w:color="auto" w:sz="4" w:space="0"/>
              <w:right w:val="single" w:color="auto" w:sz="4" w:space="0"/>
            </w:tcBorders>
          </w:tcPr>
          <w:p w14:paraId="4880B968">
            <w:pPr>
              <w:widowControl/>
              <w:jc w:val="center"/>
              <w:rPr>
                <w:rFonts w:ascii="Times New Roman" w:hAnsi="Times New Roman" w:eastAsia="仿宋_GB2312" w:cs="Times New Roman"/>
                <w:kern w:val="0"/>
                <w:sz w:val="24"/>
                <w:szCs w:val="24"/>
              </w:rPr>
            </w:pPr>
          </w:p>
        </w:tc>
        <w:tc>
          <w:tcPr>
            <w:tcW w:w="1305" w:type="dxa"/>
            <w:tcBorders>
              <w:top w:val="single" w:color="auto" w:sz="4" w:space="0"/>
              <w:left w:val="single" w:color="auto" w:sz="4" w:space="0"/>
              <w:bottom w:val="single" w:color="auto" w:sz="4" w:space="0"/>
              <w:right w:val="single" w:color="auto" w:sz="4" w:space="0"/>
            </w:tcBorders>
          </w:tcPr>
          <w:p w14:paraId="3A566833">
            <w:pPr>
              <w:widowControl/>
              <w:jc w:val="center"/>
              <w:rPr>
                <w:rFonts w:ascii="Times New Roman" w:hAnsi="Times New Roman" w:eastAsia="仿宋_GB2312" w:cs="Times New Roman"/>
                <w:kern w:val="0"/>
                <w:sz w:val="24"/>
                <w:szCs w:val="24"/>
              </w:rPr>
            </w:pPr>
          </w:p>
        </w:tc>
        <w:tc>
          <w:tcPr>
            <w:tcW w:w="2637" w:type="dxa"/>
            <w:tcBorders>
              <w:top w:val="single" w:color="auto" w:sz="4" w:space="0"/>
              <w:left w:val="single" w:color="auto" w:sz="4" w:space="0"/>
              <w:bottom w:val="single" w:color="auto" w:sz="4" w:space="0"/>
              <w:right w:val="single" w:color="auto" w:sz="4" w:space="0"/>
            </w:tcBorders>
          </w:tcPr>
          <w:p w14:paraId="4CB4E1EF">
            <w:pPr>
              <w:widowControl/>
              <w:jc w:val="center"/>
              <w:rPr>
                <w:rFonts w:ascii="Times New Roman" w:hAnsi="Times New Roman" w:eastAsia="仿宋_GB2312" w:cs="Times New Roman"/>
                <w:kern w:val="0"/>
                <w:sz w:val="24"/>
                <w:szCs w:val="24"/>
              </w:rPr>
            </w:pPr>
          </w:p>
        </w:tc>
      </w:tr>
      <w:tr w14:paraId="2E026A77">
        <w:tblPrEx>
          <w:tblCellMar>
            <w:top w:w="0" w:type="dxa"/>
            <w:left w:w="108" w:type="dxa"/>
            <w:bottom w:w="0" w:type="dxa"/>
            <w:right w:w="108" w:type="dxa"/>
          </w:tblCellMar>
        </w:tblPrEx>
        <w:trPr>
          <w:trHeight w:val="264" w:hRule="atLeast"/>
          <w:jc w:val="center"/>
        </w:trPr>
        <w:tc>
          <w:tcPr>
            <w:tcW w:w="1109" w:type="dxa"/>
            <w:tcBorders>
              <w:top w:val="single" w:color="auto" w:sz="4" w:space="0"/>
              <w:left w:val="single" w:color="auto" w:sz="4" w:space="0"/>
              <w:bottom w:val="single" w:color="auto" w:sz="4" w:space="0"/>
              <w:right w:val="single" w:color="auto" w:sz="4" w:space="0"/>
            </w:tcBorders>
            <w:vAlign w:val="center"/>
          </w:tcPr>
          <w:p w14:paraId="7562BB57">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2079999</w:t>
            </w:r>
          </w:p>
        </w:tc>
        <w:tc>
          <w:tcPr>
            <w:tcW w:w="2985" w:type="dxa"/>
            <w:tcBorders>
              <w:top w:val="single" w:color="auto" w:sz="4" w:space="0"/>
              <w:left w:val="single" w:color="auto" w:sz="4" w:space="0"/>
              <w:bottom w:val="single" w:color="auto" w:sz="4" w:space="0"/>
              <w:right w:val="single" w:color="auto" w:sz="4" w:space="0"/>
            </w:tcBorders>
            <w:vAlign w:val="center"/>
          </w:tcPr>
          <w:p w14:paraId="0F1B2A90">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其他文化旅游体育与传媒支出</w:t>
            </w:r>
          </w:p>
        </w:tc>
        <w:tc>
          <w:tcPr>
            <w:tcW w:w="1545" w:type="dxa"/>
            <w:tcBorders>
              <w:top w:val="single" w:color="auto" w:sz="4" w:space="0"/>
              <w:left w:val="single" w:color="auto" w:sz="4" w:space="0"/>
              <w:bottom w:val="single" w:color="auto" w:sz="4" w:space="0"/>
              <w:right w:val="single" w:color="auto" w:sz="4" w:space="0"/>
            </w:tcBorders>
            <w:vAlign w:val="center"/>
          </w:tcPr>
          <w:p w14:paraId="6F47C36B">
            <w:pPr>
              <w:jc w:val="right"/>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7.00</w:t>
            </w:r>
          </w:p>
        </w:tc>
        <w:tc>
          <w:tcPr>
            <w:tcW w:w="1245" w:type="dxa"/>
            <w:tcBorders>
              <w:top w:val="single" w:color="auto" w:sz="4" w:space="0"/>
              <w:left w:val="single" w:color="auto" w:sz="4" w:space="0"/>
              <w:bottom w:val="single" w:color="auto" w:sz="4" w:space="0"/>
              <w:right w:val="single" w:color="auto" w:sz="4" w:space="0"/>
            </w:tcBorders>
          </w:tcPr>
          <w:p w14:paraId="27B3A66E">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3.24</w:t>
            </w:r>
          </w:p>
        </w:tc>
        <w:tc>
          <w:tcPr>
            <w:tcW w:w="1500" w:type="dxa"/>
            <w:tcBorders>
              <w:top w:val="single" w:color="auto" w:sz="4" w:space="0"/>
              <w:left w:val="single" w:color="auto" w:sz="4" w:space="0"/>
              <w:bottom w:val="single" w:color="auto" w:sz="4" w:space="0"/>
              <w:right w:val="single" w:color="auto" w:sz="4" w:space="0"/>
            </w:tcBorders>
          </w:tcPr>
          <w:p w14:paraId="79C19D89">
            <w:pPr>
              <w:widowControl/>
              <w:jc w:val="center"/>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3.76</w:t>
            </w:r>
          </w:p>
        </w:tc>
        <w:tc>
          <w:tcPr>
            <w:tcW w:w="1574" w:type="dxa"/>
            <w:tcBorders>
              <w:top w:val="single" w:color="auto" w:sz="4" w:space="0"/>
              <w:left w:val="single" w:color="auto" w:sz="4" w:space="0"/>
              <w:bottom w:val="single" w:color="auto" w:sz="4" w:space="0"/>
              <w:right w:val="single" w:color="auto" w:sz="4" w:space="0"/>
            </w:tcBorders>
          </w:tcPr>
          <w:p w14:paraId="329D7955">
            <w:pPr>
              <w:widowControl/>
              <w:jc w:val="right"/>
              <w:rPr>
                <w:rFonts w:ascii="Times New Roman" w:hAnsi="Times New Roman" w:eastAsia="仿宋_GB2312" w:cs="Times New Roman"/>
                <w:kern w:val="0"/>
                <w:sz w:val="24"/>
                <w:szCs w:val="24"/>
              </w:rPr>
            </w:pPr>
          </w:p>
        </w:tc>
        <w:tc>
          <w:tcPr>
            <w:tcW w:w="1305" w:type="dxa"/>
            <w:tcBorders>
              <w:top w:val="single" w:color="auto" w:sz="4" w:space="0"/>
              <w:left w:val="single" w:color="auto" w:sz="4" w:space="0"/>
              <w:bottom w:val="single" w:color="auto" w:sz="4" w:space="0"/>
              <w:right w:val="single" w:color="auto" w:sz="4" w:space="0"/>
            </w:tcBorders>
          </w:tcPr>
          <w:p w14:paraId="7877B453">
            <w:pPr>
              <w:widowControl/>
              <w:jc w:val="right"/>
              <w:rPr>
                <w:rFonts w:ascii="Times New Roman" w:hAnsi="Times New Roman" w:eastAsia="仿宋_GB2312" w:cs="Times New Roman"/>
                <w:kern w:val="0"/>
                <w:sz w:val="24"/>
                <w:szCs w:val="24"/>
              </w:rPr>
            </w:pPr>
          </w:p>
        </w:tc>
        <w:tc>
          <w:tcPr>
            <w:tcW w:w="2637" w:type="dxa"/>
            <w:tcBorders>
              <w:top w:val="single" w:color="auto" w:sz="4" w:space="0"/>
              <w:left w:val="single" w:color="auto" w:sz="4" w:space="0"/>
              <w:bottom w:val="single" w:color="auto" w:sz="4" w:space="0"/>
              <w:right w:val="single" w:color="auto" w:sz="4" w:space="0"/>
            </w:tcBorders>
          </w:tcPr>
          <w:p w14:paraId="18EBF88C">
            <w:pPr>
              <w:widowControl/>
              <w:jc w:val="right"/>
              <w:rPr>
                <w:rFonts w:ascii="Times New Roman" w:hAnsi="Times New Roman" w:eastAsia="仿宋_GB2312" w:cs="Times New Roman"/>
                <w:kern w:val="0"/>
                <w:sz w:val="24"/>
                <w:szCs w:val="24"/>
              </w:rPr>
            </w:pPr>
          </w:p>
        </w:tc>
      </w:tr>
    </w:tbl>
    <w:p w14:paraId="7C0BC2DC">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14F12A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A57397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69DDC7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D05050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1A2BE9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14004" w:type="dxa"/>
        <w:jc w:val="center"/>
        <w:tblLayout w:type="fixed"/>
        <w:tblCellMar>
          <w:top w:w="0" w:type="dxa"/>
          <w:left w:w="108" w:type="dxa"/>
          <w:bottom w:w="0" w:type="dxa"/>
          <w:right w:w="108" w:type="dxa"/>
        </w:tblCellMar>
      </w:tblPr>
      <w:tblGrid>
        <w:gridCol w:w="3516"/>
        <w:gridCol w:w="616"/>
        <w:gridCol w:w="1394"/>
        <w:gridCol w:w="1938"/>
        <w:gridCol w:w="616"/>
        <w:gridCol w:w="696"/>
        <w:gridCol w:w="1678"/>
        <w:gridCol w:w="1815"/>
        <w:gridCol w:w="1735"/>
      </w:tblGrid>
      <w:tr w14:paraId="61D6D667">
        <w:tblPrEx>
          <w:tblCellMar>
            <w:top w:w="0" w:type="dxa"/>
            <w:left w:w="108" w:type="dxa"/>
            <w:bottom w:w="0" w:type="dxa"/>
            <w:right w:w="108" w:type="dxa"/>
          </w:tblCellMar>
        </w:tblPrEx>
        <w:trPr>
          <w:trHeight w:val="402" w:hRule="atLeast"/>
          <w:jc w:val="center"/>
        </w:trPr>
        <w:tc>
          <w:tcPr>
            <w:tcW w:w="552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A37DB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478" w:type="dxa"/>
            <w:gridSpan w:val="6"/>
            <w:tcBorders>
              <w:top w:val="single" w:color="auto" w:sz="4" w:space="0"/>
              <w:left w:val="nil"/>
              <w:bottom w:val="single" w:color="auto" w:sz="4" w:space="0"/>
              <w:right w:val="single" w:color="auto" w:sz="4" w:space="0"/>
            </w:tcBorders>
            <w:shd w:val="clear" w:color="000000" w:fill="FFFFFF"/>
            <w:noWrap/>
            <w:vAlign w:val="center"/>
          </w:tcPr>
          <w:p w14:paraId="78BD07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3FBE0F6">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F1FFB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366D28F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94" w:type="dxa"/>
            <w:tcBorders>
              <w:top w:val="nil"/>
              <w:left w:val="nil"/>
              <w:bottom w:val="single" w:color="auto" w:sz="4" w:space="0"/>
              <w:right w:val="single" w:color="auto" w:sz="4" w:space="0"/>
            </w:tcBorders>
            <w:shd w:val="clear" w:color="auto" w:fill="auto"/>
            <w:noWrap/>
            <w:vAlign w:val="center"/>
          </w:tcPr>
          <w:p w14:paraId="61AC832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1938" w:type="dxa"/>
            <w:tcBorders>
              <w:top w:val="nil"/>
              <w:left w:val="nil"/>
              <w:bottom w:val="single" w:color="auto" w:sz="4" w:space="0"/>
              <w:right w:val="single" w:color="auto" w:sz="4" w:space="0"/>
            </w:tcBorders>
            <w:shd w:val="clear" w:color="auto" w:fill="auto"/>
            <w:noWrap/>
            <w:vAlign w:val="center"/>
          </w:tcPr>
          <w:p w14:paraId="14FD3E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6E8507A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96" w:type="dxa"/>
            <w:tcBorders>
              <w:top w:val="nil"/>
              <w:left w:val="nil"/>
              <w:bottom w:val="single" w:color="auto" w:sz="4" w:space="0"/>
              <w:right w:val="single" w:color="auto" w:sz="4" w:space="0"/>
            </w:tcBorders>
            <w:shd w:val="clear" w:color="auto" w:fill="auto"/>
            <w:noWrap/>
            <w:vAlign w:val="center"/>
          </w:tcPr>
          <w:p w14:paraId="2EFB70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78" w:type="dxa"/>
            <w:tcBorders>
              <w:top w:val="nil"/>
              <w:left w:val="nil"/>
              <w:bottom w:val="single" w:color="auto" w:sz="4" w:space="0"/>
              <w:right w:val="single" w:color="auto" w:sz="4" w:space="0"/>
            </w:tcBorders>
            <w:shd w:val="clear" w:color="auto" w:fill="auto"/>
            <w:vAlign w:val="center"/>
          </w:tcPr>
          <w:p w14:paraId="0317989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3007EA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35" w:type="dxa"/>
            <w:tcBorders>
              <w:top w:val="nil"/>
              <w:left w:val="nil"/>
              <w:bottom w:val="single" w:color="auto" w:sz="4" w:space="0"/>
              <w:right w:val="single" w:color="auto" w:sz="4" w:space="0"/>
            </w:tcBorders>
            <w:shd w:val="clear" w:color="auto" w:fill="auto"/>
            <w:vAlign w:val="center"/>
          </w:tcPr>
          <w:p w14:paraId="195ED03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A9950C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AAF23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2B062C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94" w:type="dxa"/>
            <w:tcBorders>
              <w:top w:val="nil"/>
              <w:left w:val="nil"/>
              <w:bottom w:val="single" w:color="auto" w:sz="4" w:space="0"/>
              <w:right w:val="single" w:color="auto" w:sz="4" w:space="0"/>
            </w:tcBorders>
            <w:shd w:val="clear" w:color="auto" w:fill="auto"/>
            <w:noWrap/>
            <w:vAlign w:val="center"/>
          </w:tcPr>
          <w:p w14:paraId="4AE9EB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938" w:type="dxa"/>
            <w:tcBorders>
              <w:top w:val="nil"/>
              <w:left w:val="nil"/>
              <w:bottom w:val="single" w:color="auto" w:sz="4" w:space="0"/>
              <w:right w:val="single" w:color="auto" w:sz="4" w:space="0"/>
            </w:tcBorders>
            <w:shd w:val="clear" w:color="auto" w:fill="auto"/>
            <w:noWrap/>
            <w:vAlign w:val="center"/>
          </w:tcPr>
          <w:p w14:paraId="62C275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28969F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6" w:type="dxa"/>
            <w:tcBorders>
              <w:top w:val="nil"/>
              <w:left w:val="nil"/>
              <w:bottom w:val="single" w:color="auto" w:sz="4" w:space="0"/>
              <w:right w:val="single" w:color="auto" w:sz="4" w:space="0"/>
            </w:tcBorders>
            <w:shd w:val="clear" w:color="auto" w:fill="auto"/>
            <w:noWrap/>
            <w:vAlign w:val="center"/>
          </w:tcPr>
          <w:p w14:paraId="2F90B0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78" w:type="dxa"/>
            <w:tcBorders>
              <w:top w:val="nil"/>
              <w:left w:val="nil"/>
              <w:bottom w:val="single" w:color="auto" w:sz="4" w:space="0"/>
              <w:right w:val="single" w:color="auto" w:sz="4" w:space="0"/>
            </w:tcBorders>
            <w:shd w:val="clear" w:color="auto" w:fill="auto"/>
            <w:noWrap/>
            <w:vAlign w:val="center"/>
          </w:tcPr>
          <w:p w14:paraId="21F527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4B3D3A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35" w:type="dxa"/>
            <w:tcBorders>
              <w:top w:val="nil"/>
              <w:left w:val="nil"/>
              <w:bottom w:val="single" w:color="auto" w:sz="4" w:space="0"/>
              <w:right w:val="single" w:color="auto" w:sz="4" w:space="0"/>
            </w:tcBorders>
            <w:shd w:val="clear" w:color="auto" w:fill="auto"/>
            <w:noWrap/>
            <w:vAlign w:val="center"/>
          </w:tcPr>
          <w:p w14:paraId="64F077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97F971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9756CF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53EFC7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394" w:type="dxa"/>
            <w:tcBorders>
              <w:top w:val="nil"/>
              <w:left w:val="nil"/>
              <w:bottom w:val="single" w:color="auto" w:sz="4" w:space="0"/>
              <w:right w:val="single" w:color="auto" w:sz="4" w:space="0"/>
            </w:tcBorders>
            <w:shd w:val="clear" w:color="auto" w:fill="auto"/>
            <w:noWrap/>
            <w:vAlign w:val="center"/>
          </w:tcPr>
          <w:p w14:paraId="68E571C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122.81</w:t>
            </w: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auto" w:fill="auto"/>
            <w:noWrap/>
            <w:vAlign w:val="center"/>
          </w:tcPr>
          <w:p w14:paraId="3053669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40A69F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696" w:type="dxa"/>
            <w:tcBorders>
              <w:top w:val="nil"/>
              <w:left w:val="nil"/>
              <w:bottom w:val="single" w:color="auto" w:sz="4" w:space="0"/>
              <w:right w:val="single" w:color="auto" w:sz="4" w:space="0"/>
            </w:tcBorders>
            <w:shd w:val="clear" w:color="auto" w:fill="auto"/>
            <w:noWrap/>
            <w:vAlign w:val="center"/>
          </w:tcPr>
          <w:p w14:paraId="2A097B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281EAD3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110.34</w:t>
            </w:r>
          </w:p>
        </w:tc>
        <w:tc>
          <w:tcPr>
            <w:tcW w:w="1815" w:type="dxa"/>
            <w:tcBorders>
              <w:top w:val="nil"/>
              <w:left w:val="nil"/>
              <w:bottom w:val="single" w:color="auto" w:sz="4" w:space="0"/>
              <w:right w:val="single" w:color="auto" w:sz="4" w:space="0"/>
            </w:tcBorders>
            <w:shd w:val="clear" w:color="auto" w:fill="auto"/>
            <w:noWrap/>
            <w:vAlign w:val="center"/>
          </w:tcPr>
          <w:p w14:paraId="6CA269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2AD29A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41B04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E883E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3647DD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394" w:type="dxa"/>
            <w:tcBorders>
              <w:top w:val="nil"/>
              <w:left w:val="nil"/>
              <w:bottom w:val="single" w:color="auto" w:sz="4" w:space="0"/>
              <w:right w:val="single" w:color="auto" w:sz="4" w:space="0"/>
            </w:tcBorders>
            <w:shd w:val="clear" w:color="auto" w:fill="auto"/>
            <w:noWrap/>
            <w:vAlign w:val="center"/>
          </w:tcPr>
          <w:p w14:paraId="06EF188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auto" w:fill="auto"/>
            <w:noWrap/>
            <w:vAlign w:val="center"/>
          </w:tcPr>
          <w:p w14:paraId="5F871A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1DDC94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696" w:type="dxa"/>
            <w:tcBorders>
              <w:top w:val="nil"/>
              <w:left w:val="nil"/>
              <w:bottom w:val="single" w:color="auto" w:sz="4" w:space="0"/>
              <w:right w:val="single" w:color="auto" w:sz="4" w:space="0"/>
            </w:tcBorders>
            <w:shd w:val="clear" w:color="auto" w:fill="auto"/>
            <w:noWrap/>
            <w:vAlign w:val="center"/>
          </w:tcPr>
          <w:p w14:paraId="11EAF4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1D659B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51506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7CB3E91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F1A1A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20726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0C851F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394" w:type="dxa"/>
            <w:tcBorders>
              <w:top w:val="nil"/>
              <w:left w:val="nil"/>
              <w:bottom w:val="single" w:color="auto" w:sz="4" w:space="0"/>
              <w:right w:val="single" w:color="auto" w:sz="4" w:space="0"/>
            </w:tcBorders>
            <w:shd w:val="clear" w:color="auto" w:fill="auto"/>
            <w:noWrap/>
            <w:vAlign w:val="center"/>
          </w:tcPr>
          <w:p w14:paraId="60BBAB6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auto" w:fill="auto"/>
            <w:noWrap/>
            <w:vAlign w:val="center"/>
          </w:tcPr>
          <w:p w14:paraId="4D2593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2C1176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696" w:type="dxa"/>
            <w:tcBorders>
              <w:top w:val="nil"/>
              <w:left w:val="nil"/>
              <w:bottom w:val="single" w:color="auto" w:sz="4" w:space="0"/>
              <w:right w:val="single" w:color="auto" w:sz="4" w:space="0"/>
            </w:tcBorders>
            <w:shd w:val="clear" w:color="auto" w:fill="auto"/>
            <w:noWrap/>
            <w:vAlign w:val="center"/>
          </w:tcPr>
          <w:p w14:paraId="493F79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292409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02A18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2626886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DB382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27445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901DE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394" w:type="dxa"/>
            <w:tcBorders>
              <w:top w:val="nil"/>
              <w:left w:val="nil"/>
              <w:bottom w:val="single" w:color="auto" w:sz="4" w:space="0"/>
              <w:right w:val="single" w:color="auto" w:sz="4" w:space="0"/>
            </w:tcBorders>
            <w:shd w:val="clear" w:color="auto" w:fill="auto"/>
            <w:noWrap/>
            <w:vAlign w:val="center"/>
          </w:tcPr>
          <w:p w14:paraId="129CFD7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auto" w:fill="auto"/>
            <w:noWrap/>
            <w:vAlign w:val="center"/>
          </w:tcPr>
          <w:p w14:paraId="7F35418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74D322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696" w:type="dxa"/>
            <w:tcBorders>
              <w:top w:val="nil"/>
              <w:left w:val="nil"/>
              <w:bottom w:val="single" w:color="auto" w:sz="4" w:space="0"/>
              <w:right w:val="single" w:color="auto" w:sz="4" w:space="0"/>
            </w:tcBorders>
            <w:shd w:val="clear" w:color="auto" w:fill="auto"/>
            <w:noWrap/>
            <w:vAlign w:val="center"/>
          </w:tcPr>
          <w:p w14:paraId="729738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56AD05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3F1EB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20AACAF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5E990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1D8F3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FA29E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394" w:type="dxa"/>
            <w:tcBorders>
              <w:top w:val="nil"/>
              <w:left w:val="nil"/>
              <w:bottom w:val="single" w:color="auto" w:sz="4" w:space="0"/>
              <w:right w:val="single" w:color="auto" w:sz="4" w:space="0"/>
            </w:tcBorders>
            <w:shd w:val="clear" w:color="auto" w:fill="auto"/>
            <w:noWrap/>
            <w:vAlign w:val="center"/>
          </w:tcPr>
          <w:p w14:paraId="6400DF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auto" w:fill="auto"/>
            <w:noWrap/>
            <w:vAlign w:val="center"/>
          </w:tcPr>
          <w:p w14:paraId="70EFF68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2A63E8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shd w:val="clear" w:color="auto" w:fill="auto"/>
            <w:noWrap/>
            <w:vAlign w:val="center"/>
          </w:tcPr>
          <w:p w14:paraId="2A73EC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5EB6C0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87E19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3FFC62D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BB9812">
        <w:tblPrEx>
          <w:tblCellMar>
            <w:top w:w="0" w:type="dxa"/>
            <w:left w:w="108" w:type="dxa"/>
            <w:bottom w:w="0" w:type="dxa"/>
            <w:right w:w="108" w:type="dxa"/>
          </w:tblCellMar>
        </w:tblPrEx>
        <w:trPr>
          <w:trHeight w:val="414"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9A203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921E4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394" w:type="dxa"/>
            <w:tcBorders>
              <w:top w:val="nil"/>
              <w:left w:val="nil"/>
              <w:bottom w:val="single" w:color="auto" w:sz="4" w:space="0"/>
              <w:right w:val="single" w:color="auto" w:sz="4" w:space="0"/>
            </w:tcBorders>
            <w:shd w:val="clear" w:color="auto" w:fill="auto"/>
            <w:noWrap/>
            <w:vAlign w:val="center"/>
          </w:tcPr>
          <w:p w14:paraId="71A118A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auto" w:fill="auto"/>
            <w:noWrap/>
            <w:vAlign w:val="center"/>
          </w:tcPr>
          <w:p w14:paraId="32A8C5E0">
            <w:pPr>
              <w:widowControl/>
              <w:jc w:val="left"/>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lang w:eastAsia="zh-CN"/>
              </w:rPr>
              <w:t>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7E173C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696" w:type="dxa"/>
            <w:tcBorders>
              <w:top w:val="nil"/>
              <w:left w:val="nil"/>
              <w:bottom w:val="single" w:color="auto" w:sz="4" w:space="0"/>
              <w:right w:val="single" w:color="auto" w:sz="4" w:space="0"/>
            </w:tcBorders>
            <w:shd w:val="clear" w:color="auto" w:fill="auto"/>
            <w:noWrap/>
            <w:vAlign w:val="center"/>
          </w:tcPr>
          <w:p w14:paraId="11DD22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1B6FA065">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12.47</w:t>
            </w:r>
          </w:p>
        </w:tc>
        <w:tc>
          <w:tcPr>
            <w:tcW w:w="1815" w:type="dxa"/>
            <w:tcBorders>
              <w:top w:val="nil"/>
              <w:left w:val="nil"/>
              <w:bottom w:val="single" w:color="auto" w:sz="4" w:space="0"/>
              <w:right w:val="single" w:color="auto" w:sz="4" w:space="0"/>
            </w:tcBorders>
            <w:shd w:val="clear" w:color="auto" w:fill="auto"/>
            <w:noWrap/>
            <w:vAlign w:val="center"/>
          </w:tcPr>
          <w:p w14:paraId="37A40F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36479AD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ED622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8DA3C9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151805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394" w:type="dxa"/>
            <w:tcBorders>
              <w:top w:val="nil"/>
              <w:left w:val="nil"/>
              <w:bottom w:val="single" w:color="auto" w:sz="4" w:space="0"/>
              <w:right w:val="single" w:color="auto" w:sz="4" w:space="0"/>
            </w:tcBorders>
            <w:shd w:val="clear" w:color="auto" w:fill="auto"/>
            <w:noWrap/>
            <w:vAlign w:val="center"/>
          </w:tcPr>
          <w:p w14:paraId="0AAFEF4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auto" w:fill="auto"/>
            <w:noWrap/>
            <w:vAlign w:val="center"/>
          </w:tcPr>
          <w:p w14:paraId="3EDEF9D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4353D6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noWrap/>
            <w:vAlign w:val="center"/>
          </w:tcPr>
          <w:p w14:paraId="0257B7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640AC5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F74DA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4404E84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506B80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32552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32292F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394" w:type="dxa"/>
            <w:tcBorders>
              <w:top w:val="nil"/>
              <w:left w:val="nil"/>
              <w:bottom w:val="single" w:color="auto" w:sz="4" w:space="0"/>
              <w:right w:val="single" w:color="auto" w:sz="4" w:space="0"/>
            </w:tcBorders>
            <w:shd w:val="clear" w:color="auto" w:fill="auto"/>
            <w:noWrap/>
            <w:vAlign w:val="center"/>
          </w:tcPr>
          <w:p w14:paraId="3F433A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auto" w:fill="auto"/>
            <w:noWrap/>
            <w:vAlign w:val="center"/>
          </w:tcPr>
          <w:p w14:paraId="3E26E6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3179B8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696" w:type="dxa"/>
            <w:tcBorders>
              <w:top w:val="nil"/>
              <w:left w:val="nil"/>
              <w:bottom w:val="single" w:color="auto" w:sz="4" w:space="0"/>
              <w:right w:val="single" w:color="auto" w:sz="4" w:space="0"/>
            </w:tcBorders>
            <w:shd w:val="clear" w:color="auto" w:fill="auto"/>
            <w:noWrap/>
            <w:vAlign w:val="center"/>
          </w:tcPr>
          <w:p w14:paraId="662B5D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4680C0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59D93D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77A6736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41A9C4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8FB18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45B661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394" w:type="dxa"/>
            <w:tcBorders>
              <w:top w:val="nil"/>
              <w:left w:val="nil"/>
              <w:bottom w:val="single" w:color="auto" w:sz="4" w:space="0"/>
              <w:right w:val="single" w:color="auto" w:sz="4" w:space="0"/>
            </w:tcBorders>
            <w:shd w:val="clear" w:color="auto" w:fill="auto"/>
            <w:noWrap/>
            <w:vAlign w:val="center"/>
          </w:tcPr>
          <w:p w14:paraId="26F91A0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auto" w:fill="auto"/>
            <w:noWrap/>
            <w:vAlign w:val="center"/>
          </w:tcPr>
          <w:p w14:paraId="383289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B0315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696" w:type="dxa"/>
            <w:tcBorders>
              <w:top w:val="nil"/>
              <w:left w:val="nil"/>
              <w:bottom w:val="single" w:color="auto" w:sz="4" w:space="0"/>
              <w:right w:val="single" w:color="auto" w:sz="4" w:space="0"/>
            </w:tcBorders>
            <w:shd w:val="clear" w:color="auto" w:fill="auto"/>
            <w:noWrap/>
            <w:vAlign w:val="center"/>
          </w:tcPr>
          <w:p w14:paraId="13880C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5A0690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E0F24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36FE576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6E402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E3EA8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6F8A85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394" w:type="dxa"/>
            <w:tcBorders>
              <w:top w:val="nil"/>
              <w:left w:val="nil"/>
              <w:bottom w:val="single" w:color="auto" w:sz="4" w:space="0"/>
              <w:right w:val="single" w:color="auto" w:sz="4" w:space="0"/>
            </w:tcBorders>
            <w:shd w:val="clear" w:color="auto" w:fill="auto"/>
            <w:noWrap/>
            <w:vAlign w:val="center"/>
          </w:tcPr>
          <w:p w14:paraId="30941C2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auto" w:fill="auto"/>
            <w:noWrap/>
            <w:vAlign w:val="center"/>
          </w:tcPr>
          <w:p w14:paraId="5AF8A41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A5B4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696" w:type="dxa"/>
            <w:tcBorders>
              <w:top w:val="nil"/>
              <w:left w:val="nil"/>
              <w:bottom w:val="single" w:color="auto" w:sz="4" w:space="0"/>
              <w:right w:val="single" w:color="auto" w:sz="4" w:space="0"/>
            </w:tcBorders>
            <w:shd w:val="clear" w:color="auto" w:fill="auto"/>
            <w:noWrap/>
            <w:vAlign w:val="center"/>
          </w:tcPr>
          <w:p w14:paraId="2A0DE6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46D889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9BF05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13E7DB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4B67D5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B4D20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506C32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394" w:type="dxa"/>
            <w:tcBorders>
              <w:top w:val="nil"/>
              <w:left w:val="nil"/>
              <w:bottom w:val="single" w:color="auto" w:sz="4" w:space="0"/>
              <w:right w:val="single" w:color="auto" w:sz="4" w:space="0"/>
            </w:tcBorders>
            <w:shd w:val="clear" w:color="auto" w:fill="auto"/>
            <w:noWrap/>
            <w:vAlign w:val="center"/>
          </w:tcPr>
          <w:p w14:paraId="7E62668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auto" w:fill="auto"/>
            <w:noWrap/>
            <w:vAlign w:val="center"/>
          </w:tcPr>
          <w:p w14:paraId="4A95B9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7942B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696" w:type="dxa"/>
            <w:tcBorders>
              <w:top w:val="nil"/>
              <w:left w:val="nil"/>
              <w:bottom w:val="single" w:color="auto" w:sz="4" w:space="0"/>
              <w:right w:val="single" w:color="auto" w:sz="4" w:space="0"/>
            </w:tcBorders>
            <w:shd w:val="clear" w:color="auto" w:fill="auto"/>
            <w:noWrap/>
            <w:vAlign w:val="center"/>
          </w:tcPr>
          <w:p w14:paraId="24E75D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365D15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2162A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5DC588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6AD670">
        <w:tblPrEx>
          <w:tblCellMar>
            <w:top w:w="0" w:type="dxa"/>
            <w:left w:w="108" w:type="dxa"/>
            <w:bottom w:w="0" w:type="dxa"/>
            <w:right w:w="108" w:type="dxa"/>
          </w:tblCellMar>
        </w:tblPrEx>
        <w:trPr>
          <w:trHeight w:val="32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6E8A45E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347BB9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394" w:type="dxa"/>
            <w:tcBorders>
              <w:top w:val="nil"/>
              <w:left w:val="nil"/>
              <w:bottom w:val="single" w:color="auto" w:sz="4" w:space="0"/>
              <w:right w:val="single" w:color="auto" w:sz="4" w:space="0"/>
            </w:tcBorders>
            <w:shd w:val="clear" w:color="auto" w:fill="auto"/>
            <w:noWrap/>
            <w:vAlign w:val="center"/>
          </w:tcPr>
          <w:p w14:paraId="09AC9D0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122.81</w:t>
            </w:r>
            <w:r>
              <w:rPr>
                <w:rFonts w:ascii="Times New Roman" w:hAnsi="Times New Roman" w:eastAsia="仿宋_GB2312" w:cs="Times New Roman"/>
                <w:kern w:val="0"/>
                <w:sz w:val="22"/>
              </w:rPr>
              <w:t>　</w:t>
            </w:r>
          </w:p>
        </w:tc>
        <w:tc>
          <w:tcPr>
            <w:tcW w:w="1938" w:type="dxa"/>
            <w:tcBorders>
              <w:top w:val="nil"/>
              <w:left w:val="nil"/>
              <w:bottom w:val="single" w:color="auto" w:sz="4" w:space="0"/>
              <w:right w:val="single" w:color="auto" w:sz="4" w:space="0"/>
            </w:tcBorders>
            <w:shd w:val="clear" w:color="000000" w:fill="FFFFFF"/>
            <w:noWrap/>
            <w:vAlign w:val="center"/>
          </w:tcPr>
          <w:p w14:paraId="6C57BF1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32B7ED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696" w:type="dxa"/>
            <w:tcBorders>
              <w:top w:val="nil"/>
              <w:left w:val="nil"/>
              <w:bottom w:val="single" w:color="auto" w:sz="4" w:space="0"/>
              <w:right w:val="single" w:color="auto" w:sz="4" w:space="0"/>
            </w:tcBorders>
            <w:shd w:val="clear" w:color="000000" w:fill="FFFFFF"/>
            <w:noWrap/>
            <w:vAlign w:val="center"/>
          </w:tcPr>
          <w:p w14:paraId="0A0B91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000000" w:fill="FFFFFF"/>
            <w:noWrap/>
            <w:vAlign w:val="center"/>
          </w:tcPr>
          <w:p w14:paraId="6B67660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122.81</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343618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35" w:type="dxa"/>
            <w:tcBorders>
              <w:top w:val="nil"/>
              <w:left w:val="nil"/>
              <w:bottom w:val="single" w:color="auto" w:sz="4" w:space="0"/>
              <w:right w:val="single" w:color="auto" w:sz="4" w:space="0"/>
            </w:tcBorders>
            <w:shd w:val="clear" w:color="auto" w:fill="auto"/>
            <w:noWrap/>
            <w:vAlign w:val="center"/>
          </w:tcPr>
          <w:p w14:paraId="734AF01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29D8F1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FBE50B1">
      <w:pPr>
        <w:widowControl/>
        <w:jc w:val="center"/>
        <w:rPr>
          <w:rFonts w:ascii="Times New Roman" w:hAnsi="Times New Roman" w:eastAsia="方正小标宋_GBK" w:cs="Times New Roman"/>
          <w:kern w:val="0"/>
          <w:sz w:val="36"/>
          <w:szCs w:val="36"/>
        </w:rPr>
      </w:pPr>
    </w:p>
    <w:p w14:paraId="318F6B6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3265C145">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04E63316">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34248B37">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2858CB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E541F6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2D8FB6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CEB757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06D9B7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93EBBA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893D5F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43A882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15A6DBB">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A2B215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7449F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8E1B73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3423F7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5AB444D">
            <w:pPr>
              <w:widowControl/>
              <w:jc w:val="left"/>
              <w:rPr>
                <w:rFonts w:ascii="Times New Roman" w:hAnsi="Times New Roman" w:eastAsia="仿宋_GB2312" w:cs="Times New Roman"/>
                <w:kern w:val="0"/>
                <w:szCs w:val="21"/>
              </w:rPr>
            </w:pPr>
          </w:p>
        </w:tc>
      </w:tr>
      <w:tr w14:paraId="0137C062">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80C42D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D76C6C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1D086A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9CA0A8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1F3119D">
            <w:pPr>
              <w:widowControl/>
              <w:jc w:val="left"/>
              <w:rPr>
                <w:rFonts w:ascii="Times New Roman" w:hAnsi="Times New Roman" w:eastAsia="仿宋_GB2312" w:cs="Times New Roman"/>
                <w:kern w:val="0"/>
                <w:szCs w:val="21"/>
              </w:rPr>
            </w:pPr>
          </w:p>
        </w:tc>
      </w:tr>
      <w:tr w14:paraId="02ACB59C">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09F9E6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9C6418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CD3441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0B29E0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09A3A1A">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EEBC3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51EF7EB">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lang w:val="en-US" w:eastAsia="zh-CN"/>
              </w:rPr>
              <w:t>122.81</w:t>
            </w:r>
          </w:p>
        </w:tc>
        <w:tc>
          <w:tcPr>
            <w:tcW w:w="3492" w:type="dxa"/>
            <w:tcBorders>
              <w:top w:val="nil"/>
              <w:left w:val="nil"/>
              <w:bottom w:val="single" w:color="auto" w:sz="4" w:space="0"/>
              <w:right w:val="single" w:color="auto" w:sz="4" w:space="0"/>
            </w:tcBorders>
            <w:shd w:val="clear" w:color="auto" w:fill="auto"/>
            <w:vAlign w:val="center"/>
          </w:tcPr>
          <w:p w14:paraId="7216DED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95.65</w:t>
            </w:r>
          </w:p>
        </w:tc>
        <w:tc>
          <w:tcPr>
            <w:tcW w:w="3000" w:type="dxa"/>
            <w:tcBorders>
              <w:top w:val="nil"/>
              <w:left w:val="nil"/>
              <w:bottom w:val="single" w:color="auto" w:sz="4" w:space="0"/>
              <w:right w:val="single" w:color="auto" w:sz="8" w:space="0"/>
            </w:tcBorders>
            <w:shd w:val="clear" w:color="auto" w:fill="auto"/>
            <w:vAlign w:val="center"/>
          </w:tcPr>
          <w:p w14:paraId="322B121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27.16</w:t>
            </w:r>
          </w:p>
        </w:tc>
      </w:tr>
      <w:tr w14:paraId="681180B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600FC0D">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w:t>
            </w:r>
          </w:p>
        </w:tc>
        <w:tc>
          <w:tcPr>
            <w:tcW w:w="3527" w:type="dxa"/>
            <w:tcBorders>
              <w:top w:val="nil"/>
              <w:left w:val="nil"/>
              <w:bottom w:val="single" w:color="auto" w:sz="4" w:space="0"/>
              <w:right w:val="single" w:color="auto" w:sz="4" w:space="0"/>
            </w:tcBorders>
            <w:shd w:val="clear" w:color="auto" w:fill="auto"/>
            <w:vAlign w:val="center"/>
          </w:tcPr>
          <w:p w14:paraId="3600D93C">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43078C8">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110.34</w:t>
            </w:r>
          </w:p>
        </w:tc>
        <w:tc>
          <w:tcPr>
            <w:tcW w:w="3492" w:type="dxa"/>
            <w:tcBorders>
              <w:top w:val="nil"/>
              <w:left w:val="nil"/>
              <w:bottom w:val="single" w:color="auto" w:sz="4" w:space="0"/>
              <w:right w:val="single" w:color="auto" w:sz="4" w:space="0"/>
            </w:tcBorders>
            <w:shd w:val="clear" w:color="auto" w:fill="auto"/>
            <w:vAlign w:val="center"/>
          </w:tcPr>
          <w:p w14:paraId="7C0FD35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89.94</w:t>
            </w:r>
          </w:p>
        </w:tc>
        <w:tc>
          <w:tcPr>
            <w:tcW w:w="3000" w:type="dxa"/>
            <w:tcBorders>
              <w:top w:val="nil"/>
              <w:left w:val="nil"/>
              <w:bottom w:val="single" w:color="auto" w:sz="4" w:space="0"/>
              <w:right w:val="single" w:color="auto" w:sz="8" w:space="0"/>
            </w:tcBorders>
            <w:shd w:val="clear" w:color="auto" w:fill="auto"/>
            <w:vAlign w:val="center"/>
          </w:tcPr>
          <w:p w14:paraId="04007755">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20.40</w:t>
            </w:r>
          </w:p>
        </w:tc>
      </w:tr>
      <w:tr w14:paraId="663418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764EC3E">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w:t>
            </w:r>
          </w:p>
        </w:tc>
        <w:tc>
          <w:tcPr>
            <w:tcW w:w="3527" w:type="dxa"/>
            <w:tcBorders>
              <w:top w:val="nil"/>
              <w:left w:val="nil"/>
              <w:bottom w:val="single" w:color="auto" w:sz="4" w:space="0"/>
              <w:right w:val="single" w:color="auto" w:sz="4" w:space="0"/>
            </w:tcBorders>
            <w:shd w:val="clear" w:color="auto" w:fill="auto"/>
            <w:vAlign w:val="center"/>
          </w:tcPr>
          <w:p w14:paraId="2ACC4826">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群众团体事务</w:t>
            </w:r>
          </w:p>
        </w:tc>
        <w:tc>
          <w:tcPr>
            <w:tcW w:w="3000" w:type="dxa"/>
            <w:tcBorders>
              <w:top w:val="nil"/>
              <w:left w:val="nil"/>
              <w:bottom w:val="single" w:color="auto" w:sz="4" w:space="0"/>
              <w:right w:val="single" w:color="auto" w:sz="4" w:space="0"/>
            </w:tcBorders>
            <w:shd w:val="clear" w:color="auto" w:fill="auto"/>
            <w:vAlign w:val="center"/>
          </w:tcPr>
          <w:p w14:paraId="296BA8A2">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110.34</w:t>
            </w:r>
          </w:p>
        </w:tc>
        <w:tc>
          <w:tcPr>
            <w:tcW w:w="3492" w:type="dxa"/>
            <w:tcBorders>
              <w:top w:val="nil"/>
              <w:left w:val="nil"/>
              <w:bottom w:val="single" w:color="auto" w:sz="4" w:space="0"/>
              <w:right w:val="single" w:color="auto" w:sz="4" w:space="0"/>
            </w:tcBorders>
            <w:shd w:val="clear" w:color="auto" w:fill="auto"/>
            <w:vAlign w:val="center"/>
          </w:tcPr>
          <w:p w14:paraId="20B88FB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89.94</w:t>
            </w:r>
          </w:p>
        </w:tc>
        <w:tc>
          <w:tcPr>
            <w:tcW w:w="3000" w:type="dxa"/>
            <w:tcBorders>
              <w:top w:val="nil"/>
              <w:left w:val="nil"/>
              <w:bottom w:val="single" w:color="auto" w:sz="4" w:space="0"/>
              <w:right w:val="single" w:color="auto" w:sz="8" w:space="0"/>
            </w:tcBorders>
            <w:shd w:val="clear" w:color="auto" w:fill="auto"/>
            <w:vAlign w:val="center"/>
          </w:tcPr>
          <w:p w14:paraId="19DAE33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20.40</w:t>
            </w:r>
          </w:p>
        </w:tc>
      </w:tr>
      <w:tr w14:paraId="2A5C51E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B6B369">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2012901</w:t>
            </w:r>
          </w:p>
        </w:tc>
        <w:tc>
          <w:tcPr>
            <w:tcW w:w="3527" w:type="dxa"/>
            <w:tcBorders>
              <w:top w:val="nil"/>
              <w:left w:val="nil"/>
              <w:bottom w:val="single" w:color="auto" w:sz="4" w:space="0"/>
              <w:right w:val="single" w:color="auto" w:sz="4" w:space="0"/>
            </w:tcBorders>
            <w:shd w:val="clear" w:color="auto" w:fill="auto"/>
            <w:vAlign w:val="center"/>
          </w:tcPr>
          <w:p w14:paraId="2D3363FE">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1F5C2BE4">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87.94</w:t>
            </w:r>
          </w:p>
        </w:tc>
        <w:tc>
          <w:tcPr>
            <w:tcW w:w="3492" w:type="dxa"/>
            <w:tcBorders>
              <w:top w:val="nil"/>
              <w:left w:val="nil"/>
              <w:bottom w:val="single" w:color="auto" w:sz="4" w:space="0"/>
              <w:right w:val="single" w:color="auto" w:sz="4" w:space="0"/>
            </w:tcBorders>
            <w:shd w:val="clear" w:color="auto" w:fill="auto"/>
            <w:vAlign w:val="center"/>
          </w:tcPr>
          <w:p w14:paraId="34B1214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87.94</w:t>
            </w:r>
          </w:p>
        </w:tc>
        <w:tc>
          <w:tcPr>
            <w:tcW w:w="3000" w:type="dxa"/>
            <w:tcBorders>
              <w:top w:val="nil"/>
              <w:left w:val="nil"/>
              <w:bottom w:val="single" w:color="auto" w:sz="4" w:space="0"/>
              <w:right w:val="single" w:color="auto" w:sz="8" w:space="0"/>
            </w:tcBorders>
            <w:shd w:val="clear" w:color="auto" w:fill="auto"/>
            <w:vAlign w:val="center"/>
          </w:tcPr>
          <w:p w14:paraId="31970E04">
            <w:pPr>
              <w:widowControl/>
              <w:jc w:val="center"/>
              <w:rPr>
                <w:rFonts w:ascii="Times New Roman" w:hAnsi="Times New Roman" w:eastAsia="仿宋_GB2312" w:cs="Times New Roman"/>
                <w:kern w:val="0"/>
                <w:szCs w:val="21"/>
              </w:rPr>
            </w:pPr>
          </w:p>
        </w:tc>
      </w:tr>
      <w:tr w14:paraId="167E32C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306A9A4">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2012902</w:t>
            </w:r>
          </w:p>
        </w:tc>
        <w:tc>
          <w:tcPr>
            <w:tcW w:w="3527" w:type="dxa"/>
            <w:tcBorders>
              <w:top w:val="nil"/>
              <w:left w:val="nil"/>
              <w:bottom w:val="single" w:color="auto" w:sz="4" w:space="0"/>
              <w:right w:val="single" w:color="auto" w:sz="4" w:space="0"/>
            </w:tcBorders>
            <w:shd w:val="clear" w:color="auto" w:fill="auto"/>
            <w:vAlign w:val="center"/>
          </w:tcPr>
          <w:p w14:paraId="7C120BD5">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22EFD2D5">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1.40</w:t>
            </w:r>
          </w:p>
        </w:tc>
        <w:tc>
          <w:tcPr>
            <w:tcW w:w="3492" w:type="dxa"/>
            <w:tcBorders>
              <w:top w:val="nil"/>
              <w:left w:val="nil"/>
              <w:bottom w:val="single" w:color="auto" w:sz="4" w:space="0"/>
              <w:right w:val="single" w:color="auto" w:sz="4" w:space="0"/>
            </w:tcBorders>
            <w:shd w:val="clear" w:color="auto" w:fill="auto"/>
            <w:vAlign w:val="center"/>
          </w:tcPr>
          <w:p w14:paraId="1D74B38D">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C033E2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1.40</w:t>
            </w:r>
          </w:p>
        </w:tc>
      </w:tr>
      <w:tr w14:paraId="12542BE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3800FB5">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2012999</w:t>
            </w:r>
          </w:p>
        </w:tc>
        <w:tc>
          <w:tcPr>
            <w:tcW w:w="3527" w:type="dxa"/>
            <w:tcBorders>
              <w:top w:val="nil"/>
              <w:left w:val="nil"/>
              <w:bottom w:val="single" w:color="auto" w:sz="4" w:space="0"/>
              <w:right w:val="single" w:color="auto" w:sz="4" w:space="0"/>
            </w:tcBorders>
            <w:shd w:val="clear" w:color="auto" w:fill="auto"/>
            <w:vAlign w:val="center"/>
          </w:tcPr>
          <w:p w14:paraId="45A94094">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其他群众团体事务支出</w:t>
            </w:r>
          </w:p>
        </w:tc>
        <w:tc>
          <w:tcPr>
            <w:tcW w:w="3000" w:type="dxa"/>
            <w:tcBorders>
              <w:top w:val="nil"/>
              <w:left w:val="nil"/>
              <w:bottom w:val="single" w:color="auto" w:sz="4" w:space="0"/>
              <w:right w:val="single" w:color="auto" w:sz="4" w:space="0"/>
            </w:tcBorders>
            <w:shd w:val="clear" w:color="auto" w:fill="auto"/>
            <w:vAlign w:val="center"/>
          </w:tcPr>
          <w:p w14:paraId="2CC5DAEB">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21.00</w:t>
            </w:r>
          </w:p>
        </w:tc>
        <w:tc>
          <w:tcPr>
            <w:tcW w:w="3492" w:type="dxa"/>
            <w:tcBorders>
              <w:top w:val="nil"/>
              <w:left w:val="nil"/>
              <w:bottom w:val="single" w:color="auto" w:sz="4" w:space="0"/>
              <w:right w:val="single" w:color="auto" w:sz="4" w:space="0"/>
            </w:tcBorders>
            <w:shd w:val="clear" w:color="auto" w:fill="auto"/>
            <w:vAlign w:val="center"/>
          </w:tcPr>
          <w:p w14:paraId="7AE450A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2.00</w:t>
            </w:r>
          </w:p>
        </w:tc>
        <w:tc>
          <w:tcPr>
            <w:tcW w:w="3000" w:type="dxa"/>
            <w:tcBorders>
              <w:top w:val="nil"/>
              <w:left w:val="nil"/>
              <w:bottom w:val="single" w:color="auto" w:sz="4" w:space="0"/>
              <w:right w:val="single" w:color="auto" w:sz="8" w:space="0"/>
            </w:tcBorders>
            <w:shd w:val="clear" w:color="auto" w:fill="auto"/>
            <w:vAlign w:val="center"/>
          </w:tcPr>
          <w:p w14:paraId="7E8FF0C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19.00</w:t>
            </w:r>
          </w:p>
        </w:tc>
      </w:tr>
      <w:tr w14:paraId="667307E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808CF42">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207</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9D6BCEE">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文化旅游体育与传媒支出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51D8492">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12.47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D55100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5.71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6AFD02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6.76</w:t>
            </w:r>
          </w:p>
        </w:tc>
      </w:tr>
      <w:tr w14:paraId="643077C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04A1E2E">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20701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F00FBE2">
            <w:pPr>
              <w:jc w:val="left"/>
              <w:rPr>
                <w:rFonts w:ascii="Times New Roman" w:hAnsi="Times New Roman" w:eastAsia="仿宋_GB2312" w:cs="Times New Roman"/>
                <w:kern w:val="0"/>
                <w:szCs w:val="21"/>
              </w:rPr>
            </w:pPr>
            <w:r>
              <w:rPr>
                <w:rFonts w:hint="eastAsia" w:ascii="Times New Roman" w:hAnsi="Times New Roman" w:eastAsia="仿宋_GB2312" w:cs="Times New Roman"/>
                <w:lang w:eastAsia="zh-CN"/>
              </w:rPr>
              <w:t>文化和旅游</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DB9FDCD">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5.47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top"/>
          </w:tcPr>
          <w:p w14:paraId="5EF3105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2.47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top"/>
          </w:tcPr>
          <w:p w14:paraId="42E87A8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3.00</w:t>
            </w:r>
          </w:p>
        </w:tc>
      </w:tr>
      <w:tr w14:paraId="7E2EB8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12FBEAE">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2070111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D5CCF30">
            <w:pPr>
              <w:jc w:val="left"/>
              <w:rPr>
                <w:rFonts w:ascii="Times New Roman" w:hAnsi="Times New Roman" w:eastAsia="仿宋_GB2312" w:cs="Times New Roman"/>
                <w:kern w:val="0"/>
                <w:szCs w:val="21"/>
              </w:rPr>
            </w:pPr>
            <w:r>
              <w:rPr>
                <w:rFonts w:hint="eastAsia" w:ascii="Times New Roman" w:hAnsi="Times New Roman" w:eastAsia="仿宋_GB2312" w:cs="Times New Roman"/>
                <w:lang w:eastAsia="zh-CN"/>
              </w:rPr>
              <w:t>文化创作与保护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E8265D4">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5.47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top"/>
          </w:tcPr>
          <w:p w14:paraId="621FB79A">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2.47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top"/>
          </w:tcPr>
          <w:p w14:paraId="52B6180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3.00</w:t>
            </w:r>
          </w:p>
        </w:tc>
      </w:tr>
      <w:tr w14:paraId="5F9657F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275DEA9">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20799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F34AD62">
            <w:pPr>
              <w:jc w:val="left"/>
              <w:rPr>
                <w:rFonts w:ascii="Times New Roman" w:hAnsi="Times New Roman" w:eastAsia="仿宋_GB2312" w:cs="Times New Roman"/>
                <w:kern w:val="0"/>
                <w:szCs w:val="21"/>
              </w:rPr>
            </w:pPr>
            <w:r>
              <w:rPr>
                <w:rFonts w:hint="eastAsia" w:ascii="Times New Roman" w:hAnsi="Times New Roman" w:eastAsia="仿宋_GB2312" w:cs="Times New Roman"/>
                <w:lang w:eastAsia="zh-CN"/>
              </w:rPr>
              <w:t>其他文化旅游体育与传媒支出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876111">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7.00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top"/>
          </w:tcPr>
          <w:p w14:paraId="28703FB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3.24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top"/>
          </w:tcPr>
          <w:p w14:paraId="21AF5FB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3.76</w:t>
            </w:r>
          </w:p>
        </w:tc>
      </w:tr>
      <w:tr w14:paraId="287766D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C0DD237">
            <w:pPr>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2079999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EFC5B4F">
            <w:pPr>
              <w:jc w:val="left"/>
              <w:rPr>
                <w:rFonts w:ascii="Times New Roman" w:hAnsi="Times New Roman" w:eastAsia="仿宋_GB2312" w:cs="Times New Roman"/>
                <w:kern w:val="0"/>
                <w:szCs w:val="21"/>
              </w:rPr>
            </w:pPr>
            <w:r>
              <w:rPr>
                <w:rFonts w:hint="eastAsia" w:ascii="Times New Roman" w:hAnsi="Times New Roman" w:eastAsia="仿宋_GB2312" w:cs="Times New Roman"/>
                <w:lang w:eastAsia="zh-CN"/>
              </w:rPr>
              <w:t>其他文化旅游体育与传媒支出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5D8F985">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7.00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top"/>
          </w:tcPr>
          <w:p w14:paraId="56B144D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3.24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top"/>
          </w:tcPr>
          <w:p w14:paraId="5DD1E09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 w:val="21"/>
                <w:szCs w:val="21"/>
                <w:lang w:val="en-US" w:eastAsia="zh-CN"/>
              </w:rPr>
              <w:t>3.76</w:t>
            </w:r>
          </w:p>
        </w:tc>
      </w:tr>
    </w:tbl>
    <w:p w14:paraId="01B76467">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801E156">
      <w:pPr>
        <w:widowControl/>
        <w:jc w:val="left"/>
        <w:rPr>
          <w:rFonts w:ascii="Times New Roman" w:hAnsi="Times New Roman" w:eastAsia="仿宋_GB2312" w:cs="Times New Roman"/>
          <w:bCs/>
          <w:kern w:val="0"/>
          <w:szCs w:val="21"/>
        </w:rPr>
      </w:pPr>
    </w:p>
    <w:p w14:paraId="2C9D648F">
      <w:pPr>
        <w:widowControl/>
        <w:jc w:val="center"/>
        <w:rPr>
          <w:rFonts w:ascii="Times New Roman" w:hAnsi="Times New Roman" w:eastAsia="黑体" w:cs="Times New Roman"/>
          <w:color w:val="000000"/>
          <w:kern w:val="0"/>
          <w:sz w:val="36"/>
          <w:szCs w:val="36"/>
          <w:lang w:bidi="ar"/>
        </w:rPr>
      </w:pPr>
      <w:bookmarkStart w:id="2" w:name="RANGE!A1:I34"/>
      <w:r>
        <w:rPr>
          <w:rFonts w:hint="eastAsia" w:ascii="Times New Roman" w:hAnsi="Times New Roman" w:eastAsia="仿宋_GB2312" w:cs="Times New Roman"/>
          <w:bCs/>
          <w:kern w:val="0"/>
          <w:szCs w:val="21"/>
          <w:lang w:eastAsia="zh-CN"/>
        </w:rPr>
        <w:t>　　　　　　　</w:t>
      </w:r>
      <w:r>
        <w:rPr>
          <w:rFonts w:ascii="Times New Roman" w:hAnsi="Times New Roman" w:eastAsia="黑体" w:cs="Times New Roman"/>
          <w:color w:val="000000"/>
          <w:kern w:val="0"/>
          <w:sz w:val="36"/>
          <w:szCs w:val="36"/>
          <w:lang w:bidi="ar"/>
        </w:rPr>
        <w:t>一般公共预算财政拨款基本支出决算明细表</w:t>
      </w:r>
      <w:bookmarkEnd w:id="2"/>
    </w:p>
    <w:p w14:paraId="3B5ED51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06219239">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480" w:type="dxa"/>
        <w:jc w:val="center"/>
        <w:tblLayout w:type="fixed"/>
        <w:tblCellMar>
          <w:top w:w="0" w:type="dxa"/>
          <w:left w:w="108" w:type="dxa"/>
          <w:bottom w:w="0" w:type="dxa"/>
          <w:right w:w="108" w:type="dxa"/>
        </w:tblCellMar>
      </w:tblPr>
      <w:tblGrid>
        <w:gridCol w:w="1070"/>
        <w:gridCol w:w="2571"/>
        <w:gridCol w:w="1292"/>
        <w:gridCol w:w="1173"/>
        <w:gridCol w:w="1708"/>
        <w:gridCol w:w="1217"/>
        <w:gridCol w:w="1248"/>
        <w:gridCol w:w="3192"/>
        <w:gridCol w:w="1009"/>
      </w:tblGrid>
      <w:tr w14:paraId="249E620C">
        <w:tblPrEx>
          <w:tblCellMar>
            <w:top w:w="0" w:type="dxa"/>
            <w:left w:w="108" w:type="dxa"/>
            <w:bottom w:w="0" w:type="dxa"/>
            <w:right w:w="108" w:type="dxa"/>
          </w:tblCellMar>
        </w:tblPrEx>
        <w:trPr>
          <w:trHeight w:val="667" w:hRule="atLeast"/>
          <w:jc w:val="center"/>
        </w:trPr>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14:paraId="05482D37">
            <w:pPr>
              <w:widowControl/>
              <w:spacing w:line="300" w:lineRule="exact"/>
              <w:jc w:val="center"/>
              <w:rPr>
                <w:rFonts w:ascii="Times New Roman" w:hAnsi="Times New Roman" w:eastAsia="仿宋_GB2312" w:cs="Times New Roman"/>
                <w:b/>
                <w:bCs/>
                <w:color w:val="000000"/>
                <w:kern w:val="0"/>
                <w:sz w:val="18"/>
                <w:szCs w:val="18"/>
              </w:rPr>
            </w:pPr>
            <w:r>
              <w:rPr>
                <w:rFonts w:ascii="Times New Roman" w:hAnsi="Times New Roman" w:eastAsia="仿宋_GB2312" w:cs="Times New Roman"/>
                <w:b/>
                <w:bCs/>
                <w:color w:val="000000"/>
                <w:kern w:val="0"/>
                <w:sz w:val="18"/>
                <w:szCs w:val="18"/>
              </w:rPr>
              <w:t>经济分类科目编码</w:t>
            </w:r>
          </w:p>
        </w:tc>
        <w:tc>
          <w:tcPr>
            <w:tcW w:w="2571" w:type="dxa"/>
            <w:tcBorders>
              <w:top w:val="single" w:color="auto" w:sz="4" w:space="0"/>
              <w:left w:val="nil"/>
              <w:bottom w:val="single" w:color="auto" w:sz="4" w:space="0"/>
              <w:right w:val="single" w:color="auto" w:sz="4" w:space="0"/>
            </w:tcBorders>
            <w:shd w:val="clear" w:color="auto" w:fill="auto"/>
            <w:vAlign w:val="center"/>
          </w:tcPr>
          <w:p w14:paraId="7DEE62DD">
            <w:pPr>
              <w:widowControl/>
              <w:spacing w:line="300" w:lineRule="exact"/>
              <w:jc w:val="center"/>
              <w:rPr>
                <w:rFonts w:ascii="Times New Roman" w:hAnsi="Times New Roman" w:eastAsia="仿宋_GB2312" w:cs="Times New Roman"/>
                <w:b/>
                <w:bCs/>
                <w:color w:val="000000"/>
                <w:kern w:val="0"/>
                <w:sz w:val="18"/>
                <w:szCs w:val="18"/>
              </w:rPr>
            </w:pPr>
            <w:r>
              <w:rPr>
                <w:rFonts w:ascii="Times New Roman" w:hAnsi="Times New Roman" w:eastAsia="仿宋_GB2312" w:cs="Times New Roman"/>
                <w:b/>
                <w:bCs/>
                <w:color w:val="000000"/>
                <w:kern w:val="0"/>
                <w:sz w:val="18"/>
                <w:szCs w:val="18"/>
              </w:rPr>
              <w:t>科目名称</w:t>
            </w:r>
          </w:p>
        </w:tc>
        <w:tc>
          <w:tcPr>
            <w:tcW w:w="1292" w:type="dxa"/>
            <w:tcBorders>
              <w:top w:val="single" w:color="auto" w:sz="4" w:space="0"/>
              <w:left w:val="nil"/>
              <w:bottom w:val="single" w:color="auto" w:sz="4" w:space="0"/>
              <w:right w:val="single" w:color="auto" w:sz="4" w:space="0"/>
            </w:tcBorders>
            <w:shd w:val="clear" w:color="auto" w:fill="auto"/>
            <w:vAlign w:val="center"/>
          </w:tcPr>
          <w:p w14:paraId="278625FD">
            <w:pPr>
              <w:widowControl/>
              <w:spacing w:line="300" w:lineRule="exact"/>
              <w:jc w:val="center"/>
              <w:rPr>
                <w:rFonts w:ascii="Times New Roman" w:hAnsi="Times New Roman" w:eastAsia="仿宋_GB2312" w:cs="Times New Roman"/>
                <w:b/>
                <w:bCs/>
                <w:color w:val="000000"/>
                <w:kern w:val="0"/>
                <w:sz w:val="18"/>
                <w:szCs w:val="18"/>
              </w:rPr>
            </w:pPr>
            <w:r>
              <w:rPr>
                <w:rFonts w:ascii="Times New Roman" w:hAnsi="Times New Roman" w:eastAsia="仿宋_GB2312" w:cs="Times New Roman"/>
                <w:b/>
                <w:bCs/>
                <w:color w:val="000000"/>
                <w:kern w:val="0"/>
                <w:sz w:val="18"/>
                <w:szCs w:val="18"/>
              </w:rPr>
              <w:t>决算数</w:t>
            </w:r>
          </w:p>
        </w:tc>
        <w:tc>
          <w:tcPr>
            <w:tcW w:w="1173" w:type="dxa"/>
            <w:tcBorders>
              <w:top w:val="single" w:color="auto" w:sz="4" w:space="0"/>
              <w:left w:val="nil"/>
              <w:bottom w:val="single" w:color="auto" w:sz="4" w:space="0"/>
              <w:right w:val="single" w:color="auto" w:sz="4" w:space="0"/>
            </w:tcBorders>
            <w:shd w:val="clear" w:color="auto" w:fill="auto"/>
            <w:vAlign w:val="center"/>
          </w:tcPr>
          <w:p w14:paraId="29FE2828">
            <w:pPr>
              <w:widowControl/>
              <w:spacing w:line="300" w:lineRule="exact"/>
              <w:jc w:val="center"/>
              <w:rPr>
                <w:rFonts w:ascii="Times New Roman" w:hAnsi="Times New Roman" w:eastAsia="仿宋_GB2312" w:cs="Times New Roman"/>
                <w:b/>
                <w:bCs/>
                <w:color w:val="000000"/>
                <w:kern w:val="0"/>
                <w:sz w:val="18"/>
                <w:szCs w:val="18"/>
              </w:rPr>
            </w:pPr>
            <w:r>
              <w:rPr>
                <w:rFonts w:ascii="Times New Roman" w:hAnsi="Times New Roman" w:eastAsia="仿宋_GB2312" w:cs="Times New Roman"/>
                <w:b/>
                <w:bCs/>
                <w:color w:val="000000"/>
                <w:kern w:val="0"/>
                <w:sz w:val="18"/>
                <w:szCs w:val="18"/>
              </w:rPr>
              <w:t>经济分类科目编码</w:t>
            </w:r>
          </w:p>
        </w:tc>
        <w:tc>
          <w:tcPr>
            <w:tcW w:w="1708" w:type="dxa"/>
            <w:tcBorders>
              <w:top w:val="single" w:color="auto" w:sz="4" w:space="0"/>
              <w:left w:val="nil"/>
              <w:bottom w:val="single" w:color="auto" w:sz="4" w:space="0"/>
              <w:right w:val="single" w:color="auto" w:sz="4" w:space="0"/>
            </w:tcBorders>
            <w:shd w:val="clear" w:color="auto" w:fill="auto"/>
            <w:vAlign w:val="center"/>
          </w:tcPr>
          <w:p w14:paraId="0DF71ECB">
            <w:pPr>
              <w:widowControl/>
              <w:spacing w:line="300" w:lineRule="exact"/>
              <w:jc w:val="center"/>
              <w:rPr>
                <w:rFonts w:ascii="Times New Roman" w:hAnsi="Times New Roman" w:eastAsia="仿宋_GB2312" w:cs="Times New Roman"/>
                <w:b/>
                <w:bCs/>
                <w:color w:val="000000"/>
                <w:kern w:val="0"/>
                <w:sz w:val="18"/>
                <w:szCs w:val="18"/>
              </w:rPr>
            </w:pPr>
            <w:r>
              <w:rPr>
                <w:rFonts w:ascii="Times New Roman" w:hAnsi="Times New Roman" w:eastAsia="仿宋_GB2312" w:cs="Times New Roman"/>
                <w:b/>
                <w:bCs/>
                <w:color w:val="000000"/>
                <w:kern w:val="0"/>
                <w:sz w:val="18"/>
                <w:szCs w:val="18"/>
              </w:rPr>
              <w:t>科目名称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D725873">
            <w:pPr>
              <w:widowControl/>
              <w:spacing w:line="300" w:lineRule="exact"/>
              <w:jc w:val="center"/>
              <w:rPr>
                <w:rFonts w:ascii="Times New Roman" w:hAnsi="Times New Roman" w:eastAsia="仿宋_GB2312" w:cs="Times New Roman"/>
                <w:b/>
                <w:bCs/>
                <w:color w:val="000000"/>
                <w:kern w:val="0"/>
                <w:sz w:val="18"/>
                <w:szCs w:val="18"/>
              </w:rPr>
            </w:pPr>
            <w:r>
              <w:rPr>
                <w:rFonts w:ascii="Times New Roman" w:hAnsi="Times New Roman" w:eastAsia="仿宋_GB2312" w:cs="Times New Roman"/>
                <w:b/>
                <w:bCs/>
                <w:color w:val="000000"/>
                <w:kern w:val="0"/>
                <w:sz w:val="18"/>
                <w:szCs w:val="18"/>
              </w:rPr>
              <w:t>决算数</w:t>
            </w:r>
          </w:p>
        </w:tc>
        <w:tc>
          <w:tcPr>
            <w:tcW w:w="1248" w:type="dxa"/>
            <w:tcBorders>
              <w:top w:val="single" w:color="auto" w:sz="4" w:space="0"/>
              <w:left w:val="nil"/>
              <w:bottom w:val="single" w:color="auto" w:sz="4" w:space="0"/>
              <w:right w:val="single" w:color="auto" w:sz="4" w:space="0"/>
            </w:tcBorders>
            <w:shd w:val="clear" w:color="auto" w:fill="auto"/>
            <w:vAlign w:val="center"/>
          </w:tcPr>
          <w:p w14:paraId="7DC7FA64">
            <w:pPr>
              <w:widowControl/>
              <w:spacing w:line="300" w:lineRule="exact"/>
              <w:jc w:val="center"/>
              <w:rPr>
                <w:rFonts w:ascii="Times New Roman" w:hAnsi="Times New Roman" w:eastAsia="仿宋_GB2312" w:cs="Times New Roman"/>
                <w:b/>
                <w:bCs/>
                <w:color w:val="000000"/>
                <w:kern w:val="0"/>
                <w:sz w:val="18"/>
                <w:szCs w:val="18"/>
              </w:rPr>
            </w:pPr>
            <w:r>
              <w:rPr>
                <w:rFonts w:ascii="Times New Roman" w:hAnsi="Times New Roman" w:eastAsia="仿宋_GB2312" w:cs="Times New Roman"/>
                <w:b/>
                <w:bCs/>
                <w:color w:val="000000"/>
                <w:kern w:val="0"/>
                <w:sz w:val="18"/>
                <w:szCs w:val="18"/>
              </w:rPr>
              <w:t>经济分类科目编码</w:t>
            </w:r>
          </w:p>
        </w:tc>
        <w:tc>
          <w:tcPr>
            <w:tcW w:w="3192" w:type="dxa"/>
            <w:tcBorders>
              <w:top w:val="single" w:color="auto" w:sz="4" w:space="0"/>
              <w:left w:val="nil"/>
              <w:bottom w:val="single" w:color="auto" w:sz="4" w:space="0"/>
              <w:right w:val="single" w:color="auto" w:sz="4" w:space="0"/>
            </w:tcBorders>
            <w:shd w:val="clear" w:color="auto" w:fill="auto"/>
            <w:vAlign w:val="center"/>
          </w:tcPr>
          <w:p w14:paraId="5B0CC0C2">
            <w:pPr>
              <w:widowControl/>
              <w:spacing w:line="300" w:lineRule="exact"/>
              <w:jc w:val="center"/>
              <w:rPr>
                <w:rFonts w:ascii="Times New Roman" w:hAnsi="Times New Roman" w:eastAsia="仿宋_GB2312" w:cs="Times New Roman"/>
                <w:b/>
                <w:bCs/>
                <w:color w:val="000000"/>
                <w:kern w:val="0"/>
                <w:sz w:val="18"/>
                <w:szCs w:val="18"/>
              </w:rPr>
            </w:pPr>
            <w:r>
              <w:rPr>
                <w:rFonts w:ascii="Times New Roman" w:hAnsi="Times New Roman" w:eastAsia="仿宋_GB2312" w:cs="Times New Roman"/>
                <w:b/>
                <w:bCs/>
                <w:color w:val="000000"/>
                <w:kern w:val="0"/>
                <w:sz w:val="18"/>
                <w:szCs w:val="18"/>
              </w:rPr>
              <w:t>科目名称</w:t>
            </w:r>
          </w:p>
        </w:tc>
        <w:tc>
          <w:tcPr>
            <w:tcW w:w="1009" w:type="dxa"/>
            <w:tcBorders>
              <w:top w:val="single" w:color="auto" w:sz="4" w:space="0"/>
              <w:left w:val="nil"/>
              <w:bottom w:val="single" w:color="auto" w:sz="4" w:space="0"/>
              <w:right w:val="single" w:color="auto" w:sz="4" w:space="0"/>
            </w:tcBorders>
            <w:shd w:val="clear" w:color="auto" w:fill="auto"/>
            <w:vAlign w:val="center"/>
          </w:tcPr>
          <w:p w14:paraId="4EA84A6F">
            <w:pPr>
              <w:widowControl/>
              <w:spacing w:line="300" w:lineRule="exact"/>
              <w:jc w:val="center"/>
              <w:rPr>
                <w:rFonts w:ascii="Times New Roman" w:hAnsi="Times New Roman" w:eastAsia="仿宋_GB2312" w:cs="Times New Roman"/>
                <w:b/>
                <w:bCs/>
                <w:color w:val="000000"/>
                <w:kern w:val="0"/>
                <w:sz w:val="18"/>
                <w:szCs w:val="18"/>
              </w:rPr>
            </w:pPr>
            <w:r>
              <w:rPr>
                <w:rFonts w:ascii="Times New Roman" w:hAnsi="Times New Roman" w:eastAsia="仿宋_GB2312" w:cs="Times New Roman"/>
                <w:b/>
                <w:bCs/>
                <w:color w:val="000000"/>
                <w:kern w:val="0"/>
                <w:sz w:val="18"/>
                <w:szCs w:val="18"/>
              </w:rPr>
              <w:t>决算数</w:t>
            </w:r>
          </w:p>
        </w:tc>
      </w:tr>
      <w:tr w14:paraId="1257885E">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0443EA18">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w:t>
            </w:r>
          </w:p>
        </w:tc>
        <w:tc>
          <w:tcPr>
            <w:tcW w:w="2571" w:type="dxa"/>
            <w:tcBorders>
              <w:top w:val="nil"/>
              <w:left w:val="nil"/>
              <w:bottom w:val="single" w:color="auto" w:sz="4" w:space="0"/>
              <w:right w:val="single" w:color="auto" w:sz="4" w:space="0"/>
            </w:tcBorders>
            <w:shd w:val="clear" w:color="auto" w:fill="auto"/>
            <w:noWrap/>
            <w:vAlign w:val="center"/>
          </w:tcPr>
          <w:p w14:paraId="0EE939B4">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工资福利支出</w:t>
            </w:r>
          </w:p>
        </w:tc>
        <w:tc>
          <w:tcPr>
            <w:tcW w:w="1292" w:type="dxa"/>
            <w:tcBorders>
              <w:top w:val="nil"/>
              <w:left w:val="nil"/>
              <w:bottom w:val="single" w:color="auto" w:sz="4" w:space="0"/>
              <w:right w:val="single" w:color="auto" w:sz="4" w:space="0"/>
            </w:tcBorders>
            <w:shd w:val="clear" w:color="auto" w:fill="auto"/>
            <w:noWrap/>
            <w:vAlign w:val="center"/>
          </w:tcPr>
          <w:p w14:paraId="068BDA90">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82.07</w:t>
            </w:r>
          </w:p>
        </w:tc>
        <w:tc>
          <w:tcPr>
            <w:tcW w:w="1173" w:type="dxa"/>
            <w:tcBorders>
              <w:top w:val="nil"/>
              <w:left w:val="nil"/>
              <w:bottom w:val="single" w:color="auto" w:sz="4" w:space="0"/>
              <w:right w:val="single" w:color="auto" w:sz="4" w:space="0"/>
            </w:tcBorders>
            <w:shd w:val="clear" w:color="auto" w:fill="auto"/>
            <w:noWrap/>
            <w:vAlign w:val="center"/>
          </w:tcPr>
          <w:p w14:paraId="04873FAB">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w:t>
            </w:r>
          </w:p>
        </w:tc>
        <w:tc>
          <w:tcPr>
            <w:tcW w:w="1708" w:type="dxa"/>
            <w:tcBorders>
              <w:top w:val="nil"/>
              <w:left w:val="nil"/>
              <w:bottom w:val="single" w:color="auto" w:sz="4" w:space="0"/>
              <w:right w:val="single" w:color="auto" w:sz="4" w:space="0"/>
            </w:tcBorders>
            <w:shd w:val="clear" w:color="auto" w:fill="auto"/>
            <w:noWrap/>
            <w:vAlign w:val="center"/>
          </w:tcPr>
          <w:p w14:paraId="645A9CFD">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商品和服务支出</w:t>
            </w:r>
          </w:p>
        </w:tc>
        <w:tc>
          <w:tcPr>
            <w:tcW w:w="1217" w:type="dxa"/>
            <w:tcBorders>
              <w:top w:val="nil"/>
              <w:left w:val="nil"/>
              <w:bottom w:val="single" w:color="auto" w:sz="4" w:space="0"/>
              <w:right w:val="single" w:color="auto" w:sz="4" w:space="0"/>
            </w:tcBorders>
            <w:shd w:val="clear" w:color="auto" w:fill="auto"/>
            <w:noWrap/>
            <w:vAlign w:val="center"/>
          </w:tcPr>
          <w:p w14:paraId="2040B80C">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13.58</w:t>
            </w:r>
          </w:p>
        </w:tc>
        <w:tc>
          <w:tcPr>
            <w:tcW w:w="1248" w:type="dxa"/>
            <w:tcBorders>
              <w:top w:val="nil"/>
              <w:left w:val="nil"/>
              <w:bottom w:val="single" w:color="auto" w:sz="4" w:space="0"/>
              <w:right w:val="single" w:color="auto" w:sz="4" w:space="0"/>
            </w:tcBorders>
            <w:shd w:val="clear" w:color="auto" w:fill="auto"/>
            <w:noWrap/>
            <w:vAlign w:val="center"/>
          </w:tcPr>
          <w:p w14:paraId="11C6F68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307</w:t>
            </w:r>
          </w:p>
        </w:tc>
        <w:tc>
          <w:tcPr>
            <w:tcW w:w="3192" w:type="dxa"/>
            <w:tcBorders>
              <w:top w:val="nil"/>
              <w:left w:val="nil"/>
              <w:bottom w:val="single" w:color="auto" w:sz="4" w:space="0"/>
              <w:right w:val="single" w:color="auto" w:sz="4" w:space="0"/>
            </w:tcBorders>
            <w:shd w:val="clear" w:color="auto" w:fill="auto"/>
            <w:noWrap/>
            <w:vAlign w:val="center"/>
          </w:tcPr>
          <w:p w14:paraId="4456109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债务利息及费用支出</w:t>
            </w:r>
          </w:p>
        </w:tc>
        <w:tc>
          <w:tcPr>
            <w:tcW w:w="1009" w:type="dxa"/>
            <w:tcBorders>
              <w:top w:val="nil"/>
              <w:left w:val="nil"/>
              <w:bottom w:val="single" w:color="auto" w:sz="4" w:space="0"/>
              <w:right w:val="single" w:color="auto" w:sz="4" w:space="0"/>
            </w:tcBorders>
            <w:shd w:val="clear" w:color="auto" w:fill="auto"/>
            <w:noWrap/>
            <w:vAlign w:val="center"/>
          </w:tcPr>
          <w:p w14:paraId="22796FC0">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1D03E101">
        <w:tblPrEx>
          <w:tblCellMar>
            <w:top w:w="0" w:type="dxa"/>
            <w:left w:w="108" w:type="dxa"/>
            <w:bottom w:w="0" w:type="dxa"/>
            <w:right w:w="108" w:type="dxa"/>
          </w:tblCellMar>
        </w:tblPrEx>
        <w:trPr>
          <w:trHeight w:val="378"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3239CD65">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30101</w:t>
            </w:r>
          </w:p>
        </w:tc>
        <w:tc>
          <w:tcPr>
            <w:tcW w:w="2571" w:type="dxa"/>
            <w:tcBorders>
              <w:top w:val="nil"/>
              <w:left w:val="nil"/>
              <w:bottom w:val="single" w:color="auto" w:sz="4" w:space="0"/>
              <w:right w:val="single" w:color="auto" w:sz="4" w:space="0"/>
            </w:tcBorders>
            <w:shd w:val="clear" w:color="auto" w:fill="auto"/>
            <w:noWrap/>
            <w:vAlign w:val="center"/>
          </w:tcPr>
          <w:p w14:paraId="7E75039A">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基本工资</w:t>
            </w:r>
          </w:p>
        </w:tc>
        <w:tc>
          <w:tcPr>
            <w:tcW w:w="1292" w:type="dxa"/>
            <w:tcBorders>
              <w:top w:val="nil"/>
              <w:left w:val="nil"/>
              <w:bottom w:val="single" w:color="auto" w:sz="4" w:space="0"/>
              <w:right w:val="single" w:color="auto" w:sz="4" w:space="0"/>
            </w:tcBorders>
            <w:shd w:val="clear" w:color="auto" w:fill="auto"/>
            <w:noWrap/>
            <w:vAlign w:val="center"/>
          </w:tcPr>
          <w:p w14:paraId="3D458BE0">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32.85</w:t>
            </w:r>
          </w:p>
        </w:tc>
        <w:tc>
          <w:tcPr>
            <w:tcW w:w="1173" w:type="dxa"/>
            <w:tcBorders>
              <w:top w:val="nil"/>
              <w:left w:val="nil"/>
              <w:bottom w:val="single" w:color="auto" w:sz="4" w:space="0"/>
              <w:right w:val="single" w:color="auto" w:sz="4" w:space="0"/>
            </w:tcBorders>
            <w:shd w:val="clear" w:color="auto" w:fill="auto"/>
            <w:noWrap/>
            <w:vAlign w:val="center"/>
          </w:tcPr>
          <w:p w14:paraId="7F95712B">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30201</w:t>
            </w:r>
          </w:p>
        </w:tc>
        <w:tc>
          <w:tcPr>
            <w:tcW w:w="1708" w:type="dxa"/>
            <w:tcBorders>
              <w:top w:val="nil"/>
              <w:left w:val="nil"/>
              <w:bottom w:val="single" w:color="auto" w:sz="4" w:space="0"/>
              <w:right w:val="single" w:color="auto" w:sz="4" w:space="0"/>
            </w:tcBorders>
            <w:shd w:val="clear" w:color="auto" w:fill="auto"/>
            <w:noWrap/>
            <w:vAlign w:val="center"/>
          </w:tcPr>
          <w:p w14:paraId="127E6D6F">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办公费</w:t>
            </w:r>
          </w:p>
        </w:tc>
        <w:tc>
          <w:tcPr>
            <w:tcW w:w="1217" w:type="dxa"/>
            <w:tcBorders>
              <w:top w:val="nil"/>
              <w:left w:val="nil"/>
              <w:bottom w:val="single" w:color="auto" w:sz="4" w:space="0"/>
              <w:right w:val="single" w:color="auto" w:sz="4" w:space="0"/>
            </w:tcBorders>
            <w:shd w:val="clear" w:color="auto" w:fill="auto"/>
            <w:noWrap/>
            <w:vAlign w:val="center"/>
          </w:tcPr>
          <w:p w14:paraId="32544BDE">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0.96</w:t>
            </w:r>
          </w:p>
        </w:tc>
        <w:tc>
          <w:tcPr>
            <w:tcW w:w="1248" w:type="dxa"/>
            <w:tcBorders>
              <w:top w:val="nil"/>
              <w:left w:val="nil"/>
              <w:bottom w:val="single" w:color="auto" w:sz="4" w:space="0"/>
              <w:right w:val="single" w:color="auto" w:sz="4" w:space="0"/>
            </w:tcBorders>
            <w:shd w:val="clear" w:color="auto" w:fill="auto"/>
            <w:noWrap/>
            <w:vAlign w:val="center"/>
          </w:tcPr>
          <w:p w14:paraId="3AB7ACD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30701</w:t>
            </w:r>
          </w:p>
        </w:tc>
        <w:tc>
          <w:tcPr>
            <w:tcW w:w="3192" w:type="dxa"/>
            <w:tcBorders>
              <w:top w:val="nil"/>
              <w:left w:val="nil"/>
              <w:bottom w:val="single" w:color="auto" w:sz="4" w:space="0"/>
              <w:right w:val="single" w:color="auto" w:sz="4" w:space="0"/>
            </w:tcBorders>
            <w:shd w:val="clear" w:color="auto" w:fill="auto"/>
            <w:noWrap/>
            <w:vAlign w:val="center"/>
          </w:tcPr>
          <w:p w14:paraId="5CD50DF8">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国内债务付息</w:t>
            </w:r>
          </w:p>
        </w:tc>
        <w:tc>
          <w:tcPr>
            <w:tcW w:w="1009" w:type="dxa"/>
            <w:tcBorders>
              <w:top w:val="nil"/>
              <w:left w:val="nil"/>
              <w:bottom w:val="single" w:color="auto" w:sz="4" w:space="0"/>
              <w:right w:val="single" w:color="auto" w:sz="4" w:space="0"/>
            </w:tcBorders>
            <w:shd w:val="clear" w:color="auto" w:fill="auto"/>
            <w:noWrap/>
            <w:vAlign w:val="center"/>
          </w:tcPr>
          <w:p w14:paraId="1956EA3E">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074781AD">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1114F65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30102</w:t>
            </w:r>
          </w:p>
        </w:tc>
        <w:tc>
          <w:tcPr>
            <w:tcW w:w="2571" w:type="dxa"/>
            <w:tcBorders>
              <w:top w:val="nil"/>
              <w:left w:val="nil"/>
              <w:bottom w:val="single" w:color="auto" w:sz="4" w:space="0"/>
              <w:right w:val="single" w:color="auto" w:sz="4" w:space="0"/>
            </w:tcBorders>
            <w:shd w:val="clear" w:color="auto" w:fill="auto"/>
            <w:noWrap/>
            <w:vAlign w:val="center"/>
          </w:tcPr>
          <w:p w14:paraId="402E3E49">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津贴补贴</w:t>
            </w:r>
          </w:p>
        </w:tc>
        <w:tc>
          <w:tcPr>
            <w:tcW w:w="1292" w:type="dxa"/>
            <w:tcBorders>
              <w:top w:val="nil"/>
              <w:left w:val="nil"/>
              <w:bottom w:val="single" w:color="auto" w:sz="4" w:space="0"/>
              <w:right w:val="single" w:color="auto" w:sz="4" w:space="0"/>
            </w:tcBorders>
            <w:shd w:val="clear" w:color="auto" w:fill="auto"/>
            <w:noWrap/>
            <w:vAlign w:val="center"/>
          </w:tcPr>
          <w:p w14:paraId="018F5296">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5.60</w:t>
            </w:r>
            <w:r>
              <w:rPr>
                <w:rFonts w:ascii="Times New Roman" w:hAnsi="Times New Roman" w:eastAsia="仿宋_GB2312" w:cs="Times New Roman"/>
                <w:color w:val="000000"/>
                <w:kern w:val="0"/>
                <w:sz w:val="18"/>
                <w:szCs w:val="18"/>
              </w:rPr>
              <w:t>　</w:t>
            </w:r>
            <w:r>
              <w:rPr>
                <w:rFonts w:hint="eastAsia" w:ascii="Times New Roman" w:hAnsi="Times New Roman" w:eastAsia="仿宋_GB2312" w:cs="Times New Roman"/>
                <w:color w:val="000000"/>
                <w:kern w:val="0"/>
                <w:sz w:val="18"/>
                <w:szCs w:val="18"/>
                <w:lang w:val="en-US" w:eastAsia="zh-CN"/>
              </w:rPr>
              <w:t>56008.28</w:t>
            </w:r>
          </w:p>
        </w:tc>
        <w:tc>
          <w:tcPr>
            <w:tcW w:w="1173" w:type="dxa"/>
            <w:tcBorders>
              <w:top w:val="nil"/>
              <w:left w:val="nil"/>
              <w:bottom w:val="single" w:color="auto" w:sz="4" w:space="0"/>
              <w:right w:val="single" w:color="auto" w:sz="4" w:space="0"/>
            </w:tcBorders>
            <w:shd w:val="clear" w:color="auto" w:fill="auto"/>
            <w:noWrap/>
            <w:vAlign w:val="center"/>
          </w:tcPr>
          <w:p w14:paraId="40ED28E1">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30202</w:t>
            </w:r>
          </w:p>
        </w:tc>
        <w:tc>
          <w:tcPr>
            <w:tcW w:w="1708" w:type="dxa"/>
            <w:tcBorders>
              <w:top w:val="nil"/>
              <w:left w:val="nil"/>
              <w:bottom w:val="single" w:color="auto" w:sz="4" w:space="0"/>
              <w:right w:val="single" w:color="auto" w:sz="4" w:space="0"/>
            </w:tcBorders>
            <w:shd w:val="clear" w:color="auto" w:fill="auto"/>
            <w:noWrap/>
            <w:vAlign w:val="center"/>
          </w:tcPr>
          <w:p w14:paraId="16F58A76">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印刷费</w:t>
            </w:r>
          </w:p>
        </w:tc>
        <w:tc>
          <w:tcPr>
            <w:tcW w:w="1217" w:type="dxa"/>
            <w:tcBorders>
              <w:top w:val="nil"/>
              <w:left w:val="nil"/>
              <w:bottom w:val="single" w:color="auto" w:sz="4" w:space="0"/>
              <w:right w:val="single" w:color="auto" w:sz="4" w:space="0"/>
            </w:tcBorders>
            <w:shd w:val="clear" w:color="auto" w:fill="auto"/>
            <w:noWrap/>
            <w:vAlign w:val="center"/>
          </w:tcPr>
          <w:p w14:paraId="63C20BCC">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0.79</w:t>
            </w:r>
          </w:p>
        </w:tc>
        <w:tc>
          <w:tcPr>
            <w:tcW w:w="1248" w:type="dxa"/>
            <w:tcBorders>
              <w:top w:val="nil"/>
              <w:left w:val="nil"/>
              <w:bottom w:val="single" w:color="auto" w:sz="4" w:space="0"/>
              <w:right w:val="single" w:color="auto" w:sz="4" w:space="0"/>
            </w:tcBorders>
            <w:shd w:val="clear" w:color="auto" w:fill="auto"/>
            <w:noWrap/>
            <w:vAlign w:val="center"/>
          </w:tcPr>
          <w:p w14:paraId="221DA32C">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30702</w:t>
            </w:r>
          </w:p>
        </w:tc>
        <w:tc>
          <w:tcPr>
            <w:tcW w:w="3192" w:type="dxa"/>
            <w:tcBorders>
              <w:top w:val="nil"/>
              <w:left w:val="nil"/>
              <w:bottom w:val="single" w:color="auto" w:sz="4" w:space="0"/>
              <w:right w:val="single" w:color="auto" w:sz="4" w:space="0"/>
            </w:tcBorders>
            <w:shd w:val="clear" w:color="auto" w:fill="auto"/>
            <w:noWrap/>
            <w:vAlign w:val="center"/>
          </w:tcPr>
          <w:p w14:paraId="0805BC47">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国外债务付息</w:t>
            </w:r>
          </w:p>
        </w:tc>
        <w:tc>
          <w:tcPr>
            <w:tcW w:w="1009" w:type="dxa"/>
            <w:tcBorders>
              <w:top w:val="nil"/>
              <w:left w:val="nil"/>
              <w:bottom w:val="single" w:color="auto" w:sz="4" w:space="0"/>
              <w:right w:val="single" w:color="auto" w:sz="4" w:space="0"/>
            </w:tcBorders>
            <w:shd w:val="clear" w:color="auto" w:fill="auto"/>
            <w:noWrap/>
            <w:vAlign w:val="center"/>
          </w:tcPr>
          <w:p w14:paraId="56B90DEC">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7FE43C42">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5C6D936C">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30103</w:t>
            </w:r>
          </w:p>
        </w:tc>
        <w:tc>
          <w:tcPr>
            <w:tcW w:w="2571" w:type="dxa"/>
            <w:tcBorders>
              <w:top w:val="nil"/>
              <w:left w:val="nil"/>
              <w:bottom w:val="single" w:color="auto" w:sz="4" w:space="0"/>
              <w:right w:val="single" w:color="auto" w:sz="4" w:space="0"/>
            </w:tcBorders>
            <w:shd w:val="clear" w:color="auto" w:fill="auto"/>
            <w:noWrap/>
            <w:vAlign w:val="center"/>
          </w:tcPr>
          <w:p w14:paraId="468267F5">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奖金</w:t>
            </w:r>
          </w:p>
        </w:tc>
        <w:tc>
          <w:tcPr>
            <w:tcW w:w="1292" w:type="dxa"/>
            <w:tcBorders>
              <w:top w:val="nil"/>
              <w:left w:val="nil"/>
              <w:bottom w:val="single" w:color="auto" w:sz="4" w:space="0"/>
              <w:right w:val="single" w:color="auto" w:sz="4" w:space="0"/>
            </w:tcBorders>
            <w:shd w:val="clear" w:color="auto" w:fill="auto"/>
            <w:noWrap/>
            <w:vAlign w:val="center"/>
          </w:tcPr>
          <w:p w14:paraId="0D170F2F">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8.75</w:t>
            </w:r>
          </w:p>
        </w:tc>
        <w:tc>
          <w:tcPr>
            <w:tcW w:w="1173" w:type="dxa"/>
            <w:tcBorders>
              <w:top w:val="nil"/>
              <w:left w:val="nil"/>
              <w:bottom w:val="single" w:color="auto" w:sz="4" w:space="0"/>
              <w:right w:val="single" w:color="auto" w:sz="4" w:space="0"/>
            </w:tcBorders>
            <w:shd w:val="clear" w:color="auto" w:fill="auto"/>
            <w:noWrap/>
            <w:vAlign w:val="center"/>
          </w:tcPr>
          <w:p w14:paraId="4F9C2093">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30203</w:t>
            </w:r>
          </w:p>
        </w:tc>
        <w:tc>
          <w:tcPr>
            <w:tcW w:w="1708" w:type="dxa"/>
            <w:tcBorders>
              <w:top w:val="nil"/>
              <w:left w:val="nil"/>
              <w:bottom w:val="single" w:color="auto" w:sz="4" w:space="0"/>
              <w:right w:val="single" w:color="auto" w:sz="4" w:space="0"/>
            </w:tcBorders>
            <w:shd w:val="clear" w:color="auto" w:fill="auto"/>
            <w:noWrap/>
            <w:vAlign w:val="center"/>
          </w:tcPr>
          <w:p w14:paraId="3F8E4AE0">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咨询费</w:t>
            </w:r>
          </w:p>
        </w:tc>
        <w:tc>
          <w:tcPr>
            <w:tcW w:w="1217" w:type="dxa"/>
            <w:tcBorders>
              <w:top w:val="nil"/>
              <w:left w:val="nil"/>
              <w:bottom w:val="single" w:color="auto" w:sz="4" w:space="0"/>
              <w:right w:val="single" w:color="auto" w:sz="4" w:space="0"/>
            </w:tcBorders>
            <w:shd w:val="clear" w:color="auto" w:fill="auto"/>
            <w:noWrap/>
            <w:vAlign w:val="center"/>
          </w:tcPr>
          <w:p w14:paraId="2FBD0FC3">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3FDE6085">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w:t>
            </w:r>
          </w:p>
        </w:tc>
        <w:tc>
          <w:tcPr>
            <w:tcW w:w="3192" w:type="dxa"/>
            <w:tcBorders>
              <w:top w:val="nil"/>
              <w:left w:val="nil"/>
              <w:bottom w:val="single" w:color="auto" w:sz="4" w:space="0"/>
              <w:right w:val="single" w:color="auto" w:sz="4" w:space="0"/>
            </w:tcBorders>
            <w:shd w:val="clear" w:color="auto" w:fill="auto"/>
            <w:noWrap/>
            <w:vAlign w:val="center"/>
          </w:tcPr>
          <w:p w14:paraId="12E435DE">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资本性支出</w:t>
            </w:r>
          </w:p>
        </w:tc>
        <w:tc>
          <w:tcPr>
            <w:tcW w:w="1009" w:type="dxa"/>
            <w:tcBorders>
              <w:top w:val="nil"/>
              <w:left w:val="nil"/>
              <w:bottom w:val="single" w:color="auto" w:sz="4" w:space="0"/>
              <w:right w:val="single" w:color="auto" w:sz="4" w:space="0"/>
            </w:tcBorders>
            <w:shd w:val="clear" w:color="auto" w:fill="auto"/>
            <w:noWrap/>
            <w:vAlign w:val="center"/>
          </w:tcPr>
          <w:p w14:paraId="23EAC78A">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15DDCC49">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1F38CDAF">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30106</w:t>
            </w:r>
          </w:p>
        </w:tc>
        <w:tc>
          <w:tcPr>
            <w:tcW w:w="2571" w:type="dxa"/>
            <w:tcBorders>
              <w:top w:val="nil"/>
              <w:left w:val="nil"/>
              <w:bottom w:val="single" w:color="auto" w:sz="4" w:space="0"/>
              <w:right w:val="single" w:color="auto" w:sz="4" w:space="0"/>
            </w:tcBorders>
            <w:shd w:val="clear" w:color="auto" w:fill="auto"/>
            <w:noWrap/>
            <w:vAlign w:val="center"/>
          </w:tcPr>
          <w:p w14:paraId="2098DECC">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伙食补助费</w:t>
            </w:r>
          </w:p>
        </w:tc>
        <w:tc>
          <w:tcPr>
            <w:tcW w:w="1292" w:type="dxa"/>
            <w:tcBorders>
              <w:top w:val="nil"/>
              <w:left w:val="nil"/>
              <w:bottom w:val="single" w:color="auto" w:sz="4" w:space="0"/>
              <w:right w:val="single" w:color="auto" w:sz="4" w:space="0"/>
            </w:tcBorders>
            <w:shd w:val="clear" w:color="auto" w:fill="auto"/>
            <w:noWrap/>
            <w:vAlign w:val="center"/>
          </w:tcPr>
          <w:p w14:paraId="2B34805C">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17375929">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30204</w:t>
            </w:r>
          </w:p>
        </w:tc>
        <w:tc>
          <w:tcPr>
            <w:tcW w:w="1708" w:type="dxa"/>
            <w:tcBorders>
              <w:top w:val="nil"/>
              <w:left w:val="nil"/>
              <w:bottom w:val="single" w:color="auto" w:sz="4" w:space="0"/>
              <w:right w:val="single" w:color="auto" w:sz="4" w:space="0"/>
            </w:tcBorders>
            <w:shd w:val="clear" w:color="auto" w:fill="auto"/>
            <w:noWrap/>
            <w:vAlign w:val="center"/>
          </w:tcPr>
          <w:p w14:paraId="03B9AE3B">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手续费</w:t>
            </w:r>
          </w:p>
        </w:tc>
        <w:tc>
          <w:tcPr>
            <w:tcW w:w="1217" w:type="dxa"/>
            <w:tcBorders>
              <w:top w:val="nil"/>
              <w:left w:val="nil"/>
              <w:bottom w:val="single" w:color="auto" w:sz="4" w:space="0"/>
              <w:right w:val="single" w:color="auto" w:sz="4" w:space="0"/>
            </w:tcBorders>
            <w:shd w:val="clear" w:color="auto" w:fill="auto"/>
            <w:noWrap/>
            <w:vAlign w:val="center"/>
          </w:tcPr>
          <w:p w14:paraId="534563B2">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28DBAA5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31001</w:t>
            </w:r>
          </w:p>
        </w:tc>
        <w:tc>
          <w:tcPr>
            <w:tcW w:w="3192" w:type="dxa"/>
            <w:tcBorders>
              <w:top w:val="nil"/>
              <w:left w:val="nil"/>
              <w:bottom w:val="single" w:color="auto" w:sz="4" w:space="0"/>
              <w:right w:val="single" w:color="auto" w:sz="4" w:space="0"/>
            </w:tcBorders>
            <w:shd w:val="clear" w:color="auto" w:fill="auto"/>
            <w:noWrap/>
            <w:vAlign w:val="center"/>
          </w:tcPr>
          <w:p w14:paraId="5D3EF17D">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房屋建筑物购建</w:t>
            </w:r>
          </w:p>
        </w:tc>
        <w:tc>
          <w:tcPr>
            <w:tcW w:w="1009" w:type="dxa"/>
            <w:tcBorders>
              <w:top w:val="nil"/>
              <w:left w:val="nil"/>
              <w:bottom w:val="single" w:color="auto" w:sz="4" w:space="0"/>
              <w:right w:val="single" w:color="auto" w:sz="4" w:space="0"/>
            </w:tcBorders>
            <w:shd w:val="clear" w:color="auto" w:fill="auto"/>
            <w:noWrap/>
            <w:vAlign w:val="center"/>
          </w:tcPr>
          <w:p w14:paraId="366C7D4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5832B60C">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1EACADD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30107</w:t>
            </w:r>
          </w:p>
        </w:tc>
        <w:tc>
          <w:tcPr>
            <w:tcW w:w="2571" w:type="dxa"/>
            <w:tcBorders>
              <w:top w:val="nil"/>
              <w:left w:val="nil"/>
              <w:bottom w:val="single" w:color="auto" w:sz="4" w:space="0"/>
              <w:right w:val="single" w:color="auto" w:sz="4" w:space="0"/>
            </w:tcBorders>
            <w:shd w:val="clear" w:color="auto" w:fill="auto"/>
            <w:noWrap/>
            <w:vAlign w:val="center"/>
          </w:tcPr>
          <w:p w14:paraId="1F5693FC">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绩效工资</w:t>
            </w:r>
          </w:p>
        </w:tc>
        <w:tc>
          <w:tcPr>
            <w:tcW w:w="1292" w:type="dxa"/>
            <w:tcBorders>
              <w:top w:val="nil"/>
              <w:left w:val="nil"/>
              <w:bottom w:val="single" w:color="auto" w:sz="4" w:space="0"/>
              <w:right w:val="single" w:color="auto" w:sz="4" w:space="0"/>
            </w:tcBorders>
            <w:shd w:val="clear" w:color="auto" w:fill="auto"/>
            <w:noWrap/>
            <w:vAlign w:val="center"/>
          </w:tcPr>
          <w:p w14:paraId="1369B1F4">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3.18</w:t>
            </w:r>
          </w:p>
        </w:tc>
        <w:tc>
          <w:tcPr>
            <w:tcW w:w="1173" w:type="dxa"/>
            <w:tcBorders>
              <w:top w:val="nil"/>
              <w:left w:val="nil"/>
              <w:bottom w:val="single" w:color="auto" w:sz="4" w:space="0"/>
              <w:right w:val="single" w:color="auto" w:sz="4" w:space="0"/>
            </w:tcBorders>
            <w:shd w:val="clear" w:color="auto" w:fill="auto"/>
            <w:noWrap/>
            <w:vAlign w:val="center"/>
          </w:tcPr>
          <w:p w14:paraId="507E00F1">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30205</w:t>
            </w:r>
          </w:p>
        </w:tc>
        <w:tc>
          <w:tcPr>
            <w:tcW w:w="1708" w:type="dxa"/>
            <w:tcBorders>
              <w:top w:val="nil"/>
              <w:left w:val="nil"/>
              <w:bottom w:val="single" w:color="auto" w:sz="4" w:space="0"/>
              <w:right w:val="single" w:color="auto" w:sz="4" w:space="0"/>
            </w:tcBorders>
            <w:shd w:val="clear" w:color="auto" w:fill="auto"/>
            <w:noWrap/>
            <w:vAlign w:val="center"/>
          </w:tcPr>
          <w:p w14:paraId="586AE6C6">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水费</w:t>
            </w:r>
          </w:p>
        </w:tc>
        <w:tc>
          <w:tcPr>
            <w:tcW w:w="1217" w:type="dxa"/>
            <w:tcBorders>
              <w:top w:val="nil"/>
              <w:left w:val="nil"/>
              <w:bottom w:val="single" w:color="auto" w:sz="4" w:space="0"/>
              <w:right w:val="single" w:color="auto" w:sz="4" w:space="0"/>
            </w:tcBorders>
            <w:shd w:val="clear" w:color="auto" w:fill="auto"/>
            <w:noWrap/>
            <w:vAlign w:val="center"/>
          </w:tcPr>
          <w:p w14:paraId="49B9B699">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15B5E819">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31002</w:t>
            </w:r>
          </w:p>
        </w:tc>
        <w:tc>
          <w:tcPr>
            <w:tcW w:w="3192" w:type="dxa"/>
            <w:tcBorders>
              <w:top w:val="nil"/>
              <w:left w:val="nil"/>
              <w:bottom w:val="single" w:color="auto" w:sz="4" w:space="0"/>
              <w:right w:val="single" w:color="auto" w:sz="4" w:space="0"/>
            </w:tcBorders>
            <w:shd w:val="clear" w:color="auto" w:fill="auto"/>
            <w:noWrap/>
            <w:vAlign w:val="center"/>
          </w:tcPr>
          <w:p w14:paraId="4B84735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办公设备购置</w:t>
            </w:r>
          </w:p>
        </w:tc>
        <w:tc>
          <w:tcPr>
            <w:tcW w:w="1009" w:type="dxa"/>
            <w:tcBorders>
              <w:top w:val="nil"/>
              <w:left w:val="nil"/>
              <w:bottom w:val="single" w:color="auto" w:sz="4" w:space="0"/>
              <w:right w:val="single" w:color="auto" w:sz="4" w:space="0"/>
            </w:tcBorders>
            <w:shd w:val="clear" w:color="auto" w:fill="auto"/>
            <w:noWrap/>
            <w:vAlign w:val="center"/>
          </w:tcPr>
          <w:p w14:paraId="51B83AF5">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42A230C3">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773A163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30108</w:t>
            </w:r>
          </w:p>
        </w:tc>
        <w:tc>
          <w:tcPr>
            <w:tcW w:w="2571" w:type="dxa"/>
            <w:tcBorders>
              <w:top w:val="nil"/>
              <w:left w:val="nil"/>
              <w:bottom w:val="single" w:color="auto" w:sz="4" w:space="0"/>
              <w:right w:val="single" w:color="auto" w:sz="4" w:space="0"/>
            </w:tcBorders>
            <w:shd w:val="clear" w:color="auto" w:fill="auto"/>
            <w:noWrap/>
            <w:vAlign w:val="center"/>
          </w:tcPr>
          <w:p w14:paraId="0790D9FE">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机关事业单位基本养老保险缴费</w:t>
            </w:r>
          </w:p>
        </w:tc>
        <w:tc>
          <w:tcPr>
            <w:tcW w:w="1292" w:type="dxa"/>
            <w:tcBorders>
              <w:top w:val="nil"/>
              <w:left w:val="nil"/>
              <w:bottom w:val="single" w:color="auto" w:sz="4" w:space="0"/>
              <w:right w:val="single" w:color="auto" w:sz="4" w:space="0"/>
            </w:tcBorders>
            <w:shd w:val="clear" w:color="auto" w:fill="auto"/>
            <w:noWrap/>
            <w:vAlign w:val="center"/>
          </w:tcPr>
          <w:p w14:paraId="255E3992">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12.08</w:t>
            </w:r>
          </w:p>
        </w:tc>
        <w:tc>
          <w:tcPr>
            <w:tcW w:w="1173" w:type="dxa"/>
            <w:tcBorders>
              <w:top w:val="nil"/>
              <w:left w:val="nil"/>
              <w:bottom w:val="single" w:color="auto" w:sz="4" w:space="0"/>
              <w:right w:val="single" w:color="auto" w:sz="4" w:space="0"/>
            </w:tcBorders>
            <w:shd w:val="clear" w:color="auto" w:fill="auto"/>
            <w:noWrap/>
            <w:vAlign w:val="center"/>
          </w:tcPr>
          <w:p w14:paraId="63B83468">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30206</w:t>
            </w:r>
          </w:p>
        </w:tc>
        <w:tc>
          <w:tcPr>
            <w:tcW w:w="1708" w:type="dxa"/>
            <w:tcBorders>
              <w:top w:val="nil"/>
              <w:left w:val="nil"/>
              <w:bottom w:val="single" w:color="auto" w:sz="4" w:space="0"/>
              <w:right w:val="single" w:color="auto" w:sz="4" w:space="0"/>
            </w:tcBorders>
            <w:shd w:val="clear" w:color="auto" w:fill="auto"/>
            <w:noWrap/>
            <w:vAlign w:val="center"/>
          </w:tcPr>
          <w:p w14:paraId="5D59402D">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电费</w:t>
            </w:r>
          </w:p>
        </w:tc>
        <w:tc>
          <w:tcPr>
            <w:tcW w:w="1217" w:type="dxa"/>
            <w:tcBorders>
              <w:top w:val="nil"/>
              <w:left w:val="nil"/>
              <w:bottom w:val="single" w:color="auto" w:sz="4" w:space="0"/>
              <w:right w:val="single" w:color="auto" w:sz="4" w:space="0"/>
            </w:tcBorders>
            <w:shd w:val="clear" w:color="auto" w:fill="auto"/>
            <w:noWrap/>
            <w:vAlign w:val="center"/>
          </w:tcPr>
          <w:p w14:paraId="45326A64">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0807706F">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31003</w:t>
            </w:r>
          </w:p>
        </w:tc>
        <w:tc>
          <w:tcPr>
            <w:tcW w:w="3192" w:type="dxa"/>
            <w:tcBorders>
              <w:top w:val="nil"/>
              <w:left w:val="nil"/>
              <w:bottom w:val="single" w:color="auto" w:sz="4" w:space="0"/>
              <w:right w:val="single" w:color="auto" w:sz="4" w:space="0"/>
            </w:tcBorders>
            <w:shd w:val="clear" w:color="auto" w:fill="auto"/>
            <w:noWrap/>
            <w:vAlign w:val="center"/>
          </w:tcPr>
          <w:p w14:paraId="29DBFBB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专用设备购置</w:t>
            </w:r>
          </w:p>
        </w:tc>
        <w:tc>
          <w:tcPr>
            <w:tcW w:w="1009" w:type="dxa"/>
            <w:tcBorders>
              <w:top w:val="nil"/>
              <w:left w:val="nil"/>
              <w:bottom w:val="single" w:color="auto" w:sz="4" w:space="0"/>
              <w:right w:val="single" w:color="auto" w:sz="4" w:space="0"/>
            </w:tcBorders>
            <w:shd w:val="clear" w:color="auto" w:fill="auto"/>
            <w:noWrap/>
            <w:vAlign w:val="center"/>
          </w:tcPr>
          <w:p w14:paraId="5B3392B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34876510">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0B589FDE">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30109</w:t>
            </w:r>
          </w:p>
        </w:tc>
        <w:tc>
          <w:tcPr>
            <w:tcW w:w="2571" w:type="dxa"/>
            <w:tcBorders>
              <w:top w:val="nil"/>
              <w:left w:val="nil"/>
              <w:bottom w:val="single" w:color="auto" w:sz="4" w:space="0"/>
              <w:right w:val="single" w:color="auto" w:sz="4" w:space="0"/>
            </w:tcBorders>
            <w:shd w:val="clear" w:color="auto" w:fill="auto"/>
            <w:noWrap/>
            <w:vAlign w:val="center"/>
          </w:tcPr>
          <w:p w14:paraId="2EE58A57">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职业年金缴费</w:t>
            </w:r>
          </w:p>
        </w:tc>
        <w:tc>
          <w:tcPr>
            <w:tcW w:w="1292" w:type="dxa"/>
            <w:tcBorders>
              <w:top w:val="nil"/>
              <w:left w:val="nil"/>
              <w:bottom w:val="single" w:color="auto" w:sz="4" w:space="0"/>
              <w:right w:val="single" w:color="auto" w:sz="4" w:space="0"/>
            </w:tcBorders>
            <w:shd w:val="clear" w:color="auto" w:fill="auto"/>
            <w:noWrap/>
            <w:vAlign w:val="center"/>
          </w:tcPr>
          <w:p w14:paraId="29A255F9">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1.95</w:t>
            </w:r>
          </w:p>
        </w:tc>
        <w:tc>
          <w:tcPr>
            <w:tcW w:w="1173" w:type="dxa"/>
            <w:tcBorders>
              <w:top w:val="nil"/>
              <w:left w:val="nil"/>
              <w:bottom w:val="single" w:color="auto" w:sz="4" w:space="0"/>
              <w:right w:val="single" w:color="auto" w:sz="4" w:space="0"/>
            </w:tcBorders>
            <w:shd w:val="clear" w:color="auto" w:fill="auto"/>
            <w:noWrap/>
            <w:vAlign w:val="center"/>
          </w:tcPr>
          <w:p w14:paraId="33AF7FE5">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30207</w:t>
            </w:r>
          </w:p>
        </w:tc>
        <w:tc>
          <w:tcPr>
            <w:tcW w:w="1708" w:type="dxa"/>
            <w:tcBorders>
              <w:top w:val="nil"/>
              <w:left w:val="nil"/>
              <w:bottom w:val="single" w:color="auto" w:sz="4" w:space="0"/>
              <w:right w:val="single" w:color="auto" w:sz="4" w:space="0"/>
            </w:tcBorders>
            <w:shd w:val="clear" w:color="auto" w:fill="auto"/>
            <w:noWrap/>
            <w:vAlign w:val="center"/>
          </w:tcPr>
          <w:p w14:paraId="0CBEA2FD">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邮电费</w:t>
            </w:r>
          </w:p>
        </w:tc>
        <w:tc>
          <w:tcPr>
            <w:tcW w:w="1217" w:type="dxa"/>
            <w:tcBorders>
              <w:top w:val="nil"/>
              <w:left w:val="nil"/>
              <w:bottom w:val="single" w:color="auto" w:sz="4" w:space="0"/>
              <w:right w:val="single" w:color="auto" w:sz="4" w:space="0"/>
            </w:tcBorders>
            <w:shd w:val="clear" w:color="auto" w:fill="auto"/>
            <w:noWrap/>
            <w:vAlign w:val="center"/>
          </w:tcPr>
          <w:p w14:paraId="55039EA6">
            <w:pPr>
              <w:widowControl/>
              <w:jc w:val="center"/>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0.005</w:t>
            </w:r>
          </w:p>
        </w:tc>
        <w:tc>
          <w:tcPr>
            <w:tcW w:w="1248" w:type="dxa"/>
            <w:tcBorders>
              <w:top w:val="nil"/>
              <w:left w:val="nil"/>
              <w:bottom w:val="single" w:color="auto" w:sz="4" w:space="0"/>
              <w:right w:val="single" w:color="auto" w:sz="4" w:space="0"/>
            </w:tcBorders>
            <w:shd w:val="clear" w:color="auto" w:fill="auto"/>
            <w:noWrap/>
            <w:vAlign w:val="center"/>
          </w:tcPr>
          <w:p w14:paraId="3A0D73F9">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31005</w:t>
            </w:r>
          </w:p>
        </w:tc>
        <w:tc>
          <w:tcPr>
            <w:tcW w:w="3192" w:type="dxa"/>
            <w:tcBorders>
              <w:top w:val="nil"/>
              <w:left w:val="nil"/>
              <w:bottom w:val="single" w:color="auto" w:sz="4" w:space="0"/>
              <w:right w:val="single" w:color="auto" w:sz="4" w:space="0"/>
            </w:tcBorders>
            <w:shd w:val="clear" w:color="auto" w:fill="auto"/>
            <w:noWrap/>
            <w:vAlign w:val="center"/>
          </w:tcPr>
          <w:p w14:paraId="68B18F6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基础设施建设</w:t>
            </w:r>
          </w:p>
        </w:tc>
        <w:tc>
          <w:tcPr>
            <w:tcW w:w="1009" w:type="dxa"/>
            <w:tcBorders>
              <w:top w:val="nil"/>
              <w:left w:val="nil"/>
              <w:bottom w:val="single" w:color="auto" w:sz="4" w:space="0"/>
              <w:right w:val="single" w:color="auto" w:sz="4" w:space="0"/>
            </w:tcBorders>
            <w:shd w:val="clear" w:color="auto" w:fill="auto"/>
            <w:noWrap/>
            <w:vAlign w:val="center"/>
          </w:tcPr>
          <w:p w14:paraId="321CDA97">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54BBADB5">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7B40F998">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30110</w:t>
            </w:r>
          </w:p>
        </w:tc>
        <w:tc>
          <w:tcPr>
            <w:tcW w:w="2571" w:type="dxa"/>
            <w:tcBorders>
              <w:top w:val="nil"/>
              <w:left w:val="nil"/>
              <w:bottom w:val="single" w:color="auto" w:sz="4" w:space="0"/>
              <w:right w:val="single" w:color="auto" w:sz="4" w:space="0"/>
            </w:tcBorders>
            <w:shd w:val="clear" w:color="auto" w:fill="auto"/>
            <w:noWrap/>
            <w:vAlign w:val="center"/>
          </w:tcPr>
          <w:p w14:paraId="4E70568F">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职工基本医疗保险缴费</w:t>
            </w:r>
          </w:p>
        </w:tc>
        <w:tc>
          <w:tcPr>
            <w:tcW w:w="1292" w:type="dxa"/>
            <w:tcBorders>
              <w:top w:val="nil"/>
              <w:left w:val="nil"/>
              <w:bottom w:val="single" w:color="auto" w:sz="4" w:space="0"/>
              <w:right w:val="single" w:color="auto" w:sz="4" w:space="0"/>
            </w:tcBorders>
            <w:shd w:val="clear" w:color="auto" w:fill="auto"/>
            <w:noWrap/>
            <w:vAlign w:val="center"/>
          </w:tcPr>
          <w:p w14:paraId="53A063CD">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4.41</w:t>
            </w:r>
          </w:p>
        </w:tc>
        <w:tc>
          <w:tcPr>
            <w:tcW w:w="1173" w:type="dxa"/>
            <w:tcBorders>
              <w:top w:val="nil"/>
              <w:left w:val="nil"/>
              <w:bottom w:val="single" w:color="auto" w:sz="4" w:space="0"/>
              <w:right w:val="single" w:color="auto" w:sz="4" w:space="0"/>
            </w:tcBorders>
            <w:shd w:val="clear" w:color="auto" w:fill="auto"/>
            <w:noWrap/>
            <w:vAlign w:val="center"/>
          </w:tcPr>
          <w:p w14:paraId="43BF4552">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30208</w:t>
            </w:r>
          </w:p>
        </w:tc>
        <w:tc>
          <w:tcPr>
            <w:tcW w:w="1708" w:type="dxa"/>
            <w:tcBorders>
              <w:top w:val="nil"/>
              <w:left w:val="nil"/>
              <w:bottom w:val="single" w:color="auto" w:sz="4" w:space="0"/>
              <w:right w:val="single" w:color="auto" w:sz="4" w:space="0"/>
            </w:tcBorders>
            <w:shd w:val="clear" w:color="auto" w:fill="auto"/>
            <w:noWrap/>
            <w:vAlign w:val="center"/>
          </w:tcPr>
          <w:p w14:paraId="3E323A4B">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取暖费</w:t>
            </w:r>
          </w:p>
        </w:tc>
        <w:tc>
          <w:tcPr>
            <w:tcW w:w="1217" w:type="dxa"/>
            <w:tcBorders>
              <w:top w:val="nil"/>
              <w:left w:val="nil"/>
              <w:bottom w:val="single" w:color="auto" w:sz="4" w:space="0"/>
              <w:right w:val="single" w:color="auto" w:sz="4" w:space="0"/>
            </w:tcBorders>
            <w:shd w:val="clear" w:color="auto" w:fill="auto"/>
            <w:noWrap/>
            <w:vAlign w:val="center"/>
          </w:tcPr>
          <w:p w14:paraId="45220AC2">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33A4543B">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31006</w:t>
            </w:r>
          </w:p>
        </w:tc>
        <w:tc>
          <w:tcPr>
            <w:tcW w:w="3192" w:type="dxa"/>
            <w:tcBorders>
              <w:top w:val="nil"/>
              <w:left w:val="nil"/>
              <w:bottom w:val="single" w:color="auto" w:sz="4" w:space="0"/>
              <w:right w:val="single" w:color="auto" w:sz="4" w:space="0"/>
            </w:tcBorders>
            <w:shd w:val="clear" w:color="auto" w:fill="auto"/>
            <w:noWrap/>
            <w:vAlign w:val="center"/>
          </w:tcPr>
          <w:p w14:paraId="314F30CA">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大型修缮</w:t>
            </w:r>
          </w:p>
        </w:tc>
        <w:tc>
          <w:tcPr>
            <w:tcW w:w="1009" w:type="dxa"/>
            <w:tcBorders>
              <w:top w:val="nil"/>
              <w:left w:val="nil"/>
              <w:bottom w:val="single" w:color="auto" w:sz="4" w:space="0"/>
              <w:right w:val="single" w:color="auto" w:sz="4" w:space="0"/>
            </w:tcBorders>
            <w:shd w:val="clear" w:color="auto" w:fill="auto"/>
            <w:noWrap/>
            <w:vAlign w:val="center"/>
          </w:tcPr>
          <w:p w14:paraId="6DE8ED8E">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7D7A79A3">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775FABAA">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30111</w:t>
            </w:r>
          </w:p>
        </w:tc>
        <w:tc>
          <w:tcPr>
            <w:tcW w:w="2571" w:type="dxa"/>
            <w:tcBorders>
              <w:top w:val="nil"/>
              <w:left w:val="nil"/>
              <w:bottom w:val="single" w:color="auto" w:sz="4" w:space="0"/>
              <w:right w:val="single" w:color="auto" w:sz="4" w:space="0"/>
            </w:tcBorders>
            <w:shd w:val="clear" w:color="auto" w:fill="auto"/>
            <w:noWrap/>
            <w:vAlign w:val="center"/>
          </w:tcPr>
          <w:p w14:paraId="30DEDBEA">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公务员医疗补助缴费</w:t>
            </w:r>
          </w:p>
        </w:tc>
        <w:tc>
          <w:tcPr>
            <w:tcW w:w="1292" w:type="dxa"/>
            <w:tcBorders>
              <w:top w:val="nil"/>
              <w:left w:val="nil"/>
              <w:bottom w:val="single" w:color="auto" w:sz="4" w:space="0"/>
              <w:right w:val="single" w:color="auto" w:sz="4" w:space="0"/>
            </w:tcBorders>
            <w:shd w:val="clear" w:color="auto" w:fill="auto"/>
            <w:noWrap/>
            <w:vAlign w:val="center"/>
          </w:tcPr>
          <w:p w14:paraId="676FA8F2">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253B9635">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30209</w:t>
            </w:r>
          </w:p>
        </w:tc>
        <w:tc>
          <w:tcPr>
            <w:tcW w:w="1708" w:type="dxa"/>
            <w:tcBorders>
              <w:top w:val="nil"/>
              <w:left w:val="nil"/>
              <w:bottom w:val="single" w:color="auto" w:sz="4" w:space="0"/>
              <w:right w:val="single" w:color="auto" w:sz="4" w:space="0"/>
            </w:tcBorders>
            <w:shd w:val="clear" w:color="auto" w:fill="auto"/>
            <w:noWrap/>
            <w:vAlign w:val="center"/>
          </w:tcPr>
          <w:p w14:paraId="52DEC882">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物业管理费</w:t>
            </w:r>
          </w:p>
        </w:tc>
        <w:tc>
          <w:tcPr>
            <w:tcW w:w="1217" w:type="dxa"/>
            <w:tcBorders>
              <w:top w:val="nil"/>
              <w:left w:val="nil"/>
              <w:bottom w:val="single" w:color="auto" w:sz="4" w:space="0"/>
              <w:right w:val="single" w:color="auto" w:sz="4" w:space="0"/>
            </w:tcBorders>
            <w:shd w:val="clear" w:color="auto" w:fill="auto"/>
            <w:noWrap/>
            <w:vAlign w:val="center"/>
          </w:tcPr>
          <w:p w14:paraId="0EEACC9E">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36A908BD">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31007</w:t>
            </w:r>
          </w:p>
        </w:tc>
        <w:tc>
          <w:tcPr>
            <w:tcW w:w="3192" w:type="dxa"/>
            <w:tcBorders>
              <w:top w:val="nil"/>
              <w:left w:val="nil"/>
              <w:bottom w:val="single" w:color="auto" w:sz="4" w:space="0"/>
              <w:right w:val="single" w:color="auto" w:sz="4" w:space="0"/>
            </w:tcBorders>
            <w:shd w:val="clear" w:color="auto" w:fill="auto"/>
            <w:noWrap/>
            <w:vAlign w:val="center"/>
          </w:tcPr>
          <w:p w14:paraId="1181FE88">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信息网络及软件购置更新</w:t>
            </w:r>
          </w:p>
        </w:tc>
        <w:tc>
          <w:tcPr>
            <w:tcW w:w="1009" w:type="dxa"/>
            <w:tcBorders>
              <w:top w:val="nil"/>
              <w:left w:val="nil"/>
              <w:bottom w:val="single" w:color="auto" w:sz="4" w:space="0"/>
              <w:right w:val="single" w:color="auto" w:sz="4" w:space="0"/>
            </w:tcBorders>
            <w:shd w:val="clear" w:color="auto" w:fill="auto"/>
            <w:noWrap/>
            <w:vAlign w:val="center"/>
          </w:tcPr>
          <w:p w14:paraId="1E9E82BE">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3A34377F">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660ADD84">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30112</w:t>
            </w:r>
          </w:p>
        </w:tc>
        <w:tc>
          <w:tcPr>
            <w:tcW w:w="2571" w:type="dxa"/>
            <w:tcBorders>
              <w:top w:val="nil"/>
              <w:left w:val="nil"/>
              <w:bottom w:val="single" w:color="auto" w:sz="4" w:space="0"/>
              <w:right w:val="single" w:color="auto" w:sz="4" w:space="0"/>
            </w:tcBorders>
            <w:shd w:val="clear" w:color="auto" w:fill="auto"/>
            <w:noWrap/>
            <w:vAlign w:val="center"/>
          </w:tcPr>
          <w:p w14:paraId="12D33A9D">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其他社会保障缴费</w:t>
            </w:r>
          </w:p>
        </w:tc>
        <w:tc>
          <w:tcPr>
            <w:tcW w:w="1292" w:type="dxa"/>
            <w:tcBorders>
              <w:top w:val="nil"/>
              <w:left w:val="nil"/>
              <w:bottom w:val="single" w:color="auto" w:sz="4" w:space="0"/>
              <w:right w:val="single" w:color="auto" w:sz="4" w:space="0"/>
            </w:tcBorders>
            <w:shd w:val="clear" w:color="auto" w:fill="auto"/>
            <w:noWrap/>
            <w:vAlign w:val="center"/>
          </w:tcPr>
          <w:p w14:paraId="76E6C7E3">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1.20</w:t>
            </w:r>
          </w:p>
        </w:tc>
        <w:tc>
          <w:tcPr>
            <w:tcW w:w="1173" w:type="dxa"/>
            <w:tcBorders>
              <w:top w:val="nil"/>
              <w:left w:val="nil"/>
              <w:bottom w:val="single" w:color="auto" w:sz="4" w:space="0"/>
              <w:right w:val="single" w:color="auto" w:sz="4" w:space="0"/>
            </w:tcBorders>
            <w:shd w:val="clear" w:color="auto" w:fill="auto"/>
            <w:noWrap/>
            <w:vAlign w:val="center"/>
          </w:tcPr>
          <w:p w14:paraId="01040C25">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30211</w:t>
            </w:r>
          </w:p>
        </w:tc>
        <w:tc>
          <w:tcPr>
            <w:tcW w:w="1708" w:type="dxa"/>
            <w:tcBorders>
              <w:top w:val="nil"/>
              <w:left w:val="nil"/>
              <w:bottom w:val="single" w:color="auto" w:sz="4" w:space="0"/>
              <w:right w:val="single" w:color="auto" w:sz="4" w:space="0"/>
            </w:tcBorders>
            <w:shd w:val="clear" w:color="auto" w:fill="auto"/>
            <w:noWrap/>
            <w:vAlign w:val="center"/>
          </w:tcPr>
          <w:p w14:paraId="1C1578CA">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差旅费</w:t>
            </w:r>
          </w:p>
        </w:tc>
        <w:tc>
          <w:tcPr>
            <w:tcW w:w="1217" w:type="dxa"/>
            <w:tcBorders>
              <w:top w:val="nil"/>
              <w:left w:val="nil"/>
              <w:bottom w:val="single" w:color="auto" w:sz="4" w:space="0"/>
              <w:right w:val="single" w:color="auto" w:sz="4" w:space="0"/>
            </w:tcBorders>
            <w:shd w:val="clear" w:color="auto" w:fill="auto"/>
            <w:noWrap/>
            <w:vAlign w:val="center"/>
          </w:tcPr>
          <w:p w14:paraId="1E6DC594">
            <w:pPr>
              <w:widowControl/>
              <w:jc w:val="center"/>
              <w:rPr>
                <w:rFonts w:hint="default" w:ascii="Times New Roman" w:hAnsi="Times New Roman" w:eastAsia="仿宋_GB2312" w:cs="Times New Roman"/>
                <w:color w:val="000000"/>
                <w:kern w:val="0"/>
                <w:sz w:val="18"/>
                <w:szCs w:val="18"/>
                <w:lang w:val="en-US"/>
              </w:rPr>
            </w:pPr>
            <w:r>
              <w:rPr>
                <w:rFonts w:hint="eastAsia" w:ascii="Times New Roman" w:hAnsi="Times New Roman" w:eastAsia="仿宋_GB2312" w:cs="Times New Roman"/>
                <w:color w:val="000000"/>
                <w:kern w:val="0"/>
                <w:sz w:val="18"/>
                <w:szCs w:val="18"/>
                <w:lang w:val="en-US" w:eastAsia="zh-CN"/>
              </w:rPr>
              <w:t>3.12</w:t>
            </w:r>
          </w:p>
        </w:tc>
        <w:tc>
          <w:tcPr>
            <w:tcW w:w="1248" w:type="dxa"/>
            <w:tcBorders>
              <w:top w:val="nil"/>
              <w:left w:val="nil"/>
              <w:bottom w:val="single" w:color="auto" w:sz="4" w:space="0"/>
              <w:right w:val="single" w:color="auto" w:sz="4" w:space="0"/>
            </w:tcBorders>
            <w:shd w:val="clear" w:color="auto" w:fill="auto"/>
            <w:noWrap/>
            <w:vAlign w:val="center"/>
          </w:tcPr>
          <w:p w14:paraId="3EC0174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31008</w:t>
            </w:r>
          </w:p>
        </w:tc>
        <w:tc>
          <w:tcPr>
            <w:tcW w:w="3192" w:type="dxa"/>
            <w:tcBorders>
              <w:top w:val="nil"/>
              <w:left w:val="nil"/>
              <w:bottom w:val="single" w:color="auto" w:sz="4" w:space="0"/>
              <w:right w:val="single" w:color="auto" w:sz="4" w:space="0"/>
            </w:tcBorders>
            <w:shd w:val="clear" w:color="auto" w:fill="auto"/>
            <w:noWrap/>
            <w:vAlign w:val="center"/>
          </w:tcPr>
          <w:p w14:paraId="507F0609">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物资储备</w:t>
            </w:r>
          </w:p>
        </w:tc>
        <w:tc>
          <w:tcPr>
            <w:tcW w:w="1009" w:type="dxa"/>
            <w:tcBorders>
              <w:top w:val="nil"/>
              <w:left w:val="nil"/>
              <w:bottom w:val="single" w:color="auto" w:sz="4" w:space="0"/>
              <w:right w:val="single" w:color="auto" w:sz="4" w:space="0"/>
            </w:tcBorders>
            <w:shd w:val="clear" w:color="auto" w:fill="auto"/>
            <w:noWrap/>
            <w:vAlign w:val="center"/>
          </w:tcPr>
          <w:p w14:paraId="22CEB1CB">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2DB8B5AF">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2FFC5B3B">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30113</w:t>
            </w:r>
          </w:p>
        </w:tc>
        <w:tc>
          <w:tcPr>
            <w:tcW w:w="2571" w:type="dxa"/>
            <w:tcBorders>
              <w:top w:val="nil"/>
              <w:left w:val="nil"/>
              <w:bottom w:val="single" w:color="auto" w:sz="4" w:space="0"/>
              <w:right w:val="single" w:color="auto" w:sz="4" w:space="0"/>
            </w:tcBorders>
            <w:shd w:val="clear" w:color="auto" w:fill="auto"/>
            <w:noWrap/>
            <w:vAlign w:val="center"/>
          </w:tcPr>
          <w:p w14:paraId="16776A6B">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住房公积金</w:t>
            </w:r>
          </w:p>
        </w:tc>
        <w:tc>
          <w:tcPr>
            <w:tcW w:w="1292" w:type="dxa"/>
            <w:tcBorders>
              <w:top w:val="nil"/>
              <w:left w:val="nil"/>
              <w:bottom w:val="single" w:color="auto" w:sz="4" w:space="0"/>
              <w:right w:val="single" w:color="auto" w:sz="4" w:space="0"/>
            </w:tcBorders>
            <w:shd w:val="clear" w:color="auto" w:fill="auto"/>
            <w:noWrap/>
            <w:vAlign w:val="center"/>
          </w:tcPr>
          <w:p w14:paraId="697E33B9">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11.64</w:t>
            </w:r>
          </w:p>
        </w:tc>
        <w:tc>
          <w:tcPr>
            <w:tcW w:w="1173" w:type="dxa"/>
            <w:tcBorders>
              <w:top w:val="nil"/>
              <w:left w:val="nil"/>
              <w:bottom w:val="single" w:color="auto" w:sz="4" w:space="0"/>
              <w:right w:val="single" w:color="auto" w:sz="4" w:space="0"/>
            </w:tcBorders>
            <w:shd w:val="clear" w:color="auto" w:fill="auto"/>
            <w:noWrap/>
            <w:vAlign w:val="center"/>
          </w:tcPr>
          <w:p w14:paraId="66E767FD">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30212</w:t>
            </w:r>
          </w:p>
        </w:tc>
        <w:tc>
          <w:tcPr>
            <w:tcW w:w="1708" w:type="dxa"/>
            <w:tcBorders>
              <w:top w:val="nil"/>
              <w:left w:val="nil"/>
              <w:bottom w:val="single" w:color="auto" w:sz="4" w:space="0"/>
              <w:right w:val="single" w:color="auto" w:sz="4" w:space="0"/>
            </w:tcBorders>
            <w:shd w:val="clear" w:color="auto" w:fill="auto"/>
            <w:noWrap/>
            <w:vAlign w:val="center"/>
          </w:tcPr>
          <w:p w14:paraId="4334BEC5">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因公出国（境）费用</w:t>
            </w:r>
          </w:p>
        </w:tc>
        <w:tc>
          <w:tcPr>
            <w:tcW w:w="1217" w:type="dxa"/>
            <w:tcBorders>
              <w:top w:val="nil"/>
              <w:left w:val="nil"/>
              <w:bottom w:val="single" w:color="auto" w:sz="4" w:space="0"/>
              <w:right w:val="single" w:color="auto" w:sz="4" w:space="0"/>
            </w:tcBorders>
            <w:shd w:val="clear" w:color="auto" w:fill="auto"/>
            <w:noWrap/>
            <w:vAlign w:val="center"/>
          </w:tcPr>
          <w:p w14:paraId="62EAAC57">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3C0234A0">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31009</w:t>
            </w:r>
          </w:p>
        </w:tc>
        <w:tc>
          <w:tcPr>
            <w:tcW w:w="3192" w:type="dxa"/>
            <w:tcBorders>
              <w:top w:val="nil"/>
              <w:left w:val="nil"/>
              <w:bottom w:val="single" w:color="auto" w:sz="4" w:space="0"/>
              <w:right w:val="single" w:color="auto" w:sz="4" w:space="0"/>
            </w:tcBorders>
            <w:shd w:val="clear" w:color="auto" w:fill="auto"/>
            <w:noWrap/>
            <w:vAlign w:val="center"/>
          </w:tcPr>
          <w:p w14:paraId="41BBDF84">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土地补偿</w:t>
            </w:r>
          </w:p>
        </w:tc>
        <w:tc>
          <w:tcPr>
            <w:tcW w:w="1009" w:type="dxa"/>
            <w:tcBorders>
              <w:top w:val="nil"/>
              <w:left w:val="nil"/>
              <w:bottom w:val="single" w:color="auto" w:sz="4" w:space="0"/>
              <w:right w:val="single" w:color="auto" w:sz="4" w:space="0"/>
            </w:tcBorders>
            <w:shd w:val="clear" w:color="auto" w:fill="auto"/>
            <w:noWrap/>
            <w:vAlign w:val="center"/>
          </w:tcPr>
          <w:p w14:paraId="65DA84A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329C49EA">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62D839D5">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30114</w:t>
            </w:r>
          </w:p>
        </w:tc>
        <w:tc>
          <w:tcPr>
            <w:tcW w:w="2571" w:type="dxa"/>
            <w:tcBorders>
              <w:top w:val="nil"/>
              <w:left w:val="nil"/>
              <w:bottom w:val="single" w:color="auto" w:sz="4" w:space="0"/>
              <w:right w:val="single" w:color="auto" w:sz="4" w:space="0"/>
            </w:tcBorders>
            <w:shd w:val="clear" w:color="auto" w:fill="auto"/>
            <w:noWrap/>
            <w:vAlign w:val="center"/>
          </w:tcPr>
          <w:p w14:paraId="39D52DD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医疗费</w:t>
            </w:r>
          </w:p>
        </w:tc>
        <w:tc>
          <w:tcPr>
            <w:tcW w:w="1292" w:type="dxa"/>
            <w:tcBorders>
              <w:top w:val="nil"/>
              <w:left w:val="nil"/>
              <w:bottom w:val="single" w:color="auto" w:sz="4" w:space="0"/>
              <w:right w:val="single" w:color="auto" w:sz="4" w:space="0"/>
            </w:tcBorders>
            <w:shd w:val="clear" w:color="auto" w:fill="auto"/>
            <w:noWrap/>
            <w:vAlign w:val="center"/>
          </w:tcPr>
          <w:p w14:paraId="23AF0E4B">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0.008</w:t>
            </w:r>
          </w:p>
        </w:tc>
        <w:tc>
          <w:tcPr>
            <w:tcW w:w="1173" w:type="dxa"/>
            <w:tcBorders>
              <w:top w:val="nil"/>
              <w:left w:val="nil"/>
              <w:bottom w:val="single" w:color="auto" w:sz="4" w:space="0"/>
              <w:right w:val="single" w:color="auto" w:sz="4" w:space="0"/>
            </w:tcBorders>
            <w:shd w:val="clear" w:color="auto" w:fill="auto"/>
            <w:noWrap/>
            <w:vAlign w:val="center"/>
          </w:tcPr>
          <w:p w14:paraId="224670ED">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30213</w:t>
            </w:r>
          </w:p>
        </w:tc>
        <w:tc>
          <w:tcPr>
            <w:tcW w:w="1708" w:type="dxa"/>
            <w:tcBorders>
              <w:top w:val="nil"/>
              <w:left w:val="nil"/>
              <w:bottom w:val="single" w:color="auto" w:sz="4" w:space="0"/>
              <w:right w:val="single" w:color="auto" w:sz="4" w:space="0"/>
            </w:tcBorders>
            <w:shd w:val="clear" w:color="auto" w:fill="auto"/>
            <w:noWrap/>
            <w:vAlign w:val="center"/>
          </w:tcPr>
          <w:p w14:paraId="5B1CBF7F">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维修（护）费</w:t>
            </w:r>
          </w:p>
        </w:tc>
        <w:tc>
          <w:tcPr>
            <w:tcW w:w="1217" w:type="dxa"/>
            <w:tcBorders>
              <w:top w:val="nil"/>
              <w:left w:val="nil"/>
              <w:bottom w:val="single" w:color="auto" w:sz="4" w:space="0"/>
              <w:right w:val="single" w:color="auto" w:sz="4" w:space="0"/>
            </w:tcBorders>
            <w:shd w:val="clear" w:color="auto" w:fill="auto"/>
            <w:noWrap/>
            <w:vAlign w:val="center"/>
          </w:tcPr>
          <w:p w14:paraId="2544D0EE">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73AF15E8">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31010</w:t>
            </w:r>
          </w:p>
        </w:tc>
        <w:tc>
          <w:tcPr>
            <w:tcW w:w="3192" w:type="dxa"/>
            <w:tcBorders>
              <w:top w:val="nil"/>
              <w:left w:val="nil"/>
              <w:bottom w:val="single" w:color="auto" w:sz="4" w:space="0"/>
              <w:right w:val="single" w:color="auto" w:sz="4" w:space="0"/>
            </w:tcBorders>
            <w:shd w:val="clear" w:color="auto" w:fill="auto"/>
            <w:noWrap/>
            <w:vAlign w:val="center"/>
          </w:tcPr>
          <w:p w14:paraId="3027FDAD">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安置补助</w:t>
            </w:r>
          </w:p>
        </w:tc>
        <w:tc>
          <w:tcPr>
            <w:tcW w:w="1009" w:type="dxa"/>
            <w:tcBorders>
              <w:top w:val="nil"/>
              <w:left w:val="nil"/>
              <w:bottom w:val="single" w:color="auto" w:sz="4" w:space="0"/>
              <w:right w:val="single" w:color="auto" w:sz="4" w:space="0"/>
            </w:tcBorders>
            <w:shd w:val="clear" w:color="auto" w:fill="auto"/>
            <w:noWrap/>
            <w:vAlign w:val="center"/>
          </w:tcPr>
          <w:p w14:paraId="228B34DA">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79BB594B">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789731E9">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30199</w:t>
            </w:r>
          </w:p>
        </w:tc>
        <w:tc>
          <w:tcPr>
            <w:tcW w:w="2571" w:type="dxa"/>
            <w:tcBorders>
              <w:top w:val="nil"/>
              <w:left w:val="nil"/>
              <w:bottom w:val="single" w:color="auto" w:sz="4" w:space="0"/>
              <w:right w:val="single" w:color="auto" w:sz="4" w:space="0"/>
            </w:tcBorders>
            <w:shd w:val="clear" w:color="auto" w:fill="auto"/>
            <w:noWrap/>
            <w:vAlign w:val="center"/>
          </w:tcPr>
          <w:p w14:paraId="74AFE67F">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其他工资福利支出</w:t>
            </w:r>
          </w:p>
        </w:tc>
        <w:tc>
          <w:tcPr>
            <w:tcW w:w="1292" w:type="dxa"/>
            <w:tcBorders>
              <w:top w:val="nil"/>
              <w:left w:val="nil"/>
              <w:bottom w:val="single" w:color="auto" w:sz="4" w:space="0"/>
              <w:right w:val="single" w:color="auto" w:sz="4" w:space="0"/>
            </w:tcBorders>
            <w:shd w:val="clear" w:color="auto" w:fill="auto"/>
            <w:noWrap/>
            <w:vAlign w:val="center"/>
          </w:tcPr>
          <w:p w14:paraId="1909F082">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0.40</w:t>
            </w:r>
          </w:p>
        </w:tc>
        <w:tc>
          <w:tcPr>
            <w:tcW w:w="1173" w:type="dxa"/>
            <w:tcBorders>
              <w:top w:val="nil"/>
              <w:left w:val="nil"/>
              <w:bottom w:val="single" w:color="auto" w:sz="4" w:space="0"/>
              <w:right w:val="single" w:color="auto" w:sz="4" w:space="0"/>
            </w:tcBorders>
            <w:shd w:val="clear" w:color="auto" w:fill="auto"/>
            <w:noWrap/>
            <w:vAlign w:val="center"/>
          </w:tcPr>
          <w:p w14:paraId="5FC2FDC1">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30214</w:t>
            </w:r>
          </w:p>
        </w:tc>
        <w:tc>
          <w:tcPr>
            <w:tcW w:w="1708" w:type="dxa"/>
            <w:tcBorders>
              <w:top w:val="nil"/>
              <w:left w:val="nil"/>
              <w:bottom w:val="single" w:color="auto" w:sz="4" w:space="0"/>
              <w:right w:val="single" w:color="auto" w:sz="4" w:space="0"/>
            </w:tcBorders>
            <w:shd w:val="clear" w:color="auto" w:fill="auto"/>
            <w:noWrap/>
            <w:vAlign w:val="center"/>
          </w:tcPr>
          <w:p w14:paraId="7F3CCEE9">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租赁费</w:t>
            </w:r>
          </w:p>
        </w:tc>
        <w:tc>
          <w:tcPr>
            <w:tcW w:w="1217" w:type="dxa"/>
            <w:tcBorders>
              <w:top w:val="nil"/>
              <w:left w:val="nil"/>
              <w:bottom w:val="single" w:color="auto" w:sz="4" w:space="0"/>
              <w:right w:val="single" w:color="auto" w:sz="4" w:space="0"/>
            </w:tcBorders>
            <w:shd w:val="clear" w:color="auto" w:fill="auto"/>
            <w:noWrap/>
            <w:vAlign w:val="center"/>
          </w:tcPr>
          <w:p w14:paraId="4B8AE6AE">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31B8432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31011</w:t>
            </w:r>
          </w:p>
        </w:tc>
        <w:tc>
          <w:tcPr>
            <w:tcW w:w="3192" w:type="dxa"/>
            <w:tcBorders>
              <w:top w:val="nil"/>
              <w:left w:val="nil"/>
              <w:bottom w:val="single" w:color="auto" w:sz="4" w:space="0"/>
              <w:right w:val="single" w:color="auto" w:sz="4" w:space="0"/>
            </w:tcBorders>
            <w:shd w:val="clear" w:color="auto" w:fill="auto"/>
            <w:noWrap/>
            <w:vAlign w:val="center"/>
          </w:tcPr>
          <w:p w14:paraId="3AEB849B">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地上附着物和青苗补偿</w:t>
            </w:r>
          </w:p>
        </w:tc>
        <w:tc>
          <w:tcPr>
            <w:tcW w:w="1009" w:type="dxa"/>
            <w:tcBorders>
              <w:top w:val="nil"/>
              <w:left w:val="nil"/>
              <w:bottom w:val="single" w:color="auto" w:sz="4" w:space="0"/>
              <w:right w:val="single" w:color="auto" w:sz="4" w:space="0"/>
            </w:tcBorders>
            <w:shd w:val="clear" w:color="auto" w:fill="auto"/>
            <w:noWrap/>
            <w:vAlign w:val="center"/>
          </w:tcPr>
          <w:p w14:paraId="76EB1E12">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360E96AC">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441A1A1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w:t>
            </w:r>
          </w:p>
        </w:tc>
        <w:tc>
          <w:tcPr>
            <w:tcW w:w="2571" w:type="dxa"/>
            <w:tcBorders>
              <w:top w:val="nil"/>
              <w:left w:val="nil"/>
              <w:bottom w:val="single" w:color="auto" w:sz="4" w:space="0"/>
              <w:right w:val="single" w:color="auto" w:sz="4" w:space="0"/>
            </w:tcBorders>
            <w:shd w:val="clear" w:color="auto" w:fill="auto"/>
            <w:noWrap/>
            <w:vAlign w:val="center"/>
          </w:tcPr>
          <w:p w14:paraId="05DB528E">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对个人和家庭的补助</w:t>
            </w:r>
          </w:p>
        </w:tc>
        <w:tc>
          <w:tcPr>
            <w:tcW w:w="1292" w:type="dxa"/>
            <w:tcBorders>
              <w:top w:val="nil"/>
              <w:left w:val="nil"/>
              <w:bottom w:val="single" w:color="auto" w:sz="4" w:space="0"/>
              <w:right w:val="single" w:color="auto" w:sz="4" w:space="0"/>
            </w:tcBorders>
            <w:shd w:val="clear" w:color="auto" w:fill="auto"/>
            <w:noWrap/>
            <w:vAlign w:val="center"/>
          </w:tcPr>
          <w:p w14:paraId="7B306854">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05B57EAC">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30215</w:t>
            </w:r>
          </w:p>
        </w:tc>
        <w:tc>
          <w:tcPr>
            <w:tcW w:w="1708" w:type="dxa"/>
            <w:tcBorders>
              <w:top w:val="nil"/>
              <w:left w:val="nil"/>
              <w:bottom w:val="single" w:color="auto" w:sz="4" w:space="0"/>
              <w:right w:val="single" w:color="auto" w:sz="4" w:space="0"/>
            </w:tcBorders>
            <w:shd w:val="clear" w:color="auto" w:fill="auto"/>
            <w:noWrap/>
            <w:vAlign w:val="center"/>
          </w:tcPr>
          <w:p w14:paraId="300F9082">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会议费</w:t>
            </w:r>
          </w:p>
        </w:tc>
        <w:tc>
          <w:tcPr>
            <w:tcW w:w="1217" w:type="dxa"/>
            <w:tcBorders>
              <w:top w:val="nil"/>
              <w:left w:val="nil"/>
              <w:bottom w:val="single" w:color="auto" w:sz="4" w:space="0"/>
              <w:right w:val="single" w:color="auto" w:sz="4" w:space="0"/>
            </w:tcBorders>
            <w:shd w:val="clear" w:color="auto" w:fill="auto"/>
            <w:noWrap/>
            <w:vAlign w:val="center"/>
          </w:tcPr>
          <w:p w14:paraId="357F36ED">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58F22BA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31012</w:t>
            </w:r>
          </w:p>
        </w:tc>
        <w:tc>
          <w:tcPr>
            <w:tcW w:w="3192" w:type="dxa"/>
            <w:tcBorders>
              <w:top w:val="nil"/>
              <w:left w:val="nil"/>
              <w:bottom w:val="single" w:color="auto" w:sz="4" w:space="0"/>
              <w:right w:val="single" w:color="auto" w:sz="4" w:space="0"/>
            </w:tcBorders>
            <w:shd w:val="clear" w:color="auto" w:fill="auto"/>
            <w:noWrap/>
            <w:vAlign w:val="center"/>
          </w:tcPr>
          <w:p w14:paraId="6B2AF5C4">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拆迁补偿</w:t>
            </w:r>
          </w:p>
        </w:tc>
        <w:tc>
          <w:tcPr>
            <w:tcW w:w="1009" w:type="dxa"/>
            <w:tcBorders>
              <w:top w:val="nil"/>
              <w:left w:val="nil"/>
              <w:bottom w:val="single" w:color="auto" w:sz="4" w:space="0"/>
              <w:right w:val="single" w:color="auto" w:sz="4" w:space="0"/>
            </w:tcBorders>
            <w:shd w:val="clear" w:color="auto" w:fill="auto"/>
            <w:noWrap/>
            <w:vAlign w:val="center"/>
          </w:tcPr>
          <w:p w14:paraId="34BD394E">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4E9AA3A5">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31BFFC5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30301</w:t>
            </w:r>
          </w:p>
        </w:tc>
        <w:tc>
          <w:tcPr>
            <w:tcW w:w="2571" w:type="dxa"/>
            <w:tcBorders>
              <w:top w:val="nil"/>
              <w:left w:val="nil"/>
              <w:bottom w:val="single" w:color="auto" w:sz="4" w:space="0"/>
              <w:right w:val="single" w:color="auto" w:sz="4" w:space="0"/>
            </w:tcBorders>
            <w:shd w:val="clear" w:color="auto" w:fill="auto"/>
            <w:noWrap/>
            <w:vAlign w:val="center"/>
          </w:tcPr>
          <w:p w14:paraId="07BA692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离休费</w:t>
            </w:r>
          </w:p>
        </w:tc>
        <w:tc>
          <w:tcPr>
            <w:tcW w:w="1292" w:type="dxa"/>
            <w:tcBorders>
              <w:top w:val="nil"/>
              <w:left w:val="nil"/>
              <w:bottom w:val="single" w:color="auto" w:sz="4" w:space="0"/>
              <w:right w:val="single" w:color="auto" w:sz="4" w:space="0"/>
            </w:tcBorders>
            <w:shd w:val="clear" w:color="auto" w:fill="auto"/>
            <w:noWrap/>
            <w:vAlign w:val="center"/>
          </w:tcPr>
          <w:p w14:paraId="3A51F7BD">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2BBED905">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30216</w:t>
            </w:r>
          </w:p>
        </w:tc>
        <w:tc>
          <w:tcPr>
            <w:tcW w:w="1708" w:type="dxa"/>
            <w:tcBorders>
              <w:top w:val="nil"/>
              <w:left w:val="nil"/>
              <w:bottom w:val="single" w:color="auto" w:sz="4" w:space="0"/>
              <w:right w:val="single" w:color="auto" w:sz="4" w:space="0"/>
            </w:tcBorders>
            <w:shd w:val="clear" w:color="auto" w:fill="auto"/>
            <w:noWrap/>
            <w:vAlign w:val="center"/>
          </w:tcPr>
          <w:p w14:paraId="7B296F5B">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培训费</w:t>
            </w:r>
          </w:p>
        </w:tc>
        <w:tc>
          <w:tcPr>
            <w:tcW w:w="1217" w:type="dxa"/>
            <w:tcBorders>
              <w:top w:val="nil"/>
              <w:left w:val="nil"/>
              <w:bottom w:val="single" w:color="auto" w:sz="4" w:space="0"/>
              <w:right w:val="single" w:color="auto" w:sz="4" w:space="0"/>
            </w:tcBorders>
            <w:shd w:val="clear" w:color="auto" w:fill="auto"/>
            <w:noWrap/>
            <w:vAlign w:val="center"/>
          </w:tcPr>
          <w:p w14:paraId="5C04093D">
            <w:pPr>
              <w:widowControl/>
              <w:jc w:val="center"/>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0.04</w:t>
            </w:r>
          </w:p>
        </w:tc>
        <w:tc>
          <w:tcPr>
            <w:tcW w:w="1248" w:type="dxa"/>
            <w:tcBorders>
              <w:top w:val="nil"/>
              <w:left w:val="nil"/>
              <w:bottom w:val="single" w:color="auto" w:sz="4" w:space="0"/>
              <w:right w:val="single" w:color="auto" w:sz="4" w:space="0"/>
            </w:tcBorders>
            <w:shd w:val="clear" w:color="auto" w:fill="auto"/>
            <w:noWrap/>
            <w:vAlign w:val="center"/>
          </w:tcPr>
          <w:p w14:paraId="2DA3EE05">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31013</w:t>
            </w:r>
          </w:p>
        </w:tc>
        <w:tc>
          <w:tcPr>
            <w:tcW w:w="3192" w:type="dxa"/>
            <w:tcBorders>
              <w:top w:val="nil"/>
              <w:left w:val="nil"/>
              <w:bottom w:val="single" w:color="auto" w:sz="4" w:space="0"/>
              <w:right w:val="single" w:color="auto" w:sz="4" w:space="0"/>
            </w:tcBorders>
            <w:shd w:val="clear" w:color="auto" w:fill="auto"/>
            <w:noWrap/>
            <w:vAlign w:val="center"/>
          </w:tcPr>
          <w:p w14:paraId="5B6D9652">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公务用车购置</w:t>
            </w:r>
          </w:p>
        </w:tc>
        <w:tc>
          <w:tcPr>
            <w:tcW w:w="1009" w:type="dxa"/>
            <w:tcBorders>
              <w:top w:val="nil"/>
              <w:left w:val="nil"/>
              <w:bottom w:val="single" w:color="auto" w:sz="4" w:space="0"/>
              <w:right w:val="single" w:color="auto" w:sz="4" w:space="0"/>
            </w:tcBorders>
            <w:shd w:val="clear" w:color="auto" w:fill="auto"/>
            <w:noWrap/>
            <w:vAlign w:val="center"/>
          </w:tcPr>
          <w:p w14:paraId="290F2734">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2003594A">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490C3A69">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30302</w:t>
            </w:r>
          </w:p>
        </w:tc>
        <w:tc>
          <w:tcPr>
            <w:tcW w:w="2571" w:type="dxa"/>
            <w:tcBorders>
              <w:top w:val="nil"/>
              <w:left w:val="nil"/>
              <w:bottom w:val="single" w:color="auto" w:sz="4" w:space="0"/>
              <w:right w:val="single" w:color="auto" w:sz="4" w:space="0"/>
            </w:tcBorders>
            <w:shd w:val="clear" w:color="auto" w:fill="auto"/>
            <w:noWrap/>
            <w:vAlign w:val="center"/>
          </w:tcPr>
          <w:p w14:paraId="5E759F55">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退休费</w:t>
            </w:r>
          </w:p>
        </w:tc>
        <w:tc>
          <w:tcPr>
            <w:tcW w:w="1292" w:type="dxa"/>
            <w:tcBorders>
              <w:top w:val="nil"/>
              <w:left w:val="nil"/>
              <w:bottom w:val="single" w:color="auto" w:sz="4" w:space="0"/>
              <w:right w:val="single" w:color="auto" w:sz="4" w:space="0"/>
            </w:tcBorders>
            <w:shd w:val="clear" w:color="auto" w:fill="auto"/>
            <w:noWrap/>
            <w:vAlign w:val="center"/>
          </w:tcPr>
          <w:p w14:paraId="5A1D70C1">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3275EFA6">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30217</w:t>
            </w:r>
          </w:p>
        </w:tc>
        <w:tc>
          <w:tcPr>
            <w:tcW w:w="1708" w:type="dxa"/>
            <w:tcBorders>
              <w:top w:val="nil"/>
              <w:left w:val="nil"/>
              <w:bottom w:val="single" w:color="auto" w:sz="4" w:space="0"/>
              <w:right w:val="single" w:color="auto" w:sz="4" w:space="0"/>
            </w:tcBorders>
            <w:shd w:val="clear" w:color="auto" w:fill="auto"/>
            <w:noWrap/>
            <w:vAlign w:val="center"/>
          </w:tcPr>
          <w:p w14:paraId="733D21F5">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公务接待费</w:t>
            </w:r>
          </w:p>
        </w:tc>
        <w:tc>
          <w:tcPr>
            <w:tcW w:w="1217" w:type="dxa"/>
            <w:tcBorders>
              <w:top w:val="nil"/>
              <w:left w:val="nil"/>
              <w:bottom w:val="single" w:color="auto" w:sz="4" w:space="0"/>
              <w:right w:val="single" w:color="auto" w:sz="4" w:space="0"/>
            </w:tcBorders>
            <w:shd w:val="clear" w:color="auto" w:fill="auto"/>
            <w:noWrap/>
            <w:vAlign w:val="center"/>
          </w:tcPr>
          <w:p w14:paraId="2177A06A">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0.30</w:t>
            </w:r>
          </w:p>
        </w:tc>
        <w:tc>
          <w:tcPr>
            <w:tcW w:w="1248" w:type="dxa"/>
            <w:tcBorders>
              <w:top w:val="nil"/>
              <w:left w:val="nil"/>
              <w:bottom w:val="single" w:color="auto" w:sz="4" w:space="0"/>
              <w:right w:val="single" w:color="auto" w:sz="4" w:space="0"/>
            </w:tcBorders>
            <w:shd w:val="clear" w:color="auto" w:fill="auto"/>
            <w:noWrap/>
            <w:vAlign w:val="center"/>
          </w:tcPr>
          <w:p w14:paraId="370A096D">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31019</w:t>
            </w:r>
          </w:p>
        </w:tc>
        <w:tc>
          <w:tcPr>
            <w:tcW w:w="3192" w:type="dxa"/>
            <w:tcBorders>
              <w:top w:val="nil"/>
              <w:left w:val="nil"/>
              <w:bottom w:val="single" w:color="auto" w:sz="4" w:space="0"/>
              <w:right w:val="single" w:color="auto" w:sz="4" w:space="0"/>
            </w:tcBorders>
            <w:shd w:val="clear" w:color="auto" w:fill="auto"/>
            <w:noWrap/>
            <w:vAlign w:val="center"/>
          </w:tcPr>
          <w:p w14:paraId="03749BAD">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其他交通工具购置</w:t>
            </w:r>
          </w:p>
        </w:tc>
        <w:tc>
          <w:tcPr>
            <w:tcW w:w="1009" w:type="dxa"/>
            <w:tcBorders>
              <w:top w:val="nil"/>
              <w:left w:val="nil"/>
              <w:bottom w:val="single" w:color="auto" w:sz="4" w:space="0"/>
              <w:right w:val="single" w:color="auto" w:sz="4" w:space="0"/>
            </w:tcBorders>
            <w:shd w:val="clear" w:color="auto" w:fill="auto"/>
            <w:noWrap/>
            <w:vAlign w:val="center"/>
          </w:tcPr>
          <w:p w14:paraId="4BEA8100">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078A7CF4">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61554BAC">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30303</w:t>
            </w:r>
          </w:p>
        </w:tc>
        <w:tc>
          <w:tcPr>
            <w:tcW w:w="2571" w:type="dxa"/>
            <w:tcBorders>
              <w:top w:val="nil"/>
              <w:left w:val="nil"/>
              <w:bottom w:val="single" w:color="auto" w:sz="4" w:space="0"/>
              <w:right w:val="single" w:color="auto" w:sz="4" w:space="0"/>
            </w:tcBorders>
            <w:shd w:val="clear" w:color="auto" w:fill="auto"/>
            <w:noWrap/>
            <w:vAlign w:val="center"/>
          </w:tcPr>
          <w:p w14:paraId="23AF8B3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退职（役）费</w:t>
            </w:r>
          </w:p>
        </w:tc>
        <w:tc>
          <w:tcPr>
            <w:tcW w:w="1292" w:type="dxa"/>
            <w:tcBorders>
              <w:top w:val="nil"/>
              <w:left w:val="nil"/>
              <w:bottom w:val="single" w:color="auto" w:sz="4" w:space="0"/>
              <w:right w:val="single" w:color="auto" w:sz="4" w:space="0"/>
            </w:tcBorders>
            <w:shd w:val="clear" w:color="auto" w:fill="auto"/>
            <w:noWrap/>
            <w:vAlign w:val="center"/>
          </w:tcPr>
          <w:p w14:paraId="22DB664B">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0B927045">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30218</w:t>
            </w:r>
          </w:p>
        </w:tc>
        <w:tc>
          <w:tcPr>
            <w:tcW w:w="1708" w:type="dxa"/>
            <w:tcBorders>
              <w:top w:val="nil"/>
              <w:left w:val="nil"/>
              <w:bottom w:val="single" w:color="auto" w:sz="4" w:space="0"/>
              <w:right w:val="single" w:color="auto" w:sz="4" w:space="0"/>
            </w:tcBorders>
            <w:shd w:val="clear" w:color="auto" w:fill="auto"/>
            <w:noWrap/>
            <w:vAlign w:val="center"/>
          </w:tcPr>
          <w:p w14:paraId="78EF3D66">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专用材料费</w:t>
            </w:r>
          </w:p>
        </w:tc>
        <w:tc>
          <w:tcPr>
            <w:tcW w:w="1217" w:type="dxa"/>
            <w:tcBorders>
              <w:top w:val="nil"/>
              <w:left w:val="nil"/>
              <w:bottom w:val="single" w:color="auto" w:sz="4" w:space="0"/>
              <w:right w:val="single" w:color="auto" w:sz="4" w:space="0"/>
            </w:tcBorders>
            <w:shd w:val="clear" w:color="auto" w:fill="auto"/>
            <w:noWrap/>
            <w:vAlign w:val="center"/>
          </w:tcPr>
          <w:p w14:paraId="76F1B45E">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1C84A5A5">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31021</w:t>
            </w:r>
          </w:p>
        </w:tc>
        <w:tc>
          <w:tcPr>
            <w:tcW w:w="3192" w:type="dxa"/>
            <w:tcBorders>
              <w:top w:val="nil"/>
              <w:left w:val="nil"/>
              <w:bottom w:val="single" w:color="auto" w:sz="4" w:space="0"/>
              <w:right w:val="single" w:color="auto" w:sz="4" w:space="0"/>
            </w:tcBorders>
            <w:shd w:val="clear" w:color="auto" w:fill="auto"/>
            <w:noWrap/>
            <w:vAlign w:val="center"/>
          </w:tcPr>
          <w:p w14:paraId="754F9E15">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文物和陈列品购置</w:t>
            </w:r>
          </w:p>
        </w:tc>
        <w:tc>
          <w:tcPr>
            <w:tcW w:w="1009" w:type="dxa"/>
            <w:tcBorders>
              <w:top w:val="nil"/>
              <w:left w:val="nil"/>
              <w:bottom w:val="single" w:color="auto" w:sz="4" w:space="0"/>
              <w:right w:val="single" w:color="auto" w:sz="4" w:space="0"/>
            </w:tcBorders>
            <w:shd w:val="clear" w:color="auto" w:fill="auto"/>
            <w:noWrap/>
            <w:vAlign w:val="center"/>
          </w:tcPr>
          <w:p w14:paraId="447B73CE">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345CB925">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5A46EEA0">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30304</w:t>
            </w:r>
          </w:p>
        </w:tc>
        <w:tc>
          <w:tcPr>
            <w:tcW w:w="2571" w:type="dxa"/>
            <w:tcBorders>
              <w:top w:val="nil"/>
              <w:left w:val="nil"/>
              <w:bottom w:val="single" w:color="auto" w:sz="4" w:space="0"/>
              <w:right w:val="single" w:color="auto" w:sz="4" w:space="0"/>
            </w:tcBorders>
            <w:shd w:val="clear" w:color="auto" w:fill="auto"/>
            <w:noWrap/>
            <w:vAlign w:val="center"/>
          </w:tcPr>
          <w:p w14:paraId="2EF1512C">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抚恤金</w:t>
            </w:r>
          </w:p>
        </w:tc>
        <w:tc>
          <w:tcPr>
            <w:tcW w:w="1292" w:type="dxa"/>
            <w:tcBorders>
              <w:top w:val="nil"/>
              <w:left w:val="nil"/>
              <w:bottom w:val="single" w:color="auto" w:sz="4" w:space="0"/>
              <w:right w:val="single" w:color="auto" w:sz="4" w:space="0"/>
            </w:tcBorders>
            <w:shd w:val="clear" w:color="auto" w:fill="auto"/>
            <w:noWrap/>
            <w:vAlign w:val="center"/>
          </w:tcPr>
          <w:p w14:paraId="13A206A4">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13B32931">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30224</w:t>
            </w:r>
          </w:p>
        </w:tc>
        <w:tc>
          <w:tcPr>
            <w:tcW w:w="1708" w:type="dxa"/>
            <w:tcBorders>
              <w:top w:val="nil"/>
              <w:left w:val="nil"/>
              <w:bottom w:val="single" w:color="auto" w:sz="4" w:space="0"/>
              <w:right w:val="single" w:color="auto" w:sz="4" w:space="0"/>
            </w:tcBorders>
            <w:shd w:val="clear" w:color="auto" w:fill="auto"/>
            <w:noWrap/>
            <w:vAlign w:val="center"/>
          </w:tcPr>
          <w:p w14:paraId="1277CD8E">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被装购置费</w:t>
            </w:r>
          </w:p>
        </w:tc>
        <w:tc>
          <w:tcPr>
            <w:tcW w:w="1217" w:type="dxa"/>
            <w:tcBorders>
              <w:top w:val="nil"/>
              <w:left w:val="nil"/>
              <w:bottom w:val="single" w:color="auto" w:sz="4" w:space="0"/>
              <w:right w:val="single" w:color="auto" w:sz="4" w:space="0"/>
            </w:tcBorders>
            <w:shd w:val="clear" w:color="auto" w:fill="auto"/>
            <w:noWrap/>
            <w:vAlign w:val="center"/>
          </w:tcPr>
          <w:p w14:paraId="2E3BF946">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3041C32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31022</w:t>
            </w:r>
          </w:p>
        </w:tc>
        <w:tc>
          <w:tcPr>
            <w:tcW w:w="3192" w:type="dxa"/>
            <w:tcBorders>
              <w:top w:val="nil"/>
              <w:left w:val="nil"/>
              <w:bottom w:val="single" w:color="auto" w:sz="4" w:space="0"/>
              <w:right w:val="single" w:color="auto" w:sz="4" w:space="0"/>
            </w:tcBorders>
            <w:shd w:val="clear" w:color="auto" w:fill="auto"/>
            <w:noWrap/>
            <w:vAlign w:val="center"/>
          </w:tcPr>
          <w:p w14:paraId="6511AD2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无形资产购置</w:t>
            </w:r>
          </w:p>
        </w:tc>
        <w:tc>
          <w:tcPr>
            <w:tcW w:w="1009" w:type="dxa"/>
            <w:tcBorders>
              <w:top w:val="nil"/>
              <w:left w:val="nil"/>
              <w:bottom w:val="single" w:color="auto" w:sz="4" w:space="0"/>
              <w:right w:val="single" w:color="auto" w:sz="4" w:space="0"/>
            </w:tcBorders>
            <w:shd w:val="clear" w:color="auto" w:fill="auto"/>
            <w:noWrap/>
            <w:vAlign w:val="center"/>
          </w:tcPr>
          <w:p w14:paraId="7F5428A4">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49F53FAA">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2985D59F">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30305</w:t>
            </w:r>
          </w:p>
        </w:tc>
        <w:tc>
          <w:tcPr>
            <w:tcW w:w="2571" w:type="dxa"/>
            <w:tcBorders>
              <w:top w:val="nil"/>
              <w:left w:val="nil"/>
              <w:bottom w:val="single" w:color="auto" w:sz="4" w:space="0"/>
              <w:right w:val="single" w:color="auto" w:sz="4" w:space="0"/>
            </w:tcBorders>
            <w:shd w:val="clear" w:color="auto" w:fill="auto"/>
            <w:noWrap/>
            <w:vAlign w:val="center"/>
          </w:tcPr>
          <w:p w14:paraId="056D39EF">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生活补助</w:t>
            </w:r>
          </w:p>
        </w:tc>
        <w:tc>
          <w:tcPr>
            <w:tcW w:w="1292" w:type="dxa"/>
            <w:tcBorders>
              <w:top w:val="nil"/>
              <w:left w:val="nil"/>
              <w:bottom w:val="single" w:color="auto" w:sz="4" w:space="0"/>
              <w:right w:val="single" w:color="auto" w:sz="4" w:space="0"/>
            </w:tcBorders>
            <w:shd w:val="clear" w:color="auto" w:fill="auto"/>
            <w:noWrap/>
            <w:vAlign w:val="center"/>
          </w:tcPr>
          <w:p w14:paraId="50ECA050">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5202359E">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30225</w:t>
            </w:r>
          </w:p>
        </w:tc>
        <w:tc>
          <w:tcPr>
            <w:tcW w:w="1708" w:type="dxa"/>
            <w:tcBorders>
              <w:top w:val="nil"/>
              <w:left w:val="nil"/>
              <w:bottom w:val="single" w:color="auto" w:sz="4" w:space="0"/>
              <w:right w:val="single" w:color="auto" w:sz="4" w:space="0"/>
            </w:tcBorders>
            <w:shd w:val="clear" w:color="auto" w:fill="auto"/>
            <w:noWrap/>
            <w:vAlign w:val="center"/>
          </w:tcPr>
          <w:p w14:paraId="09CA043F">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专用燃料费</w:t>
            </w:r>
          </w:p>
        </w:tc>
        <w:tc>
          <w:tcPr>
            <w:tcW w:w="1217" w:type="dxa"/>
            <w:tcBorders>
              <w:top w:val="nil"/>
              <w:left w:val="nil"/>
              <w:bottom w:val="single" w:color="auto" w:sz="4" w:space="0"/>
              <w:right w:val="single" w:color="auto" w:sz="4" w:space="0"/>
            </w:tcBorders>
            <w:shd w:val="clear" w:color="auto" w:fill="auto"/>
            <w:noWrap/>
            <w:vAlign w:val="center"/>
          </w:tcPr>
          <w:p w14:paraId="03B6ED55">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410EF5DC">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31099</w:t>
            </w:r>
          </w:p>
        </w:tc>
        <w:tc>
          <w:tcPr>
            <w:tcW w:w="3192" w:type="dxa"/>
            <w:tcBorders>
              <w:top w:val="nil"/>
              <w:left w:val="nil"/>
              <w:bottom w:val="single" w:color="auto" w:sz="4" w:space="0"/>
              <w:right w:val="single" w:color="auto" w:sz="4" w:space="0"/>
            </w:tcBorders>
            <w:shd w:val="clear" w:color="auto" w:fill="auto"/>
            <w:noWrap/>
            <w:vAlign w:val="center"/>
          </w:tcPr>
          <w:p w14:paraId="642EE23F">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其他资本性支出</w:t>
            </w:r>
          </w:p>
        </w:tc>
        <w:tc>
          <w:tcPr>
            <w:tcW w:w="1009" w:type="dxa"/>
            <w:tcBorders>
              <w:top w:val="nil"/>
              <w:left w:val="nil"/>
              <w:bottom w:val="single" w:color="auto" w:sz="4" w:space="0"/>
              <w:right w:val="single" w:color="auto" w:sz="4" w:space="0"/>
            </w:tcBorders>
            <w:shd w:val="clear" w:color="auto" w:fill="auto"/>
            <w:noWrap/>
            <w:vAlign w:val="center"/>
          </w:tcPr>
          <w:p w14:paraId="447CFA88">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01A7D091">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375F75F5">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30306</w:t>
            </w:r>
          </w:p>
        </w:tc>
        <w:tc>
          <w:tcPr>
            <w:tcW w:w="2571" w:type="dxa"/>
            <w:tcBorders>
              <w:top w:val="nil"/>
              <w:left w:val="nil"/>
              <w:bottom w:val="single" w:color="auto" w:sz="4" w:space="0"/>
              <w:right w:val="single" w:color="auto" w:sz="4" w:space="0"/>
            </w:tcBorders>
            <w:shd w:val="clear" w:color="auto" w:fill="auto"/>
            <w:noWrap/>
            <w:vAlign w:val="center"/>
          </w:tcPr>
          <w:p w14:paraId="045E5989">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救济费</w:t>
            </w:r>
          </w:p>
        </w:tc>
        <w:tc>
          <w:tcPr>
            <w:tcW w:w="1292" w:type="dxa"/>
            <w:tcBorders>
              <w:top w:val="nil"/>
              <w:left w:val="nil"/>
              <w:bottom w:val="single" w:color="auto" w:sz="4" w:space="0"/>
              <w:right w:val="single" w:color="auto" w:sz="4" w:space="0"/>
            </w:tcBorders>
            <w:shd w:val="clear" w:color="auto" w:fill="auto"/>
            <w:noWrap/>
            <w:vAlign w:val="center"/>
          </w:tcPr>
          <w:p w14:paraId="4673AD74">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2A7DBBA8">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30226</w:t>
            </w:r>
          </w:p>
        </w:tc>
        <w:tc>
          <w:tcPr>
            <w:tcW w:w="1708" w:type="dxa"/>
            <w:tcBorders>
              <w:top w:val="nil"/>
              <w:left w:val="nil"/>
              <w:bottom w:val="single" w:color="auto" w:sz="4" w:space="0"/>
              <w:right w:val="single" w:color="auto" w:sz="4" w:space="0"/>
            </w:tcBorders>
            <w:shd w:val="clear" w:color="auto" w:fill="auto"/>
            <w:noWrap/>
            <w:vAlign w:val="center"/>
          </w:tcPr>
          <w:p w14:paraId="6FB52B3B">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劳务费</w:t>
            </w:r>
          </w:p>
        </w:tc>
        <w:tc>
          <w:tcPr>
            <w:tcW w:w="1217" w:type="dxa"/>
            <w:tcBorders>
              <w:top w:val="nil"/>
              <w:left w:val="nil"/>
              <w:bottom w:val="single" w:color="auto" w:sz="4" w:space="0"/>
              <w:right w:val="single" w:color="auto" w:sz="4" w:space="0"/>
            </w:tcBorders>
            <w:shd w:val="clear" w:color="auto" w:fill="auto"/>
            <w:noWrap/>
            <w:vAlign w:val="center"/>
          </w:tcPr>
          <w:p w14:paraId="627DB00D">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0.99</w:t>
            </w:r>
          </w:p>
        </w:tc>
        <w:tc>
          <w:tcPr>
            <w:tcW w:w="1248" w:type="dxa"/>
            <w:tcBorders>
              <w:top w:val="nil"/>
              <w:left w:val="nil"/>
              <w:bottom w:val="single" w:color="auto" w:sz="4" w:space="0"/>
              <w:right w:val="single" w:color="auto" w:sz="4" w:space="0"/>
            </w:tcBorders>
            <w:shd w:val="clear" w:color="auto" w:fill="auto"/>
            <w:noWrap/>
            <w:vAlign w:val="center"/>
          </w:tcPr>
          <w:p w14:paraId="14536808">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399</w:t>
            </w:r>
          </w:p>
        </w:tc>
        <w:tc>
          <w:tcPr>
            <w:tcW w:w="3192" w:type="dxa"/>
            <w:tcBorders>
              <w:top w:val="nil"/>
              <w:left w:val="nil"/>
              <w:bottom w:val="single" w:color="auto" w:sz="4" w:space="0"/>
              <w:right w:val="single" w:color="auto" w:sz="4" w:space="0"/>
            </w:tcBorders>
            <w:shd w:val="clear" w:color="auto" w:fill="auto"/>
            <w:noWrap/>
            <w:vAlign w:val="center"/>
          </w:tcPr>
          <w:p w14:paraId="1EE8B81D">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其他支出</w:t>
            </w:r>
          </w:p>
        </w:tc>
        <w:tc>
          <w:tcPr>
            <w:tcW w:w="1009" w:type="dxa"/>
            <w:tcBorders>
              <w:top w:val="nil"/>
              <w:left w:val="nil"/>
              <w:bottom w:val="single" w:color="auto" w:sz="4" w:space="0"/>
              <w:right w:val="single" w:color="auto" w:sz="4" w:space="0"/>
            </w:tcBorders>
            <w:shd w:val="clear" w:color="auto" w:fill="auto"/>
            <w:noWrap/>
            <w:vAlign w:val="center"/>
          </w:tcPr>
          <w:p w14:paraId="595E226F">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7E89B0D1">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566E7860">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30307</w:t>
            </w:r>
          </w:p>
        </w:tc>
        <w:tc>
          <w:tcPr>
            <w:tcW w:w="2571" w:type="dxa"/>
            <w:tcBorders>
              <w:top w:val="nil"/>
              <w:left w:val="nil"/>
              <w:bottom w:val="single" w:color="auto" w:sz="4" w:space="0"/>
              <w:right w:val="single" w:color="auto" w:sz="4" w:space="0"/>
            </w:tcBorders>
            <w:shd w:val="clear" w:color="auto" w:fill="auto"/>
            <w:noWrap/>
            <w:vAlign w:val="center"/>
          </w:tcPr>
          <w:p w14:paraId="67626C38">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医疗费补助</w:t>
            </w:r>
          </w:p>
        </w:tc>
        <w:tc>
          <w:tcPr>
            <w:tcW w:w="1292" w:type="dxa"/>
            <w:tcBorders>
              <w:top w:val="nil"/>
              <w:left w:val="nil"/>
              <w:bottom w:val="single" w:color="auto" w:sz="4" w:space="0"/>
              <w:right w:val="single" w:color="auto" w:sz="4" w:space="0"/>
            </w:tcBorders>
            <w:shd w:val="clear" w:color="auto" w:fill="auto"/>
            <w:noWrap/>
            <w:vAlign w:val="center"/>
          </w:tcPr>
          <w:p w14:paraId="3D480F69">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530D61D9">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30227</w:t>
            </w:r>
          </w:p>
        </w:tc>
        <w:tc>
          <w:tcPr>
            <w:tcW w:w="1708" w:type="dxa"/>
            <w:tcBorders>
              <w:top w:val="nil"/>
              <w:left w:val="nil"/>
              <w:bottom w:val="single" w:color="auto" w:sz="4" w:space="0"/>
              <w:right w:val="single" w:color="auto" w:sz="4" w:space="0"/>
            </w:tcBorders>
            <w:shd w:val="clear" w:color="auto" w:fill="auto"/>
            <w:noWrap/>
            <w:vAlign w:val="center"/>
          </w:tcPr>
          <w:p w14:paraId="581D690C">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委托业务费</w:t>
            </w:r>
          </w:p>
        </w:tc>
        <w:tc>
          <w:tcPr>
            <w:tcW w:w="1217" w:type="dxa"/>
            <w:tcBorders>
              <w:top w:val="nil"/>
              <w:left w:val="nil"/>
              <w:bottom w:val="single" w:color="auto" w:sz="4" w:space="0"/>
              <w:right w:val="single" w:color="auto" w:sz="4" w:space="0"/>
            </w:tcBorders>
            <w:shd w:val="clear" w:color="auto" w:fill="auto"/>
            <w:noWrap/>
            <w:vAlign w:val="center"/>
          </w:tcPr>
          <w:p w14:paraId="7F1E7109">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164EC95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39907</w:t>
            </w:r>
          </w:p>
        </w:tc>
        <w:tc>
          <w:tcPr>
            <w:tcW w:w="3192" w:type="dxa"/>
            <w:tcBorders>
              <w:top w:val="nil"/>
              <w:left w:val="nil"/>
              <w:bottom w:val="single" w:color="auto" w:sz="4" w:space="0"/>
              <w:right w:val="single" w:color="auto" w:sz="4" w:space="0"/>
            </w:tcBorders>
            <w:shd w:val="clear" w:color="auto" w:fill="auto"/>
            <w:noWrap/>
            <w:vAlign w:val="center"/>
          </w:tcPr>
          <w:p w14:paraId="3F612030">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国家赔偿费用支出</w:t>
            </w:r>
          </w:p>
        </w:tc>
        <w:tc>
          <w:tcPr>
            <w:tcW w:w="1009" w:type="dxa"/>
            <w:tcBorders>
              <w:top w:val="nil"/>
              <w:left w:val="nil"/>
              <w:bottom w:val="single" w:color="auto" w:sz="4" w:space="0"/>
              <w:right w:val="single" w:color="auto" w:sz="4" w:space="0"/>
            </w:tcBorders>
            <w:shd w:val="clear" w:color="auto" w:fill="auto"/>
            <w:noWrap/>
            <w:vAlign w:val="center"/>
          </w:tcPr>
          <w:p w14:paraId="2815DC9E">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5752BDD5">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244766AB">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30308</w:t>
            </w:r>
          </w:p>
        </w:tc>
        <w:tc>
          <w:tcPr>
            <w:tcW w:w="2571" w:type="dxa"/>
            <w:tcBorders>
              <w:top w:val="nil"/>
              <w:left w:val="nil"/>
              <w:bottom w:val="single" w:color="auto" w:sz="4" w:space="0"/>
              <w:right w:val="single" w:color="auto" w:sz="4" w:space="0"/>
            </w:tcBorders>
            <w:shd w:val="clear" w:color="auto" w:fill="auto"/>
            <w:noWrap/>
            <w:vAlign w:val="center"/>
          </w:tcPr>
          <w:p w14:paraId="533FD5C0">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助学金</w:t>
            </w:r>
          </w:p>
        </w:tc>
        <w:tc>
          <w:tcPr>
            <w:tcW w:w="1292" w:type="dxa"/>
            <w:tcBorders>
              <w:top w:val="nil"/>
              <w:left w:val="nil"/>
              <w:bottom w:val="single" w:color="auto" w:sz="4" w:space="0"/>
              <w:right w:val="single" w:color="auto" w:sz="4" w:space="0"/>
            </w:tcBorders>
            <w:shd w:val="clear" w:color="auto" w:fill="auto"/>
            <w:noWrap/>
            <w:vAlign w:val="center"/>
          </w:tcPr>
          <w:p w14:paraId="30BC725B">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67DD7C8B">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30228</w:t>
            </w:r>
          </w:p>
        </w:tc>
        <w:tc>
          <w:tcPr>
            <w:tcW w:w="1708" w:type="dxa"/>
            <w:tcBorders>
              <w:top w:val="nil"/>
              <w:left w:val="nil"/>
              <w:bottom w:val="single" w:color="auto" w:sz="4" w:space="0"/>
              <w:right w:val="single" w:color="auto" w:sz="4" w:space="0"/>
            </w:tcBorders>
            <w:shd w:val="clear" w:color="auto" w:fill="auto"/>
            <w:noWrap/>
            <w:vAlign w:val="center"/>
          </w:tcPr>
          <w:p w14:paraId="1B2E1B1C">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工会经费</w:t>
            </w:r>
          </w:p>
        </w:tc>
        <w:tc>
          <w:tcPr>
            <w:tcW w:w="1217" w:type="dxa"/>
            <w:tcBorders>
              <w:top w:val="nil"/>
              <w:left w:val="nil"/>
              <w:bottom w:val="single" w:color="auto" w:sz="4" w:space="0"/>
              <w:right w:val="single" w:color="auto" w:sz="4" w:space="0"/>
            </w:tcBorders>
            <w:shd w:val="clear" w:color="auto" w:fill="auto"/>
            <w:noWrap/>
            <w:vAlign w:val="center"/>
          </w:tcPr>
          <w:p w14:paraId="4B61F15D">
            <w:pPr>
              <w:widowControl/>
              <w:jc w:val="center"/>
              <w:rPr>
                <w:rFonts w:hint="default" w:ascii="Times New Roman" w:hAnsi="Times New Roman" w:eastAsia="仿宋_GB2312" w:cs="Times New Roman"/>
                <w:color w:val="000000"/>
                <w:kern w:val="0"/>
                <w:sz w:val="18"/>
                <w:szCs w:val="18"/>
                <w:lang w:val="en-US"/>
              </w:rPr>
            </w:pPr>
            <w:r>
              <w:rPr>
                <w:rFonts w:hint="eastAsia" w:ascii="Times New Roman" w:hAnsi="Times New Roman" w:eastAsia="仿宋_GB2312" w:cs="Times New Roman"/>
                <w:color w:val="000000"/>
                <w:kern w:val="0"/>
                <w:sz w:val="18"/>
                <w:szCs w:val="18"/>
                <w:lang w:val="en-US" w:eastAsia="zh-CN"/>
              </w:rPr>
              <w:t>2.87</w:t>
            </w:r>
          </w:p>
        </w:tc>
        <w:tc>
          <w:tcPr>
            <w:tcW w:w="1248" w:type="dxa"/>
            <w:tcBorders>
              <w:top w:val="nil"/>
              <w:left w:val="nil"/>
              <w:bottom w:val="single" w:color="auto" w:sz="4" w:space="0"/>
              <w:right w:val="single" w:color="auto" w:sz="4" w:space="0"/>
            </w:tcBorders>
            <w:shd w:val="clear" w:color="auto" w:fill="auto"/>
            <w:noWrap/>
            <w:vAlign w:val="center"/>
          </w:tcPr>
          <w:p w14:paraId="3F55E8E7">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39908</w:t>
            </w:r>
          </w:p>
        </w:tc>
        <w:tc>
          <w:tcPr>
            <w:tcW w:w="3192" w:type="dxa"/>
            <w:tcBorders>
              <w:top w:val="nil"/>
              <w:left w:val="nil"/>
              <w:bottom w:val="single" w:color="auto" w:sz="4" w:space="0"/>
              <w:right w:val="single" w:color="auto" w:sz="4" w:space="0"/>
            </w:tcBorders>
            <w:shd w:val="clear" w:color="auto" w:fill="auto"/>
            <w:noWrap/>
            <w:vAlign w:val="center"/>
          </w:tcPr>
          <w:p w14:paraId="04F26F04">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对民间非营利组织和群众性自治组织补贴</w:t>
            </w:r>
          </w:p>
        </w:tc>
        <w:tc>
          <w:tcPr>
            <w:tcW w:w="1009" w:type="dxa"/>
            <w:tcBorders>
              <w:top w:val="nil"/>
              <w:left w:val="nil"/>
              <w:bottom w:val="single" w:color="auto" w:sz="4" w:space="0"/>
              <w:right w:val="single" w:color="auto" w:sz="4" w:space="0"/>
            </w:tcBorders>
            <w:shd w:val="clear" w:color="auto" w:fill="auto"/>
            <w:noWrap/>
            <w:vAlign w:val="center"/>
          </w:tcPr>
          <w:p w14:paraId="1C6AEC7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0BF3EA13">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24CF9C0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30309</w:t>
            </w:r>
          </w:p>
        </w:tc>
        <w:tc>
          <w:tcPr>
            <w:tcW w:w="2571" w:type="dxa"/>
            <w:tcBorders>
              <w:top w:val="nil"/>
              <w:left w:val="nil"/>
              <w:bottom w:val="single" w:color="auto" w:sz="4" w:space="0"/>
              <w:right w:val="single" w:color="auto" w:sz="4" w:space="0"/>
            </w:tcBorders>
            <w:shd w:val="clear" w:color="auto" w:fill="auto"/>
            <w:noWrap/>
            <w:vAlign w:val="center"/>
          </w:tcPr>
          <w:p w14:paraId="42D8432B">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奖励金</w:t>
            </w:r>
          </w:p>
        </w:tc>
        <w:tc>
          <w:tcPr>
            <w:tcW w:w="1292" w:type="dxa"/>
            <w:tcBorders>
              <w:top w:val="nil"/>
              <w:left w:val="nil"/>
              <w:bottom w:val="single" w:color="auto" w:sz="4" w:space="0"/>
              <w:right w:val="single" w:color="auto" w:sz="4" w:space="0"/>
            </w:tcBorders>
            <w:shd w:val="clear" w:color="auto" w:fill="auto"/>
            <w:noWrap/>
            <w:vAlign w:val="center"/>
          </w:tcPr>
          <w:p w14:paraId="73620798">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6EBE8DDE">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30229</w:t>
            </w:r>
          </w:p>
        </w:tc>
        <w:tc>
          <w:tcPr>
            <w:tcW w:w="1708" w:type="dxa"/>
            <w:tcBorders>
              <w:top w:val="nil"/>
              <w:left w:val="nil"/>
              <w:bottom w:val="single" w:color="auto" w:sz="4" w:space="0"/>
              <w:right w:val="single" w:color="auto" w:sz="4" w:space="0"/>
            </w:tcBorders>
            <w:shd w:val="clear" w:color="auto" w:fill="auto"/>
            <w:noWrap/>
            <w:vAlign w:val="center"/>
          </w:tcPr>
          <w:p w14:paraId="1E71F15E">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福利费</w:t>
            </w:r>
          </w:p>
        </w:tc>
        <w:tc>
          <w:tcPr>
            <w:tcW w:w="1217" w:type="dxa"/>
            <w:tcBorders>
              <w:top w:val="nil"/>
              <w:left w:val="nil"/>
              <w:bottom w:val="single" w:color="auto" w:sz="4" w:space="0"/>
              <w:right w:val="single" w:color="auto" w:sz="4" w:space="0"/>
            </w:tcBorders>
            <w:shd w:val="clear" w:color="auto" w:fill="auto"/>
            <w:noWrap/>
            <w:vAlign w:val="center"/>
          </w:tcPr>
          <w:p w14:paraId="7FBF818C">
            <w:pPr>
              <w:widowControl/>
              <w:jc w:val="center"/>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0.62</w:t>
            </w:r>
          </w:p>
        </w:tc>
        <w:tc>
          <w:tcPr>
            <w:tcW w:w="1248" w:type="dxa"/>
            <w:tcBorders>
              <w:top w:val="nil"/>
              <w:left w:val="nil"/>
              <w:bottom w:val="single" w:color="auto" w:sz="4" w:space="0"/>
              <w:right w:val="single" w:color="auto" w:sz="4" w:space="0"/>
            </w:tcBorders>
            <w:shd w:val="clear" w:color="auto" w:fill="auto"/>
            <w:noWrap/>
            <w:vAlign w:val="center"/>
          </w:tcPr>
          <w:p w14:paraId="5932968D">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39909</w:t>
            </w:r>
          </w:p>
        </w:tc>
        <w:tc>
          <w:tcPr>
            <w:tcW w:w="3192" w:type="dxa"/>
            <w:tcBorders>
              <w:top w:val="nil"/>
              <w:left w:val="nil"/>
              <w:bottom w:val="single" w:color="auto" w:sz="4" w:space="0"/>
              <w:right w:val="single" w:color="auto" w:sz="4" w:space="0"/>
            </w:tcBorders>
            <w:shd w:val="clear" w:color="auto" w:fill="auto"/>
            <w:noWrap/>
            <w:vAlign w:val="center"/>
          </w:tcPr>
          <w:p w14:paraId="3B5F72E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经常性赠与</w:t>
            </w:r>
          </w:p>
          <w:p w14:paraId="4093791D">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资本性赠与</w:t>
            </w:r>
          </w:p>
          <w:p w14:paraId="4D577BC5">
            <w:pPr>
              <w:widowControl/>
              <w:jc w:val="left"/>
              <w:rPr>
                <w:rFonts w:ascii="Times New Roman" w:hAnsi="Times New Roman" w:eastAsia="仿宋_GB2312" w:cs="Times New Roman"/>
                <w:color w:val="000000"/>
                <w:kern w:val="0"/>
                <w:sz w:val="18"/>
                <w:szCs w:val="18"/>
              </w:rPr>
            </w:pPr>
          </w:p>
          <w:tbl>
            <w:tblPr>
              <w:tblStyle w:val="11"/>
              <w:tblW w:w="3946" w:type="dxa"/>
              <w:tblInd w:w="0" w:type="dxa"/>
              <w:tblLayout w:type="fixed"/>
              <w:tblCellMar>
                <w:top w:w="0" w:type="dxa"/>
                <w:left w:w="108" w:type="dxa"/>
                <w:bottom w:w="0" w:type="dxa"/>
                <w:right w:w="108" w:type="dxa"/>
              </w:tblCellMar>
            </w:tblPr>
            <w:tblGrid>
              <w:gridCol w:w="3946"/>
            </w:tblGrid>
            <w:tr w14:paraId="776C321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052C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经常性赠与</w:t>
                  </w:r>
                </w:p>
              </w:tc>
            </w:tr>
            <w:tr w14:paraId="21F56950">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4045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资本性赠与</w:t>
                  </w:r>
                </w:p>
              </w:tc>
            </w:tr>
          </w:tbl>
          <w:p w14:paraId="69ECF180">
            <w:pPr>
              <w:widowControl/>
              <w:jc w:val="left"/>
              <w:rPr>
                <w:rFonts w:ascii="Times New Roman" w:hAnsi="Times New Roman" w:eastAsia="仿宋_GB2312" w:cs="Times New Roman"/>
                <w:color w:val="000000"/>
                <w:kern w:val="0"/>
                <w:sz w:val="18"/>
                <w:szCs w:val="18"/>
              </w:rPr>
            </w:pPr>
          </w:p>
          <w:tbl>
            <w:tblPr>
              <w:tblStyle w:val="11"/>
              <w:tblW w:w="3946" w:type="dxa"/>
              <w:tblInd w:w="0" w:type="dxa"/>
              <w:tblLayout w:type="fixed"/>
              <w:tblCellMar>
                <w:top w:w="0" w:type="dxa"/>
                <w:left w:w="108" w:type="dxa"/>
                <w:bottom w:w="0" w:type="dxa"/>
                <w:right w:w="108" w:type="dxa"/>
              </w:tblCellMar>
            </w:tblPr>
            <w:tblGrid>
              <w:gridCol w:w="3946"/>
            </w:tblGrid>
            <w:tr w14:paraId="069576B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B77B8">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经常性赠与</w:t>
                  </w:r>
                </w:p>
              </w:tc>
            </w:tr>
            <w:tr w14:paraId="230C5BF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CE4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资本性赠与</w:t>
                  </w:r>
                </w:p>
              </w:tc>
            </w:tr>
          </w:tbl>
          <w:p w14:paraId="6335DE82">
            <w:pPr>
              <w:widowControl/>
              <w:jc w:val="left"/>
              <w:rPr>
                <w:rFonts w:ascii="Times New Roman" w:hAnsi="Times New Roman" w:eastAsia="仿宋_GB2312" w:cs="Times New Roman"/>
                <w:color w:val="000000"/>
                <w:kern w:val="0"/>
                <w:sz w:val="18"/>
                <w:szCs w:val="18"/>
              </w:rPr>
            </w:pPr>
          </w:p>
        </w:tc>
        <w:tc>
          <w:tcPr>
            <w:tcW w:w="1009" w:type="dxa"/>
            <w:tcBorders>
              <w:top w:val="nil"/>
              <w:left w:val="nil"/>
              <w:bottom w:val="single" w:color="auto" w:sz="4" w:space="0"/>
              <w:right w:val="single" w:color="auto" w:sz="4" w:space="0"/>
            </w:tcBorders>
            <w:shd w:val="clear" w:color="auto" w:fill="auto"/>
            <w:noWrap/>
            <w:vAlign w:val="center"/>
          </w:tcPr>
          <w:p w14:paraId="5EB3B888">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52FFC3F0">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36F11F6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30310</w:t>
            </w:r>
          </w:p>
        </w:tc>
        <w:tc>
          <w:tcPr>
            <w:tcW w:w="2571" w:type="dxa"/>
            <w:tcBorders>
              <w:top w:val="nil"/>
              <w:left w:val="nil"/>
              <w:bottom w:val="single" w:color="auto" w:sz="4" w:space="0"/>
              <w:right w:val="single" w:color="auto" w:sz="4" w:space="0"/>
            </w:tcBorders>
            <w:shd w:val="clear" w:color="auto" w:fill="auto"/>
            <w:noWrap/>
            <w:vAlign w:val="center"/>
          </w:tcPr>
          <w:p w14:paraId="396DE22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个人农业生产补贴</w:t>
            </w:r>
          </w:p>
        </w:tc>
        <w:tc>
          <w:tcPr>
            <w:tcW w:w="1292" w:type="dxa"/>
            <w:tcBorders>
              <w:top w:val="nil"/>
              <w:left w:val="nil"/>
              <w:bottom w:val="single" w:color="auto" w:sz="4" w:space="0"/>
              <w:right w:val="single" w:color="auto" w:sz="4" w:space="0"/>
            </w:tcBorders>
            <w:shd w:val="clear" w:color="auto" w:fill="auto"/>
            <w:noWrap/>
            <w:vAlign w:val="center"/>
          </w:tcPr>
          <w:p w14:paraId="1810F6E2">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6ABDE1CA">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30231</w:t>
            </w:r>
          </w:p>
        </w:tc>
        <w:tc>
          <w:tcPr>
            <w:tcW w:w="1708" w:type="dxa"/>
            <w:tcBorders>
              <w:top w:val="nil"/>
              <w:left w:val="nil"/>
              <w:bottom w:val="single" w:color="auto" w:sz="4" w:space="0"/>
              <w:right w:val="single" w:color="auto" w:sz="4" w:space="0"/>
            </w:tcBorders>
            <w:shd w:val="clear" w:color="auto" w:fill="auto"/>
            <w:noWrap/>
            <w:vAlign w:val="center"/>
          </w:tcPr>
          <w:p w14:paraId="79CF72D3">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公务用车运行维护费</w:t>
            </w:r>
          </w:p>
        </w:tc>
        <w:tc>
          <w:tcPr>
            <w:tcW w:w="1217" w:type="dxa"/>
            <w:tcBorders>
              <w:top w:val="nil"/>
              <w:left w:val="nil"/>
              <w:bottom w:val="single" w:color="auto" w:sz="4" w:space="0"/>
              <w:right w:val="single" w:color="auto" w:sz="4" w:space="0"/>
            </w:tcBorders>
            <w:shd w:val="clear" w:color="auto" w:fill="auto"/>
            <w:noWrap/>
            <w:vAlign w:val="center"/>
          </w:tcPr>
          <w:p w14:paraId="69B3FE77">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24308CC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39910</w:t>
            </w:r>
          </w:p>
        </w:tc>
        <w:tc>
          <w:tcPr>
            <w:tcW w:w="3192" w:type="dxa"/>
            <w:tcBorders>
              <w:top w:val="nil"/>
              <w:left w:val="nil"/>
              <w:bottom w:val="single" w:color="auto" w:sz="4" w:space="0"/>
              <w:right w:val="single" w:color="auto" w:sz="4" w:space="0"/>
            </w:tcBorders>
            <w:shd w:val="clear" w:color="auto" w:fill="auto"/>
            <w:noWrap/>
            <w:vAlign w:val="center"/>
          </w:tcPr>
          <w:p w14:paraId="67FC4D19">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资本性赠与</w:t>
            </w:r>
          </w:p>
        </w:tc>
        <w:tc>
          <w:tcPr>
            <w:tcW w:w="1009" w:type="dxa"/>
            <w:tcBorders>
              <w:top w:val="nil"/>
              <w:left w:val="nil"/>
              <w:bottom w:val="single" w:color="auto" w:sz="4" w:space="0"/>
              <w:right w:val="single" w:color="auto" w:sz="4" w:space="0"/>
            </w:tcBorders>
            <w:shd w:val="clear" w:color="auto" w:fill="auto"/>
            <w:noWrap/>
            <w:vAlign w:val="center"/>
          </w:tcPr>
          <w:p w14:paraId="34601CD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3C0DC3D9">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2E9293F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30311</w:t>
            </w:r>
          </w:p>
        </w:tc>
        <w:tc>
          <w:tcPr>
            <w:tcW w:w="2571" w:type="dxa"/>
            <w:tcBorders>
              <w:top w:val="nil"/>
              <w:left w:val="nil"/>
              <w:bottom w:val="single" w:color="auto" w:sz="4" w:space="0"/>
              <w:right w:val="single" w:color="auto" w:sz="4" w:space="0"/>
            </w:tcBorders>
            <w:shd w:val="clear" w:color="auto" w:fill="auto"/>
            <w:noWrap/>
            <w:vAlign w:val="center"/>
          </w:tcPr>
          <w:p w14:paraId="1DC436C0">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代缴社会保险费</w:t>
            </w:r>
          </w:p>
        </w:tc>
        <w:tc>
          <w:tcPr>
            <w:tcW w:w="1292" w:type="dxa"/>
            <w:tcBorders>
              <w:top w:val="nil"/>
              <w:left w:val="nil"/>
              <w:bottom w:val="single" w:color="auto" w:sz="4" w:space="0"/>
              <w:right w:val="single" w:color="auto" w:sz="4" w:space="0"/>
            </w:tcBorders>
            <w:shd w:val="clear" w:color="auto" w:fill="auto"/>
            <w:noWrap/>
            <w:vAlign w:val="center"/>
          </w:tcPr>
          <w:p w14:paraId="13C65244">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09FF4EA4">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30239</w:t>
            </w:r>
          </w:p>
        </w:tc>
        <w:tc>
          <w:tcPr>
            <w:tcW w:w="1708" w:type="dxa"/>
            <w:tcBorders>
              <w:top w:val="nil"/>
              <w:left w:val="nil"/>
              <w:bottom w:val="single" w:color="auto" w:sz="4" w:space="0"/>
              <w:right w:val="single" w:color="auto" w:sz="4" w:space="0"/>
            </w:tcBorders>
            <w:shd w:val="clear" w:color="auto" w:fill="auto"/>
            <w:noWrap/>
            <w:vAlign w:val="center"/>
          </w:tcPr>
          <w:p w14:paraId="73F9051C">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其他交通费用</w:t>
            </w:r>
          </w:p>
        </w:tc>
        <w:tc>
          <w:tcPr>
            <w:tcW w:w="1217" w:type="dxa"/>
            <w:tcBorders>
              <w:top w:val="nil"/>
              <w:left w:val="nil"/>
              <w:bottom w:val="single" w:color="auto" w:sz="4" w:space="0"/>
              <w:right w:val="single" w:color="auto" w:sz="4" w:space="0"/>
            </w:tcBorders>
            <w:shd w:val="clear" w:color="auto" w:fill="auto"/>
            <w:noWrap/>
            <w:vAlign w:val="center"/>
          </w:tcPr>
          <w:p w14:paraId="27D02AEF">
            <w:pPr>
              <w:widowControl/>
              <w:jc w:val="center"/>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val="en-US" w:eastAsia="zh-CN"/>
              </w:rPr>
              <w:t>0.850</w:t>
            </w:r>
          </w:p>
        </w:tc>
        <w:tc>
          <w:tcPr>
            <w:tcW w:w="1248" w:type="dxa"/>
            <w:tcBorders>
              <w:top w:val="nil"/>
              <w:left w:val="nil"/>
              <w:bottom w:val="single" w:color="auto" w:sz="4" w:space="0"/>
              <w:right w:val="single" w:color="auto" w:sz="4" w:space="0"/>
            </w:tcBorders>
            <w:shd w:val="clear" w:color="auto" w:fill="auto"/>
            <w:noWrap/>
            <w:vAlign w:val="center"/>
          </w:tcPr>
          <w:p w14:paraId="0BFE8B2B">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39999</w:t>
            </w:r>
          </w:p>
        </w:tc>
        <w:tc>
          <w:tcPr>
            <w:tcW w:w="3192" w:type="dxa"/>
            <w:tcBorders>
              <w:top w:val="nil"/>
              <w:left w:val="nil"/>
              <w:bottom w:val="single" w:color="auto" w:sz="4" w:space="0"/>
              <w:right w:val="single" w:color="auto" w:sz="4" w:space="0"/>
            </w:tcBorders>
            <w:shd w:val="clear" w:color="auto" w:fill="auto"/>
            <w:noWrap/>
            <w:vAlign w:val="center"/>
          </w:tcPr>
          <w:p w14:paraId="179FD8FD">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其他支出</w:t>
            </w:r>
          </w:p>
        </w:tc>
        <w:tc>
          <w:tcPr>
            <w:tcW w:w="1009" w:type="dxa"/>
            <w:tcBorders>
              <w:top w:val="nil"/>
              <w:left w:val="nil"/>
              <w:bottom w:val="single" w:color="auto" w:sz="4" w:space="0"/>
              <w:right w:val="single" w:color="auto" w:sz="4" w:space="0"/>
            </w:tcBorders>
            <w:shd w:val="clear" w:color="auto" w:fill="auto"/>
            <w:noWrap/>
            <w:vAlign w:val="center"/>
          </w:tcPr>
          <w:p w14:paraId="68179E96">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43098D0D">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405BB60F">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30399</w:t>
            </w:r>
          </w:p>
        </w:tc>
        <w:tc>
          <w:tcPr>
            <w:tcW w:w="2571" w:type="dxa"/>
            <w:tcBorders>
              <w:top w:val="nil"/>
              <w:left w:val="nil"/>
              <w:bottom w:val="single" w:color="auto" w:sz="4" w:space="0"/>
              <w:right w:val="single" w:color="auto" w:sz="4" w:space="0"/>
            </w:tcBorders>
            <w:shd w:val="clear" w:color="auto" w:fill="auto"/>
            <w:noWrap/>
            <w:vAlign w:val="center"/>
          </w:tcPr>
          <w:p w14:paraId="7F78B1D8">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其他对个人和家庭的补助</w:t>
            </w:r>
          </w:p>
        </w:tc>
        <w:tc>
          <w:tcPr>
            <w:tcW w:w="1292" w:type="dxa"/>
            <w:tcBorders>
              <w:top w:val="nil"/>
              <w:left w:val="nil"/>
              <w:bottom w:val="single" w:color="auto" w:sz="4" w:space="0"/>
              <w:right w:val="single" w:color="auto" w:sz="4" w:space="0"/>
            </w:tcBorders>
            <w:shd w:val="clear" w:color="auto" w:fill="auto"/>
            <w:noWrap/>
            <w:vAlign w:val="center"/>
          </w:tcPr>
          <w:p w14:paraId="3A5981A5">
            <w:pPr>
              <w:widowControl/>
              <w:jc w:val="center"/>
              <w:rPr>
                <w:rFonts w:ascii="Times New Roman" w:hAnsi="Times New Roman" w:eastAsia="仿宋_GB2312" w:cs="Times New Roman"/>
                <w:color w:val="000000"/>
                <w:kern w:val="0"/>
                <w:sz w:val="18"/>
                <w:szCs w:val="18"/>
              </w:rPr>
            </w:pPr>
          </w:p>
        </w:tc>
        <w:tc>
          <w:tcPr>
            <w:tcW w:w="1173" w:type="dxa"/>
            <w:tcBorders>
              <w:top w:val="nil"/>
              <w:left w:val="nil"/>
              <w:bottom w:val="single" w:color="auto" w:sz="4" w:space="0"/>
              <w:right w:val="single" w:color="auto" w:sz="4" w:space="0"/>
            </w:tcBorders>
            <w:shd w:val="clear" w:color="auto" w:fill="auto"/>
            <w:noWrap/>
            <w:vAlign w:val="center"/>
          </w:tcPr>
          <w:p w14:paraId="2C91561D">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30240</w:t>
            </w:r>
          </w:p>
        </w:tc>
        <w:tc>
          <w:tcPr>
            <w:tcW w:w="1708" w:type="dxa"/>
            <w:tcBorders>
              <w:top w:val="nil"/>
              <w:left w:val="nil"/>
              <w:bottom w:val="single" w:color="auto" w:sz="4" w:space="0"/>
              <w:right w:val="single" w:color="auto" w:sz="4" w:space="0"/>
            </w:tcBorders>
            <w:shd w:val="clear" w:color="auto" w:fill="auto"/>
            <w:noWrap/>
            <w:vAlign w:val="center"/>
          </w:tcPr>
          <w:p w14:paraId="64C3B635">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税金及附加费用</w:t>
            </w:r>
          </w:p>
        </w:tc>
        <w:tc>
          <w:tcPr>
            <w:tcW w:w="1217" w:type="dxa"/>
            <w:tcBorders>
              <w:top w:val="nil"/>
              <w:left w:val="nil"/>
              <w:bottom w:val="single" w:color="auto" w:sz="4" w:space="0"/>
              <w:right w:val="single" w:color="auto" w:sz="4" w:space="0"/>
            </w:tcBorders>
            <w:shd w:val="clear" w:color="auto" w:fill="auto"/>
            <w:noWrap/>
            <w:vAlign w:val="center"/>
          </w:tcPr>
          <w:p w14:paraId="5FD25958">
            <w:pPr>
              <w:widowControl/>
              <w:jc w:val="center"/>
              <w:rPr>
                <w:rFonts w:ascii="Times New Roman" w:hAnsi="Times New Roman" w:eastAsia="仿宋_GB2312" w:cs="Times New Roman"/>
                <w:color w:val="000000"/>
                <w:kern w:val="0"/>
                <w:sz w:val="18"/>
                <w:szCs w:val="18"/>
              </w:rPr>
            </w:pPr>
          </w:p>
        </w:tc>
        <w:tc>
          <w:tcPr>
            <w:tcW w:w="1248" w:type="dxa"/>
            <w:tcBorders>
              <w:top w:val="nil"/>
              <w:left w:val="nil"/>
              <w:bottom w:val="single" w:color="auto" w:sz="4" w:space="0"/>
              <w:right w:val="single" w:color="auto" w:sz="4" w:space="0"/>
            </w:tcBorders>
            <w:shd w:val="clear" w:color="auto" w:fill="auto"/>
            <w:noWrap/>
            <w:vAlign w:val="center"/>
          </w:tcPr>
          <w:p w14:paraId="2D9F87BB">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3192" w:type="dxa"/>
            <w:tcBorders>
              <w:top w:val="nil"/>
              <w:left w:val="nil"/>
              <w:bottom w:val="single" w:color="auto" w:sz="4" w:space="0"/>
              <w:right w:val="single" w:color="auto" w:sz="4" w:space="0"/>
            </w:tcBorders>
            <w:shd w:val="clear" w:color="auto" w:fill="auto"/>
            <w:noWrap/>
            <w:vAlign w:val="center"/>
          </w:tcPr>
          <w:p w14:paraId="74C4B9A1">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009" w:type="dxa"/>
            <w:tcBorders>
              <w:top w:val="nil"/>
              <w:left w:val="nil"/>
              <w:bottom w:val="single" w:color="auto" w:sz="4" w:space="0"/>
              <w:right w:val="single" w:color="auto" w:sz="4" w:space="0"/>
            </w:tcBorders>
            <w:shd w:val="clear" w:color="auto" w:fill="auto"/>
            <w:noWrap/>
            <w:vAlign w:val="center"/>
          </w:tcPr>
          <w:p w14:paraId="24813990">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0C2799C5">
        <w:tblPrEx>
          <w:tblCellMar>
            <w:top w:w="0" w:type="dxa"/>
            <w:left w:w="108" w:type="dxa"/>
            <w:bottom w:w="0" w:type="dxa"/>
            <w:right w:w="108" w:type="dxa"/>
          </w:tblCellMar>
        </w:tblPrEx>
        <w:trPr>
          <w:trHeight w:val="250" w:hRule="exact"/>
          <w:jc w:val="center"/>
        </w:trPr>
        <w:tc>
          <w:tcPr>
            <w:tcW w:w="1070" w:type="dxa"/>
            <w:tcBorders>
              <w:top w:val="nil"/>
              <w:left w:val="single" w:color="auto" w:sz="4" w:space="0"/>
              <w:bottom w:val="single" w:color="auto" w:sz="4" w:space="0"/>
              <w:right w:val="single" w:color="auto" w:sz="4" w:space="0"/>
            </w:tcBorders>
            <w:shd w:val="clear" w:color="auto" w:fill="auto"/>
            <w:noWrap/>
            <w:vAlign w:val="center"/>
          </w:tcPr>
          <w:p w14:paraId="62F37E9F">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2571" w:type="dxa"/>
            <w:tcBorders>
              <w:top w:val="nil"/>
              <w:left w:val="nil"/>
              <w:bottom w:val="single" w:color="auto" w:sz="4" w:space="0"/>
              <w:right w:val="single" w:color="auto" w:sz="4" w:space="0"/>
            </w:tcBorders>
            <w:shd w:val="clear" w:color="auto" w:fill="auto"/>
            <w:noWrap/>
            <w:vAlign w:val="center"/>
          </w:tcPr>
          <w:p w14:paraId="3CF442D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292" w:type="dxa"/>
            <w:tcBorders>
              <w:top w:val="nil"/>
              <w:left w:val="nil"/>
              <w:bottom w:val="single" w:color="auto" w:sz="4" w:space="0"/>
              <w:right w:val="single" w:color="auto" w:sz="4" w:space="0"/>
            </w:tcBorders>
            <w:shd w:val="clear" w:color="auto" w:fill="auto"/>
            <w:noWrap/>
            <w:vAlign w:val="center"/>
          </w:tcPr>
          <w:p w14:paraId="7F936CB4">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173" w:type="dxa"/>
            <w:tcBorders>
              <w:top w:val="nil"/>
              <w:left w:val="nil"/>
              <w:bottom w:val="single" w:color="auto" w:sz="4" w:space="0"/>
              <w:right w:val="single" w:color="auto" w:sz="4" w:space="0"/>
            </w:tcBorders>
            <w:shd w:val="clear" w:color="auto" w:fill="auto"/>
            <w:noWrap/>
            <w:vAlign w:val="center"/>
          </w:tcPr>
          <w:p w14:paraId="29FAE5E3">
            <w:pPr>
              <w:widowControl/>
              <w:jc w:val="left"/>
              <w:rPr>
                <w:rFonts w:ascii="Times New Roman" w:hAnsi="Times New Roman" w:eastAsia="仿宋_GB2312" w:cs="Times New Roman"/>
                <w:color w:val="000000"/>
                <w:kern w:val="0"/>
                <w:sz w:val="18"/>
                <w:szCs w:val="18"/>
              </w:rPr>
            </w:pPr>
            <w:r>
              <w:rPr>
                <w:rFonts w:hint="eastAsia" w:ascii="Times New Roman" w:hAnsi="Times New Roman" w:eastAsia="仿宋_GB2312" w:cs="Times New Roman"/>
                <w:color w:val="000000"/>
                <w:kern w:val="0"/>
                <w:sz w:val="18"/>
                <w:szCs w:val="18"/>
                <w:lang w:eastAsia="zh-CN"/>
              </w:rPr>
              <w:t>　</w:t>
            </w:r>
            <w:r>
              <w:rPr>
                <w:rFonts w:ascii="Times New Roman" w:hAnsi="Times New Roman" w:eastAsia="仿宋_GB2312" w:cs="Times New Roman"/>
                <w:color w:val="000000"/>
                <w:kern w:val="0"/>
                <w:sz w:val="18"/>
                <w:szCs w:val="18"/>
              </w:rPr>
              <w:t>30299</w:t>
            </w:r>
          </w:p>
        </w:tc>
        <w:tc>
          <w:tcPr>
            <w:tcW w:w="1708" w:type="dxa"/>
            <w:tcBorders>
              <w:top w:val="nil"/>
              <w:left w:val="nil"/>
              <w:bottom w:val="single" w:color="auto" w:sz="4" w:space="0"/>
              <w:right w:val="single" w:color="auto" w:sz="4" w:space="0"/>
            </w:tcBorders>
            <w:shd w:val="clear" w:color="auto" w:fill="auto"/>
            <w:noWrap/>
            <w:vAlign w:val="center"/>
          </w:tcPr>
          <w:p w14:paraId="79AE40E7">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xml:space="preserve">  其他商品和服务支出</w:t>
            </w:r>
          </w:p>
        </w:tc>
        <w:tc>
          <w:tcPr>
            <w:tcW w:w="1217" w:type="dxa"/>
            <w:tcBorders>
              <w:top w:val="nil"/>
              <w:left w:val="nil"/>
              <w:bottom w:val="single" w:color="auto" w:sz="4" w:space="0"/>
              <w:right w:val="single" w:color="auto" w:sz="4" w:space="0"/>
            </w:tcBorders>
            <w:shd w:val="clear" w:color="auto" w:fill="auto"/>
            <w:noWrap/>
            <w:vAlign w:val="center"/>
          </w:tcPr>
          <w:p w14:paraId="05E747B6">
            <w:pPr>
              <w:widowControl/>
              <w:jc w:val="left"/>
              <w:rPr>
                <w:rFonts w:hint="default"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3.03</w:t>
            </w:r>
          </w:p>
        </w:tc>
        <w:tc>
          <w:tcPr>
            <w:tcW w:w="1248" w:type="dxa"/>
            <w:tcBorders>
              <w:top w:val="nil"/>
              <w:left w:val="nil"/>
              <w:bottom w:val="single" w:color="auto" w:sz="4" w:space="0"/>
              <w:right w:val="single" w:color="auto" w:sz="4" w:space="0"/>
            </w:tcBorders>
            <w:shd w:val="clear" w:color="auto" w:fill="auto"/>
            <w:noWrap/>
            <w:vAlign w:val="center"/>
          </w:tcPr>
          <w:p w14:paraId="6581C1D3">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3192" w:type="dxa"/>
            <w:tcBorders>
              <w:top w:val="nil"/>
              <w:left w:val="nil"/>
              <w:bottom w:val="single" w:color="auto" w:sz="4" w:space="0"/>
              <w:right w:val="single" w:color="auto" w:sz="4" w:space="0"/>
            </w:tcBorders>
            <w:shd w:val="clear" w:color="auto" w:fill="auto"/>
            <w:noWrap/>
            <w:vAlign w:val="center"/>
          </w:tcPr>
          <w:p w14:paraId="742593AD">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c>
          <w:tcPr>
            <w:tcW w:w="1009" w:type="dxa"/>
            <w:tcBorders>
              <w:top w:val="nil"/>
              <w:left w:val="nil"/>
              <w:bottom w:val="single" w:color="auto" w:sz="4" w:space="0"/>
              <w:right w:val="single" w:color="auto" w:sz="4" w:space="0"/>
            </w:tcBorders>
            <w:shd w:val="clear" w:color="auto" w:fill="auto"/>
            <w:noWrap/>
            <w:vAlign w:val="center"/>
          </w:tcPr>
          <w:p w14:paraId="559E7870">
            <w:pPr>
              <w:widowControl/>
              <w:jc w:val="left"/>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　</w:t>
            </w:r>
          </w:p>
        </w:tc>
      </w:tr>
      <w:tr w14:paraId="4ED264DC">
        <w:tblPrEx>
          <w:tblCellMar>
            <w:top w:w="0" w:type="dxa"/>
            <w:left w:w="108" w:type="dxa"/>
            <w:bottom w:w="0" w:type="dxa"/>
            <w:right w:w="108" w:type="dxa"/>
          </w:tblCellMar>
        </w:tblPrEx>
        <w:trPr>
          <w:trHeight w:val="260" w:hRule="exact"/>
          <w:jc w:val="center"/>
        </w:trPr>
        <w:tc>
          <w:tcPr>
            <w:tcW w:w="364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448C812">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人员经费合计</w:t>
            </w:r>
          </w:p>
        </w:tc>
        <w:tc>
          <w:tcPr>
            <w:tcW w:w="1292" w:type="dxa"/>
            <w:tcBorders>
              <w:top w:val="nil"/>
              <w:left w:val="nil"/>
              <w:bottom w:val="single" w:color="auto" w:sz="4" w:space="0"/>
              <w:right w:val="single" w:color="auto" w:sz="4" w:space="0"/>
            </w:tcBorders>
            <w:shd w:val="clear" w:color="auto" w:fill="auto"/>
            <w:noWrap/>
            <w:vAlign w:val="center"/>
          </w:tcPr>
          <w:p w14:paraId="6FF6C9AA">
            <w:pPr>
              <w:widowControl/>
              <w:jc w:val="left"/>
              <w:rPr>
                <w:rFonts w:hint="default" w:ascii="Times New Roman" w:hAnsi="Times New Roman" w:eastAsia="仿宋_GB2312" w:cs="Times New Roman"/>
                <w:color w:val="000000"/>
                <w:kern w:val="0"/>
                <w:sz w:val="18"/>
                <w:szCs w:val="18"/>
                <w:lang w:val="en-US" w:eastAsia="zh-CN"/>
              </w:rPr>
            </w:pPr>
            <w:r>
              <w:rPr>
                <w:rFonts w:ascii="Times New Roman" w:hAnsi="Times New Roman" w:eastAsia="仿宋_GB2312" w:cs="Times New Roman"/>
                <w:color w:val="000000"/>
                <w:kern w:val="0"/>
                <w:sz w:val="18"/>
                <w:szCs w:val="18"/>
              </w:rPr>
              <w:t>　</w:t>
            </w:r>
            <w:r>
              <w:rPr>
                <w:rFonts w:hint="eastAsia" w:ascii="Times New Roman" w:hAnsi="Times New Roman" w:eastAsia="仿宋_GB2312" w:cs="Times New Roman"/>
                <w:color w:val="000000"/>
                <w:kern w:val="0"/>
                <w:sz w:val="18"/>
                <w:szCs w:val="18"/>
                <w:lang w:val="en-US" w:eastAsia="zh-CN"/>
              </w:rPr>
              <w:t>82.07</w:t>
            </w:r>
          </w:p>
        </w:tc>
        <w:tc>
          <w:tcPr>
            <w:tcW w:w="8538" w:type="dxa"/>
            <w:gridSpan w:val="5"/>
            <w:tcBorders>
              <w:top w:val="single" w:color="auto" w:sz="4" w:space="0"/>
              <w:left w:val="nil"/>
              <w:bottom w:val="single" w:color="auto" w:sz="4" w:space="0"/>
              <w:right w:val="single" w:color="auto" w:sz="4" w:space="0"/>
            </w:tcBorders>
            <w:shd w:val="clear" w:color="auto" w:fill="auto"/>
            <w:noWrap/>
            <w:vAlign w:val="center"/>
          </w:tcPr>
          <w:p w14:paraId="34FA7353">
            <w:pPr>
              <w:widowControl/>
              <w:jc w:val="center"/>
              <w:rPr>
                <w:rFonts w:ascii="Times New Roman" w:hAnsi="Times New Roman" w:eastAsia="仿宋_GB2312" w:cs="Times New Roman"/>
                <w:color w:val="000000"/>
                <w:kern w:val="0"/>
                <w:sz w:val="18"/>
                <w:szCs w:val="18"/>
              </w:rPr>
            </w:pPr>
            <w:r>
              <w:rPr>
                <w:rFonts w:ascii="Times New Roman" w:hAnsi="Times New Roman" w:eastAsia="仿宋_GB2312" w:cs="Times New Roman"/>
                <w:color w:val="000000"/>
                <w:kern w:val="0"/>
                <w:sz w:val="18"/>
                <w:szCs w:val="18"/>
              </w:rPr>
              <w:t>公用经费合计</w:t>
            </w:r>
          </w:p>
        </w:tc>
        <w:tc>
          <w:tcPr>
            <w:tcW w:w="1009" w:type="dxa"/>
            <w:tcBorders>
              <w:top w:val="nil"/>
              <w:left w:val="nil"/>
              <w:bottom w:val="single" w:color="auto" w:sz="4" w:space="0"/>
              <w:right w:val="single" w:color="auto" w:sz="4" w:space="0"/>
            </w:tcBorders>
            <w:shd w:val="clear" w:color="auto" w:fill="auto"/>
            <w:noWrap/>
            <w:vAlign w:val="center"/>
          </w:tcPr>
          <w:p w14:paraId="7A61CE55">
            <w:pPr>
              <w:widowControl/>
              <w:jc w:val="left"/>
              <w:rPr>
                <w:rFonts w:hint="default" w:ascii="Times New Roman" w:hAnsi="Times New Roman" w:eastAsia="仿宋_GB2312" w:cs="Times New Roman"/>
                <w:color w:val="000000"/>
                <w:kern w:val="0"/>
                <w:sz w:val="18"/>
                <w:szCs w:val="18"/>
                <w:lang w:val="en-US" w:eastAsia="zh-CN"/>
              </w:rPr>
            </w:pPr>
            <w:r>
              <w:rPr>
                <w:rFonts w:ascii="Times New Roman" w:hAnsi="Times New Roman" w:eastAsia="仿宋_GB2312" w:cs="Times New Roman"/>
                <w:color w:val="000000"/>
                <w:kern w:val="0"/>
                <w:sz w:val="18"/>
                <w:szCs w:val="18"/>
              </w:rPr>
              <w:t>　</w:t>
            </w:r>
            <w:r>
              <w:rPr>
                <w:rFonts w:hint="eastAsia" w:ascii="Times New Roman" w:hAnsi="Times New Roman" w:eastAsia="仿宋_GB2312" w:cs="Times New Roman"/>
                <w:color w:val="000000"/>
                <w:kern w:val="0"/>
                <w:sz w:val="18"/>
                <w:szCs w:val="18"/>
                <w:lang w:val="en-US" w:eastAsia="zh-CN"/>
              </w:rPr>
              <w:t>13.58</w:t>
            </w:r>
          </w:p>
        </w:tc>
      </w:tr>
    </w:tbl>
    <w:p w14:paraId="23C3938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A13C0">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865807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C8B735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E0A456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C145B6A">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662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B4E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2E0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CC61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D22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D1D9FF8">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5628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280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7DFB2">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2E58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6DA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9003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F95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B9976">
            <w:pPr>
              <w:widowControl/>
              <w:jc w:val="center"/>
              <w:rPr>
                <w:rFonts w:ascii="Times New Roman" w:hAnsi="Times New Roman" w:eastAsia="仿宋_GB2312" w:cs="Times New Roman"/>
                <w:color w:val="000000"/>
                <w:sz w:val="24"/>
                <w:szCs w:val="24"/>
              </w:rPr>
            </w:pPr>
          </w:p>
        </w:tc>
      </w:tr>
      <w:tr w14:paraId="51E1885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9FF0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C69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FD7E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7989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C6E1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EA99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289E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77FAD">
            <w:pPr>
              <w:jc w:val="center"/>
              <w:rPr>
                <w:rFonts w:ascii="Times New Roman" w:hAnsi="Times New Roman" w:eastAsia="仿宋_GB2312" w:cs="Times New Roman"/>
                <w:color w:val="000000"/>
                <w:sz w:val="24"/>
                <w:szCs w:val="24"/>
              </w:rPr>
            </w:pPr>
          </w:p>
        </w:tc>
      </w:tr>
      <w:tr w14:paraId="0116491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F976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B855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DC54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88C6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CA8C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C844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46A8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DDFFA">
            <w:pPr>
              <w:jc w:val="center"/>
              <w:rPr>
                <w:rFonts w:ascii="Times New Roman" w:hAnsi="Times New Roman" w:eastAsia="仿宋_GB2312" w:cs="Times New Roman"/>
                <w:color w:val="000000"/>
                <w:sz w:val="24"/>
                <w:szCs w:val="24"/>
              </w:rPr>
            </w:pPr>
          </w:p>
        </w:tc>
      </w:tr>
      <w:tr w14:paraId="3A8B450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80E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02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E4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D0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2C0D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04A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7B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F5BD4C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F1A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44D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8DD2">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9E0B">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6B4D">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5DD2">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3AB5">
            <w:pPr>
              <w:jc w:val="center"/>
              <w:rPr>
                <w:rFonts w:ascii="Times New Roman" w:hAnsi="Times New Roman" w:eastAsia="仿宋_GB2312" w:cs="Times New Roman"/>
                <w:color w:val="000000"/>
                <w:sz w:val="24"/>
                <w:szCs w:val="24"/>
              </w:rPr>
            </w:pPr>
          </w:p>
        </w:tc>
      </w:tr>
      <w:tr w14:paraId="336D6CC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01C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E35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967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CF7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42F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C3B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52A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C049">
            <w:pPr>
              <w:rPr>
                <w:rFonts w:ascii="Times New Roman" w:hAnsi="Times New Roman" w:eastAsia="仿宋_GB2312" w:cs="Times New Roman"/>
                <w:color w:val="000000"/>
                <w:sz w:val="24"/>
                <w:szCs w:val="24"/>
              </w:rPr>
            </w:pPr>
          </w:p>
        </w:tc>
      </w:tr>
      <w:tr w14:paraId="4F327D4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86D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CEE7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BB0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1EF7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B3F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8F7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A481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448D">
            <w:pPr>
              <w:rPr>
                <w:rFonts w:ascii="Times New Roman" w:hAnsi="Times New Roman" w:eastAsia="仿宋_GB2312" w:cs="Times New Roman"/>
                <w:color w:val="000000"/>
                <w:sz w:val="24"/>
                <w:szCs w:val="24"/>
              </w:rPr>
            </w:pPr>
          </w:p>
        </w:tc>
      </w:tr>
      <w:tr w14:paraId="70B11BF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C25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01C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CC28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AB5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B56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E28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223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DEFAE">
            <w:pPr>
              <w:rPr>
                <w:rFonts w:ascii="Times New Roman" w:hAnsi="Times New Roman" w:eastAsia="仿宋_GB2312" w:cs="Times New Roman"/>
                <w:color w:val="000000"/>
                <w:sz w:val="24"/>
                <w:szCs w:val="24"/>
              </w:rPr>
            </w:pPr>
          </w:p>
        </w:tc>
      </w:tr>
      <w:tr w14:paraId="6008902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132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FFA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EFE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89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50C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821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9FD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A3C8">
            <w:pPr>
              <w:rPr>
                <w:rFonts w:ascii="Times New Roman" w:hAnsi="Times New Roman" w:eastAsia="仿宋_GB2312" w:cs="Times New Roman"/>
                <w:color w:val="000000"/>
                <w:sz w:val="24"/>
                <w:szCs w:val="24"/>
              </w:rPr>
            </w:pPr>
          </w:p>
        </w:tc>
      </w:tr>
      <w:tr w14:paraId="06EF3E4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1A8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85D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3FB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0BB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EEA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43E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22A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DCDD">
            <w:pPr>
              <w:rPr>
                <w:rFonts w:ascii="Times New Roman" w:hAnsi="Times New Roman" w:eastAsia="仿宋_GB2312" w:cs="Times New Roman"/>
                <w:color w:val="000000"/>
                <w:sz w:val="24"/>
                <w:szCs w:val="24"/>
              </w:rPr>
            </w:pPr>
          </w:p>
        </w:tc>
      </w:tr>
      <w:tr w14:paraId="5EF2323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3B4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31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1D2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C6C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EA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D2B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5B2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770EB">
            <w:pPr>
              <w:rPr>
                <w:rFonts w:ascii="Times New Roman" w:hAnsi="Times New Roman" w:eastAsia="仿宋_GB2312" w:cs="Times New Roman"/>
                <w:color w:val="000000"/>
                <w:sz w:val="24"/>
                <w:szCs w:val="24"/>
              </w:rPr>
            </w:pPr>
          </w:p>
        </w:tc>
      </w:tr>
    </w:tbl>
    <w:p w14:paraId="74B3DC7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32013321">
      <w:pPr>
        <w:widowControl/>
        <w:jc w:val="left"/>
        <w:textAlignment w:val="center"/>
        <w:rPr>
          <w:rFonts w:ascii="Times New Roman" w:hAnsi="Times New Roman" w:eastAsia="仿宋_GB2312" w:cs="Times New Roman"/>
          <w:color w:val="000000"/>
          <w:kern w:val="0"/>
          <w:sz w:val="24"/>
          <w:szCs w:val="24"/>
          <w:lang w:bidi="ar"/>
        </w:rPr>
      </w:pPr>
    </w:p>
    <w:p w14:paraId="2A51B29A">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38A4F11D">
      <w:pPr>
        <w:widowControl/>
        <w:jc w:val="center"/>
        <w:rPr>
          <w:rFonts w:ascii="Times New Roman" w:hAnsi="Times New Roman" w:eastAsia="方正小标宋_GBK" w:cs="Times New Roman"/>
          <w:color w:val="000000"/>
          <w:kern w:val="0"/>
          <w:sz w:val="36"/>
          <w:szCs w:val="36"/>
        </w:rPr>
      </w:pPr>
    </w:p>
    <w:p w14:paraId="23316B68">
      <w:pPr>
        <w:widowControl/>
        <w:spacing w:line="400" w:lineRule="exact"/>
        <w:textAlignment w:val="center"/>
        <w:rPr>
          <w:rFonts w:ascii="Times New Roman" w:hAnsi="Times New Roman" w:eastAsia="黑体" w:cs="Times New Roman"/>
          <w:color w:val="000000"/>
          <w:kern w:val="0"/>
          <w:sz w:val="36"/>
          <w:szCs w:val="36"/>
          <w:lang w:bidi="ar"/>
        </w:rPr>
      </w:pPr>
    </w:p>
    <w:p w14:paraId="33C59C0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6DD786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E1D3DE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41CA0E73">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17D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CE597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6345CBB">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BA6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DD8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12B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179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B700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C8D441C">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0483F">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B72F4">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02136">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9B7A7">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4D1AD">
            <w:pPr>
              <w:jc w:val="center"/>
              <w:rPr>
                <w:rFonts w:ascii="Times New Roman" w:hAnsi="Times New Roman" w:eastAsia="仿宋_GB2312" w:cs="Times New Roman"/>
                <w:color w:val="000000"/>
                <w:sz w:val="24"/>
                <w:szCs w:val="24"/>
              </w:rPr>
            </w:pPr>
          </w:p>
        </w:tc>
      </w:tr>
      <w:tr w14:paraId="44C8CBE2">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DA5F8">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7BC93">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8AA96">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E729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EBC35">
            <w:pPr>
              <w:jc w:val="center"/>
              <w:rPr>
                <w:rFonts w:ascii="Times New Roman" w:hAnsi="Times New Roman" w:eastAsia="仿宋_GB2312" w:cs="Times New Roman"/>
                <w:color w:val="000000"/>
                <w:sz w:val="24"/>
                <w:szCs w:val="24"/>
              </w:rPr>
            </w:pPr>
          </w:p>
        </w:tc>
      </w:tr>
      <w:tr w14:paraId="007A4309">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66C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1A1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B4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6C8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DAC00B4">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724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4791">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EBA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DAB0">
            <w:pPr>
              <w:jc w:val="center"/>
              <w:rPr>
                <w:rFonts w:ascii="Times New Roman" w:hAnsi="Times New Roman" w:eastAsia="仿宋_GB2312" w:cs="Times New Roman"/>
                <w:color w:val="000000"/>
                <w:sz w:val="24"/>
                <w:szCs w:val="24"/>
              </w:rPr>
            </w:pPr>
          </w:p>
        </w:tc>
      </w:tr>
      <w:tr w14:paraId="59F1606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68277">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63EC">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80EC">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B79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F6AC">
            <w:pPr>
              <w:rPr>
                <w:rFonts w:ascii="Times New Roman" w:hAnsi="Times New Roman" w:eastAsia="仿宋_GB2312" w:cs="Times New Roman"/>
                <w:color w:val="000000"/>
                <w:sz w:val="24"/>
                <w:szCs w:val="24"/>
              </w:rPr>
            </w:pPr>
          </w:p>
        </w:tc>
      </w:tr>
      <w:tr w14:paraId="7A450DDC">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C242">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32A3">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A2CA">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2753">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3FFC">
            <w:pPr>
              <w:rPr>
                <w:rFonts w:ascii="Times New Roman" w:hAnsi="Times New Roman" w:eastAsia="仿宋_GB2312" w:cs="Times New Roman"/>
                <w:color w:val="000000"/>
                <w:sz w:val="24"/>
                <w:szCs w:val="24"/>
              </w:rPr>
            </w:pPr>
          </w:p>
        </w:tc>
      </w:tr>
      <w:tr w14:paraId="05F146CC">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8DE9">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C13E">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7A0D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25890">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1572">
            <w:pPr>
              <w:rPr>
                <w:rFonts w:ascii="Times New Roman" w:hAnsi="Times New Roman" w:eastAsia="宋体" w:cs="Times New Roman"/>
                <w:color w:val="000000"/>
                <w:sz w:val="24"/>
                <w:szCs w:val="24"/>
              </w:rPr>
            </w:pPr>
          </w:p>
        </w:tc>
      </w:tr>
      <w:tr w14:paraId="7A8CA589">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D459">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DD15">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5EC6">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0CE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3266">
            <w:pPr>
              <w:rPr>
                <w:rFonts w:ascii="Times New Roman" w:hAnsi="Times New Roman" w:eastAsia="宋体" w:cs="Times New Roman"/>
                <w:color w:val="000000"/>
                <w:sz w:val="24"/>
                <w:szCs w:val="24"/>
              </w:rPr>
            </w:pPr>
          </w:p>
        </w:tc>
      </w:tr>
      <w:tr w14:paraId="29DAA02A">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75F9">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CEFD">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096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AD7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CED2">
            <w:pPr>
              <w:rPr>
                <w:rFonts w:ascii="Times New Roman" w:hAnsi="Times New Roman" w:eastAsia="宋体" w:cs="Times New Roman"/>
                <w:color w:val="000000"/>
                <w:sz w:val="24"/>
                <w:szCs w:val="24"/>
              </w:rPr>
            </w:pPr>
          </w:p>
        </w:tc>
      </w:tr>
      <w:tr w14:paraId="6284880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4AC2">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AD69">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59B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5F06">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F2A50">
            <w:pPr>
              <w:rPr>
                <w:rFonts w:ascii="Times New Roman" w:hAnsi="Times New Roman" w:eastAsia="宋体" w:cs="Times New Roman"/>
                <w:color w:val="000000"/>
                <w:sz w:val="24"/>
                <w:szCs w:val="24"/>
              </w:rPr>
            </w:pPr>
          </w:p>
        </w:tc>
      </w:tr>
    </w:tbl>
    <w:p w14:paraId="0B2913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859FEA1">
      <w:pPr>
        <w:widowControl/>
        <w:jc w:val="left"/>
        <w:textAlignment w:val="center"/>
        <w:rPr>
          <w:rFonts w:ascii="Times New Roman" w:hAnsi="Times New Roman" w:eastAsia="宋体" w:cs="Times New Roman"/>
          <w:color w:val="000000"/>
          <w:kern w:val="0"/>
          <w:sz w:val="24"/>
          <w:szCs w:val="24"/>
          <w:lang w:bidi="ar"/>
        </w:rPr>
      </w:pPr>
    </w:p>
    <w:p w14:paraId="02442BE6">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624F5F9">
      <w:pPr>
        <w:widowControl/>
        <w:jc w:val="center"/>
        <w:rPr>
          <w:rFonts w:ascii="Times New Roman" w:hAnsi="Times New Roman" w:eastAsia="方正小标宋_GBK" w:cs="Times New Roman"/>
          <w:color w:val="000000"/>
          <w:kern w:val="0"/>
          <w:sz w:val="36"/>
          <w:szCs w:val="36"/>
        </w:rPr>
      </w:pPr>
    </w:p>
    <w:p w14:paraId="4D76CA8F">
      <w:pPr>
        <w:pStyle w:val="9"/>
        <w:spacing w:line="400" w:lineRule="exact"/>
        <w:rPr>
          <w:rFonts w:ascii="Times New Roman" w:hAnsi="Times New Roman" w:eastAsia="华文中宋" w:cs="Times New Roman"/>
          <w:color w:val="000000"/>
          <w:kern w:val="0"/>
          <w:sz w:val="32"/>
          <w:szCs w:val="32"/>
          <w:lang w:bidi="ar"/>
        </w:rPr>
      </w:pPr>
    </w:p>
    <w:p w14:paraId="35028FF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6495B9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BE9221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A5F9333">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294F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A5723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E6F7725">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8A7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B28A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6EE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3873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A943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6420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D1E20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7D0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A94BEB4">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944F8">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6B6D8">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A8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CD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436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6A53E">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6DDD3">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691BB">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5D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FA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76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03B2B">
            <w:pPr>
              <w:jc w:val="center"/>
              <w:rPr>
                <w:rFonts w:ascii="Times New Roman" w:hAnsi="Times New Roman" w:eastAsia="仿宋_GB2312" w:cs="Times New Roman"/>
                <w:color w:val="000000"/>
                <w:sz w:val="22"/>
              </w:rPr>
            </w:pPr>
          </w:p>
        </w:tc>
      </w:tr>
      <w:tr w14:paraId="192A1155">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66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75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44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D5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91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F1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66A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BB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69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8B1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B1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92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D3B6126">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C03B">
            <w:pPr>
              <w:rPr>
                <w:rFonts w:ascii="Times New Roman" w:hAnsi="Times New Roman" w:eastAsia="仿宋_GB2312" w:cs="Times New Roman"/>
                <w:color w:val="000000"/>
                <w:sz w:val="22"/>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4CBD">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96CA6">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50D5">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E3EC">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7F8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0.302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B8A96">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BB89">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4D65">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7D5C1">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D7A2">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34E9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0.298</w:t>
            </w:r>
          </w:p>
        </w:tc>
      </w:tr>
    </w:tbl>
    <w:p w14:paraId="648D268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8D704AD">
      <w:pPr>
        <w:autoSpaceDE w:val="0"/>
        <w:autoSpaceDN w:val="0"/>
        <w:adjustRightInd w:val="0"/>
        <w:ind w:left="315" w:leftChars="150"/>
        <w:jc w:val="left"/>
        <w:rPr>
          <w:rFonts w:ascii="Times New Roman" w:hAnsi="Times New Roman" w:eastAsia="宋体" w:cs="Times New Roman"/>
          <w:kern w:val="0"/>
          <w:sz w:val="24"/>
          <w:szCs w:val="24"/>
        </w:rPr>
      </w:pPr>
    </w:p>
    <w:p w14:paraId="7D81D564">
      <w:pPr>
        <w:autoSpaceDE w:val="0"/>
        <w:autoSpaceDN w:val="0"/>
        <w:adjustRightInd w:val="0"/>
        <w:ind w:left="315" w:leftChars="150"/>
        <w:jc w:val="left"/>
        <w:rPr>
          <w:rFonts w:ascii="Times New Roman" w:hAnsi="Times New Roman" w:eastAsia="宋体" w:cs="Times New Roman"/>
          <w:kern w:val="0"/>
          <w:sz w:val="24"/>
          <w:szCs w:val="24"/>
        </w:rPr>
      </w:pPr>
    </w:p>
    <w:p w14:paraId="1DCFE912">
      <w:pPr>
        <w:autoSpaceDE w:val="0"/>
        <w:autoSpaceDN w:val="0"/>
        <w:adjustRightInd w:val="0"/>
        <w:ind w:left="315" w:leftChars="150"/>
        <w:jc w:val="left"/>
        <w:rPr>
          <w:rFonts w:ascii="Times New Roman" w:hAnsi="Times New Roman" w:eastAsia="宋体" w:cs="Times New Roman"/>
          <w:kern w:val="0"/>
          <w:sz w:val="24"/>
          <w:szCs w:val="24"/>
        </w:rPr>
      </w:pPr>
    </w:p>
    <w:p w14:paraId="13816055">
      <w:pPr>
        <w:autoSpaceDE w:val="0"/>
        <w:autoSpaceDN w:val="0"/>
        <w:adjustRightInd w:val="0"/>
        <w:ind w:left="315" w:leftChars="150"/>
        <w:jc w:val="left"/>
        <w:rPr>
          <w:rFonts w:ascii="Times New Roman" w:hAnsi="Times New Roman" w:eastAsia="宋体" w:cs="Times New Roman"/>
          <w:kern w:val="0"/>
          <w:sz w:val="24"/>
          <w:szCs w:val="24"/>
        </w:rPr>
      </w:pPr>
    </w:p>
    <w:p w14:paraId="2496E1ED">
      <w:pPr>
        <w:autoSpaceDE w:val="0"/>
        <w:autoSpaceDN w:val="0"/>
        <w:adjustRightInd w:val="0"/>
        <w:ind w:left="315" w:leftChars="150"/>
        <w:jc w:val="left"/>
        <w:rPr>
          <w:rFonts w:ascii="Times New Roman" w:hAnsi="Times New Roman" w:eastAsia="宋体" w:cs="Times New Roman"/>
          <w:kern w:val="0"/>
          <w:sz w:val="24"/>
          <w:szCs w:val="24"/>
        </w:rPr>
      </w:pPr>
    </w:p>
    <w:p w14:paraId="7C6E095E">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0529339">
      <w:pPr>
        <w:pStyle w:val="15"/>
        <w:rPr>
          <w:rFonts w:ascii="Times New Roman" w:hAnsi="Times New Roman" w:cs="Times New Roman"/>
          <w:sz w:val="72"/>
          <w:szCs w:val="72"/>
        </w:rPr>
      </w:pPr>
    </w:p>
    <w:p w14:paraId="6C2FBBD5">
      <w:pPr>
        <w:pStyle w:val="15"/>
        <w:rPr>
          <w:rFonts w:ascii="Times New Roman" w:hAnsi="Times New Roman" w:cs="Times New Roman"/>
          <w:sz w:val="72"/>
          <w:szCs w:val="72"/>
        </w:rPr>
      </w:pPr>
    </w:p>
    <w:p w14:paraId="074F3A5A">
      <w:pPr>
        <w:pStyle w:val="15"/>
        <w:rPr>
          <w:rFonts w:ascii="Times New Roman" w:hAnsi="Times New Roman" w:cs="Times New Roman"/>
          <w:sz w:val="72"/>
          <w:szCs w:val="72"/>
        </w:rPr>
      </w:pPr>
    </w:p>
    <w:p w14:paraId="547E7D96">
      <w:pPr>
        <w:pStyle w:val="15"/>
        <w:jc w:val="center"/>
        <w:rPr>
          <w:rFonts w:ascii="Times New Roman" w:hAnsi="Times New Roman" w:cs="Times New Roman"/>
          <w:sz w:val="72"/>
          <w:szCs w:val="72"/>
        </w:rPr>
      </w:pPr>
    </w:p>
    <w:p w14:paraId="48D0EEF3">
      <w:pPr>
        <w:pStyle w:val="15"/>
        <w:jc w:val="center"/>
        <w:rPr>
          <w:rFonts w:ascii="Times New Roman" w:hAnsi="Times New Roman" w:eastAsia="方正小标宋_GBK" w:cs="Times New Roman"/>
          <w:sz w:val="72"/>
          <w:szCs w:val="72"/>
        </w:rPr>
      </w:pPr>
    </w:p>
    <w:p w14:paraId="29FA3968">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C8FC59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A334D2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EC94FD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00692C5">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122.81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16.51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11.62</w:t>
      </w:r>
      <w:r>
        <w:rPr>
          <w:rFonts w:ascii="Times New Roman" w:hAnsi="Times New Roman" w:eastAsia="仿宋_GB2312" w:cs="Times New Roman"/>
          <w:sz w:val="32"/>
          <w:szCs w:val="32"/>
        </w:rPr>
        <w:t>%，主要是因为</w:t>
      </w:r>
      <w:r>
        <w:rPr>
          <w:rFonts w:ascii="仿宋_GB2312" w:hAnsi="宋体" w:eastAsia="仿宋_GB2312"/>
          <w:strike w:val="0"/>
          <w:dstrike w:val="0"/>
          <w:color w:val="auto"/>
          <w:sz w:val="32"/>
          <w:szCs w:val="32"/>
          <w:u w:val="none"/>
        </w:rPr>
        <w:t>上级部门投入的</w:t>
      </w:r>
      <w:r>
        <w:rPr>
          <w:rFonts w:hint="eastAsia" w:ascii="仿宋_GB2312" w:hAnsi="宋体" w:eastAsia="仿宋_GB2312"/>
          <w:strike w:val="0"/>
          <w:dstrike w:val="0"/>
          <w:color w:val="auto"/>
          <w:sz w:val="32"/>
          <w:szCs w:val="32"/>
          <w:u w:val="none"/>
          <w:lang w:eastAsia="zh-CN"/>
        </w:rPr>
        <w:t>减少</w:t>
      </w:r>
      <w:r>
        <w:rPr>
          <w:rFonts w:hint="eastAsia" w:ascii="Times New Roman" w:hAnsi="Times New Roman" w:eastAsia="仿宋_GB2312" w:cs="Times New Roman"/>
          <w:sz w:val="32"/>
          <w:szCs w:val="32"/>
          <w:lang w:eastAsia="zh-CN"/>
        </w:rPr>
        <w:t>。</w:t>
      </w:r>
    </w:p>
    <w:p w14:paraId="6647A380">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w:t>
      </w:r>
      <w:r>
        <w:rPr>
          <w:rFonts w:hint="eastAsia" w:ascii="Times New Roman" w:hAnsi="Times New Roman" w:eastAsia="仿宋_GB2312" w:cs="Times New Roman"/>
          <w:color w:val="auto"/>
          <w:sz w:val="32"/>
          <w:szCs w:val="32"/>
          <w:lang w:eastAsia="zh-CN"/>
        </w:rPr>
        <w:t>合理保障人员工资、社保、公积金等重点支出</w:t>
      </w:r>
      <w:r>
        <w:rPr>
          <w:rFonts w:hint="eastAsia" w:ascii="Times New Roman" w:hAnsi="Times New Roman" w:eastAsia="仿宋_GB2312" w:cs="Times New Roman"/>
          <w:sz w:val="32"/>
          <w:szCs w:val="32"/>
          <w:lang w:eastAsia="zh-CN"/>
        </w:rPr>
        <w:t>，体现在有关支出科目中。</w:t>
      </w:r>
    </w:p>
    <w:p w14:paraId="5CF0168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7CA39D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122.81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122.81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F9DF65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31A420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122.81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95.65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77.88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27.16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22.12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4FDC31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AD1A2E0">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122.81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16.51</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11.62</w:t>
      </w:r>
      <w:r>
        <w:rPr>
          <w:rFonts w:ascii="Times New Roman" w:hAnsi="Times New Roman" w:eastAsia="仿宋_GB2312" w:cs="Times New Roman"/>
          <w:sz w:val="32"/>
          <w:szCs w:val="32"/>
        </w:rPr>
        <w:t>%，主要是因为</w:t>
      </w:r>
      <w:r>
        <w:rPr>
          <w:rFonts w:ascii="仿宋_GB2312" w:hAnsi="宋体" w:eastAsia="仿宋_GB2312"/>
          <w:strike w:val="0"/>
          <w:dstrike w:val="0"/>
          <w:color w:val="auto"/>
          <w:sz w:val="32"/>
          <w:szCs w:val="32"/>
          <w:u w:val="none"/>
        </w:rPr>
        <w:t>上级部门投入的</w:t>
      </w:r>
      <w:r>
        <w:rPr>
          <w:rFonts w:hint="eastAsia" w:ascii="仿宋_GB2312" w:hAnsi="宋体" w:eastAsia="仿宋_GB2312"/>
          <w:strike w:val="0"/>
          <w:dstrike w:val="0"/>
          <w:color w:val="auto"/>
          <w:sz w:val="32"/>
          <w:szCs w:val="32"/>
          <w:u w:val="none"/>
          <w:lang w:eastAsia="zh-CN"/>
        </w:rPr>
        <w:t>减少</w:t>
      </w:r>
      <w:r>
        <w:rPr>
          <w:rFonts w:ascii="Times New Roman" w:hAnsi="Times New Roman" w:eastAsia="仿宋_GB2312" w:cs="Times New Roman"/>
          <w:sz w:val="32"/>
          <w:szCs w:val="32"/>
        </w:rPr>
        <w:t>。</w:t>
      </w:r>
    </w:p>
    <w:p w14:paraId="7378432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FBC3BB0">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B492D6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122.81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%，与上年相比，财政拨款支出增加（减少）</w:t>
      </w:r>
      <w:r>
        <w:rPr>
          <w:rFonts w:hint="eastAsia" w:ascii="Times New Roman" w:hAnsi="Times New Roman" w:eastAsia="仿宋_GB2312" w:cs="Times New Roman"/>
          <w:sz w:val="32"/>
          <w:szCs w:val="32"/>
          <w:lang w:val="en-US" w:eastAsia="zh-CN"/>
        </w:rPr>
        <w:t>16.51</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11.62</w:t>
      </w:r>
      <w:r>
        <w:rPr>
          <w:rFonts w:ascii="Times New Roman" w:hAnsi="Times New Roman" w:eastAsia="仿宋_GB2312" w:cs="Times New Roman"/>
          <w:sz w:val="32"/>
          <w:szCs w:val="32"/>
        </w:rPr>
        <w:t>%，主要是因为</w:t>
      </w:r>
      <w:r>
        <w:rPr>
          <w:rFonts w:hint="eastAsia" w:ascii="Times New Roman" w:hAnsi="Times New Roman" w:eastAsia="仿宋_GB2312" w:cs="Times New Roman"/>
          <w:strike w:val="0"/>
          <w:dstrike w:val="0"/>
          <w:color w:val="auto"/>
          <w:sz w:val="32"/>
          <w:szCs w:val="32"/>
          <w:u w:val="none"/>
          <w:lang w:eastAsia="zh-CN"/>
        </w:rPr>
        <w:t>减少</w:t>
      </w:r>
      <w:r>
        <w:rPr>
          <w:rFonts w:ascii="仿宋_GB2312" w:hAnsi="宋体" w:eastAsia="仿宋_GB2312"/>
          <w:strike w:val="0"/>
          <w:dstrike w:val="0"/>
          <w:color w:val="auto"/>
          <w:sz w:val="32"/>
          <w:szCs w:val="32"/>
          <w:u w:val="none"/>
        </w:rPr>
        <w:t>了支出</w:t>
      </w:r>
      <w:r>
        <w:rPr>
          <w:rFonts w:ascii="Times New Roman" w:hAnsi="Times New Roman" w:eastAsia="仿宋_GB2312" w:cs="Times New Roman"/>
          <w:sz w:val="32"/>
          <w:szCs w:val="32"/>
        </w:rPr>
        <w:t>。</w:t>
      </w:r>
    </w:p>
    <w:p w14:paraId="1074DE59">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B6FD05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122.81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110.34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89.85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12.47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w:t>
      </w:r>
    </w:p>
    <w:p w14:paraId="788CD186">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A39663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90.58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122.81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415924E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文化旅游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69D0A92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70.91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%，决算数小于年初预算数的主要原因是：</w:t>
      </w:r>
      <w:r>
        <w:rPr>
          <w:rFonts w:hint="eastAsia" w:ascii="仿宋_GB2312" w:hAnsi="宋体" w:eastAsia="仿宋_GB2312"/>
          <w:strike w:val="0"/>
          <w:dstrike w:val="0"/>
          <w:color w:val="auto"/>
          <w:sz w:val="32"/>
          <w:szCs w:val="32"/>
          <w:u w:val="none"/>
          <w:lang w:eastAsia="zh-CN"/>
        </w:rPr>
        <w:t>实际支出功科目调整。</w:t>
      </w:r>
    </w:p>
    <w:p w14:paraId="6A5A509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机关事业单位基本养老保险缴费支出</w:t>
      </w:r>
      <w:r>
        <w:rPr>
          <w:rFonts w:ascii="Times New Roman" w:hAnsi="Times New Roman" w:eastAsia="仿宋_GB2312" w:cs="Times New Roman"/>
          <w:sz w:val="32"/>
          <w:szCs w:val="32"/>
        </w:rPr>
        <w:t>（项）。</w:t>
      </w:r>
    </w:p>
    <w:p w14:paraId="23A1A6B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%，决算数小于年初预算数的主要原因是：</w:t>
      </w:r>
      <w:r>
        <w:rPr>
          <w:rFonts w:hint="eastAsia" w:ascii="仿宋_GB2312" w:hAnsi="宋体" w:eastAsia="仿宋_GB2312"/>
          <w:strike w:val="0"/>
          <w:dstrike w:val="0"/>
          <w:color w:val="auto"/>
          <w:sz w:val="32"/>
          <w:szCs w:val="32"/>
          <w:u w:val="none"/>
          <w:lang w:eastAsia="zh-CN"/>
        </w:rPr>
        <w:t>实际支出功科目调整。</w:t>
      </w:r>
    </w:p>
    <w:p w14:paraId="6D910D38">
      <w:pPr>
        <w:pStyle w:val="15"/>
        <w:ind w:firstLineChars="250"/>
        <w:rPr>
          <w:rFonts w:ascii="仿宋_GB2312" w:hAnsi="宋体" w:eastAsia="仿宋_GB2312"/>
          <w:strike w:val="0"/>
          <w:dstrike w:val="0"/>
          <w:color w:val="auto"/>
          <w:sz w:val="32"/>
          <w:szCs w:val="32"/>
          <w:highlight w:val="none"/>
          <w:u w:val="none"/>
        </w:rPr>
      </w:pPr>
      <w:r>
        <w:rPr>
          <w:rFonts w:hint="eastAsia" w:ascii="仿宋_GB2312" w:hAnsi="宋体" w:eastAsia="仿宋_GB2312"/>
          <w:strike w:val="0"/>
          <w:dstrike w:val="0"/>
          <w:color w:val="auto"/>
          <w:sz w:val="32"/>
          <w:szCs w:val="32"/>
          <w:u w:val="none"/>
          <w:lang w:val="en-US" w:eastAsia="zh-CN"/>
        </w:rPr>
        <w:t>3、</w:t>
      </w:r>
      <w:r>
        <w:rPr>
          <w:rFonts w:hint="eastAsia" w:ascii="仿宋_GB2312" w:hAnsi="宋体" w:eastAsia="仿宋_GB2312"/>
          <w:strike w:val="0"/>
          <w:dstrike w:val="0"/>
          <w:color w:val="auto"/>
          <w:sz w:val="32"/>
          <w:szCs w:val="32"/>
          <w:u w:val="none"/>
          <w:lang w:eastAsia="zh-CN"/>
        </w:rPr>
        <w:t>一般公共服务支出</w:t>
      </w:r>
      <w:r>
        <w:rPr>
          <w:rFonts w:ascii="仿宋_GB2312" w:hAnsi="宋体" w:eastAsia="仿宋_GB2312"/>
          <w:strike w:val="0"/>
          <w:dstrike w:val="0"/>
          <w:color w:val="auto"/>
          <w:sz w:val="32"/>
          <w:szCs w:val="32"/>
          <w:highlight w:val="none"/>
          <w:u w:val="none"/>
        </w:rPr>
        <w:t>（类）</w:t>
      </w:r>
      <w:r>
        <w:rPr>
          <w:rFonts w:hint="eastAsia" w:ascii="仿宋_GB2312" w:hAnsi="宋体" w:eastAsia="仿宋_GB2312"/>
          <w:strike w:val="0"/>
          <w:dstrike w:val="0"/>
          <w:color w:val="auto"/>
          <w:sz w:val="32"/>
          <w:szCs w:val="32"/>
          <w:highlight w:val="none"/>
          <w:u w:val="none"/>
          <w:lang w:eastAsia="zh-CN"/>
        </w:rPr>
        <w:t>群众团体事务</w:t>
      </w:r>
      <w:r>
        <w:rPr>
          <w:rFonts w:ascii="仿宋_GB2312" w:hAnsi="宋体" w:eastAsia="仿宋_GB2312"/>
          <w:strike w:val="0"/>
          <w:dstrike w:val="0"/>
          <w:color w:val="auto"/>
          <w:sz w:val="32"/>
          <w:szCs w:val="32"/>
          <w:highlight w:val="none"/>
          <w:u w:val="none"/>
        </w:rPr>
        <w:t>（款）</w:t>
      </w:r>
      <w:r>
        <w:rPr>
          <w:rFonts w:hint="eastAsia" w:ascii="仿宋_GB2312" w:hAnsi="宋体" w:eastAsia="仿宋_GB2312"/>
          <w:strike w:val="0"/>
          <w:dstrike w:val="0"/>
          <w:color w:val="auto"/>
          <w:sz w:val="32"/>
          <w:szCs w:val="32"/>
          <w:highlight w:val="none"/>
          <w:u w:val="none"/>
          <w:lang w:eastAsia="zh-CN"/>
        </w:rPr>
        <w:t>行政运行</w:t>
      </w:r>
      <w:r>
        <w:rPr>
          <w:rFonts w:ascii="仿宋_GB2312" w:hAnsi="宋体" w:eastAsia="仿宋_GB2312"/>
          <w:strike w:val="0"/>
          <w:dstrike w:val="0"/>
          <w:color w:val="auto"/>
          <w:sz w:val="32"/>
          <w:szCs w:val="32"/>
          <w:highlight w:val="none"/>
          <w:u w:val="none"/>
        </w:rPr>
        <w:t>（项）。</w:t>
      </w:r>
    </w:p>
    <w:p w14:paraId="546C9D82">
      <w:pPr>
        <w:pStyle w:val="15"/>
        <w:ind w:firstLineChars="250"/>
        <w:rPr>
          <w:rFonts w:ascii="仿宋_GB2312" w:hAnsi="宋体" w:eastAsia="仿宋_GB2312"/>
          <w:strike w:val="0"/>
          <w:dstrike w:val="0"/>
          <w:color w:val="auto"/>
          <w:sz w:val="32"/>
          <w:szCs w:val="32"/>
          <w:highlight w:val="none"/>
          <w:u w:val="none"/>
        </w:rPr>
      </w:pPr>
      <w:r>
        <w:rPr>
          <w:rFonts w:ascii="仿宋_GB2312" w:hAnsi="宋体" w:eastAsia="仿宋_GB2312"/>
          <w:strike w:val="0"/>
          <w:dstrike w:val="0"/>
          <w:color w:val="auto"/>
          <w:sz w:val="32"/>
          <w:szCs w:val="32"/>
          <w:highlight w:val="none"/>
          <w:u w:val="none"/>
        </w:rPr>
        <w:t>年初预算为</w:t>
      </w:r>
      <w:r>
        <w:rPr>
          <w:rFonts w:hint="eastAsia" w:ascii="仿宋_GB2312" w:hAnsi="宋体" w:eastAsia="仿宋_GB2312" w:cs="黑体"/>
          <w:strike w:val="0"/>
          <w:dstrike w:val="0"/>
          <w:color w:val="auto"/>
          <w:kern w:val="0"/>
          <w:sz w:val="32"/>
          <w:szCs w:val="32"/>
          <w:highlight w:val="none"/>
          <w:u w:val="none"/>
          <w:lang w:val="en-US" w:eastAsia="zh-CN" w:bidi="ar-SA"/>
        </w:rPr>
        <w:t>0</w:t>
      </w:r>
      <w:r>
        <w:rPr>
          <w:rFonts w:ascii="仿宋_GB2312" w:hAnsi="宋体" w:eastAsia="仿宋_GB2312"/>
          <w:strike w:val="0"/>
          <w:dstrike w:val="0"/>
          <w:color w:val="auto"/>
          <w:sz w:val="32"/>
          <w:szCs w:val="32"/>
          <w:highlight w:val="none"/>
          <w:u w:val="none"/>
        </w:rPr>
        <w:t>万元，支出决算为</w:t>
      </w:r>
      <w:r>
        <w:rPr>
          <w:rFonts w:hint="eastAsia" w:ascii="仿宋_GB2312" w:hAnsi="宋体" w:eastAsia="仿宋_GB2312" w:cs="黑体"/>
          <w:strike w:val="0"/>
          <w:dstrike w:val="0"/>
          <w:color w:val="auto"/>
          <w:kern w:val="0"/>
          <w:sz w:val="32"/>
          <w:szCs w:val="32"/>
          <w:highlight w:val="none"/>
          <w:u w:val="none"/>
          <w:lang w:val="en-US" w:eastAsia="zh-CN" w:bidi="ar-SA"/>
        </w:rPr>
        <w:t>87.94</w:t>
      </w:r>
      <w:r>
        <w:rPr>
          <w:rFonts w:ascii="仿宋_GB2312" w:hAnsi="宋体" w:eastAsia="仿宋_GB2312"/>
          <w:strike w:val="0"/>
          <w:dstrike w:val="0"/>
          <w:color w:val="auto"/>
          <w:sz w:val="32"/>
          <w:szCs w:val="32"/>
          <w:highlight w:val="none"/>
          <w:u w:val="none"/>
        </w:rPr>
        <w:t>万元，</w:t>
      </w:r>
      <w:r>
        <w:rPr>
          <w:rFonts w:hint="eastAsia" w:ascii="仿宋_GB2312" w:hAnsi="宋体" w:eastAsia="仿宋_GB2312"/>
          <w:strike w:val="0"/>
          <w:dstrike w:val="0"/>
          <w:color w:val="auto"/>
          <w:sz w:val="32"/>
          <w:szCs w:val="32"/>
          <w:highlight w:val="none"/>
          <w:u w:val="none"/>
          <w:lang w:eastAsia="zh-CN"/>
        </w:rPr>
        <w:t>年初预算为</w:t>
      </w:r>
      <w:r>
        <w:rPr>
          <w:rFonts w:hint="eastAsia" w:ascii="仿宋_GB2312" w:hAnsi="宋体" w:eastAsia="仿宋_GB2312"/>
          <w:strike w:val="0"/>
          <w:dstrike w:val="0"/>
          <w:color w:val="auto"/>
          <w:sz w:val="32"/>
          <w:szCs w:val="32"/>
          <w:highlight w:val="none"/>
          <w:u w:val="none"/>
          <w:lang w:val="en-US" w:eastAsia="zh-CN"/>
        </w:rPr>
        <w:t>0，无法计算完成百分比,决算数大于年初预算数的原因是：财政调整预算</w:t>
      </w:r>
      <w:r>
        <w:rPr>
          <w:rFonts w:ascii="仿宋_GB2312" w:hAnsi="宋体" w:eastAsia="仿宋_GB2312"/>
          <w:strike w:val="0"/>
          <w:dstrike w:val="0"/>
          <w:color w:val="auto"/>
          <w:sz w:val="32"/>
          <w:szCs w:val="32"/>
          <w:highlight w:val="none"/>
          <w:u w:val="none"/>
        </w:rPr>
        <w:t>。</w:t>
      </w:r>
    </w:p>
    <w:p w14:paraId="10865B5F">
      <w:pPr>
        <w:pStyle w:val="15"/>
        <w:ind w:firstLineChars="250"/>
        <w:rPr>
          <w:rFonts w:ascii="仿宋_GB2312" w:hAnsi="宋体" w:eastAsia="仿宋_GB2312"/>
          <w:strike w:val="0"/>
          <w:dstrike w:val="0"/>
          <w:color w:val="auto"/>
          <w:sz w:val="32"/>
          <w:szCs w:val="32"/>
          <w:highlight w:val="none"/>
          <w:u w:val="none"/>
        </w:rPr>
      </w:pPr>
      <w:r>
        <w:rPr>
          <w:rFonts w:hint="eastAsia" w:ascii="仿宋_GB2312" w:hAnsi="宋体" w:eastAsia="仿宋_GB2312"/>
          <w:strike w:val="0"/>
          <w:dstrike w:val="0"/>
          <w:color w:val="auto"/>
          <w:sz w:val="32"/>
          <w:szCs w:val="32"/>
          <w:u w:val="none"/>
          <w:lang w:val="en-US" w:eastAsia="zh-CN"/>
        </w:rPr>
        <w:t>4、</w:t>
      </w:r>
      <w:r>
        <w:rPr>
          <w:rFonts w:hint="eastAsia" w:ascii="仿宋_GB2312" w:hAnsi="宋体" w:eastAsia="仿宋_GB2312"/>
          <w:strike w:val="0"/>
          <w:dstrike w:val="0"/>
          <w:color w:val="auto"/>
          <w:sz w:val="32"/>
          <w:szCs w:val="32"/>
          <w:u w:val="none"/>
          <w:lang w:eastAsia="zh-CN"/>
        </w:rPr>
        <w:t>一般公共服务支出</w:t>
      </w:r>
      <w:r>
        <w:rPr>
          <w:rFonts w:ascii="仿宋_GB2312" w:hAnsi="宋体" w:eastAsia="仿宋_GB2312"/>
          <w:strike w:val="0"/>
          <w:dstrike w:val="0"/>
          <w:color w:val="auto"/>
          <w:sz w:val="32"/>
          <w:szCs w:val="32"/>
          <w:highlight w:val="none"/>
          <w:u w:val="none"/>
        </w:rPr>
        <w:t>（类）</w:t>
      </w:r>
      <w:r>
        <w:rPr>
          <w:rFonts w:hint="eastAsia" w:ascii="仿宋_GB2312" w:hAnsi="宋体" w:eastAsia="仿宋_GB2312"/>
          <w:strike w:val="0"/>
          <w:dstrike w:val="0"/>
          <w:color w:val="auto"/>
          <w:sz w:val="32"/>
          <w:szCs w:val="32"/>
          <w:highlight w:val="none"/>
          <w:u w:val="none"/>
          <w:lang w:eastAsia="zh-CN"/>
        </w:rPr>
        <w:t>群众团体事务</w:t>
      </w:r>
      <w:r>
        <w:rPr>
          <w:rFonts w:ascii="仿宋_GB2312" w:hAnsi="宋体" w:eastAsia="仿宋_GB2312"/>
          <w:strike w:val="0"/>
          <w:dstrike w:val="0"/>
          <w:color w:val="auto"/>
          <w:sz w:val="32"/>
          <w:szCs w:val="32"/>
          <w:highlight w:val="none"/>
          <w:u w:val="none"/>
        </w:rPr>
        <w:t>（款）一般行政管理事务（项）。</w:t>
      </w:r>
    </w:p>
    <w:p w14:paraId="4AC7928C">
      <w:pPr>
        <w:pStyle w:val="15"/>
        <w:ind w:firstLineChars="250"/>
        <w:rPr>
          <w:rFonts w:hint="eastAsia" w:ascii="仿宋_GB2312" w:hAnsi="宋体" w:eastAsia="仿宋_GB2312"/>
          <w:strike w:val="0"/>
          <w:dstrike w:val="0"/>
          <w:color w:val="000000"/>
          <w:sz w:val="32"/>
          <w:szCs w:val="32"/>
          <w:highlight w:val="yellow"/>
          <w:u w:val="none"/>
          <w:lang w:val="en-US" w:eastAsia="zh-CN"/>
        </w:rPr>
      </w:pPr>
      <w:r>
        <w:rPr>
          <w:rFonts w:ascii="仿宋_GB2312" w:hAnsi="宋体" w:eastAsia="仿宋_GB2312"/>
          <w:strike w:val="0"/>
          <w:dstrike w:val="0"/>
          <w:color w:val="000000"/>
          <w:sz w:val="32"/>
          <w:szCs w:val="32"/>
          <w:highlight w:val="none"/>
          <w:u w:val="none"/>
        </w:rPr>
        <w:t>年初预算为</w:t>
      </w:r>
      <w:r>
        <w:rPr>
          <w:rFonts w:hint="eastAsia" w:ascii="仿宋_GB2312" w:hAnsi="宋体" w:eastAsia="仿宋_GB2312" w:cs="黑体"/>
          <w:strike w:val="0"/>
          <w:dstrike w:val="0"/>
          <w:color w:val="000000"/>
          <w:kern w:val="0"/>
          <w:sz w:val="32"/>
          <w:szCs w:val="32"/>
          <w:highlight w:val="none"/>
          <w:u w:val="none"/>
          <w:lang w:val="en-US" w:eastAsia="zh-CN" w:bidi="ar-SA"/>
        </w:rPr>
        <w:t>0</w:t>
      </w:r>
      <w:r>
        <w:rPr>
          <w:rFonts w:ascii="仿宋_GB2312" w:hAnsi="宋体" w:eastAsia="仿宋_GB2312"/>
          <w:strike w:val="0"/>
          <w:dstrike w:val="0"/>
          <w:color w:val="000000"/>
          <w:sz w:val="32"/>
          <w:szCs w:val="32"/>
          <w:highlight w:val="none"/>
          <w:u w:val="none"/>
        </w:rPr>
        <w:t>万元，支出决算为</w:t>
      </w:r>
      <w:r>
        <w:rPr>
          <w:rFonts w:hint="eastAsia" w:ascii="仿宋_GB2312" w:hAnsi="宋体" w:eastAsia="仿宋_GB2312"/>
          <w:strike w:val="0"/>
          <w:dstrike w:val="0"/>
          <w:color w:val="000000"/>
          <w:sz w:val="32"/>
          <w:szCs w:val="32"/>
          <w:highlight w:val="none"/>
          <w:u w:val="none"/>
          <w:lang w:val="en-US" w:eastAsia="zh-CN"/>
        </w:rPr>
        <w:t>1.</w:t>
      </w:r>
      <w:r>
        <w:rPr>
          <w:rFonts w:hint="eastAsia" w:ascii="仿宋_GB2312" w:hAnsi="宋体" w:eastAsia="仿宋_GB2312" w:cs="黑体"/>
          <w:strike w:val="0"/>
          <w:dstrike w:val="0"/>
          <w:color w:val="000000"/>
          <w:kern w:val="0"/>
          <w:sz w:val="32"/>
          <w:szCs w:val="32"/>
          <w:highlight w:val="none"/>
          <w:u w:val="none"/>
          <w:lang w:val="en-US" w:eastAsia="zh-CN" w:bidi="ar-SA"/>
        </w:rPr>
        <w:t>4</w:t>
      </w:r>
      <w:r>
        <w:rPr>
          <w:rFonts w:ascii="仿宋_GB2312" w:hAnsi="宋体" w:eastAsia="仿宋_GB2312"/>
          <w:strike w:val="0"/>
          <w:dstrike w:val="0"/>
          <w:color w:val="000000"/>
          <w:sz w:val="32"/>
          <w:szCs w:val="32"/>
          <w:highlight w:val="none"/>
          <w:u w:val="none"/>
        </w:rPr>
        <w:t>万元</w:t>
      </w:r>
      <w:r>
        <w:rPr>
          <w:rFonts w:hint="eastAsia" w:ascii="仿宋_GB2312" w:hAnsi="宋体" w:eastAsia="仿宋_GB2312"/>
          <w:strike w:val="0"/>
          <w:dstrike w:val="0"/>
          <w:color w:val="000000"/>
          <w:sz w:val="32"/>
          <w:szCs w:val="32"/>
          <w:highlight w:val="none"/>
          <w:u w:val="none"/>
          <w:lang w:eastAsia="zh-CN"/>
        </w:rPr>
        <w:t>，</w:t>
      </w:r>
      <w:r>
        <w:rPr>
          <w:rFonts w:hint="eastAsia" w:ascii="仿宋_GB2312" w:hAnsi="宋体" w:eastAsia="仿宋_GB2312"/>
          <w:strike w:val="0"/>
          <w:dstrike w:val="0"/>
          <w:color w:val="auto"/>
          <w:sz w:val="32"/>
          <w:szCs w:val="32"/>
          <w:highlight w:val="none"/>
          <w:u w:val="none"/>
          <w:lang w:eastAsia="zh-CN"/>
        </w:rPr>
        <w:t>年初预算为</w:t>
      </w:r>
      <w:r>
        <w:rPr>
          <w:rFonts w:hint="eastAsia" w:ascii="仿宋_GB2312" w:hAnsi="宋体" w:eastAsia="仿宋_GB2312"/>
          <w:strike w:val="0"/>
          <w:dstrike w:val="0"/>
          <w:color w:val="auto"/>
          <w:sz w:val="32"/>
          <w:szCs w:val="32"/>
          <w:highlight w:val="none"/>
          <w:u w:val="none"/>
          <w:lang w:val="en-US" w:eastAsia="zh-CN"/>
        </w:rPr>
        <w:t>0，无法计算完成百分比,</w:t>
      </w:r>
      <w:r>
        <w:rPr>
          <w:rFonts w:hint="eastAsia" w:ascii="仿宋_GB2312" w:hAnsi="宋体" w:eastAsia="仿宋_GB2312"/>
          <w:strike w:val="0"/>
          <w:dstrike w:val="0"/>
          <w:color w:val="000000"/>
          <w:sz w:val="32"/>
          <w:szCs w:val="32"/>
          <w:highlight w:val="none"/>
          <w:u w:val="none"/>
          <w:lang w:val="en-US" w:eastAsia="zh-CN"/>
        </w:rPr>
        <w:t>决算大于预算数的主要原因是：</w:t>
      </w:r>
      <w:r>
        <w:rPr>
          <w:rFonts w:hint="eastAsia" w:ascii="仿宋_GB2312" w:hAnsi="宋体" w:eastAsia="仿宋_GB2312"/>
          <w:strike w:val="0"/>
          <w:dstrike w:val="0"/>
          <w:color w:val="auto"/>
          <w:sz w:val="32"/>
          <w:szCs w:val="32"/>
          <w:highlight w:val="none"/>
          <w:u w:val="none"/>
          <w:lang w:val="en-US" w:eastAsia="zh-CN"/>
        </w:rPr>
        <w:t>财政调整预算</w:t>
      </w:r>
      <w:r>
        <w:rPr>
          <w:rFonts w:hint="eastAsia" w:ascii="仿宋_GB2312" w:hAnsi="宋体" w:eastAsia="仿宋_GB2312"/>
          <w:strike w:val="0"/>
          <w:dstrike w:val="0"/>
          <w:color w:val="auto"/>
          <w:sz w:val="32"/>
          <w:szCs w:val="32"/>
          <w:highlight w:val="none"/>
          <w:u w:val="none"/>
          <w:lang w:eastAsia="zh-CN"/>
        </w:rPr>
        <w:t>。</w:t>
      </w:r>
    </w:p>
    <w:p w14:paraId="5BED51A3">
      <w:pPr>
        <w:pStyle w:val="15"/>
        <w:ind w:firstLineChars="250"/>
        <w:rPr>
          <w:rFonts w:ascii="仿宋_GB2312" w:hAnsi="宋体" w:eastAsia="仿宋_GB2312"/>
          <w:strike w:val="0"/>
          <w:dstrike w:val="0"/>
          <w:color w:val="auto"/>
          <w:sz w:val="32"/>
          <w:szCs w:val="32"/>
          <w:highlight w:val="none"/>
          <w:u w:val="none"/>
        </w:rPr>
      </w:pPr>
      <w:r>
        <w:rPr>
          <w:rFonts w:hint="eastAsia" w:ascii="仿宋_GB2312" w:hAnsi="宋体" w:eastAsia="仿宋_GB2312"/>
          <w:strike w:val="0"/>
          <w:dstrike w:val="0"/>
          <w:color w:val="auto"/>
          <w:sz w:val="32"/>
          <w:szCs w:val="32"/>
          <w:u w:val="none"/>
          <w:lang w:val="en-US" w:eastAsia="zh-CN"/>
        </w:rPr>
        <w:t>5、</w:t>
      </w:r>
      <w:r>
        <w:rPr>
          <w:rFonts w:hint="eastAsia" w:ascii="仿宋_GB2312" w:hAnsi="宋体" w:eastAsia="仿宋_GB2312"/>
          <w:strike w:val="0"/>
          <w:dstrike w:val="0"/>
          <w:color w:val="auto"/>
          <w:sz w:val="32"/>
          <w:szCs w:val="32"/>
          <w:u w:val="none"/>
          <w:lang w:eastAsia="zh-CN"/>
        </w:rPr>
        <w:t>一般公共服务支出</w:t>
      </w:r>
      <w:r>
        <w:rPr>
          <w:rFonts w:ascii="仿宋_GB2312" w:hAnsi="宋体" w:eastAsia="仿宋_GB2312"/>
          <w:strike w:val="0"/>
          <w:dstrike w:val="0"/>
          <w:color w:val="auto"/>
          <w:sz w:val="32"/>
          <w:szCs w:val="32"/>
          <w:highlight w:val="none"/>
          <w:u w:val="none"/>
        </w:rPr>
        <w:t>（类）</w:t>
      </w:r>
      <w:r>
        <w:rPr>
          <w:rFonts w:hint="eastAsia" w:ascii="仿宋_GB2312" w:hAnsi="宋体" w:eastAsia="仿宋_GB2312"/>
          <w:strike w:val="0"/>
          <w:dstrike w:val="0"/>
          <w:color w:val="auto"/>
          <w:sz w:val="32"/>
          <w:szCs w:val="32"/>
          <w:highlight w:val="none"/>
          <w:u w:val="none"/>
          <w:lang w:eastAsia="zh-CN"/>
        </w:rPr>
        <w:t>群众团体事务</w:t>
      </w:r>
      <w:r>
        <w:rPr>
          <w:rFonts w:ascii="仿宋_GB2312" w:hAnsi="宋体" w:eastAsia="仿宋_GB2312"/>
          <w:strike w:val="0"/>
          <w:dstrike w:val="0"/>
          <w:color w:val="auto"/>
          <w:sz w:val="32"/>
          <w:szCs w:val="32"/>
          <w:highlight w:val="none"/>
          <w:u w:val="none"/>
        </w:rPr>
        <w:t>（款）</w:t>
      </w:r>
      <w:r>
        <w:rPr>
          <w:rFonts w:hint="eastAsia" w:ascii="仿宋_GB2312" w:hAnsi="宋体" w:eastAsia="仿宋_GB2312"/>
          <w:strike w:val="0"/>
          <w:dstrike w:val="0"/>
          <w:color w:val="auto"/>
          <w:sz w:val="32"/>
          <w:szCs w:val="32"/>
          <w:highlight w:val="none"/>
          <w:u w:val="none"/>
          <w:lang w:eastAsia="zh-CN"/>
        </w:rPr>
        <w:t>其他群众团体事务</w:t>
      </w:r>
      <w:r>
        <w:rPr>
          <w:rFonts w:ascii="仿宋_GB2312" w:hAnsi="宋体" w:eastAsia="仿宋_GB2312"/>
          <w:strike w:val="0"/>
          <w:dstrike w:val="0"/>
          <w:color w:val="auto"/>
          <w:sz w:val="32"/>
          <w:szCs w:val="32"/>
          <w:highlight w:val="none"/>
          <w:u w:val="none"/>
        </w:rPr>
        <w:t>（项）。</w:t>
      </w:r>
    </w:p>
    <w:p w14:paraId="5537723C">
      <w:pPr>
        <w:pStyle w:val="15"/>
        <w:ind w:firstLineChars="250"/>
        <w:rPr>
          <w:rFonts w:hint="eastAsia" w:ascii="仿宋_GB2312" w:hAnsi="宋体" w:eastAsia="仿宋_GB2312"/>
          <w:strike w:val="0"/>
          <w:dstrike w:val="0"/>
          <w:color w:val="auto"/>
          <w:sz w:val="32"/>
          <w:szCs w:val="32"/>
          <w:highlight w:val="none"/>
          <w:u w:val="none"/>
          <w:lang w:eastAsia="zh-CN"/>
        </w:rPr>
      </w:pPr>
      <w:r>
        <w:rPr>
          <w:rFonts w:ascii="仿宋_GB2312" w:hAnsi="宋体" w:eastAsia="仿宋_GB2312"/>
          <w:strike w:val="0"/>
          <w:dstrike w:val="0"/>
          <w:color w:val="000000"/>
          <w:sz w:val="32"/>
          <w:szCs w:val="32"/>
          <w:highlight w:val="none"/>
          <w:u w:val="none"/>
        </w:rPr>
        <w:t>年初预算为</w:t>
      </w:r>
      <w:r>
        <w:rPr>
          <w:rFonts w:hint="eastAsia" w:ascii="仿宋_GB2312" w:hAnsi="宋体" w:eastAsia="仿宋_GB2312" w:cs="黑体"/>
          <w:strike w:val="0"/>
          <w:dstrike w:val="0"/>
          <w:color w:val="000000"/>
          <w:kern w:val="0"/>
          <w:sz w:val="32"/>
          <w:szCs w:val="32"/>
          <w:highlight w:val="none"/>
          <w:u w:val="none"/>
          <w:lang w:val="en-US" w:eastAsia="zh-CN" w:bidi="ar-SA"/>
        </w:rPr>
        <w:t>0</w:t>
      </w:r>
      <w:r>
        <w:rPr>
          <w:rFonts w:ascii="仿宋_GB2312" w:hAnsi="宋体" w:eastAsia="仿宋_GB2312"/>
          <w:strike w:val="0"/>
          <w:dstrike w:val="0"/>
          <w:color w:val="000000"/>
          <w:sz w:val="32"/>
          <w:szCs w:val="32"/>
          <w:highlight w:val="none"/>
          <w:u w:val="none"/>
        </w:rPr>
        <w:t>万元，支出决算为</w:t>
      </w:r>
      <w:r>
        <w:rPr>
          <w:rFonts w:hint="eastAsia" w:ascii="仿宋_GB2312" w:hAnsi="宋体" w:eastAsia="仿宋_GB2312"/>
          <w:strike w:val="0"/>
          <w:dstrike w:val="0"/>
          <w:color w:val="000000"/>
          <w:sz w:val="32"/>
          <w:szCs w:val="32"/>
          <w:highlight w:val="none"/>
          <w:u w:val="none"/>
          <w:lang w:val="en-US" w:eastAsia="zh-CN"/>
        </w:rPr>
        <w:t>21.00</w:t>
      </w:r>
      <w:r>
        <w:rPr>
          <w:rFonts w:ascii="仿宋_GB2312" w:hAnsi="宋体" w:eastAsia="仿宋_GB2312"/>
          <w:strike w:val="0"/>
          <w:dstrike w:val="0"/>
          <w:color w:val="000000"/>
          <w:sz w:val="32"/>
          <w:szCs w:val="32"/>
          <w:highlight w:val="none"/>
          <w:u w:val="none"/>
        </w:rPr>
        <w:t>万元</w:t>
      </w:r>
      <w:r>
        <w:rPr>
          <w:rFonts w:hint="eastAsia" w:ascii="仿宋_GB2312" w:hAnsi="宋体" w:eastAsia="仿宋_GB2312"/>
          <w:strike w:val="0"/>
          <w:dstrike w:val="0"/>
          <w:color w:val="000000"/>
          <w:sz w:val="32"/>
          <w:szCs w:val="32"/>
          <w:highlight w:val="none"/>
          <w:u w:val="none"/>
          <w:lang w:eastAsia="zh-CN"/>
        </w:rPr>
        <w:t>，</w:t>
      </w:r>
      <w:r>
        <w:rPr>
          <w:rFonts w:hint="eastAsia" w:ascii="仿宋_GB2312" w:hAnsi="宋体" w:eastAsia="仿宋_GB2312"/>
          <w:strike w:val="0"/>
          <w:dstrike w:val="0"/>
          <w:color w:val="auto"/>
          <w:sz w:val="32"/>
          <w:szCs w:val="32"/>
          <w:highlight w:val="none"/>
          <w:u w:val="none"/>
          <w:lang w:eastAsia="zh-CN"/>
        </w:rPr>
        <w:t>年初预算为</w:t>
      </w:r>
      <w:r>
        <w:rPr>
          <w:rFonts w:hint="eastAsia" w:ascii="仿宋_GB2312" w:hAnsi="宋体" w:eastAsia="仿宋_GB2312"/>
          <w:strike w:val="0"/>
          <w:dstrike w:val="0"/>
          <w:color w:val="auto"/>
          <w:sz w:val="32"/>
          <w:szCs w:val="32"/>
          <w:highlight w:val="none"/>
          <w:u w:val="none"/>
          <w:lang w:val="en-US" w:eastAsia="zh-CN"/>
        </w:rPr>
        <w:t>0，无法计算完成百分比,</w:t>
      </w:r>
      <w:r>
        <w:rPr>
          <w:rFonts w:hint="eastAsia" w:ascii="仿宋_GB2312" w:hAnsi="宋体" w:eastAsia="仿宋_GB2312"/>
          <w:strike w:val="0"/>
          <w:dstrike w:val="0"/>
          <w:color w:val="000000"/>
          <w:sz w:val="32"/>
          <w:szCs w:val="32"/>
          <w:highlight w:val="none"/>
          <w:u w:val="none"/>
          <w:lang w:val="en-US" w:eastAsia="zh-CN"/>
        </w:rPr>
        <w:t>决算大于预算数的主要原因是：</w:t>
      </w:r>
      <w:r>
        <w:rPr>
          <w:rFonts w:hint="eastAsia" w:ascii="仿宋_GB2312" w:hAnsi="宋体" w:eastAsia="仿宋_GB2312"/>
          <w:strike w:val="0"/>
          <w:dstrike w:val="0"/>
          <w:color w:val="auto"/>
          <w:sz w:val="32"/>
          <w:szCs w:val="32"/>
          <w:highlight w:val="none"/>
          <w:u w:val="none"/>
          <w:lang w:val="en-US" w:eastAsia="zh-CN"/>
        </w:rPr>
        <w:t>财政调整预算</w:t>
      </w:r>
      <w:r>
        <w:rPr>
          <w:rFonts w:hint="eastAsia" w:ascii="仿宋_GB2312" w:hAnsi="宋体" w:eastAsia="仿宋_GB2312"/>
          <w:strike w:val="0"/>
          <w:dstrike w:val="0"/>
          <w:color w:val="auto"/>
          <w:sz w:val="32"/>
          <w:szCs w:val="32"/>
          <w:highlight w:val="none"/>
          <w:u w:val="none"/>
          <w:lang w:eastAsia="zh-CN"/>
        </w:rPr>
        <w:t>。</w:t>
      </w:r>
    </w:p>
    <w:p w14:paraId="47822EEB">
      <w:pPr>
        <w:pStyle w:val="15"/>
        <w:ind w:firstLineChars="25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eastAsia="zh-CN"/>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文化旅游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文化创作与保护</w:t>
      </w:r>
      <w:r>
        <w:rPr>
          <w:rFonts w:ascii="Times New Roman" w:hAnsi="Times New Roman" w:eastAsia="仿宋_GB2312" w:cs="Times New Roman"/>
          <w:sz w:val="32"/>
          <w:szCs w:val="32"/>
        </w:rPr>
        <w:t>（项）</w:t>
      </w:r>
      <w:r>
        <w:rPr>
          <w:rFonts w:hint="eastAsia" w:ascii="仿宋_GB2312" w:hAnsi="宋体" w:eastAsia="仿宋_GB2312"/>
          <w:strike w:val="0"/>
          <w:dstrike w:val="0"/>
          <w:color w:val="auto"/>
          <w:sz w:val="32"/>
          <w:szCs w:val="32"/>
          <w:highlight w:val="none"/>
          <w:u w:val="none"/>
          <w:lang w:eastAsia="zh-CN"/>
        </w:rPr>
        <w:t>。</w:t>
      </w:r>
    </w:p>
    <w:p w14:paraId="1FCDB188">
      <w:pPr>
        <w:pStyle w:val="15"/>
        <w:ind w:firstLineChars="250"/>
        <w:rPr>
          <w:rFonts w:ascii="仿宋_GB2312" w:hAnsi="宋体" w:eastAsia="仿宋_GB2312"/>
          <w:strike w:val="0"/>
          <w:dstrike w:val="0"/>
          <w:color w:val="auto"/>
          <w:sz w:val="32"/>
          <w:szCs w:val="32"/>
          <w:highlight w:val="none"/>
          <w:u w:val="none"/>
        </w:rPr>
      </w:pPr>
      <w:r>
        <w:rPr>
          <w:rFonts w:ascii="仿宋_GB2312" w:hAnsi="宋体" w:eastAsia="仿宋_GB2312"/>
          <w:strike w:val="0"/>
          <w:dstrike w:val="0"/>
          <w:color w:val="auto"/>
          <w:sz w:val="32"/>
          <w:szCs w:val="32"/>
          <w:highlight w:val="none"/>
          <w:u w:val="none"/>
        </w:rPr>
        <w:t>年初预算为</w:t>
      </w:r>
      <w:r>
        <w:rPr>
          <w:rFonts w:hint="eastAsia" w:ascii="仿宋_GB2312" w:hAnsi="宋体" w:eastAsia="仿宋_GB2312" w:cs="黑体"/>
          <w:strike w:val="0"/>
          <w:dstrike w:val="0"/>
          <w:color w:val="auto"/>
          <w:kern w:val="0"/>
          <w:sz w:val="32"/>
          <w:szCs w:val="32"/>
          <w:highlight w:val="none"/>
          <w:u w:val="none"/>
          <w:lang w:val="en-US" w:eastAsia="zh-CN" w:bidi="ar-SA"/>
        </w:rPr>
        <w:t>0</w:t>
      </w:r>
      <w:r>
        <w:rPr>
          <w:rFonts w:ascii="仿宋_GB2312" w:hAnsi="宋体" w:eastAsia="仿宋_GB2312"/>
          <w:strike w:val="0"/>
          <w:dstrike w:val="0"/>
          <w:color w:val="auto"/>
          <w:sz w:val="32"/>
          <w:szCs w:val="32"/>
          <w:highlight w:val="none"/>
          <w:u w:val="none"/>
        </w:rPr>
        <w:t>万元，支出决算为</w:t>
      </w:r>
      <w:r>
        <w:rPr>
          <w:rFonts w:hint="eastAsia" w:ascii="仿宋_GB2312" w:hAnsi="宋体" w:eastAsia="仿宋_GB2312" w:cs="黑体"/>
          <w:strike w:val="0"/>
          <w:dstrike w:val="0"/>
          <w:color w:val="auto"/>
          <w:kern w:val="0"/>
          <w:sz w:val="32"/>
          <w:szCs w:val="32"/>
          <w:highlight w:val="none"/>
          <w:u w:val="none"/>
          <w:lang w:val="en-US" w:eastAsia="zh-CN" w:bidi="ar-SA"/>
        </w:rPr>
        <w:t>5.47</w:t>
      </w:r>
      <w:r>
        <w:rPr>
          <w:rFonts w:ascii="仿宋_GB2312" w:hAnsi="宋体" w:eastAsia="仿宋_GB2312"/>
          <w:strike w:val="0"/>
          <w:dstrike w:val="0"/>
          <w:color w:val="auto"/>
          <w:sz w:val="32"/>
          <w:szCs w:val="32"/>
          <w:highlight w:val="none"/>
          <w:u w:val="none"/>
        </w:rPr>
        <w:t>万元，</w:t>
      </w:r>
      <w:r>
        <w:rPr>
          <w:rFonts w:hint="eastAsia" w:ascii="仿宋_GB2312" w:hAnsi="宋体" w:eastAsia="仿宋_GB2312"/>
          <w:strike w:val="0"/>
          <w:dstrike w:val="0"/>
          <w:color w:val="auto"/>
          <w:sz w:val="32"/>
          <w:szCs w:val="32"/>
          <w:highlight w:val="none"/>
          <w:u w:val="none"/>
          <w:lang w:eastAsia="zh-CN"/>
        </w:rPr>
        <w:t>年初预算为</w:t>
      </w:r>
      <w:r>
        <w:rPr>
          <w:rFonts w:hint="eastAsia" w:ascii="仿宋_GB2312" w:hAnsi="宋体" w:eastAsia="仿宋_GB2312"/>
          <w:strike w:val="0"/>
          <w:dstrike w:val="0"/>
          <w:color w:val="auto"/>
          <w:sz w:val="32"/>
          <w:szCs w:val="32"/>
          <w:highlight w:val="none"/>
          <w:u w:val="none"/>
          <w:lang w:val="en-US" w:eastAsia="zh-CN"/>
        </w:rPr>
        <w:t>0，无法计算完成百分比,决算数大于年初预算数的原因是：财政调整预算</w:t>
      </w:r>
      <w:r>
        <w:rPr>
          <w:rFonts w:ascii="仿宋_GB2312" w:hAnsi="宋体" w:eastAsia="仿宋_GB2312"/>
          <w:strike w:val="0"/>
          <w:dstrike w:val="0"/>
          <w:color w:val="auto"/>
          <w:sz w:val="32"/>
          <w:szCs w:val="32"/>
          <w:highlight w:val="none"/>
          <w:u w:val="none"/>
        </w:rPr>
        <w:t>。</w:t>
      </w:r>
    </w:p>
    <w:p w14:paraId="3FF6FC6D">
      <w:pPr>
        <w:pStyle w:val="15"/>
        <w:ind w:firstLineChars="25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lang w:eastAsia="zh-CN"/>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其他文化旅游体育与传媒支出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796FDABF">
      <w:pPr>
        <w:pStyle w:val="15"/>
        <w:ind w:firstLineChars="250"/>
        <w:rPr>
          <w:rFonts w:ascii="仿宋_GB2312" w:hAnsi="宋体" w:eastAsia="仿宋_GB2312"/>
          <w:strike w:val="0"/>
          <w:dstrike w:val="0"/>
          <w:color w:val="auto"/>
          <w:sz w:val="32"/>
          <w:szCs w:val="32"/>
          <w:highlight w:val="none"/>
          <w:u w:val="none"/>
        </w:rPr>
      </w:pPr>
      <w:r>
        <w:rPr>
          <w:rFonts w:ascii="仿宋_GB2312" w:hAnsi="宋体" w:eastAsia="仿宋_GB2312"/>
          <w:strike w:val="0"/>
          <w:dstrike w:val="0"/>
          <w:color w:val="auto"/>
          <w:sz w:val="32"/>
          <w:szCs w:val="32"/>
          <w:highlight w:val="none"/>
          <w:u w:val="none"/>
        </w:rPr>
        <w:t>年初预算为</w:t>
      </w:r>
      <w:r>
        <w:rPr>
          <w:rFonts w:hint="eastAsia" w:ascii="仿宋_GB2312" w:hAnsi="宋体" w:eastAsia="仿宋_GB2312" w:cs="黑体"/>
          <w:strike w:val="0"/>
          <w:dstrike w:val="0"/>
          <w:color w:val="auto"/>
          <w:kern w:val="0"/>
          <w:sz w:val="32"/>
          <w:szCs w:val="32"/>
          <w:highlight w:val="none"/>
          <w:u w:val="none"/>
          <w:lang w:val="en-US" w:eastAsia="zh-CN" w:bidi="ar-SA"/>
        </w:rPr>
        <w:t>0</w:t>
      </w:r>
      <w:r>
        <w:rPr>
          <w:rFonts w:ascii="仿宋_GB2312" w:hAnsi="宋体" w:eastAsia="仿宋_GB2312"/>
          <w:strike w:val="0"/>
          <w:dstrike w:val="0"/>
          <w:color w:val="auto"/>
          <w:sz w:val="32"/>
          <w:szCs w:val="32"/>
          <w:highlight w:val="none"/>
          <w:u w:val="none"/>
        </w:rPr>
        <w:t>万元，支出决算为</w:t>
      </w:r>
      <w:r>
        <w:rPr>
          <w:rFonts w:hint="eastAsia" w:ascii="仿宋_GB2312" w:hAnsi="宋体" w:eastAsia="仿宋_GB2312" w:cs="黑体"/>
          <w:strike w:val="0"/>
          <w:dstrike w:val="0"/>
          <w:color w:val="auto"/>
          <w:kern w:val="0"/>
          <w:sz w:val="32"/>
          <w:szCs w:val="32"/>
          <w:highlight w:val="none"/>
          <w:u w:val="none"/>
          <w:lang w:val="en-US" w:eastAsia="zh-CN" w:bidi="ar-SA"/>
        </w:rPr>
        <w:t>7.00</w:t>
      </w:r>
      <w:r>
        <w:rPr>
          <w:rFonts w:ascii="仿宋_GB2312" w:hAnsi="宋体" w:eastAsia="仿宋_GB2312"/>
          <w:strike w:val="0"/>
          <w:dstrike w:val="0"/>
          <w:color w:val="auto"/>
          <w:sz w:val="32"/>
          <w:szCs w:val="32"/>
          <w:highlight w:val="none"/>
          <w:u w:val="none"/>
        </w:rPr>
        <w:t>万元，</w:t>
      </w:r>
      <w:r>
        <w:rPr>
          <w:rFonts w:hint="eastAsia" w:ascii="仿宋_GB2312" w:hAnsi="宋体" w:eastAsia="仿宋_GB2312"/>
          <w:strike w:val="0"/>
          <w:dstrike w:val="0"/>
          <w:color w:val="auto"/>
          <w:sz w:val="32"/>
          <w:szCs w:val="32"/>
          <w:highlight w:val="none"/>
          <w:u w:val="none"/>
          <w:lang w:eastAsia="zh-CN"/>
        </w:rPr>
        <w:t>年初预算为</w:t>
      </w:r>
      <w:r>
        <w:rPr>
          <w:rFonts w:hint="eastAsia" w:ascii="仿宋_GB2312" w:hAnsi="宋体" w:eastAsia="仿宋_GB2312"/>
          <w:strike w:val="0"/>
          <w:dstrike w:val="0"/>
          <w:color w:val="auto"/>
          <w:sz w:val="32"/>
          <w:szCs w:val="32"/>
          <w:highlight w:val="none"/>
          <w:u w:val="none"/>
          <w:lang w:val="en-US" w:eastAsia="zh-CN"/>
        </w:rPr>
        <w:t>0，无法计算完成百分比,决算数大于年初预算数的原因是：财政调整预算</w:t>
      </w:r>
      <w:r>
        <w:rPr>
          <w:rFonts w:ascii="仿宋_GB2312" w:hAnsi="宋体" w:eastAsia="仿宋_GB2312"/>
          <w:strike w:val="0"/>
          <w:dstrike w:val="0"/>
          <w:color w:val="auto"/>
          <w:sz w:val="32"/>
          <w:szCs w:val="32"/>
          <w:highlight w:val="none"/>
          <w:u w:val="none"/>
        </w:rPr>
        <w:t>。</w:t>
      </w:r>
    </w:p>
    <w:p w14:paraId="007D1D9B">
      <w:pPr>
        <w:pStyle w:val="15"/>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按照支出功能分类，</w:t>
      </w:r>
      <w:r>
        <w:rPr>
          <w:rFonts w:hint="eastAsia" w:ascii="仿宋_GB2312" w:hAnsi="宋体" w:eastAsia="仿宋_GB2312"/>
          <w:strike w:val="0"/>
          <w:dstrike w:val="0"/>
          <w:color w:val="000000" w:themeColor="text1"/>
          <w:sz w:val="32"/>
          <w:szCs w:val="32"/>
          <w:u w:val="none"/>
          <w:lang w:eastAsia="zh-CN"/>
          <w14:textFill>
            <w14:solidFill>
              <w14:schemeClr w14:val="tx1"/>
            </w14:solidFill>
          </w14:textFill>
        </w:rPr>
        <w:t>一般公共服务支出</w:t>
      </w:r>
      <w:r>
        <w:rPr>
          <w:rFonts w:ascii="仿宋_GB2312" w:hAnsi="宋体" w:eastAsia="仿宋_GB2312"/>
          <w:strike w:val="0"/>
          <w:dstrike w:val="0"/>
          <w:color w:val="000000" w:themeColor="text1"/>
          <w:sz w:val="32"/>
          <w:szCs w:val="32"/>
          <w:highlight w:val="none"/>
          <w:u w:val="none"/>
          <w14:textFill>
            <w14:solidFill>
              <w14:schemeClr w14:val="tx1"/>
            </w14:solidFill>
          </w14:textFill>
        </w:rPr>
        <w:t>（类）</w:t>
      </w:r>
      <w:r>
        <w:rPr>
          <w:rFonts w:hint="eastAsia" w:ascii="仿宋_GB2312" w:hAnsi="宋体" w:eastAsia="仿宋_GB2312"/>
          <w:strike w:val="0"/>
          <w:dstrike w:val="0"/>
          <w:color w:val="000000" w:themeColor="text1"/>
          <w:sz w:val="32"/>
          <w:szCs w:val="32"/>
          <w:highlight w:val="none"/>
          <w:u w:val="none"/>
          <w:lang w:eastAsia="zh-CN"/>
          <w14:textFill>
            <w14:solidFill>
              <w14:schemeClr w14:val="tx1"/>
            </w14:solidFill>
          </w14:textFill>
        </w:rPr>
        <w:t>群众团体事务</w:t>
      </w:r>
      <w:r>
        <w:rPr>
          <w:rFonts w:ascii="仿宋_GB2312" w:hAnsi="宋体" w:eastAsia="仿宋_GB2312"/>
          <w:strike w:val="0"/>
          <w:dstrike w:val="0"/>
          <w:color w:val="000000" w:themeColor="text1"/>
          <w:sz w:val="32"/>
          <w:szCs w:val="32"/>
          <w:highlight w:val="none"/>
          <w:u w:val="none"/>
          <w14:textFill>
            <w14:solidFill>
              <w14:schemeClr w14:val="tx1"/>
            </w14:solidFill>
          </w14:textFill>
        </w:rPr>
        <w:t>（款）</w:t>
      </w:r>
      <w:r>
        <w:rPr>
          <w:rFonts w:hint="eastAsia" w:ascii="仿宋_GB2312" w:hAnsi="宋体" w:eastAsia="仿宋_GB2312"/>
          <w:strike w:val="0"/>
          <w:dstrike w:val="0"/>
          <w:color w:val="000000" w:themeColor="text1"/>
          <w:sz w:val="32"/>
          <w:szCs w:val="32"/>
          <w:highlight w:val="none"/>
          <w:u w:val="none"/>
          <w:lang w:eastAsia="zh-CN"/>
          <w14:textFill>
            <w14:solidFill>
              <w14:schemeClr w14:val="tx1"/>
            </w14:solidFill>
          </w14:textFill>
        </w:rPr>
        <w:t>行政运行</w:t>
      </w:r>
      <w:r>
        <w:rPr>
          <w:rFonts w:ascii="仿宋_GB2312" w:hAnsi="宋体" w:eastAsia="仿宋_GB2312"/>
          <w:strike w:val="0"/>
          <w:dstrike w:val="0"/>
          <w:color w:val="000000" w:themeColor="text1"/>
          <w:sz w:val="32"/>
          <w:szCs w:val="32"/>
          <w:highlight w:val="none"/>
          <w:u w:val="none"/>
          <w14:textFill>
            <w14:solidFill>
              <w14:schemeClr w14:val="tx1"/>
            </w14:solidFill>
          </w14:textFill>
        </w:rPr>
        <w:t>（项）</w:t>
      </w:r>
      <w:r>
        <w:rPr>
          <w:rFonts w:hint="eastAsia" w:ascii="Times New Roman" w:hAnsi="Times New Roman" w:eastAsia="仿宋_GB2312" w:cs="Times New Roman"/>
          <w:color w:val="000000" w:themeColor="text1"/>
          <w:sz w:val="32"/>
          <w:szCs w:val="32"/>
          <w14:textFill>
            <w14:solidFill>
              <w14:schemeClr w14:val="tx1"/>
            </w14:solidFill>
          </w14:textFill>
        </w:rPr>
        <w:t>方面的支出规模较大（或占财政拨款支出总额的比重较高），主要是：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行政运行</w:t>
      </w:r>
      <w:r>
        <w:rPr>
          <w:rFonts w:hint="eastAsia" w:ascii="Times New Roman" w:hAnsi="Times New Roman" w:eastAsia="仿宋_GB2312" w:cs="Times New Roman"/>
          <w:color w:val="000000" w:themeColor="text1"/>
          <w:sz w:val="32"/>
          <w:szCs w:val="32"/>
          <w14:textFill>
            <w14:solidFill>
              <w14:schemeClr w14:val="tx1"/>
            </w14:solidFill>
          </w14:textFill>
        </w:rPr>
        <w:t>（科目名称），2025于</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文联机关人员保障、日常</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办公运转</w:t>
      </w:r>
      <w:r>
        <w:rPr>
          <w:rFonts w:hint="eastAsia" w:ascii="Times New Roman" w:hAnsi="Times New Roman" w:eastAsia="仿宋_GB2312" w:cs="Times New Roman"/>
          <w:color w:val="000000" w:themeColor="text1"/>
          <w:sz w:val="32"/>
          <w:szCs w:val="32"/>
          <w14:textFill>
            <w14:solidFill>
              <w14:schemeClr w14:val="tx1"/>
            </w14:solidFill>
          </w14:textFill>
        </w:rPr>
        <w:t>等方面</w:t>
      </w:r>
      <w:r>
        <w:rPr>
          <w:rFonts w:hint="eastAsia" w:ascii="Times New Roman" w:hAnsi="Times New Roman" w:eastAsia="楷体_GB2312" w:cs="Times New Roman"/>
          <w:b/>
          <w:bCs/>
          <w:i/>
          <w:color w:val="000000" w:themeColor="text1"/>
          <w:sz w:val="32"/>
          <w:szCs w:val="32"/>
          <w14:textFill>
            <w14:solidFill>
              <w14:schemeClr w14:val="tx1"/>
            </w14:solidFill>
          </w14:textFill>
        </w:rPr>
        <w:t>。</w:t>
      </w:r>
    </w:p>
    <w:p w14:paraId="4D450DA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AB9E44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95.65</w:t>
      </w:r>
      <w:r>
        <w:rPr>
          <w:rFonts w:ascii="Times New Roman" w:hAnsi="Times New Roman" w:eastAsia="仿宋_GB2312" w:cs="Times New Roman"/>
          <w:sz w:val="32"/>
          <w:szCs w:val="32"/>
        </w:rPr>
        <w:t>万元，其中：</w:t>
      </w:r>
    </w:p>
    <w:p w14:paraId="2E5C6271">
      <w:pPr>
        <w:pStyle w:val="15"/>
        <w:overflowPunct w:val="0"/>
        <w:autoSpaceDE/>
        <w:autoSpaceDN/>
        <w:spacing w:line="600" w:lineRule="exact"/>
        <w:ind w:firstLine="643"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82.07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85.80</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绩效工资、基本养老保险缴费等</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13.58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14.20</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差旅费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工会经</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w:t>
      </w:r>
    </w:p>
    <w:p w14:paraId="6F653D7B">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27A0625A">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A842DBE">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0.302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0.298</w:t>
      </w:r>
      <w:r>
        <w:rPr>
          <w:rFonts w:ascii="Times New Roman" w:hAnsi="Times New Roman" w:eastAsia="仿宋_GB2312" w:cs="Times New Roman"/>
          <w:sz w:val="32"/>
          <w:szCs w:val="32"/>
        </w:rPr>
        <w:t>万元，</w:t>
      </w:r>
      <w:r>
        <w:rPr>
          <w:rFonts w:hint="eastAsia" w:ascii="仿宋_GB2312" w:hAnsi="宋体" w:eastAsia="仿宋_GB2312"/>
          <w:strike w:val="0"/>
          <w:dstrike w:val="0"/>
          <w:color w:val="auto"/>
          <w:sz w:val="32"/>
          <w:szCs w:val="32"/>
          <w:highlight w:val="none"/>
          <w:u w:val="none"/>
          <w:lang w:val="en-US" w:eastAsia="zh-CN"/>
        </w:rPr>
        <w:t>完成预算的98.68%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w:t>
      </w:r>
    </w:p>
    <w:p w14:paraId="7CDDA37D">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783B75A">
      <w:pPr>
        <w:pStyle w:val="15"/>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宋体" w:eastAsia="仿宋_GB2312"/>
          <w:strike w:val="0"/>
          <w:dstrike w:val="0"/>
          <w:color w:val="auto"/>
          <w:sz w:val="32"/>
          <w:szCs w:val="32"/>
          <w:highlight w:val="none"/>
          <w:u w:val="none"/>
          <w:lang w:val="en-US" w:eastAsia="zh-CN"/>
        </w:rPr>
        <w:t>无法计算完成百分比</w:t>
      </w:r>
      <w:r>
        <w:rPr>
          <w:rFonts w:ascii="Times New Roman" w:hAnsi="Times New Roman" w:eastAsia="仿宋_GB2312" w:cs="Times New Roman"/>
          <w:sz w:val="32"/>
          <w:szCs w:val="32"/>
        </w:rPr>
        <w:t>；</w:t>
      </w:r>
      <w:r>
        <w:rPr>
          <w:rFonts w:hint="eastAsia" w:ascii="Times New Roman" w:hAnsi="Times New Roman" w:eastAsia="仿宋_GB2312" w:cs="Times New Roman"/>
          <w:strike w:val="0"/>
          <w:dstrike w:val="0"/>
          <w:color w:val="auto"/>
          <w:sz w:val="32"/>
          <w:szCs w:val="32"/>
          <w:u w:val="none"/>
          <w:lang w:val="en-US" w:eastAsia="zh-CN"/>
        </w:rPr>
        <w:t>决算与预算无变化；</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无变化</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因公出国</w:t>
      </w:r>
      <w:r>
        <w:rPr>
          <w:rFonts w:hint="eastAsia" w:ascii="Times New Roman" w:hAnsi="Times New Roman" w:eastAsia="仿宋_GB2312" w:cs="Times New Roman"/>
          <w:sz w:val="32"/>
          <w:szCs w:val="32"/>
          <w:lang w:eastAsia="zh-CN"/>
        </w:rPr>
        <w:t>。</w:t>
      </w:r>
    </w:p>
    <w:p w14:paraId="38BF30A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宋体" w:eastAsia="仿宋_GB2312"/>
          <w:strike w:val="0"/>
          <w:dstrike w:val="0"/>
          <w:color w:val="auto"/>
          <w:sz w:val="32"/>
          <w:szCs w:val="32"/>
          <w:highlight w:val="none"/>
          <w:u w:val="none"/>
          <w:lang w:val="en-US" w:eastAsia="zh-CN"/>
        </w:rPr>
        <w:t>无法计算完成百分比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无变化</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主要原因</w:t>
      </w:r>
      <w:r>
        <w:rPr>
          <w:rFonts w:hint="eastAsia" w:ascii="Times New Roman" w:hAnsi="Times New Roman" w:eastAsia="仿宋_GB2312" w:cs="Times New Roman"/>
          <w:color w:val="auto"/>
          <w:sz w:val="32"/>
          <w:szCs w:val="32"/>
          <w:highlight w:val="none"/>
        </w:rPr>
        <w:t>是</w:t>
      </w:r>
      <w:r>
        <w:rPr>
          <w:rFonts w:hint="eastAsia" w:ascii="Times New Roman" w:hAnsi="Times New Roman" w:eastAsia="仿宋_GB2312" w:cs="Times New Roman"/>
          <w:color w:val="auto"/>
          <w:sz w:val="32"/>
          <w:szCs w:val="32"/>
          <w:highlight w:val="none"/>
          <w:lang w:eastAsia="zh-CN"/>
        </w:rPr>
        <w:t>无公务用车购置费支出</w:t>
      </w:r>
      <w:r>
        <w:rPr>
          <w:rFonts w:ascii="Times New Roman" w:hAnsi="Times New Roman" w:eastAsia="仿宋_GB2312" w:cs="Times New Roman"/>
          <w:sz w:val="32"/>
          <w:szCs w:val="32"/>
        </w:rPr>
        <w:t>及运行维护费支出</w:t>
      </w:r>
      <w:r>
        <w:rPr>
          <w:rFonts w:ascii="Times New Roman" w:hAnsi="Times New Roman" w:eastAsia="仿宋_GB2312" w:cs="Times New Roman"/>
          <w:strike w:val="0"/>
          <w:dstrike w:val="0"/>
          <w:color w:val="auto"/>
          <w:sz w:val="32"/>
          <w:szCs w:val="32"/>
          <w:highlight w:val="none"/>
          <w:u w:val="none"/>
        </w:rPr>
        <w:t>。</w:t>
      </w:r>
      <w:r>
        <w:rPr>
          <w:rFonts w:ascii="Times New Roman" w:hAnsi="Times New Roman" w:eastAsia="仿宋_GB2312" w:cs="Times New Roman"/>
          <w:sz w:val="32"/>
          <w:szCs w:val="32"/>
        </w:rPr>
        <w:t>其中：</w:t>
      </w:r>
    </w:p>
    <w:p w14:paraId="58553B5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宋体" w:eastAsia="仿宋_GB2312"/>
          <w:strike w:val="0"/>
          <w:dstrike w:val="0"/>
          <w:color w:val="auto"/>
          <w:sz w:val="32"/>
          <w:szCs w:val="32"/>
          <w:highlight w:val="none"/>
          <w:u w:val="none"/>
          <w:lang w:val="en-US" w:eastAsia="zh-CN"/>
        </w:rPr>
        <w:t>无法计算完成百分比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无变化</w:t>
      </w:r>
      <w:r>
        <w:rPr>
          <w:rFonts w:ascii="Times New Roman" w:hAnsi="Times New Roman" w:eastAsia="仿宋_GB2312" w:cs="Times New Roman"/>
          <w:sz w:val="32"/>
          <w:szCs w:val="32"/>
        </w:rPr>
        <w:t>。主要原因是</w:t>
      </w:r>
      <w:r>
        <w:rPr>
          <w:rFonts w:hint="eastAsia" w:ascii="Times New Roman" w:hAnsi="Times New Roman" w:eastAsia="仿宋_GB2312" w:cs="Times New Roman"/>
          <w:color w:val="auto"/>
          <w:sz w:val="32"/>
          <w:szCs w:val="32"/>
          <w:highlight w:val="none"/>
          <w:lang w:eastAsia="zh-CN"/>
        </w:rPr>
        <w:t>无公务用车购置费支出</w:t>
      </w:r>
      <w:r>
        <w:rPr>
          <w:rFonts w:ascii="Times New Roman" w:hAnsi="Times New Roman" w:eastAsia="仿宋_GB2312" w:cs="Times New Roman"/>
          <w:color w:val="000000" w:themeColor="text1"/>
          <w:sz w:val="32"/>
          <w:szCs w:val="32"/>
          <w14:textFill>
            <w14:solidFill>
              <w14:schemeClr w14:val="tx1"/>
            </w14:solidFill>
          </w14:textFill>
        </w:rPr>
        <w:t>。</w:t>
      </w:r>
    </w:p>
    <w:p w14:paraId="3B62B4F0">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宋体" w:eastAsia="仿宋_GB2312"/>
          <w:strike w:val="0"/>
          <w:dstrike w:val="0"/>
          <w:color w:val="auto"/>
          <w:sz w:val="32"/>
          <w:szCs w:val="32"/>
          <w:highlight w:val="none"/>
          <w:u w:val="none"/>
          <w:lang w:val="en-US" w:eastAsia="zh-CN"/>
        </w:rPr>
        <w:t>无法计算完成百分比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无变化；</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无公务用车</w:t>
      </w:r>
      <w:r>
        <w:rPr>
          <w:rFonts w:ascii="Times New Roman" w:hAnsi="Times New Roman" w:eastAsia="仿宋_GB2312" w:cs="Times New Roman"/>
          <w:sz w:val="32"/>
          <w:szCs w:val="32"/>
        </w:rPr>
        <w:t>运行维护费支出</w:t>
      </w:r>
      <w:r>
        <w:rPr>
          <w:rFonts w:hint="eastAsia" w:ascii="Times New Roman" w:hAnsi="Times New Roman" w:eastAsia="仿宋_GB2312" w:cs="Times New Roman"/>
          <w:sz w:val="32"/>
          <w:szCs w:val="32"/>
          <w:lang w:eastAsia="zh-CN"/>
        </w:rPr>
        <w:t>。</w:t>
      </w:r>
    </w:p>
    <w:p w14:paraId="6107B230">
      <w:pPr>
        <w:pStyle w:val="15"/>
        <w:numPr>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0.302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0.298</w:t>
      </w:r>
      <w:r>
        <w:rPr>
          <w:rFonts w:ascii="Times New Roman" w:hAnsi="Times New Roman" w:eastAsia="仿宋_GB2312" w:cs="Times New Roman"/>
          <w:sz w:val="32"/>
          <w:szCs w:val="32"/>
        </w:rPr>
        <w:t>万元，</w:t>
      </w:r>
      <w:r>
        <w:rPr>
          <w:rFonts w:hint="eastAsia" w:ascii="仿宋_GB2312" w:hAnsi="宋体" w:eastAsia="仿宋_GB2312"/>
          <w:strike w:val="0"/>
          <w:dstrike w:val="0"/>
          <w:color w:val="auto"/>
          <w:sz w:val="32"/>
          <w:szCs w:val="32"/>
          <w:highlight w:val="none"/>
          <w:u w:val="none"/>
          <w:lang w:val="en-US" w:eastAsia="zh-CN"/>
        </w:rPr>
        <w:t>完成预算的98.68%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小于年初</w:t>
      </w:r>
      <w:r>
        <w:rPr>
          <w:rFonts w:ascii="Times New Roman" w:hAnsi="Times New Roman" w:eastAsia="仿宋_GB2312" w:cs="Times New Roman"/>
          <w:sz w:val="32"/>
          <w:szCs w:val="32"/>
        </w:rPr>
        <w:t>预算数的主要原因是是</w:t>
      </w:r>
      <w:r>
        <w:rPr>
          <w:rFonts w:hint="eastAsia" w:ascii="Times New Roman" w:hAnsi="Times New Roman" w:eastAsia="仿宋_GB2312" w:cs="Times New Roman"/>
          <w:color w:val="auto"/>
          <w:sz w:val="32"/>
          <w:szCs w:val="32"/>
          <w:lang w:eastAsia="zh-CN"/>
        </w:rPr>
        <w:t>严格落实中央八项规定及其实施细则精神，持续从严管控公务接待支出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减少公务接待的次数</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2025年度公务接待系2024年度公务接待事项，于2025年完成报销支付，纳入本年决算支出统计。</w:t>
      </w:r>
    </w:p>
    <w:p w14:paraId="2BCAC948">
      <w:pPr>
        <w:pStyle w:val="15"/>
        <w:numPr>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058308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061E04A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23A3947">
      <w:pPr>
        <w:pStyle w:val="15"/>
        <w:overflowPunct w:val="0"/>
        <w:autoSpaceDE/>
        <w:autoSpaceDN/>
        <w:spacing w:line="600" w:lineRule="exact"/>
        <w:ind w:firstLine="640" w:firstLineChars="200"/>
        <w:jc w:val="both"/>
        <w:rPr>
          <w:rFonts w:hint="eastAsia" w:ascii="仿宋_GB2312" w:hAnsi="宋体" w:eastAsia="仿宋_GB2312" w:cs="黑体"/>
          <w:strike w:val="0"/>
          <w:dstrike w:val="0"/>
          <w:color w:val="auto"/>
          <w:kern w:val="0"/>
          <w:sz w:val="32"/>
          <w:szCs w:val="32"/>
          <w:u w:val="none"/>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13.58</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7.46</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121.89</w:t>
      </w:r>
      <w:r>
        <w:rPr>
          <w:rFonts w:ascii="Times New Roman" w:hAnsi="Times New Roman" w:eastAsia="仿宋_GB2312" w:cs="Times New Roman"/>
          <w:sz w:val="32"/>
          <w:szCs w:val="32"/>
        </w:rPr>
        <w:t>%。主要原因是：</w:t>
      </w:r>
      <w:r>
        <w:rPr>
          <w:rFonts w:hint="eastAsia" w:ascii="仿宋_GB2312" w:hAnsi="宋体" w:eastAsia="仿宋_GB2312" w:cs="黑体"/>
          <w:strike w:val="0"/>
          <w:dstrike w:val="0"/>
          <w:color w:val="auto"/>
          <w:kern w:val="0"/>
          <w:sz w:val="32"/>
          <w:szCs w:val="32"/>
          <w:u w:val="none"/>
          <w:lang w:val="en-US" w:eastAsia="zh-CN"/>
        </w:rPr>
        <w:t>办公费、差旅费、其他商品与服务支出的增加。</w:t>
      </w:r>
    </w:p>
    <w:p w14:paraId="6C14357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E4B7045">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没有</w:t>
      </w:r>
      <w:r>
        <w:rPr>
          <w:rFonts w:ascii="Times New Roman" w:hAnsi="Times New Roman" w:eastAsia="仿宋_GB2312" w:cs="Times New Roman"/>
          <w:sz w:val="32"/>
          <w:szCs w:val="32"/>
        </w:rPr>
        <w:t>召开会议，人数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无资金来源。</w:t>
      </w:r>
    </w:p>
    <w:p w14:paraId="231946B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8F1EF30">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5D24BF8E">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09BE2CF">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24E762F">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063D440">
      <w:pPr>
        <w:overflowPunct w:val="0"/>
        <w:spacing w:line="600" w:lineRule="exact"/>
        <w:ind w:firstLine="643" w:firstLineChars="200"/>
        <w:rPr>
          <w:rFonts w:ascii="Times New Roman" w:hAnsi="Times New Roman" w:eastAsia="楷体" w:cs="Times New Roman"/>
          <w:b/>
          <w:bCs/>
          <w:color w:val="FF000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color w:val="auto"/>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122.81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122.81</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一般公共预算项目</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122.81</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b/>
          <w:bCs/>
          <w:kern w:val="0"/>
          <w:sz w:val="32"/>
          <w:szCs w:val="32"/>
          <w:shd w:val="clear" w:color="auto" w:fill="auto"/>
        </w:rPr>
        <w:t>。</w:t>
      </w:r>
      <w:r>
        <w:rPr>
          <w:rFonts w:ascii="Times New Roman" w:hAnsi="Times New Roman" w:eastAsia="仿宋_GB2312" w:cs="Times New Roman"/>
          <w:color w:val="auto"/>
          <w:kern w:val="0"/>
          <w:sz w:val="32"/>
          <w:szCs w:val="32"/>
          <w:shd w:val="clear" w:color="auto" w:fill="auto"/>
        </w:rPr>
        <w:t>组织对202</w:t>
      </w:r>
      <w:r>
        <w:rPr>
          <w:rFonts w:hint="eastAsia" w:ascii="Times New Roman" w:hAnsi="Times New Roman" w:eastAsia="仿宋_GB2312" w:cs="Times New Roman"/>
          <w:color w:val="auto"/>
          <w:kern w:val="0"/>
          <w:sz w:val="32"/>
          <w:szCs w:val="32"/>
          <w:shd w:val="clear" w:color="auto" w:fill="auto"/>
          <w:lang w:val="en-US" w:eastAsia="zh-CN"/>
        </w:rPr>
        <w:t>5</w:t>
      </w:r>
      <w:r>
        <w:rPr>
          <w:rFonts w:ascii="Times New Roman" w:hAnsi="Times New Roman" w:eastAsia="仿宋_GB2312" w:cs="Times New Roman"/>
          <w:color w:val="auto"/>
          <w:kern w:val="0"/>
          <w:sz w:val="32"/>
          <w:szCs w:val="32"/>
          <w:shd w:val="clear" w:color="auto" w:fill="auto"/>
        </w:rPr>
        <w:t>年度</w:t>
      </w:r>
      <w:r>
        <w:rPr>
          <w:rFonts w:hint="eastAsia" w:ascii="Times New Roman" w:hAnsi="Times New Roman" w:eastAsia="仿宋_GB2312" w:cs="Times New Roman"/>
          <w:color w:val="auto"/>
          <w:sz w:val="32"/>
          <w:szCs w:val="32"/>
          <w:shd w:val="clear" w:color="auto" w:fill="auto"/>
          <w:lang w:val="en-US" w:eastAsia="zh-CN"/>
        </w:rPr>
        <w:t>0</w:t>
      </w:r>
      <w:r>
        <w:rPr>
          <w:rFonts w:ascii="Times New Roman" w:hAnsi="Times New Roman" w:eastAsia="仿宋_GB2312" w:cs="Times New Roman"/>
          <w:color w:val="auto"/>
          <w:kern w:val="0"/>
          <w:sz w:val="32"/>
          <w:szCs w:val="32"/>
          <w:shd w:val="clear" w:color="auto" w:fill="auto"/>
        </w:rPr>
        <w:t>个新增重大政策和</w:t>
      </w:r>
      <w:r>
        <w:rPr>
          <w:rFonts w:hint="eastAsia" w:ascii="Times New Roman" w:hAnsi="Times New Roman" w:eastAsia="仿宋_GB2312" w:cs="Times New Roman"/>
          <w:color w:val="auto"/>
          <w:sz w:val="32"/>
          <w:szCs w:val="32"/>
          <w:shd w:val="clear" w:color="auto" w:fill="auto"/>
          <w:lang w:val="en-US" w:eastAsia="zh-CN"/>
        </w:rPr>
        <w:t>0</w:t>
      </w:r>
      <w:r>
        <w:rPr>
          <w:rFonts w:ascii="Times New Roman" w:hAnsi="Times New Roman" w:eastAsia="仿宋_GB2312" w:cs="Times New Roman"/>
          <w:color w:val="auto"/>
          <w:kern w:val="0"/>
          <w:sz w:val="32"/>
          <w:szCs w:val="32"/>
          <w:shd w:val="clear" w:color="auto" w:fill="auto"/>
        </w:rPr>
        <w:t>个重大项目开展事前绩效评估，共涉及资金</w:t>
      </w:r>
      <w:r>
        <w:rPr>
          <w:rFonts w:hint="eastAsia" w:ascii="Times New Roman" w:hAnsi="Times New Roman" w:eastAsia="仿宋_GB2312" w:cs="Times New Roman"/>
          <w:color w:val="auto"/>
          <w:kern w:val="0"/>
          <w:sz w:val="32"/>
          <w:szCs w:val="32"/>
          <w:shd w:val="clear" w:color="auto" w:fill="auto"/>
          <w:lang w:val="en-US" w:eastAsia="zh-CN"/>
        </w:rPr>
        <w:t>0</w:t>
      </w:r>
      <w:r>
        <w:rPr>
          <w:rFonts w:ascii="Times New Roman" w:hAnsi="Times New Roman" w:eastAsia="仿宋_GB2312" w:cs="Times New Roman"/>
          <w:color w:val="auto"/>
          <w:kern w:val="0"/>
          <w:sz w:val="32"/>
          <w:szCs w:val="32"/>
          <w:shd w:val="clear" w:color="auto" w:fill="auto"/>
        </w:rPr>
        <w:t>万元。</w:t>
      </w:r>
    </w:p>
    <w:p w14:paraId="6076C3E6">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266AD47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eastAsia="仿宋_GB2312"/>
          <w:sz w:val="32"/>
          <w:szCs w:val="32"/>
        </w:rPr>
      </w:pP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90.58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122.81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135.58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良</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1.</w:t>
      </w:r>
      <w:r>
        <w:rPr>
          <w:rFonts w:hint="eastAsia" w:eastAsia="仿宋_GB2312"/>
          <w:sz w:val="32"/>
          <w:szCs w:val="32"/>
        </w:rPr>
        <w:t>思想政治引领持续强化。</w:t>
      </w:r>
      <w:r>
        <w:rPr>
          <w:rFonts w:hint="eastAsia" w:eastAsia="仿宋_GB2312"/>
          <w:sz w:val="32"/>
          <w:szCs w:val="32"/>
          <w:lang w:val="en-US" w:eastAsia="zh-CN"/>
        </w:rPr>
        <w:t>2.</w:t>
      </w:r>
      <w:r>
        <w:rPr>
          <w:rFonts w:hint="eastAsia" w:eastAsia="仿宋_GB2312"/>
          <w:sz w:val="32"/>
          <w:szCs w:val="32"/>
        </w:rPr>
        <w:t>文艺精品创作稳步推进。</w:t>
      </w:r>
      <w:r>
        <w:rPr>
          <w:rFonts w:hint="eastAsia" w:eastAsia="仿宋_GB2312"/>
          <w:sz w:val="32"/>
          <w:szCs w:val="32"/>
          <w:lang w:val="en-US" w:eastAsia="zh-CN"/>
        </w:rPr>
        <w:t>3.</w:t>
      </w:r>
      <w:r>
        <w:rPr>
          <w:rFonts w:hint="eastAsia" w:eastAsia="仿宋_GB2312"/>
          <w:sz w:val="32"/>
          <w:szCs w:val="32"/>
        </w:rPr>
        <w:t>文艺人才队伍不断壮大。</w:t>
      </w:r>
      <w:r>
        <w:rPr>
          <w:rFonts w:hint="eastAsia" w:eastAsia="仿宋_GB2312"/>
          <w:sz w:val="32"/>
          <w:szCs w:val="32"/>
          <w:lang w:val="en-US" w:eastAsia="zh-CN"/>
        </w:rPr>
        <w:t>4.</w:t>
      </w:r>
      <w:r>
        <w:rPr>
          <w:rFonts w:hint="eastAsia" w:eastAsia="仿宋_GB2312"/>
          <w:sz w:val="32"/>
          <w:szCs w:val="32"/>
        </w:rPr>
        <w:t>群众文艺活动丰富开展。</w:t>
      </w:r>
      <w:r>
        <w:rPr>
          <w:rFonts w:hint="eastAsia" w:eastAsia="仿宋_GB2312"/>
          <w:sz w:val="32"/>
          <w:szCs w:val="32"/>
          <w:lang w:val="en-US" w:eastAsia="zh-CN"/>
        </w:rPr>
        <w:t>5.</w:t>
      </w:r>
      <w:r>
        <w:rPr>
          <w:rFonts w:hint="eastAsia" w:eastAsia="仿宋_GB2312"/>
          <w:sz w:val="32"/>
          <w:szCs w:val="32"/>
        </w:rPr>
        <w:t>内部管理持续规范。</w:t>
      </w:r>
      <w:r>
        <w:rPr>
          <w:rFonts w:ascii="Times New Roman" w:hAnsi="Times New Roman" w:eastAsia="仿宋_GB2312" w:cs="Times New Roman"/>
          <w:sz w:val="32"/>
          <w:szCs w:val="32"/>
        </w:rPr>
        <w:t>发现的主要问题及原因：</w:t>
      </w:r>
      <w:r>
        <w:rPr>
          <w:rFonts w:hint="eastAsia" w:eastAsia="仿宋_GB2312"/>
          <w:sz w:val="32"/>
          <w:szCs w:val="32"/>
          <w:lang w:val="en-US" w:eastAsia="zh-CN"/>
        </w:rPr>
        <w:t>1</w:t>
      </w:r>
      <w:r>
        <w:rPr>
          <w:rFonts w:hint="eastAsia" w:eastAsia="仿宋_GB2312"/>
          <w:sz w:val="32"/>
          <w:szCs w:val="32"/>
        </w:rPr>
        <w:t>. 绩效指标精细化程度不足。2. 预算编制精准度有待提升。</w:t>
      </w:r>
      <w:r>
        <w:rPr>
          <w:rFonts w:hint="eastAsia" w:eastAsia="仿宋_GB2312"/>
          <w:sz w:val="32"/>
          <w:szCs w:val="32"/>
          <w:lang w:val="en-US" w:eastAsia="zh-CN"/>
        </w:rPr>
        <w:t>3</w:t>
      </w:r>
      <w:r>
        <w:rPr>
          <w:rFonts w:hint="eastAsia" w:eastAsia="仿宋_GB2312"/>
          <w:sz w:val="32"/>
          <w:szCs w:val="32"/>
        </w:rPr>
        <w:t>. 预算绩效管理意识有待加强。4. 文艺事业经费保障有限。</w:t>
      </w:r>
      <w:r>
        <w:rPr>
          <w:rFonts w:ascii="Times New Roman" w:hAnsi="Times New Roman" w:eastAsia="仿宋_GB2312" w:cs="Times New Roman"/>
          <w:sz w:val="32"/>
          <w:szCs w:val="32"/>
        </w:rPr>
        <w:t>下一步改进措施：</w:t>
      </w:r>
      <w:r>
        <w:rPr>
          <w:rFonts w:hint="eastAsia" w:eastAsia="仿宋_GB2312"/>
          <w:sz w:val="32"/>
          <w:szCs w:val="32"/>
        </w:rPr>
        <w:t>1. 科学优化绩效目标设置。2. 提升预算编制与执行水平。3. 压实全员绩效管理责任4. 规范资金使用管理。5. 强化成果转化。</w:t>
      </w:r>
    </w:p>
    <w:p w14:paraId="4B7A91B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color w:val="auto"/>
          <w:sz w:val="32"/>
          <w:szCs w:val="32"/>
          <w:shd w:val="clear" w:color="auto" w:fill="auto"/>
        </w:rPr>
      </w:pPr>
      <w:r>
        <w:rPr>
          <w:rFonts w:ascii="Times New Roman" w:hAnsi="Times New Roman" w:eastAsia="仿宋_GB2312" w:cs="Times New Roman"/>
          <w:b/>
          <w:bCs/>
          <w:color w:val="auto"/>
          <w:kern w:val="0"/>
          <w:sz w:val="32"/>
          <w:szCs w:val="32"/>
          <w:shd w:val="clear" w:color="auto" w:fill="auto"/>
        </w:rPr>
        <w:t>二是部门评价结果。</w:t>
      </w:r>
      <w:r>
        <w:rPr>
          <w:rFonts w:ascii="Times New Roman" w:hAnsi="Times New Roman" w:eastAsia="仿宋_GB2312" w:cs="Times New Roman"/>
          <w:color w:val="auto"/>
          <w:sz w:val="32"/>
          <w:szCs w:val="32"/>
          <w:shd w:val="clear" w:color="auto" w:fill="auto"/>
        </w:rPr>
        <w:t>项目全年预算数</w:t>
      </w:r>
      <w:r>
        <w:rPr>
          <w:rFonts w:hint="eastAsia" w:ascii="Times New Roman" w:hAnsi="Times New Roman" w:eastAsia="仿宋_GB2312" w:cs="Times New Roman"/>
          <w:color w:val="auto"/>
          <w:sz w:val="32"/>
          <w:szCs w:val="32"/>
          <w:shd w:val="clear" w:color="auto" w:fill="auto"/>
          <w:lang w:val="en-US" w:eastAsia="zh-CN"/>
        </w:rPr>
        <w:t>0</w:t>
      </w:r>
      <w:r>
        <w:rPr>
          <w:rFonts w:ascii="Times New Roman" w:hAnsi="Times New Roman" w:eastAsia="仿宋_GB2312" w:cs="Times New Roman"/>
          <w:color w:val="auto"/>
          <w:sz w:val="32"/>
          <w:szCs w:val="32"/>
          <w:shd w:val="clear" w:color="auto" w:fill="auto"/>
        </w:rPr>
        <w:t>万元，执行数</w:t>
      </w:r>
      <w:r>
        <w:rPr>
          <w:rFonts w:hint="eastAsia" w:ascii="Times New Roman" w:hAnsi="Times New Roman" w:eastAsia="仿宋_GB2312" w:cs="Times New Roman"/>
          <w:color w:val="auto"/>
          <w:sz w:val="32"/>
          <w:szCs w:val="32"/>
          <w:shd w:val="clear" w:color="auto" w:fill="auto"/>
          <w:lang w:val="en-US" w:eastAsia="zh-CN"/>
        </w:rPr>
        <w:t>27.16</w:t>
      </w:r>
      <w:r>
        <w:rPr>
          <w:rFonts w:ascii="Times New Roman" w:hAnsi="Times New Roman" w:eastAsia="仿宋_GB2312" w:cs="Times New Roman"/>
          <w:color w:val="auto"/>
          <w:sz w:val="32"/>
          <w:szCs w:val="32"/>
          <w:shd w:val="clear" w:color="auto" w:fill="auto"/>
        </w:rPr>
        <w:t>万元，</w:t>
      </w:r>
      <w:r>
        <w:rPr>
          <w:rFonts w:hint="eastAsia" w:ascii="Times New Roman" w:hAnsi="Times New Roman" w:eastAsia="仿宋_GB2312" w:cs="Times New Roman"/>
          <w:color w:val="auto"/>
          <w:sz w:val="32"/>
          <w:szCs w:val="32"/>
          <w:shd w:val="clear" w:color="auto" w:fill="auto"/>
          <w:lang w:eastAsia="zh-CN"/>
        </w:rPr>
        <w:t>无年初预算、当年追加资金无法计算预算执行率</w:t>
      </w:r>
      <w:r>
        <w:rPr>
          <w:rFonts w:ascii="Times New Roman" w:hAnsi="Times New Roman" w:eastAsia="仿宋_GB2312" w:cs="Times New Roman"/>
          <w:color w:val="auto"/>
          <w:kern w:val="0"/>
          <w:sz w:val="32"/>
          <w:szCs w:val="32"/>
          <w:shd w:val="clear" w:color="auto" w:fill="auto"/>
        </w:rPr>
        <w:t>，</w:t>
      </w:r>
      <w:r>
        <w:rPr>
          <w:rFonts w:ascii="Times New Roman" w:hAnsi="Times New Roman" w:eastAsia="仿宋_GB2312" w:cs="Times New Roman"/>
          <w:color w:val="auto"/>
          <w:sz w:val="32"/>
          <w:szCs w:val="32"/>
          <w:shd w:val="clear" w:color="auto" w:fill="auto"/>
        </w:rPr>
        <w:t>部门评价得分</w:t>
      </w:r>
      <w:r>
        <w:rPr>
          <w:rFonts w:hint="eastAsia" w:ascii="Times New Roman" w:hAnsi="Times New Roman" w:eastAsia="仿宋_GB2312" w:cs="Times New Roman"/>
          <w:color w:val="auto"/>
          <w:sz w:val="32"/>
          <w:szCs w:val="32"/>
          <w:shd w:val="clear" w:color="auto" w:fill="auto"/>
          <w:lang w:val="en-US" w:eastAsia="zh-CN"/>
        </w:rPr>
        <w:t>92</w:t>
      </w:r>
      <w:r>
        <w:rPr>
          <w:rFonts w:ascii="Times New Roman" w:hAnsi="Times New Roman" w:eastAsia="仿宋_GB2312" w:cs="Times New Roman"/>
          <w:color w:val="auto"/>
          <w:sz w:val="32"/>
          <w:szCs w:val="32"/>
          <w:shd w:val="clear" w:color="auto" w:fill="auto"/>
        </w:rPr>
        <w:t>分，评价等级为“</w:t>
      </w:r>
      <w:r>
        <w:rPr>
          <w:rFonts w:hint="eastAsia" w:ascii="Times New Roman" w:hAnsi="Times New Roman" w:eastAsia="仿宋_GB2312" w:cs="Times New Roman"/>
          <w:color w:val="auto"/>
          <w:sz w:val="32"/>
          <w:szCs w:val="32"/>
          <w:shd w:val="clear" w:color="auto" w:fill="auto"/>
          <w:lang w:eastAsia="zh-CN"/>
        </w:rPr>
        <w:t>良</w:t>
      </w:r>
      <w:r>
        <w:rPr>
          <w:rFonts w:ascii="Times New Roman" w:hAnsi="Times New Roman" w:eastAsia="仿宋_GB2312" w:cs="Times New Roman"/>
          <w:color w:val="auto"/>
          <w:sz w:val="32"/>
          <w:szCs w:val="32"/>
          <w:shd w:val="clear" w:color="auto" w:fill="auto"/>
        </w:rPr>
        <w:t>”。</w:t>
      </w:r>
    </w:p>
    <w:p w14:paraId="1FC115F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color w:val="auto"/>
          <w:kern w:val="0"/>
          <w:sz w:val="32"/>
          <w:szCs w:val="32"/>
          <w:shd w:val="clear" w:color="auto" w:fill="auto"/>
        </w:rPr>
      </w:pPr>
      <w:r>
        <w:rPr>
          <w:rFonts w:ascii="Times New Roman" w:hAnsi="Times New Roman" w:eastAsia="仿宋_GB2312" w:cs="Times New Roman"/>
          <w:b/>
          <w:bCs/>
          <w:color w:val="auto"/>
          <w:kern w:val="0"/>
          <w:sz w:val="32"/>
          <w:szCs w:val="32"/>
          <w:shd w:val="clear" w:color="auto" w:fill="auto"/>
        </w:rPr>
        <w:t>三是事前绩效评估结果。</w:t>
      </w:r>
      <w:r>
        <w:rPr>
          <w:rFonts w:ascii="Times New Roman" w:hAnsi="Times New Roman" w:eastAsia="仿宋_GB2312" w:cs="Times New Roman"/>
          <w:color w:val="auto"/>
          <w:kern w:val="0"/>
          <w:sz w:val="32"/>
          <w:szCs w:val="32"/>
          <w:shd w:val="clear" w:color="auto" w:fill="auto"/>
        </w:rPr>
        <w:t>202</w:t>
      </w:r>
      <w:r>
        <w:rPr>
          <w:rFonts w:hint="eastAsia" w:ascii="Times New Roman" w:hAnsi="Times New Roman" w:eastAsia="仿宋_GB2312" w:cs="Times New Roman"/>
          <w:color w:val="auto"/>
          <w:kern w:val="0"/>
          <w:sz w:val="32"/>
          <w:szCs w:val="32"/>
          <w:shd w:val="clear" w:color="auto" w:fill="auto"/>
          <w:lang w:val="en-US" w:eastAsia="zh-CN"/>
        </w:rPr>
        <w:t>5</w:t>
      </w:r>
      <w:r>
        <w:rPr>
          <w:rFonts w:ascii="Times New Roman" w:hAnsi="Times New Roman" w:eastAsia="仿宋_GB2312" w:cs="Times New Roman"/>
          <w:color w:val="auto"/>
          <w:kern w:val="0"/>
          <w:sz w:val="32"/>
          <w:szCs w:val="32"/>
          <w:shd w:val="clear" w:color="auto" w:fill="auto"/>
        </w:rPr>
        <w:t>年度</w:t>
      </w:r>
      <w:r>
        <w:rPr>
          <w:rFonts w:hint="eastAsia" w:ascii="Times New Roman" w:hAnsi="Times New Roman" w:eastAsia="仿宋_GB2312" w:cs="Times New Roman"/>
          <w:color w:val="auto"/>
          <w:sz w:val="32"/>
          <w:szCs w:val="32"/>
          <w:shd w:val="clear" w:color="auto" w:fill="auto"/>
          <w:lang w:val="en-US" w:eastAsia="zh-CN"/>
        </w:rPr>
        <w:t>0</w:t>
      </w:r>
      <w:r>
        <w:rPr>
          <w:rFonts w:ascii="Times New Roman" w:hAnsi="Times New Roman" w:eastAsia="仿宋_GB2312" w:cs="Times New Roman"/>
          <w:color w:val="auto"/>
          <w:kern w:val="0"/>
          <w:sz w:val="32"/>
          <w:szCs w:val="32"/>
          <w:shd w:val="clear" w:color="auto" w:fill="auto"/>
        </w:rPr>
        <w:t>个重大项目事前绩效评估，其中，</w:t>
      </w:r>
      <w:r>
        <w:rPr>
          <w:rFonts w:hint="eastAsia" w:ascii="Times New Roman" w:hAnsi="Times New Roman" w:eastAsia="仿宋_GB2312" w:cs="Times New Roman"/>
          <w:color w:val="auto"/>
          <w:sz w:val="32"/>
          <w:szCs w:val="32"/>
          <w:shd w:val="clear" w:color="auto" w:fill="auto"/>
          <w:lang w:val="en-US" w:eastAsia="zh-CN"/>
        </w:rPr>
        <w:t>0</w:t>
      </w:r>
      <w:r>
        <w:rPr>
          <w:rFonts w:ascii="Times New Roman" w:hAnsi="Times New Roman" w:eastAsia="仿宋_GB2312" w:cs="Times New Roman"/>
          <w:color w:val="auto"/>
          <w:kern w:val="0"/>
          <w:sz w:val="32"/>
          <w:szCs w:val="32"/>
          <w:shd w:val="clear" w:color="auto" w:fill="auto"/>
        </w:rPr>
        <w:t>个项目评估通过，涉及资金</w:t>
      </w:r>
      <w:r>
        <w:rPr>
          <w:rFonts w:hint="eastAsia" w:ascii="Times New Roman" w:hAnsi="Times New Roman" w:eastAsia="仿宋_GB2312" w:cs="Times New Roman"/>
          <w:color w:val="auto"/>
          <w:sz w:val="32"/>
          <w:szCs w:val="32"/>
          <w:shd w:val="clear" w:color="auto" w:fill="auto"/>
          <w:lang w:val="en-US" w:eastAsia="zh-CN"/>
        </w:rPr>
        <w:t>0</w:t>
      </w:r>
      <w:r>
        <w:rPr>
          <w:rFonts w:ascii="Times New Roman" w:hAnsi="Times New Roman" w:eastAsia="仿宋_GB2312" w:cs="Times New Roman"/>
          <w:color w:val="auto"/>
          <w:kern w:val="0"/>
          <w:sz w:val="32"/>
          <w:szCs w:val="32"/>
          <w:shd w:val="clear" w:color="auto" w:fill="auto"/>
        </w:rPr>
        <w:t>万元，</w:t>
      </w:r>
      <w:r>
        <w:rPr>
          <w:rFonts w:hint="eastAsia" w:ascii="Times New Roman" w:hAnsi="Times New Roman" w:eastAsia="仿宋_GB2312" w:cs="Times New Roman"/>
          <w:color w:val="auto"/>
          <w:sz w:val="32"/>
          <w:szCs w:val="32"/>
          <w:shd w:val="clear" w:color="auto" w:fill="auto"/>
          <w:lang w:val="en-US" w:eastAsia="zh-CN"/>
        </w:rPr>
        <w:t>0</w:t>
      </w:r>
      <w:r>
        <w:rPr>
          <w:rFonts w:ascii="Times New Roman" w:hAnsi="Times New Roman" w:eastAsia="仿宋_GB2312" w:cs="Times New Roman"/>
          <w:color w:val="auto"/>
          <w:kern w:val="0"/>
          <w:sz w:val="32"/>
          <w:szCs w:val="32"/>
          <w:shd w:val="clear" w:color="auto" w:fill="auto"/>
        </w:rPr>
        <w:t>个项目评估不通过，涉及资金</w:t>
      </w:r>
      <w:r>
        <w:rPr>
          <w:rFonts w:hint="eastAsia" w:ascii="Times New Roman" w:hAnsi="Times New Roman" w:eastAsia="仿宋_GB2312" w:cs="Times New Roman"/>
          <w:color w:val="auto"/>
          <w:sz w:val="32"/>
          <w:szCs w:val="32"/>
          <w:shd w:val="clear" w:color="auto" w:fill="auto"/>
          <w:lang w:val="en-US" w:eastAsia="zh-CN"/>
        </w:rPr>
        <w:t>0</w:t>
      </w:r>
      <w:r>
        <w:rPr>
          <w:rFonts w:ascii="Times New Roman" w:hAnsi="Times New Roman" w:eastAsia="仿宋_GB2312" w:cs="Times New Roman"/>
          <w:color w:val="auto"/>
          <w:kern w:val="0"/>
          <w:sz w:val="32"/>
          <w:szCs w:val="32"/>
          <w:shd w:val="clear" w:color="auto" w:fill="auto"/>
        </w:rPr>
        <w:t>万元。</w:t>
      </w:r>
    </w:p>
    <w:p w14:paraId="436D689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pPr>
      <w:r>
        <w:rPr>
          <w:rFonts w:ascii="Times New Roman" w:hAnsi="Times New Roman" w:eastAsia="仿宋_GB2312" w:cs="Times New Roman"/>
          <w:color w:val="auto"/>
          <w:sz w:val="32"/>
          <w:szCs w:val="32"/>
          <w:shd w:val="clear" w:color="auto" w:fill="auto"/>
        </w:rPr>
        <w:t>发现的主要问题：</w:t>
      </w:r>
      <w:r>
        <w:rPr>
          <w:rFonts w:hint="eastAsia" w:eastAsia="仿宋_GB2312"/>
          <w:color w:val="auto"/>
          <w:sz w:val="32"/>
          <w:szCs w:val="32"/>
        </w:rPr>
        <w:t>1. </w:t>
      </w:r>
      <w:r>
        <w:rPr>
          <w:rFonts w:hint="eastAsia" w:eastAsia="仿宋_GB2312"/>
          <w:color w:val="auto"/>
          <w:sz w:val="32"/>
          <w:szCs w:val="32"/>
          <w:lang w:eastAsia="zh-CN"/>
        </w:rPr>
        <w:t>存在绩效指标量化不足</w:t>
      </w:r>
      <w:r>
        <w:rPr>
          <w:rFonts w:hint="eastAsia" w:eastAsia="仿宋_GB2312"/>
          <w:color w:val="auto"/>
          <w:sz w:val="32"/>
          <w:szCs w:val="32"/>
        </w:rPr>
        <w:t>。2. </w:t>
      </w:r>
      <w:r>
        <w:rPr>
          <w:rFonts w:hint="eastAsia" w:eastAsia="仿宋_GB2312"/>
          <w:color w:val="auto"/>
          <w:sz w:val="32"/>
          <w:szCs w:val="32"/>
          <w:lang w:eastAsia="zh-CN"/>
        </w:rPr>
        <w:t>项目过程资料归集不够及时</w:t>
      </w:r>
      <w:r>
        <w:rPr>
          <w:rFonts w:hint="eastAsia" w:eastAsia="仿宋_GB2312"/>
          <w:color w:val="auto"/>
          <w:sz w:val="32"/>
          <w:szCs w:val="32"/>
        </w:rPr>
        <w:t>。</w:t>
      </w:r>
      <w:r>
        <w:rPr>
          <w:rFonts w:hint="eastAsia" w:eastAsia="仿宋_GB2312"/>
          <w:color w:val="auto"/>
          <w:sz w:val="32"/>
          <w:szCs w:val="32"/>
          <w:lang w:val="en-US" w:eastAsia="zh-CN"/>
        </w:rPr>
        <w:t>3</w:t>
      </w:r>
      <w:r>
        <w:rPr>
          <w:rFonts w:hint="eastAsia" w:eastAsia="仿宋_GB2312"/>
          <w:color w:val="auto"/>
          <w:sz w:val="32"/>
          <w:szCs w:val="32"/>
        </w:rPr>
        <w:t>. </w:t>
      </w:r>
      <w:r>
        <w:rPr>
          <w:rFonts w:hint="eastAsia" w:eastAsia="仿宋_GB2312"/>
          <w:color w:val="auto"/>
          <w:sz w:val="32"/>
          <w:szCs w:val="32"/>
          <w:lang w:eastAsia="zh-CN"/>
        </w:rPr>
        <w:t>作品传播覆盖面有待拓宽等问题</w:t>
      </w:r>
      <w:r>
        <w:rPr>
          <w:rFonts w:hint="eastAsia" w:eastAsia="仿宋_GB2312"/>
          <w:color w:val="auto"/>
          <w:sz w:val="32"/>
          <w:szCs w:val="32"/>
        </w:rPr>
        <w:t>。</w:t>
      </w:r>
      <w:r>
        <w:rPr>
          <w:rFonts w:hint="eastAsia" w:eastAsia="仿宋_GB2312"/>
          <w:color w:val="auto"/>
          <w:sz w:val="32"/>
          <w:szCs w:val="32"/>
          <w:lang w:eastAsia="zh-CN"/>
        </w:rPr>
        <w:t>主要原因是：协会统筹管理、过程管控精细化程度不足</w:t>
      </w:r>
      <w:r>
        <w:rPr>
          <w:rFonts w:hint="eastAsia" w:eastAsia="仿宋_GB2312"/>
          <w:color w:val="auto"/>
          <w:sz w:val="32"/>
          <w:szCs w:val="32"/>
        </w:rPr>
        <w:t>。</w:t>
      </w:r>
      <w:r>
        <w:rPr>
          <w:rFonts w:ascii="Times New Roman" w:hAnsi="Times New Roman" w:eastAsia="仿宋_GB2312" w:cs="Times New Roman"/>
          <w:color w:val="auto"/>
          <w:sz w:val="32"/>
          <w:szCs w:val="32"/>
          <w:shd w:val="clear" w:color="auto" w:fill="auto"/>
        </w:rPr>
        <w:t>下一步改进措施：</w:t>
      </w:r>
      <w:r>
        <w:rPr>
          <w:rFonts w:hint="eastAsia" w:ascii="Times New Roman" w:hAnsi="Times New Roman" w:eastAsia="仿宋_GB2312" w:cs="Times New Roman"/>
          <w:color w:val="auto"/>
          <w:sz w:val="32"/>
          <w:szCs w:val="32"/>
          <w:shd w:val="clear" w:color="auto" w:fill="auto"/>
          <w:lang w:val="en-US" w:eastAsia="zh-CN"/>
        </w:rPr>
        <w:t>1.</w:t>
      </w:r>
      <w:r>
        <w:rPr>
          <w:rFonts w:hint="eastAsia" w:ascii="Times New Roman" w:hAnsi="Times New Roman" w:eastAsia="仿宋_GB2312" w:cs="Times New Roman"/>
          <w:color w:val="auto"/>
          <w:sz w:val="32"/>
          <w:szCs w:val="32"/>
          <w:shd w:val="clear" w:color="auto" w:fill="auto"/>
          <w:lang w:eastAsia="zh-CN"/>
        </w:rPr>
        <w:t>细化绩效指标。</w:t>
      </w:r>
      <w:r>
        <w:rPr>
          <w:rFonts w:hint="eastAsia" w:ascii="Times New Roman" w:hAnsi="Times New Roman" w:eastAsia="仿宋_GB2312" w:cs="Times New Roman"/>
          <w:color w:val="auto"/>
          <w:sz w:val="32"/>
          <w:szCs w:val="32"/>
          <w:shd w:val="clear" w:color="auto" w:fill="auto"/>
          <w:lang w:val="en-US" w:eastAsia="zh-CN"/>
        </w:rPr>
        <w:t>2.</w:t>
      </w:r>
      <w:r>
        <w:rPr>
          <w:rFonts w:hint="eastAsia" w:ascii="Times New Roman" w:hAnsi="Times New Roman" w:eastAsia="仿宋_GB2312" w:cs="Times New Roman"/>
          <w:color w:val="auto"/>
          <w:sz w:val="32"/>
          <w:szCs w:val="32"/>
          <w:shd w:val="clear" w:color="auto" w:fill="auto"/>
          <w:lang w:eastAsia="zh-CN"/>
        </w:rPr>
        <w:t>规范项目台账管理，加强项目跟踪督导。</w:t>
      </w:r>
      <w:r>
        <w:rPr>
          <w:rFonts w:hint="eastAsia" w:ascii="Times New Roman" w:hAnsi="Times New Roman" w:eastAsia="仿宋_GB2312" w:cs="Times New Roman"/>
          <w:color w:val="auto"/>
          <w:sz w:val="32"/>
          <w:szCs w:val="32"/>
          <w:shd w:val="clear" w:color="auto" w:fill="auto"/>
          <w:lang w:val="en-US" w:eastAsia="zh-CN"/>
        </w:rPr>
        <w:t>3.</w:t>
      </w:r>
      <w:r>
        <w:rPr>
          <w:rFonts w:hint="eastAsia" w:ascii="Times New Roman" w:hAnsi="Times New Roman" w:eastAsia="仿宋_GB2312" w:cs="Times New Roman"/>
          <w:color w:val="auto"/>
          <w:sz w:val="32"/>
          <w:szCs w:val="32"/>
          <w:shd w:val="clear" w:color="auto" w:fill="auto"/>
          <w:lang w:eastAsia="zh-CN"/>
        </w:rPr>
        <w:t>提升文艺作品质量与新媒体传播效能，切实提高资金使用效益。</w:t>
      </w:r>
    </w:p>
    <w:p w14:paraId="3B0C3877">
      <w:pPr>
        <w:keepNext w:val="0"/>
        <w:keepLines w:val="0"/>
        <w:pageBreakBefore w:val="0"/>
        <w:widowControl w:val="0"/>
        <w:numPr>
          <w:numId w:val="0"/>
        </w:numPr>
        <w:kinsoku/>
        <w:wordWrap/>
        <w:overflowPunct/>
        <w:topLinePunct w:val="0"/>
        <w:autoSpaceDE/>
        <w:autoSpaceDN/>
        <w:bidi w:val="0"/>
        <w:adjustRightInd/>
        <w:snapToGrid/>
        <w:spacing w:line="580" w:lineRule="exact"/>
        <w:ind w:firstLine="643" w:firstLineChars="200"/>
        <w:textAlignment w:val="auto"/>
        <w:rPr>
          <w:rFonts w:hint="eastAsia" w:eastAsia="仿宋_GB2312"/>
          <w:color w:val="auto"/>
          <w:sz w:val="32"/>
          <w:szCs w:val="32"/>
          <w:lang w:eastAsia="zh-CN"/>
        </w:rPr>
        <w:sectPr>
          <w:headerReference r:id="rId7"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楷体_GB2312" w:cs="Times New Roman"/>
          <w:b/>
          <w:bCs/>
          <w:color w:val="000000" w:themeColor="text1"/>
          <w:kern w:val="2"/>
          <w:sz w:val="32"/>
          <w:szCs w:val="32"/>
          <w:shd w:val="clear" w:color="auto" w:fill="auto"/>
          <w:lang w:eastAsia="zh-CN"/>
          <w14:textFill>
            <w14:solidFill>
              <w14:schemeClr w14:val="tx1"/>
            </w14:solidFill>
          </w14:textFill>
        </w:rPr>
        <w:t>（三）</w:t>
      </w:r>
      <w:r>
        <w:rPr>
          <w:rFonts w:ascii="Times New Roman" w:hAnsi="Times New Roman" w:eastAsia="楷体_GB2312" w:cs="Times New Roman"/>
          <w:b/>
          <w:bCs/>
          <w:color w:val="000000" w:themeColor="text1"/>
          <w:kern w:val="2"/>
          <w:sz w:val="32"/>
          <w:szCs w:val="32"/>
          <w:shd w:val="clear" w:color="auto" w:fill="auto"/>
          <w14:textFill>
            <w14:solidFill>
              <w14:schemeClr w14:val="tx1"/>
            </w14:solidFill>
          </w14:textFill>
        </w:rPr>
        <w:t>评价结果应用情况</w:t>
      </w:r>
      <w:r>
        <w:rPr>
          <w:rFonts w:ascii="Times New Roman" w:hAnsi="Times New Roman" w:eastAsia="仿宋_GB2312" w:cs="Times New Roman"/>
          <w:color w:val="000000" w:themeColor="text1"/>
          <w:sz w:val="32"/>
          <w:szCs w:val="32"/>
          <w:shd w:val="clear" w:color="auto" w:fill="auto"/>
          <w14:textFill>
            <w14:solidFill>
              <w14:schemeClr w14:val="tx1"/>
            </w14:solidFill>
          </w14:textFill>
        </w:rPr>
        <w:t>。</w:t>
      </w:r>
      <w:r>
        <w:rPr>
          <w:rFonts w:hint="eastAsia" w:eastAsia="仿宋_GB2312"/>
          <w:color w:val="000000" w:themeColor="text1"/>
          <w:sz w:val="32"/>
          <w:szCs w:val="32"/>
          <w:shd w:val="clear" w:color="auto" w:fill="auto"/>
          <w14:textFill>
            <w14:solidFill>
              <w14:schemeClr w14:val="tx1"/>
            </w14:solidFill>
          </w14:textFill>
        </w:rPr>
        <w:t>一是将本次绩效自评结果作为2026年度预算编制、项目安排的重要依据，对绩效较差项目优化调整，优先保障社会效益突出的文艺项目。二是建立问题整改台账，针对自评发现短板逐项落实整改，形成长效管理机制</w:t>
      </w:r>
      <w:r>
        <w:rPr>
          <w:rFonts w:hint="eastAsia" w:eastAsia="仿宋_GB2312"/>
          <w:color w:val="000000" w:themeColor="text1"/>
          <w:sz w:val="32"/>
          <w:szCs w:val="32"/>
          <w:shd w:val="clear" w:color="auto" w:fill="auto"/>
          <w:lang w:eastAsia="zh-CN"/>
          <w14:textFill>
            <w14:solidFill>
              <w14:schemeClr w14:val="tx1"/>
            </w14:solidFill>
          </w14:textFill>
        </w:rPr>
        <w:t>。</w:t>
      </w:r>
    </w:p>
    <w:p w14:paraId="2F0F7C1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BD18103">
      <w:pPr>
        <w:widowControl/>
        <w:jc w:val="left"/>
        <w:rPr>
          <w:rFonts w:ascii="Times New Roman" w:hAnsi="Times New Roman" w:cs="Times New Roman"/>
          <w:color w:val="000000"/>
          <w:kern w:val="0"/>
          <w:sz w:val="32"/>
          <w:szCs w:val="32"/>
        </w:rPr>
      </w:pPr>
    </w:p>
    <w:p w14:paraId="61FACEA5">
      <w:pPr>
        <w:pStyle w:val="15"/>
        <w:spacing w:line="600" w:lineRule="exact"/>
        <w:ind w:firstLine="640" w:firstLineChars="200"/>
        <w:rPr>
          <w:rFonts w:hint="eastAsia" w:hAnsi="黑体" w:cs="Times New Roman"/>
          <w:color w:val="auto"/>
          <w:sz w:val="32"/>
          <w:szCs w:val="32"/>
        </w:rPr>
      </w:pPr>
      <w:r>
        <w:rPr>
          <w:rFonts w:hint="eastAsia" w:hAnsi="黑体" w:cs="Times New Roman"/>
          <w:color w:val="auto"/>
          <w:sz w:val="32"/>
          <w:szCs w:val="32"/>
        </w:rPr>
        <w:t>一、收入科目</w:t>
      </w:r>
    </w:p>
    <w:p w14:paraId="11E636CB">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1、财政拨款收入：指财政当年拨付的资金。</w:t>
      </w:r>
    </w:p>
    <w:p w14:paraId="6D20E07B">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2、事业收入：指事业单位开展专业业务活动及辅助------活动取得的收入。</w:t>
      </w:r>
    </w:p>
    <w:p w14:paraId="1C4D95B8">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3、经营收入：指事业单位在专业业务活动及其辅助活动之外开展非独立核算经营活动取得的收入。</w:t>
      </w:r>
    </w:p>
    <w:p w14:paraId="67E199F9">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4、其他收入：指除上述“财政拨款收入”、“事业收入”、“经营收入”等以外的收入。</w:t>
      </w:r>
    </w:p>
    <w:p w14:paraId="21FCA39B">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5、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14:paraId="46124622">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6、上年结转：指以前年尚未完成、结转到本年按有关规定继续使用的资金。</w:t>
      </w:r>
    </w:p>
    <w:p w14:paraId="3FF40D19">
      <w:pPr>
        <w:pStyle w:val="15"/>
        <w:spacing w:line="600" w:lineRule="exact"/>
        <w:ind w:firstLine="640" w:firstLineChars="200"/>
        <w:rPr>
          <w:rFonts w:hint="eastAsia" w:hAnsi="黑体" w:cs="Times New Roman"/>
          <w:color w:val="auto"/>
          <w:sz w:val="32"/>
          <w:szCs w:val="32"/>
          <w:lang w:val="en-US" w:eastAsia="zh-CN"/>
        </w:rPr>
      </w:pPr>
      <w:r>
        <w:rPr>
          <w:rFonts w:hint="eastAsia" w:hAnsi="黑体" w:cs="Times New Roman"/>
          <w:color w:val="auto"/>
          <w:sz w:val="32"/>
          <w:szCs w:val="32"/>
          <w:lang w:val="en-US" w:eastAsia="zh-CN"/>
        </w:rPr>
        <w:t>二、支出科目</w:t>
      </w:r>
    </w:p>
    <w:p w14:paraId="3E9ACA7E">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1、基本支出：是为保障其机构正常运转、完成日常工作任务而发生人员支出和公用支出。</w:t>
      </w:r>
    </w:p>
    <w:p w14:paraId="3B2D5462">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2、项目支出：是指在基本支出之外完成特定行政任务和事业发展目标所发生的支出。</w:t>
      </w:r>
    </w:p>
    <w:p w14:paraId="0E34F49E">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3、工资福利支出：反映单位开支的在职职工和编制外长期聘用人员的各类劳动报酬，以及为上述人员缴纳的各项社会保险费等。</w:t>
      </w:r>
    </w:p>
    <w:p w14:paraId="082C7448">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4、商品和服务支出：反映单位购买商品和服务的支出。</w:t>
      </w:r>
    </w:p>
    <w:p w14:paraId="76A7F0AE">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5、对个人和家庭的补助：反映单位用于对个人和家庭的补助支出。</w:t>
      </w:r>
    </w:p>
    <w:p w14:paraId="3F95AD04">
      <w:pPr>
        <w:pStyle w:val="15"/>
        <w:spacing w:line="600" w:lineRule="exact"/>
        <w:ind w:firstLine="640" w:firstLineChars="200"/>
        <w:rPr>
          <w:rFonts w:hint="eastAsia" w:hAnsi="黑体" w:cs="Times New Roman"/>
          <w:color w:val="auto"/>
          <w:sz w:val="32"/>
          <w:szCs w:val="32"/>
          <w:lang w:val="en-US" w:eastAsia="zh-CN"/>
        </w:rPr>
      </w:pPr>
      <w:r>
        <w:rPr>
          <w:rFonts w:hint="eastAsia" w:hAnsi="黑体" w:cs="Times New Roman"/>
          <w:color w:val="auto"/>
          <w:sz w:val="32"/>
          <w:szCs w:val="32"/>
          <w:lang w:val="en-US" w:eastAsia="zh-CN"/>
        </w:rPr>
        <w:t>三、“三公”经费科目</w:t>
      </w:r>
    </w:p>
    <w:p w14:paraId="4A6B89F9">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1、因公出国（境）费用：反映单位公务出国（境）的国际旅费、国内城县间交通费、住宿费、伙食费、培训费、公杂费等支出。</w:t>
      </w:r>
    </w:p>
    <w:p w14:paraId="0579D626">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2、公务接待费：反映单位按规定开支的各类公务接待（含外宾接待）费用。</w:t>
      </w:r>
    </w:p>
    <w:p w14:paraId="28B24779">
      <w:pPr>
        <w:pStyle w:val="10"/>
        <w:spacing w:before="0" w:beforeAutospacing="0" w:after="0" w:afterAutospacing="0" w:line="600" w:lineRule="exact"/>
        <w:ind w:firstLine="640" w:firstLineChars="200"/>
        <w:rPr>
          <w:rFonts w:hint="eastAsia"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3、公务用车运行维护费：反映单位公务用车租用费、燃料费、维修费、过路过桥费、保险费、安全奖励费用等支出。</w:t>
      </w:r>
    </w:p>
    <w:p w14:paraId="2A893C3D">
      <w:pPr>
        <w:pStyle w:val="15"/>
        <w:jc w:val="center"/>
        <w:rPr>
          <w:rFonts w:ascii="Times New Roman" w:hAnsi="Times New Roman" w:cs="Times New Roman"/>
          <w:sz w:val="72"/>
          <w:szCs w:val="72"/>
        </w:rPr>
      </w:pPr>
    </w:p>
    <w:p w14:paraId="3C29CCF1">
      <w:pPr>
        <w:pStyle w:val="15"/>
        <w:jc w:val="center"/>
        <w:rPr>
          <w:rFonts w:ascii="Times New Roman" w:hAnsi="Times New Roman" w:cs="Times New Roman"/>
          <w:sz w:val="72"/>
          <w:szCs w:val="72"/>
        </w:rPr>
      </w:pPr>
    </w:p>
    <w:p w14:paraId="408B4B2B">
      <w:pPr>
        <w:pStyle w:val="15"/>
        <w:spacing w:line="360" w:lineRule="auto"/>
        <w:jc w:val="center"/>
        <w:rPr>
          <w:rFonts w:ascii="Times New Roman" w:hAnsi="Times New Roman" w:eastAsia="方正小标宋_GBK" w:cs="Times New Roman"/>
          <w:sz w:val="52"/>
          <w:szCs w:val="52"/>
        </w:rPr>
      </w:pPr>
    </w:p>
    <w:p w14:paraId="25E0037A">
      <w:pPr>
        <w:pStyle w:val="15"/>
        <w:spacing w:line="360" w:lineRule="auto"/>
        <w:jc w:val="both"/>
        <w:rPr>
          <w:rFonts w:ascii="Times New Roman" w:hAnsi="Times New Roman" w:eastAsia="方正小标宋_GBK" w:cs="Times New Roman"/>
          <w:sz w:val="52"/>
          <w:szCs w:val="52"/>
        </w:rPr>
      </w:pPr>
    </w:p>
    <w:p w14:paraId="2C1D7274">
      <w:pPr>
        <w:pStyle w:val="15"/>
        <w:spacing w:line="360" w:lineRule="auto"/>
        <w:jc w:val="both"/>
        <w:rPr>
          <w:rFonts w:ascii="Times New Roman" w:hAnsi="Times New Roman" w:eastAsia="方正小标宋_GBK" w:cs="Times New Roman"/>
          <w:sz w:val="52"/>
          <w:szCs w:val="52"/>
        </w:rPr>
      </w:pPr>
    </w:p>
    <w:p w14:paraId="033958DF">
      <w:pPr>
        <w:pStyle w:val="15"/>
        <w:spacing w:line="360" w:lineRule="auto"/>
        <w:jc w:val="both"/>
        <w:rPr>
          <w:rFonts w:ascii="Times New Roman" w:hAnsi="Times New Roman" w:eastAsia="方正小标宋_GBK" w:cs="Times New Roman"/>
          <w:sz w:val="52"/>
          <w:szCs w:val="52"/>
        </w:rPr>
      </w:pPr>
    </w:p>
    <w:p w14:paraId="70B6DFD3">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8C4612D">
      <w:pPr>
        <w:rPr>
          <w:rFonts w:ascii="Times New Roman" w:hAnsi="Times New Roman" w:cs="Times New Roman"/>
          <w:sz w:val="72"/>
          <w:szCs w:val="72"/>
        </w:rPr>
      </w:pPr>
    </w:p>
    <w:p w14:paraId="3354FAF1">
      <w:pPr>
        <w:pStyle w:val="15"/>
        <w:spacing w:line="600" w:lineRule="exact"/>
        <w:ind w:firstLine="720" w:firstLineChars="200"/>
        <w:rPr>
          <w:rFonts w:ascii="黑体" w:hAnsi="黑体" w:eastAsia="黑体" w:cs="黑体"/>
          <w:b w:val="0"/>
          <w:bCs w:val="0"/>
          <w:i w:val="0"/>
          <w:iCs w:val="0"/>
          <w:color w:val="auto"/>
          <w:sz w:val="36"/>
          <w:szCs w:val="36"/>
          <w:lang w:eastAsia="zh-CN"/>
        </w:rPr>
      </w:pPr>
      <w:r>
        <w:rPr>
          <w:rFonts w:hint="eastAsia" w:ascii="Times New Roman" w:hAnsi="Times New Roman" w:eastAsia="方正小标宋_GBK" w:cs="Times New Roman"/>
          <w:b w:val="0"/>
          <w:bCs w:val="0"/>
          <w:i w:val="0"/>
          <w:iCs w:val="0"/>
          <w:color w:val="auto"/>
          <w:kern w:val="0"/>
          <w:sz w:val="36"/>
          <w:szCs w:val="36"/>
        </w:rPr>
        <w:t>20</w:t>
      </w:r>
      <w:r>
        <w:rPr>
          <w:rFonts w:hint="eastAsia" w:ascii="Times New Roman" w:hAnsi="Times New Roman" w:eastAsia="方正小标宋_GBK" w:cs="Times New Roman"/>
          <w:b w:val="0"/>
          <w:bCs w:val="0"/>
          <w:i w:val="0"/>
          <w:iCs w:val="0"/>
          <w:color w:val="auto"/>
          <w:kern w:val="0"/>
          <w:sz w:val="36"/>
          <w:szCs w:val="36"/>
          <w:lang w:val="en-US" w:eastAsia="zh-CN"/>
        </w:rPr>
        <w:t>2</w:t>
      </w:r>
      <w:r>
        <w:rPr>
          <w:rFonts w:hint="eastAsia" w:eastAsia="方正小标宋_GBK" w:cs="Times New Roman"/>
          <w:b w:val="0"/>
          <w:bCs w:val="0"/>
          <w:i w:val="0"/>
          <w:iCs w:val="0"/>
          <w:color w:val="auto"/>
          <w:kern w:val="0"/>
          <w:sz w:val="36"/>
          <w:szCs w:val="36"/>
          <w:lang w:val="en-US" w:eastAsia="zh-CN"/>
        </w:rPr>
        <w:t>5</w:t>
      </w:r>
      <w:r>
        <w:rPr>
          <w:rFonts w:hint="eastAsia" w:ascii="Times New Roman" w:hAnsi="Times New Roman" w:eastAsia="方正小标宋_GBK" w:cs="Times New Roman"/>
          <w:b w:val="0"/>
          <w:bCs w:val="0"/>
          <w:i w:val="0"/>
          <w:iCs w:val="0"/>
          <w:color w:val="auto"/>
          <w:kern w:val="0"/>
          <w:sz w:val="36"/>
          <w:szCs w:val="36"/>
        </w:rPr>
        <w:t>年</w:t>
      </w:r>
      <w:r>
        <w:rPr>
          <w:rFonts w:hint="eastAsia" w:ascii="Times New Roman" w:hAnsi="Times New Roman" w:eastAsia="方正小标宋_GBK" w:cs="Times New Roman"/>
          <w:b w:val="0"/>
          <w:bCs w:val="0"/>
          <w:i w:val="0"/>
          <w:iCs w:val="0"/>
          <w:color w:val="auto"/>
          <w:kern w:val="0"/>
          <w:sz w:val="36"/>
          <w:szCs w:val="36"/>
          <w:lang w:val="en-US" w:eastAsia="zh-CN"/>
        </w:rPr>
        <w:t>祁阳市文学艺术界联合会</w:t>
      </w:r>
      <w:r>
        <w:rPr>
          <w:rFonts w:hint="eastAsia" w:ascii="Times New Roman" w:hAnsi="Times New Roman" w:eastAsia="方正小标宋_GBK" w:cs="Times New Roman"/>
          <w:b w:val="0"/>
          <w:bCs w:val="0"/>
          <w:i w:val="0"/>
          <w:iCs w:val="0"/>
          <w:color w:val="auto"/>
          <w:kern w:val="0"/>
          <w:sz w:val="36"/>
          <w:szCs w:val="36"/>
        </w:rPr>
        <w:t>单位整体支出绩效</w:t>
      </w:r>
      <w:r>
        <w:rPr>
          <w:rFonts w:hint="eastAsia" w:ascii="Times New Roman" w:hAnsi="Times New Roman" w:eastAsia="方正小标宋_GBK" w:cs="Times New Roman"/>
          <w:b w:val="0"/>
          <w:bCs w:val="0"/>
          <w:i w:val="0"/>
          <w:iCs w:val="0"/>
          <w:color w:val="auto"/>
          <w:kern w:val="0"/>
          <w:sz w:val="36"/>
          <w:szCs w:val="36"/>
          <w:lang w:eastAsia="zh-CN"/>
        </w:rPr>
        <w:t>自评</w:t>
      </w:r>
      <w:r>
        <w:rPr>
          <w:rFonts w:hint="eastAsia" w:ascii="Times New Roman" w:hAnsi="Times New Roman" w:eastAsia="方正小标宋_GBK" w:cs="Times New Roman"/>
          <w:b w:val="0"/>
          <w:bCs w:val="0"/>
          <w:i w:val="0"/>
          <w:iCs w:val="0"/>
          <w:color w:val="auto"/>
          <w:kern w:val="0"/>
          <w:sz w:val="36"/>
          <w:szCs w:val="36"/>
        </w:rPr>
        <w:t>报告</w:t>
      </w:r>
    </w:p>
    <w:p w14:paraId="5C5E97E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根据财政部门预算绩效管理相关工作要求，我单位组织开展2025年度部门整体支出绩效自评工作。本次自评严格遵循客观公正、科学规范原则，围绕资金投入、过程管理、产出成效开展全面自查，现将自评情况报告如下：</w:t>
      </w:r>
    </w:p>
    <w:p w14:paraId="3B4CD4D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640" w:leftChars="0" w:firstLine="0" w:firstLineChars="0"/>
        <w:textAlignment w:val="auto"/>
        <w:rPr>
          <w:rFonts w:hint="eastAsia" w:ascii="黑体" w:hAnsi="黑体" w:eastAsia="黑体" w:cs="黑体"/>
          <w:sz w:val="32"/>
          <w:szCs w:val="32"/>
        </w:rPr>
      </w:pPr>
      <w:r>
        <w:rPr>
          <w:rFonts w:hint="eastAsia" w:ascii="黑体" w:hAnsi="黑体" w:eastAsia="黑体" w:cs="黑体"/>
          <w:sz w:val="32"/>
          <w:szCs w:val="32"/>
        </w:rPr>
        <w:t>部门（单位）基本情况</w:t>
      </w:r>
    </w:p>
    <w:p w14:paraId="75614C7D">
      <w:pPr>
        <w:keepNext w:val="0"/>
        <w:keepLines w:val="0"/>
        <w:pageBreakBefore w:val="0"/>
        <w:widowControl w:val="0"/>
        <w:numPr>
          <w:numId w:val="0"/>
        </w:numPr>
        <w:kinsoku/>
        <w:wordWrap/>
        <w:overflowPunct/>
        <w:topLinePunct w:val="0"/>
        <w:autoSpaceDE/>
        <w:autoSpaceDN/>
        <w:bidi w:val="0"/>
        <w:adjustRightInd/>
        <w:snapToGrid/>
        <w:spacing w:line="580" w:lineRule="exact"/>
        <w:ind w:left="640" w:leftChars="0"/>
        <w:textAlignment w:val="auto"/>
        <w:rPr>
          <w:rFonts w:hint="eastAsia" w:eastAsia="仿宋_GB2312"/>
          <w:b/>
          <w:bCs/>
          <w:sz w:val="32"/>
          <w:szCs w:val="32"/>
        </w:rPr>
      </w:pPr>
      <w:r>
        <w:rPr>
          <w:rFonts w:hint="eastAsia" w:eastAsia="仿宋_GB2312"/>
          <w:b/>
          <w:bCs/>
          <w:sz w:val="32"/>
          <w:szCs w:val="32"/>
        </w:rPr>
        <w:t>（一）部门职能职责、机构编制、人员构成</w:t>
      </w:r>
    </w:p>
    <w:p w14:paraId="077B1BD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文联主要职能：团结动员广大文艺工作者，坚持以人民为中心的创作导向，组织开展文艺创作、文艺展演、文艺交流、人才培育；管理各文艺家协会，扶持本土文艺人才；推进文艺志愿服务、传统文化传承；落实意识形态工作责任制，繁荣发展地方文艺事业。</w:t>
      </w:r>
    </w:p>
    <w:p w14:paraId="24DED76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本单位为正科级群众团体机关，核定编制</w:t>
      </w:r>
      <w:r>
        <w:rPr>
          <w:rFonts w:hint="eastAsia" w:eastAsia="仿宋_GB2312"/>
          <w:sz w:val="32"/>
          <w:szCs w:val="32"/>
          <w:lang w:val="en-US" w:eastAsia="zh-CN"/>
        </w:rPr>
        <w:t>7</w:t>
      </w:r>
      <w:r>
        <w:rPr>
          <w:rFonts w:hint="eastAsia" w:eastAsia="仿宋_GB2312"/>
          <w:sz w:val="32"/>
          <w:szCs w:val="32"/>
        </w:rPr>
        <w:t>名。2025年末在职工作人员</w:t>
      </w:r>
      <w:r>
        <w:rPr>
          <w:rFonts w:hint="eastAsia" w:eastAsia="仿宋_GB2312"/>
          <w:sz w:val="32"/>
          <w:szCs w:val="32"/>
          <w:lang w:val="en-US" w:eastAsia="zh-CN"/>
        </w:rPr>
        <w:t>5</w:t>
      </w:r>
      <w:r>
        <w:rPr>
          <w:rFonts w:hint="eastAsia" w:eastAsia="仿宋_GB2312"/>
          <w:sz w:val="32"/>
          <w:szCs w:val="32"/>
        </w:rPr>
        <w:t>人。内设办公室，统筹综合行政、财务、协会管理、文艺活动组织等工作，下辖书法、美术、文学、摄影、戏曲等多个文艺家协会。</w:t>
      </w:r>
    </w:p>
    <w:p w14:paraId="0F1F439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eastAsia="仿宋_GB2312"/>
          <w:b/>
          <w:bCs/>
          <w:sz w:val="32"/>
          <w:szCs w:val="32"/>
        </w:rPr>
      </w:pPr>
      <w:r>
        <w:rPr>
          <w:rFonts w:hint="eastAsia" w:eastAsia="仿宋_GB2312"/>
          <w:b/>
          <w:bCs/>
          <w:sz w:val="32"/>
          <w:szCs w:val="32"/>
          <w:lang w:eastAsia="zh-CN"/>
        </w:rPr>
        <w:t>（二</w:t>
      </w:r>
      <w:bookmarkStart w:id="3" w:name="_GoBack"/>
      <w:bookmarkEnd w:id="3"/>
      <w:r>
        <w:rPr>
          <w:rFonts w:hint="eastAsia" w:eastAsia="仿宋_GB2312"/>
          <w:b/>
          <w:bCs/>
          <w:sz w:val="32"/>
          <w:szCs w:val="32"/>
          <w:lang w:eastAsia="zh-CN"/>
        </w:rPr>
        <w:t>）</w:t>
      </w:r>
      <w:r>
        <w:rPr>
          <w:rFonts w:hint="eastAsia" w:eastAsia="仿宋_GB2312"/>
          <w:b/>
          <w:bCs/>
          <w:sz w:val="32"/>
          <w:szCs w:val="32"/>
        </w:rPr>
        <w:t>部门整体支出规模、收支决算及“三公”经费管理</w:t>
      </w:r>
    </w:p>
    <w:p w14:paraId="5B056D9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2025年度部门总收入</w:t>
      </w:r>
      <w:r>
        <w:rPr>
          <w:rFonts w:hint="eastAsia" w:eastAsia="仿宋_GB2312"/>
          <w:sz w:val="32"/>
          <w:szCs w:val="32"/>
          <w:lang w:val="en-US" w:eastAsia="zh-CN"/>
        </w:rPr>
        <w:t>122.81</w:t>
      </w:r>
      <w:r>
        <w:rPr>
          <w:rFonts w:hint="eastAsia" w:eastAsia="仿宋_GB2312"/>
          <w:sz w:val="32"/>
          <w:szCs w:val="32"/>
        </w:rPr>
        <w:t>万元，</w:t>
      </w:r>
      <w:r>
        <w:rPr>
          <w:rFonts w:hint="eastAsia" w:eastAsia="仿宋_GB2312"/>
          <w:sz w:val="32"/>
          <w:szCs w:val="32"/>
          <w:lang w:eastAsia="zh-CN"/>
        </w:rPr>
        <w:t>分</w:t>
      </w:r>
      <w:r>
        <w:rPr>
          <w:rFonts w:hint="eastAsia" w:eastAsia="仿宋_GB2312"/>
          <w:sz w:val="32"/>
          <w:szCs w:val="32"/>
        </w:rPr>
        <w:t>为一般公共预算财政拨款</w:t>
      </w:r>
      <w:r>
        <w:rPr>
          <w:rFonts w:hint="eastAsia" w:eastAsia="仿宋_GB2312"/>
          <w:sz w:val="32"/>
          <w:szCs w:val="32"/>
          <w:lang w:eastAsia="zh-CN"/>
        </w:rPr>
        <w:t>和其他预算收入</w:t>
      </w:r>
      <w:r>
        <w:rPr>
          <w:rFonts w:hint="eastAsia" w:eastAsia="仿宋_GB2312"/>
          <w:sz w:val="32"/>
          <w:szCs w:val="32"/>
        </w:rPr>
        <w:t>；一般公共预算财政拨款</w:t>
      </w:r>
      <w:r>
        <w:rPr>
          <w:rFonts w:hint="eastAsia" w:eastAsia="仿宋_GB2312"/>
          <w:sz w:val="32"/>
          <w:szCs w:val="32"/>
          <w:lang w:val="en-US" w:eastAsia="zh-CN"/>
        </w:rPr>
        <w:t>122.81万元,</w:t>
      </w:r>
      <w:r>
        <w:rPr>
          <w:rFonts w:hint="eastAsia" w:eastAsia="仿宋_GB2312"/>
          <w:sz w:val="32"/>
          <w:szCs w:val="32"/>
        </w:rPr>
        <w:t>全年总支出</w:t>
      </w:r>
      <w:r>
        <w:rPr>
          <w:rFonts w:hint="eastAsia" w:eastAsia="仿宋_GB2312"/>
          <w:sz w:val="32"/>
          <w:szCs w:val="32"/>
          <w:lang w:val="en-US" w:eastAsia="zh-CN"/>
        </w:rPr>
        <w:t>122.81</w:t>
      </w:r>
      <w:r>
        <w:rPr>
          <w:rFonts w:hint="eastAsia" w:eastAsia="仿宋_GB2312"/>
          <w:sz w:val="32"/>
          <w:szCs w:val="32"/>
        </w:rPr>
        <w:t>万元。其中基本支出</w:t>
      </w:r>
      <w:r>
        <w:rPr>
          <w:rFonts w:hint="eastAsia" w:eastAsia="仿宋_GB2312"/>
          <w:sz w:val="32"/>
          <w:szCs w:val="32"/>
          <w:lang w:val="en-US" w:eastAsia="zh-CN"/>
        </w:rPr>
        <w:t>95.65</w:t>
      </w:r>
      <w:r>
        <w:rPr>
          <w:rFonts w:hint="eastAsia" w:eastAsia="仿宋_GB2312"/>
          <w:sz w:val="32"/>
          <w:szCs w:val="32"/>
        </w:rPr>
        <w:t>万元，项目支出</w:t>
      </w:r>
      <w:r>
        <w:rPr>
          <w:rFonts w:hint="eastAsia" w:eastAsia="仿宋_GB2312"/>
          <w:sz w:val="32"/>
          <w:szCs w:val="32"/>
          <w:lang w:val="en-US" w:eastAsia="zh-CN"/>
        </w:rPr>
        <w:t>27.16</w:t>
      </w:r>
      <w:r>
        <w:rPr>
          <w:rFonts w:hint="eastAsia" w:eastAsia="仿宋_GB2312"/>
          <w:sz w:val="32"/>
          <w:szCs w:val="32"/>
        </w:rPr>
        <w:t>万元。资金严格执行预算管理、国库集中支付制度，账务核算规范。</w:t>
      </w:r>
    </w:p>
    <w:p w14:paraId="047C6F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严格落实厉行节约要求，从严管控“三公”经费。2025年“三公”经费预算</w:t>
      </w:r>
      <w:r>
        <w:rPr>
          <w:rFonts w:hint="eastAsia" w:eastAsia="仿宋_GB2312"/>
          <w:sz w:val="32"/>
          <w:szCs w:val="32"/>
          <w:lang w:val="en-US" w:eastAsia="zh-CN"/>
        </w:rPr>
        <w:t>0.302</w:t>
      </w:r>
      <w:r>
        <w:rPr>
          <w:rFonts w:hint="eastAsia" w:eastAsia="仿宋_GB2312"/>
          <w:sz w:val="32"/>
          <w:szCs w:val="32"/>
        </w:rPr>
        <w:t>万元，实际支出</w:t>
      </w:r>
      <w:r>
        <w:rPr>
          <w:rFonts w:hint="eastAsia" w:eastAsia="仿宋_GB2312"/>
          <w:sz w:val="32"/>
          <w:szCs w:val="32"/>
          <w:lang w:val="en-US" w:eastAsia="zh-CN"/>
        </w:rPr>
        <w:t>0.298</w:t>
      </w:r>
      <w:r>
        <w:rPr>
          <w:rFonts w:hint="eastAsia" w:eastAsia="仿宋_GB2312"/>
          <w:sz w:val="32"/>
          <w:szCs w:val="32"/>
        </w:rPr>
        <w:t>万元。全年无因公出国（境）费用；无公务用车购置支出；公务用车运维、公务接待严格执行标准，不存在超标准接待、违规开支等问题。所有支出履行审批流程，做到有据可查、程序合规。</w:t>
      </w:r>
    </w:p>
    <w:p w14:paraId="2168747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二、一般公共预算支出情况</w:t>
      </w:r>
    </w:p>
    <w:p w14:paraId="22B5F5A6">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eastAsia="仿宋_GB2312"/>
          <w:b/>
          <w:bCs/>
          <w:sz w:val="32"/>
          <w:szCs w:val="32"/>
        </w:rPr>
      </w:pPr>
      <w:r>
        <w:rPr>
          <w:rFonts w:hint="eastAsia" w:eastAsia="仿宋_GB2312"/>
          <w:b/>
          <w:bCs/>
          <w:sz w:val="32"/>
          <w:szCs w:val="32"/>
        </w:rPr>
        <w:t>（一）基本支出情况</w:t>
      </w:r>
    </w:p>
    <w:p w14:paraId="0FFCB9E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2025年一般公共预算基本支出</w:t>
      </w:r>
      <w:r>
        <w:rPr>
          <w:rFonts w:hint="eastAsia" w:eastAsia="仿宋_GB2312"/>
          <w:sz w:val="32"/>
          <w:szCs w:val="32"/>
          <w:lang w:val="en-US" w:eastAsia="zh-CN"/>
        </w:rPr>
        <w:t>95.65</w:t>
      </w:r>
      <w:r>
        <w:rPr>
          <w:rFonts w:hint="eastAsia" w:eastAsia="仿宋_GB2312"/>
          <w:sz w:val="32"/>
          <w:szCs w:val="32"/>
        </w:rPr>
        <w:t>万元，主要用于保障单位日常运转。人员经费包含在职人员工资福利、社会保障缴费、住房公积金等；公用经费用于办公耗材、水电、差旅费、党建、工会经费等。基本支出足额保障干部职工待遇，保障机关日常办公、党建学习、协会日常联络等基础工作开展，预算执行平稳。</w:t>
      </w:r>
    </w:p>
    <w:p w14:paraId="0224483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eastAsia="仿宋_GB2312"/>
          <w:b/>
          <w:bCs/>
          <w:sz w:val="32"/>
          <w:szCs w:val="32"/>
        </w:rPr>
      </w:pPr>
      <w:r>
        <w:rPr>
          <w:rFonts w:hint="eastAsia" w:eastAsia="仿宋_GB2312"/>
          <w:b/>
          <w:bCs/>
          <w:sz w:val="32"/>
          <w:szCs w:val="32"/>
        </w:rPr>
        <w:t>（二）项目支出情况</w:t>
      </w:r>
    </w:p>
    <w:p w14:paraId="3262FA4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本年度项目支出主要为文艺事业专项经费。资金重点用于主题文艺创作、文艺展览、采风创作、文艺人才培训、文艺志愿服务、协会活动扶持、文艺作品征集评奖等工作。项目资金坚持专款专用，围绕年度重点文艺工作安排使用。全年有序开展各类文艺活动，较好完成年度既定工作任务，充分发挥专项资金扶持文艺发展作用。</w:t>
      </w:r>
    </w:p>
    <w:p w14:paraId="4546EE7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ascii="黑体" w:hAnsi="黑体" w:eastAsia="黑体" w:cs="黑体"/>
          <w:sz w:val="32"/>
          <w:szCs w:val="32"/>
        </w:rPr>
        <w:t>三、政府性基金预算支出情况</w:t>
      </w:r>
    </w:p>
    <w:p w14:paraId="2871DB4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2025年度，本单位无政府性基金预算财政拨款安排的收入与支出，无相关项目实施。</w:t>
      </w:r>
    </w:p>
    <w:p w14:paraId="59A263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四、国有资本经营预算支出情况</w:t>
      </w:r>
    </w:p>
    <w:p w14:paraId="4D73D0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2025年度，本单位未安排国有资本经营预算资金，无相关收支发生。</w:t>
      </w:r>
    </w:p>
    <w:p w14:paraId="270C846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五、社会保险基金预算支出情况</w:t>
      </w:r>
    </w:p>
    <w:p w14:paraId="56393CA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文联不属于社会保险基金预算执行单位，2025年度无社会保险基金预算收支。</w:t>
      </w:r>
    </w:p>
    <w:p w14:paraId="77AFB50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六、部门整体支出绩效情况</w:t>
      </w:r>
    </w:p>
    <w:p w14:paraId="6BB979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2025年，依托财政资金保障，单位各项履职目标基本完成，资金使用取得良好社会效益。</w:t>
      </w:r>
    </w:p>
    <w:p w14:paraId="60BA0E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一是思想政治引领持续强化。组织文艺工作者开展理论学习，引导文艺界正确政治方向，牢牢</w:t>
      </w:r>
      <w:r>
        <w:rPr>
          <w:rFonts w:hint="eastAsia" w:eastAsia="仿宋_GB2312"/>
          <w:sz w:val="32"/>
          <w:szCs w:val="32"/>
          <w:lang w:eastAsia="zh-CN"/>
        </w:rPr>
        <w:t>守住</w:t>
      </w:r>
      <w:r>
        <w:rPr>
          <w:rFonts w:hint="eastAsia" w:eastAsia="仿宋_GB2312"/>
          <w:sz w:val="32"/>
          <w:szCs w:val="32"/>
        </w:rPr>
        <w:t>文艺领域意识形态阵地。</w:t>
      </w:r>
    </w:p>
    <w:p w14:paraId="396FD0E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二是文艺精品创作稳步推进。组织本土作家、书画家、摄影师开展主题创作，围绕地方发展、乡村振兴、文明创建推出一批文艺作品。</w:t>
      </w:r>
    </w:p>
    <w:p w14:paraId="442D2B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三是文艺人才队伍不断壮大。常态化开展培训、采风活动，挖掘、培育党外文艺人才、新文艺群体，壮大本土文艺队伍。</w:t>
      </w:r>
    </w:p>
    <w:p w14:paraId="165AD4D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四是群众文艺活动丰富开展。举办书画展、文艺下乡、文艺志愿服务等惠民活动，丰富群众精神文化生活，提升群众文化获得感。</w:t>
      </w:r>
    </w:p>
    <w:p w14:paraId="6B1139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五是内部管理持续规范。完善财务管理制度，强化预算执行管控，严控一般性支出，资金使用规范性持续提升。</w:t>
      </w:r>
    </w:p>
    <w:p w14:paraId="08D215F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七、存在的问题及原因分析</w:t>
      </w:r>
    </w:p>
    <w:p w14:paraId="0760B14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lang w:val="en-US" w:eastAsia="zh-CN"/>
        </w:rPr>
        <w:t>1</w:t>
      </w:r>
      <w:r>
        <w:rPr>
          <w:rFonts w:hint="eastAsia" w:eastAsia="仿宋_GB2312"/>
          <w:sz w:val="32"/>
          <w:szCs w:val="32"/>
        </w:rPr>
        <w:t>. 预算绩效管理意识有待加强。业务人员与财务协同不够紧密，存在“重资金争取、轻绩效管控”思想，绩效跟踪、过程监控不够常态化。</w:t>
      </w:r>
    </w:p>
    <w:p w14:paraId="246D65B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lang w:val="en-US" w:eastAsia="zh-CN"/>
        </w:rPr>
        <w:t>2</w:t>
      </w:r>
      <w:r>
        <w:rPr>
          <w:rFonts w:hint="eastAsia" w:eastAsia="仿宋_GB2312"/>
          <w:sz w:val="32"/>
          <w:szCs w:val="32"/>
        </w:rPr>
        <w:t>. 文艺事业经费保障有限。专项资金总量不足，扶持文艺精品创作、新人培养、大型文艺活动的资金缺口较大，制约文艺事业高质量发展。</w:t>
      </w:r>
    </w:p>
    <w:p w14:paraId="30A051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ascii="黑体" w:hAnsi="黑体" w:eastAsia="黑体" w:cs="黑体"/>
          <w:sz w:val="32"/>
          <w:szCs w:val="32"/>
        </w:rPr>
        <w:t>八、下一步改进措施</w:t>
      </w:r>
    </w:p>
    <w:p w14:paraId="2731C04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1. 科学优化绩效目标设置。结合文联文艺工作特点，细化量化绩效指标，合理设置数量、质量、社会效益指标，提升绩效目标可衡量性、可操作性。</w:t>
      </w:r>
    </w:p>
    <w:p w14:paraId="36FD10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2. 提升预算编制与执行水平。下一年度预算编制充分调研，科学谋划全年文艺项目；建立预算执行月度跟踪机制，合理统筹活动安排，均衡推进资金支出，提高预算执行效率。</w:t>
      </w:r>
    </w:p>
    <w:p w14:paraId="3AEE3B8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3. 压实全员绩效管理责任。强化业务干部绩效业务培训，明确业务股室绩效主体责任，实现从资金申请、项目实施到绩效评价全流程闭环管理。</w:t>
      </w:r>
    </w:p>
    <w:p w14:paraId="7DF4DF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4. 规范资金使用管理。持续严格执行财务制度，严控“三公”经费和一般性支出；积极向上争取资金，拓宽文艺事业经费渠道，加大文艺人才扶持和文艺精品创作投入。</w:t>
      </w:r>
    </w:p>
    <w:p w14:paraId="7BB01A8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5. 强化成果转化。用好有限资金，持续打造特色文艺品牌，推动文艺资源下沉基层，不断提升文艺惠民实效。</w:t>
      </w:r>
    </w:p>
    <w:p w14:paraId="5E5E82E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九、部门整体支出绩效自评结果拟应用和公开情况</w:t>
      </w:r>
    </w:p>
    <w:p w14:paraId="612E0F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一是将本次绩效自评结果作为2026年度预算编制、项目安排的重要依据，对绩效较差项目优化调整，优先保障社会效益突出的文艺项目。</w:t>
      </w:r>
    </w:p>
    <w:p w14:paraId="6434EF3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二是建立问题整改台账，针对自评发现短板逐项落实整改，形成长效管理机制。</w:t>
      </w:r>
    </w:p>
    <w:p w14:paraId="137803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pPr>
      <w:r>
        <w:rPr>
          <w:rFonts w:hint="eastAsia" w:eastAsia="仿宋_GB2312"/>
          <w:sz w:val="32"/>
          <w:szCs w:val="32"/>
        </w:rPr>
        <w:t>三是按照财政信息公开统一要求，在规定时限内依法依规公开部门整体支出绩效自评报告，主动接受社会监督。</w:t>
      </w:r>
    </w:p>
    <w:p w14:paraId="0B8E6C1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十、其他需要说明的情况</w:t>
      </w:r>
    </w:p>
    <w:p w14:paraId="575106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_GB2312"/>
          <w:sz w:val="32"/>
          <w:szCs w:val="32"/>
        </w:rPr>
      </w:pPr>
      <w:r>
        <w:rPr>
          <w:rFonts w:hint="eastAsia" w:eastAsia="仿宋_GB2312"/>
          <w:sz w:val="32"/>
          <w:szCs w:val="32"/>
        </w:rPr>
        <w:t>2025年度无存量资金盘活、无重大项目变更、无资金挤占挪用、无审计整改遗留问题。本年度所有财政资金严格按照批复用途使用，不存在违规违纪问题。报告数据均来源于单位财务决算资料，数据真实完整。</w:t>
      </w:r>
    </w:p>
    <w:p w14:paraId="1CA47B05">
      <w:pPr>
        <w:keepNext w:val="0"/>
        <w:keepLines w:val="0"/>
        <w:pageBreakBefore w:val="0"/>
        <w:widowControl w:val="0"/>
        <w:kinsoku/>
        <w:wordWrap/>
        <w:overflowPunct/>
        <w:topLinePunct w:val="0"/>
        <w:autoSpaceDE/>
        <w:autoSpaceDN/>
        <w:bidi w:val="0"/>
        <w:adjustRightInd/>
        <w:snapToGrid/>
        <w:spacing w:line="580" w:lineRule="exact"/>
        <w:textAlignment w:val="auto"/>
        <w:rPr>
          <w:rFonts w:eastAsia="仿宋_GB2312"/>
          <w:sz w:val="32"/>
        </w:rPr>
      </w:pPr>
    </w:p>
    <w:p w14:paraId="04A1C01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rPr>
        <w:sectPr>
          <w:headerReference r:id="rId8" w:type="default"/>
          <w:footerReference r:id="rId9" w:type="default"/>
          <w:pgSz w:w="11906" w:h="16838"/>
          <w:pgMar w:top="1440" w:right="1800" w:bottom="1440" w:left="1800" w:header="851" w:footer="992" w:gutter="0"/>
          <w:pgNumType w:fmt="decimal" w:start="1"/>
          <w:cols w:space="425" w:num="1"/>
          <w:docGrid w:type="lines" w:linePitch="312" w:charSpace="0"/>
        </w:sectPr>
      </w:pPr>
    </w:p>
    <w:p w14:paraId="1968C62D">
      <w:pPr>
        <w:keepNext w:val="0"/>
        <w:keepLines w:val="0"/>
        <w:pageBreakBefore w:val="0"/>
        <w:widowControl w:val="0"/>
        <w:kinsoku/>
        <w:wordWrap/>
        <w:overflowPunct/>
        <w:topLinePunct w:val="0"/>
        <w:autoSpaceDE/>
        <w:autoSpaceDN/>
        <w:bidi w:val="0"/>
        <w:adjustRightInd/>
        <w:snapToGrid/>
        <w:spacing w:line="580" w:lineRule="exact"/>
        <w:textAlignment w:val="auto"/>
        <w:rPr>
          <w:rFonts w:eastAsia="仿宋_GB2312"/>
          <w:sz w:val="32"/>
        </w:rPr>
      </w:pPr>
    </w:p>
    <w:p w14:paraId="03046A5A">
      <w:pPr>
        <w:jc w:val="left"/>
        <w:rPr>
          <w:rFonts w:ascii="Times New Roman" w:hAnsi="Times New Roman" w:cs="Times New Roman"/>
          <w:color w:val="000000"/>
          <w:kern w:val="0"/>
          <w:sz w:val="32"/>
          <w:szCs w:val="32"/>
        </w:rPr>
      </w:pPr>
    </w:p>
    <w:sectPr>
      <w:headerReference r:id="rId10" w:type="default"/>
      <w:footerReference r:id="rId11"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A4E9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E376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2F534">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D094F">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AFB78">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05AFB78">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7C24D">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46972">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B23C9">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07960">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0E93F">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37A21"/>
    <w:multiLevelType w:val="singleLevel"/>
    <w:tmpl w:val="78437A21"/>
    <w:lvl w:ilvl="0" w:tentative="0">
      <w:start w:val="1"/>
      <w:numFmt w:val="chineseCounting"/>
      <w:suff w:val="nothing"/>
      <w:lvlText w:val="%1、"/>
      <w:lvlJc w:val="left"/>
      <w:pPr>
        <w:ind w:left="64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3A226C"/>
    <w:rsid w:val="01585D1A"/>
    <w:rsid w:val="01BD6DE9"/>
    <w:rsid w:val="030D206A"/>
    <w:rsid w:val="0316345D"/>
    <w:rsid w:val="041A2F36"/>
    <w:rsid w:val="04961B55"/>
    <w:rsid w:val="064C314F"/>
    <w:rsid w:val="0672783C"/>
    <w:rsid w:val="06D52A75"/>
    <w:rsid w:val="07131EBF"/>
    <w:rsid w:val="07400FB4"/>
    <w:rsid w:val="074B3407"/>
    <w:rsid w:val="07542481"/>
    <w:rsid w:val="076D0C45"/>
    <w:rsid w:val="078801B7"/>
    <w:rsid w:val="079A5226"/>
    <w:rsid w:val="07BB16FD"/>
    <w:rsid w:val="08B337DD"/>
    <w:rsid w:val="095F6958"/>
    <w:rsid w:val="09833B0C"/>
    <w:rsid w:val="0A1977EC"/>
    <w:rsid w:val="0A994271"/>
    <w:rsid w:val="0B1E1C49"/>
    <w:rsid w:val="0BBC48D3"/>
    <w:rsid w:val="0BE76017"/>
    <w:rsid w:val="0BE82F00"/>
    <w:rsid w:val="0C0F70F9"/>
    <w:rsid w:val="0C112E71"/>
    <w:rsid w:val="0D0227BA"/>
    <w:rsid w:val="0D882351"/>
    <w:rsid w:val="0DF430F4"/>
    <w:rsid w:val="0E2550DE"/>
    <w:rsid w:val="0E3C23F0"/>
    <w:rsid w:val="10526296"/>
    <w:rsid w:val="110831BA"/>
    <w:rsid w:val="126A30F8"/>
    <w:rsid w:val="1283614B"/>
    <w:rsid w:val="13150E10"/>
    <w:rsid w:val="15DD3DC4"/>
    <w:rsid w:val="162E7344"/>
    <w:rsid w:val="178A71CF"/>
    <w:rsid w:val="17C23271"/>
    <w:rsid w:val="18215657"/>
    <w:rsid w:val="18950986"/>
    <w:rsid w:val="18B15B32"/>
    <w:rsid w:val="18B34AA4"/>
    <w:rsid w:val="19300CCA"/>
    <w:rsid w:val="1A8A3DEE"/>
    <w:rsid w:val="1B0B3181"/>
    <w:rsid w:val="1B48169B"/>
    <w:rsid w:val="1BF260EF"/>
    <w:rsid w:val="1C262588"/>
    <w:rsid w:val="1C2C7853"/>
    <w:rsid w:val="1D670767"/>
    <w:rsid w:val="1D97DEFF"/>
    <w:rsid w:val="1DFF72E5"/>
    <w:rsid w:val="1E206F43"/>
    <w:rsid w:val="1EFC6F07"/>
    <w:rsid w:val="1F444D30"/>
    <w:rsid w:val="1FD70A55"/>
    <w:rsid w:val="1FF23007"/>
    <w:rsid w:val="20061318"/>
    <w:rsid w:val="20146634"/>
    <w:rsid w:val="20B16579"/>
    <w:rsid w:val="20BB21CB"/>
    <w:rsid w:val="20CD666A"/>
    <w:rsid w:val="22856F01"/>
    <w:rsid w:val="22973515"/>
    <w:rsid w:val="22A243CB"/>
    <w:rsid w:val="22F01F7F"/>
    <w:rsid w:val="239D2DE4"/>
    <w:rsid w:val="244F526F"/>
    <w:rsid w:val="245D3ED7"/>
    <w:rsid w:val="251175E6"/>
    <w:rsid w:val="26222E1C"/>
    <w:rsid w:val="268362C1"/>
    <w:rsid w:val="271F5FDE"/>
    <w:rsid w:val="27D705E5"/>
    <w:rsid w:val="2A6D1762"/>
    <w:rsid w:val="2A7D7035"/>
    <w:rsid w:val="2A9376F3"/>
    <w:rsid w:val="2AA77CC4"/>
    <w:rsid w:val="2B0379D1"/>
    <w:rsid w:val="2B376BF5"/>
    <w:rsid w:val="2C070BC2"/>
    <w:rsid w:val="2D0618E4"/>
    <w:rsid w:val="2D4A7B39"/>
    <w:rsid w:val="2D9C4A8F"/>
    <w:rsid w:val="2DD118F1"/>
    <w:rsid w:val="2EB42195"/>
    <w:rsid w:val="2FC55A8A"/>
    <w:rsid w:val="2FDF85B8"/>
    <w:rsid w:val="2FFFEE04"/>
    <w:rsid w:val="30670A02"/>
    <w:rsid w:val="314B0324"/>
    <w:rsid w:val="31D04385"/>
    <w:rsid w:val="31D84895"/>
    <w:rsid w:val="321D5EE1"/>
    <w:rsid w:val="32676A97"/>
    <w:rsid w:val="327B1D13"/>
    <w:rsid w:val="32BF0681"/>
    <w:rsid w:val="333F5CA1"/>
    <w:rsid w:val="335F3C12"/>
    <w:rsid w:val="3388623D"/>
    <w:rsid w:val="34214B20"/>
    <w:rsid w:val="345A5CDB"/>
    <w:rsid w:val="348A59DB"/>
    <w:rsid w:val="349970CA"/>
    <w:rsid w:val="34DF85B0"/>
    <w:rsid w:val="361C228F"/>
    <w:rsid w:val="36321AB2"/>
    <w:rsid w:val="36646CD2"/>
    <w:rsid w:val="371C0798"/>
    <w:rsid w:val="37677539"/>
    <w:rsid w:val="38145AC4"/>
    <w:rsid w:val="38C020F0"/>
    <w:rsid w:val="38CC1D4A"/>
    <w:rsid w:val="39140C9A"/>
    <w:rsid w:val="3AC5753A"/>
    <w:rsid w:val="3B2C6AD0"/>
    <w:rsid w:val="3B3360B0"/>
    <w:rsid w:val="3B53461C"/>
    <w:rsid w:val="3B8F36BC"/>
    <w:rsid w:val="3BC9496B"/>
    <w:rsid w:val="3BDB4052"/>
    <w:rsid w:val="3BFC1565"/>
    <w:rsid w:val="3C117D89"/>
    <w:rsid w:val="3C3420E0"/>
    <w:rsid w:val="3C47187F"/>
    <w:rsid w:val="3C5A090C"/>
    <w:rsid w:val="3C9E1C4F"/>
    <w:rsid w:val="3D436353"/>
    <w:rsid w:val="3E483C21"/>
    <w:rsid w:val="3EF75647"/>
    <w:rsid w:val="3F197CA8"/>
    <w:rsid w:val="401A060A"/>
    <w:rsid w:val="408B22DA"/>
    <w:rsid w:val="41852143"/>
    <w:rsid w:val="41B53BFE"/>
    <w:rsid w:val="424E2DB4"/>
    <w:rsid w:val="429C27D2"/>
    <w:rsid w:val="43925379"/>
    <w:rsid w:val="43D9356D"/>
    <w:rsid w:val="4430101D"/>
    <w:rsid w:val="44EE4FF9"/>
    <w:rsid w:val="45787E26"/>
    <w:rsid w:val="457D002E"/>
    <w:rsid w:val="460E1BBD"/>
    <w:rsid w:val="465B295F"/>
    <w:rsid w:val="46794D72"/>
    <w:rsid w:val="467C3B94"/>
    <w:rsid w:val="480E5EDB"/>
    <w:rsid w:val="48540521"/>
    <w:rsid w:val="491FF225"/>
    <w:rsid w:val="495D609A"/>
    <w:rsid w:val="4A0007BC"/>
    <w:rsid w:val="4B8B65FD"/>
    <w:rsid w:val="4C9F1096"/>
    <w:rsid w:val="4D135718"/>
    <w:rsid w:val="4D25122E"/>
    <w:rsid w:val="4EC23F58"/>
    <w:rsid w:val="4F425804"/>
    <w:rsid w:val="4F7640F5"/>
    <w:rsid w:val="4FFD214C"/>
    <w:rsid w:val="50EF43D0"/>
    <w:rsid w:val="5161656E"/>
    <w:rsid w:val="51BC69A8"/>
    <w:rsid w:val="51F25861"/>
    <w:rsid w:val="526037D7"/>
    <w:rsid w:val="53195427"/>
    <w:rsid w:val="53C70FB5"/>
    <w:rsid w:val="5495703C"/>
    <w:rsid w:val="54C16083"/>
    <w:rsid w:val="559E0172"/>
    <w:rsid w:val="55FF30A4"/>
    <w:rsid w:val="5777D4F5"/>
    <w:rsid w:val="57B70AA6"/>
    <w:rsid w:val="58C931FC"/>
    <w:rsid w:val="59DD8326"/>
    <w:rsid w:val="59FB4D5A"/>
    <w:rsid w:val="5A5E37CF"/>
    <w:rsid w:val="5AE91E90"/>
    <w:rsid w:val="5B1C1BD7"/>
    <w:rsid w:val="5BCB7CE3"/>
    <w:rsid w:val="5CAA4C5B"/>
    <w:rsid w:val="5CB23526"/>
    <w:rsid w:val="5CFA65D6"/>
    <w:rsid w:val="5D086F45"/>
    <w:rsid w:val="5D4339EB"/>
    <w:rsid w:val="5D9E1657"/>
    <w:rsid w:val="5DEF592A"/>
    <w:rsid w:val="5E512226"/>
    <w:rsid w:val="5EA74BF4"/>
    <w:rsid w:val="5F100333"/>
    <w:rsid w:val="5F8403D9"/>
    <w:rsid w:val="5FC6BB1E"/>
    <w:rsid w:val="5FF55EC7"/>
    <w:rsid w:val="5FF720F1"/>
    <w:rsid w:val="613956E1"/>
    <w:rsid w:val="61881C60"/>
    <w:rsid w:val="61891CD7"/>
    <w:rsid w:val="6295131D"/>
    <w:rsid w:val="638B2040"/>
    <w:rsid w:val="64601415"/>
    <w:rsid w:val="660C6084"/>
    <w:rsid w:val="66E0683D"/>
    <w:rsid w:val="671001D4"/>
    <w:rsid w:val="67AB5E6D"/>
    <w:rsid w:val="67FF5C0B"/>
    <w:rsid w:val="68A5202D"/>
    <w:rsid w:val="6A1A7C1B"/>
    <w:rsid w:val="6A707ED8"/>
    <w:rsid w:val="6C657B99"/>
    <w:rsid w:val="6C7013B0"/>
    <w:rsid w:val="6CD705EF"/>
    <w:rsid w:val="6CE64481"/>
    <w:rsid w:val="6D036ACF"/>
    <w:rsid w:val="6D315A4B"/>
    <w:rsid w:val="6DBB0FB5"/>
    <w:rsid w:val="6DE22E9A"/>
    <w:rsid w:val="6E003136"/>
    <w:rsid w:val="6E2711F5"/>
    <w:rsid w:val="6EFC0924"/>
    <w:rsid w:val="6FB74722"/>
    <w:rsid w:val="6FEF8B7E"/>
    <w:rsid w:val="70F133F4"/>
    <w:rsid w:val="71400858"/>
    <w:rsid w:val="71A6591B"/>
    <w:rsid w:val="71AD7C63"/>
    <w:rsid w:val="71D0516D"/>
    <w:rsid w:val="71DF6349"/>
    <w:rsid w:val="71EA0570"/>
    <w:rsid w:val="71F8388A"/>
    <w:rsid w:val="72F60F1C"/>
    <w:rsid w:val="732B7092"/>
    <w:rsid w:val="737D59BA"/>
    <w:rsid w:val="74D71844"/>
    <w:rsid w:val="75DB1145"/>
    <w:rsid w:val="762D4ECF"/>
    <w:rsid w:val="76937428"/>
    <w:rsid w:val="76C13994"/>
    <w:rsid w:val="77C37683"/>
    <w:rsid w:val="786B0624"/>
    <w:rsid w:val="79515F3F"/>
    <w:rsid w:val="79D19834"/>
    <w:rsid w:val="79FF515B"/>
    <w:rsid w:val="7A886B78"/>
    <w:rsid w:val="7B2D73FB"/>
    <w:rsid w:val="7B2F3497"/>
    <w:rsid w:val="7B6C7864"/>
    <w:rsid w:val="7B70347A"/>
    <w:rsid w:val="7BA50DC8"/>
    <w:rsid w:val="7BF549BF"/>
    <w:rsid w:val="7D0B1BF6"/>
    <w:rsid w:val="7D491DBB"/>
    <w:rsid w:val="7E1717EC"/>
    <w:rsid w:val="7E9E1962"/>
    <w:rsid w:val="7E9F11B4"/>
    <w:rsid w:val="7EBB10BB"/>
    <w:rsid w:val="7F062761"/>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toc 5"/>
    <w:basedOn w:val="1"/>
    <w:next w:val="1"/>
    <w:qFormat/>
    <w:uiPriority w:val="0"/>
    <w:pPr>
      <w:ind w:left="1680" w:leftChars="8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rPr>
      <w:sz w:val="24"/>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正文1"/>
    <w:qFormat/>
    <w:uiPriority w:val="0"/>
    <w:pPr>
      <w:widowControl w:val="0"/>
      <w:suppressAutoHyphens w:val="0"/>
      <w:bidi w:val="0"/>
      <w:spacing w:beforeLines="0" w:afterLines="0"/>
      <w:jc w:val="both"/>
    </w:pPr>
    <w:rPr>
      <w:rFonts w:ascii="Calibri" w:hAnsi="Calibri" w:eastAsia="宋体" w:cs="Times New Roman"/>
      <w:color w:val="auto"/>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623</Words>
  <Characters>630</Characters>
  <Lines>69</Lines>
  <Paragraphs>19</Paragraphs>
  <TotalTime>97</TotalTime>
  <ScaleCrop>false</ScaleCrop>
  <LinksUpToDate>false</LinksUpToDate>
  <CharactersWithSpaces>637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时光静好</cp:lastModifiedBy>
  <cp:lastPrinted>2026-10-29T03:20:33Z</cp:lastPrinted>
  <dcterms:modified xsi:type="dcterms:W3CDTF">2026-10-29T03:21:01Z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4F0B27C0AAC35EFA9177686ADDD5E058</vt:lpwstr>
  </property>
  <property fmtid="{D5CDD505-2E9C-101B-9397-08002B2CF9AE}" pid="4" name="KSOTemplateDocerSaveRecord">
    <vt:lpwstr>eyJoZGlkIjoiZDJhYzRhM2YxZDcxMTY0Y2Q3MmE0YzEzYjllYjYzNWUiLCJ1c2VySWQiOiIyNzg0Njg1NzcifQ==</vt:lpwstr>
  </property>
</Properties>
</file>