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278F" w:rsidRDefault="00000000">
      <w:pPr>
        <w:pStyle w:val="Default"/>
        <w:jc w:val="both"/>
        <w:rPr>
          <w:rFonts w:hAnsi="黑体" w:hint="eastAsia"/>
          <w:sz w:val="36"/>
          <w:szCs w:val="36"/>
        </w:rPr>
      </w:pPr>
      <w:r>
        <w:rPr>
          <w:rFonts w:hAnsi="黑体" w:hint="eastAsia"/>
          <w:sz w:val="36"/>
          <w:szCs w:val="36"/>
        </w:rPr>
        <w:t>附件2</w:t>
      </w:r>
    </w:p>
    <w:p w:rsidR="00AC278F" w:rsidRDefault="00AC278F">
      <w:pPr>
        <w:pStyle w:val="Default"/>
        <w:jc w:val="center"/>
        <w:rPr>
          <w:rFonts w:ascii="Times New Roman" w:hAnsi="Times New Roman" w:cs="Times New Roman"/>
          <w:sz w:val="56"/>
          <w:szCs w:val="56"/>
        </w:rPr>
      </w:pPr>
    </w:p>
    <w:p w:rsidR="00AC278F" w:rsidRDefault="00AC278F">
      <w:pPr>
        <w:pStyle w:val="Default"/>
        <w:jc w:val="center"/>
        <w:rPr>
          <w:rFonts w:ascii="Times New Roman" w:hAnsi="Times New Roman" w:cs="Times New Roman"/>
          <w:sz w:val="84"/>
          <w:szCs w:val="84"/>
        </w:rPr>
      </w:pPr>
    </w:p>
    <w:p w:rsidR="00AC278F" w:rsidRDefault="00AC278F">
      <w:pPr>
        <w:pStyle w:val="Default"/>
        <w:jc w:val="center"/>
        <w:rPr>
          <w:rFonts w:ascii="Times New Roman" w:hAnsi="Times New Roman" w:cs="Times New Roman"/>
          <w:sz w:val="84"/>
          <w:szCs w:val="84"/>
        </w:rPr>
      </w:pPr>
    </w:p>
    <w:p w:rsidR="00AC278F"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AC278F"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祁阳市水利局</w:t>
      </w:r>
      <w:r>
        <w:rPr>
          <w:rFonts w:ascii="Times New Roman" w:eastAsia="方正小标宋简体" w:hAnsi="Times New Roman" w:cs="Times New Roman"/>
          <w:sz w:val="72"/>
          <w:szCs w:val="72"/>
        </w:rPr>
        <w:t>部门决算</w:t>
      </w:r>
    </w:p>
    <w:p w:rsidR="00AC278F" w:rsidRDefault="00AC278F">
      <w:pPr>
        <w:pStyle w:val="Default"/>
        <w:jc w:val="center"/>
        <w:rPr>
          <w:rFonts w:ascii="Times New Roman" w:eastAsia="方正小标宋_GBK" w:hAnsi="Times New Roman" w:cs="Times New Roman"/>
          <w:sz w:val="56"/>
          <w:szCs w:val="56"/>
        </w:rPr>
      </w:pPr>
    </w:p>
    <w:p w:rsidR="00AC278F" w:rsidRDefault="00AC278F">
      <w:pPr>
        <w:pStyle w:val="Default"/>
        <w:jc w:val="center"/>
        <w:rPr>
          <w:rFonts w:ascii="Times New Roman" w:hAnsi="Times New Roman" w:cs="Times New Roman"/>
          <w:sz w:val="56"/>
          <w:szCs w:val="56"/>
        </w:rPr>
      </w:pPr>
    </w:p>
    <w:p w:rsidR="00AC278F" w:rsidRDefault="00AC278F">
      <w:pPr>
        <w:pStyle w:val="Default"/>
        <w:rPr>
          <w:rFonts w:ascii="Times New Roman" w:hAnsi="Times New Roman" w:cs="Times New Roman"/>
          <w:sz w:val="56"/>
          <w:szCs w:val="56"/>
        </w:rPr>
      </w:pPr>
    </w:p>
    <w:p w:rsidR="00AC278F" w:rsidRDefault="00AC278F">
      <w:pPr>
        <w:pStyle w:val="Default"/>
        <w:jc w:val="center"/>
        <w:rPr>
          <w:rFonts w:ascii="Times New Roman" w:hAnsi="Times New Roman" w:cs="Times New Roman"/>
          <w:sz w:val="32"/>
          <w:szCs w:val="32"/>
        </w:rPr>
      </w:pPr>
    </w:p>
    <w:p w:rsidR="00AC278F" w:rsidRDefault="00AC278F">
      <w:pPr>
        <w:pStyle w:val="Default"/>
        <w:jc w:val="center"/>
        <w:rPr>
          <w:rFonts w:ascii="Times New Roman" w:hAnsi="Times New Roman" w:cs="Times New Roman"/>
          <w:sz w:val="32"/>
          <w:szCs w:val="32"/>
        </w:rPr>
      </w:pPr>
    </w:p>
    <w:p w:rsidR="00AC278F" w:rsidRDefault="00AC278F">
      <w:pPr>
        <w:pStyle w:val="Default"/>
        <w:jc w:val="center"/>
        <w:rPr>
          <w:rFonts w:ascii="Times New Roman" w:hAnsi="Times New Roman" w:cs="Times New Roman"/>
          <w:sz w:val="32"/>
          <w:szCs w:val="32"/>
        </w:rPr>
      </w:pPr>
    </w:p>
    <w:p w:rsidR="00AC278F" w:rsidRDefault="00AC278F">
      <w:pPr>
        <w:pStyle w:val="Default"/>
        <w:jc w:val="center"/>
        <w:rPr>
          <w:rFonts w:ascii="Times New Roman" w:hAnsi="Times New Roman" w:cs="Times New Roman"/>
          <w:sz w:val="32"/>
          <w:szCs w:val="32"/>
        </w:rPr>
      </w:pPr>
    </w:p>
    <w:p w:rsidR="00AC278F" w:rsidRDefault="00AC278F">
      <w:pPr>
        <w:pStyle w:val="Default"/>
        <w:jc w:val="center"/>
        <w:rPr>
          <w:rFonts w:ascii="Times New Roman" w:hAnsi="Times New Roman" w:cs="Times New Roman"/>
          <w:sz w:val="32"/>
          <w:szCs w:val="32"/>
        </w:rPr>
      </w:pPr>
    </w:p>
    <w:p w:rsidR="00AC278F" w:rsidRDefault="00AC278F">
      <w:pPr>
        <w:pStyle w:val="Default"/>
        <w:jc w:val="center"/>
        <w:rPr>
          <w:rFonts w:ascii="Times New Roman" w:hAnsi="Times New Roman" w:cs="Times New Roman"/>
          <w:sz w:val="32"/>
          <w:szCs w:val="32"/>
        </w:rPr>
      </w:pPr>
    </w:p>
    <w:p w:rsidR="00AC278F" w:rsidRDefault="00AC278F">
      <w:pPr>
        <w:pStyle w:val="Default"/>
        <w:spacing w:line="540" w:lineRule="exact"/>
        <w:jc w:val="center"/>
        <w:rPr>
          <w:rFonts w:ascii="Times New Roman" w:hAnsi="Times New Roman" w:cs="Times New Roman"/>
          <w:sz w:val="56"/>
          <w:szCs w:val="56"/>
        </w:rPr>
      </w:pPr>
    </w:p>
    <w:p w:rsidR="00AC278F" w:rsidRDefault="00AC278F">
      <w:pPr>
        <w:rPr>
          <w:rFonts w:ascii="Times New Roman" w:hAnsi="Times New Roman" w:cs="Times New Roman"/>
          <w:b/>
          <w:sz w:val="36"/>
          <w:szCs w:val="28"/>
        </w:rPr>
        <w:sectPr w:rsidR="00AC278F">
          <w:pgSz w:w="11906" w:h="16838"/>
          <w:pgMar w:top="1417" w:right="1588" w:bottom="1417" w:left="1588" w:header="851" w:footer="992" w:gutter="0"/>
          <w:cols w:space="425"/>
          <w:docGrid w:type="lines" w:linePitch="312"/>
        </w:sectPr>
      </w:pPr>
    </w:p>
    <w:p w:rsidR="00AC278F" w:rsidRDefault="00AC278F">
      <w:pPr>
        <w:pStyle w:val="Default"/>
        <w:spacing w:line="600" w:lineRule="exact"/>
        <w:jc w:val="both"/>
        <w:rPr>
          <w:rFonts w:ascii="Times New Roman" w:hAnsi="Times New Roman" w:cs="Times New Roman"/>
          <w:b/>
          <w:sz w:val="36"/>
          <w:szCs w:val="28"/>
        </w:rPr>
      </w:pPr>
    </w:p>
    <w:p w:rsidR="00AC278F" w:rsidRDefault="00000000">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AC278F" w:rsidRDefault="00AC278F">
      <w:pPr>
        <w:pStyle w:val="Default"/>
        <w:spacing w:line="600" w:lineRule="exact"/>
        <w:jc w:val="center"/>
        <w:rPr>
          <w:rFonts w:ascii="Times New Roman" w:hAnsi="Times New Roman" w:cs="Times New Roman"/>
          <w:b/>
          <w:sz w:val="36"/>
          <w:szCs w:val="28"/>
        </w:rPr>
      </w:pPr>
    </w:p>
    <w:p w:rsidR="00AC278F" w:rsidRDefault="00000000">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祁阳市水利局</w:t>
      </w:r>
      <w:r>
        <w:rPr>
          <w:rFonts w:ascii="Times New Roman" w:hAnsi="Times New Roman" w:cs="Times New Roman"/>
          <w:bCs/>
          <w:sz w:val="32"/>
          <w:szCs w:val="32"/>
        </w:rPr>
        <w:t>概况</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AC278F"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AC278F"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AC278F" w:rsidRDefault="00000000">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AC278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AC278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AC278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AC278F" w:rsidRDefault="00AC278F">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AC278F">
          <w:footerReference w:type="default" r:id="rId8"/>
          <w:pgSz w:w="11906" w:h="16838"/>
          <w:pgMar w:top="1417" w:right="1588" w:bottom="1417" w:left="1588" w:header="851" w:footer="992" w:gutter="0"/>
          <w:pgNumType w:start="1"/>
          <w:cols w:space="425"/>
          <w:docGrid w:type="lines" w:linePitch="312"/>
        </w:sectPr>
      </w:pPr>
    </w:p>
    <w:p w:rsidR="00AC278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AC278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AC278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AC278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AC278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AC278F"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AC278F"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AC278F"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AC278F"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AC278F" w:rsidRDefault="00AC278F">
      <w:pPr>
        <w:pStyle w:val="Default"/>
        <w:spacing w:line="600" w:lineRule="exact"/>
        <w:rPr>
          <w:rFonts w:ascii="Times New Roman" w:hAnsi="Times New Roman" w:cs="Times New Roman"/>
          <w:bCs/>
          <w:sz w:val="28"/>
          <w:szCs w:val="28"/>
        </w:rPr>
      </w:pPr>
    </w:p>
    <w:p w:rsidR="00AC278F" w:rsidRDefault="00AC278F">
      <w:pPr>
        <w:jc w:val="center"/>
        <w:rPr>
          <w:rFonts w:ascii="Times New Roman" w:hAnsi="Times New Roman" w:cs="Times New Roman"/>
          <w:sz w:val="72"/>
          <w:szCs w:val="72"/>
        </w:rPr>
      </w:pPr>
    </w:p>
    <w:p w:rsidR="00AC278F" w:rsidRDefault="00AC278F">
      <w:pPr>
        <w:jc w:val="center"/>
        <w:rPr>
          <w:rFonts w:ascii="Times New Roman" w:hAnsi="Times New Roman" w:cs="Times New Roman"/>
          <w:sz w:val="72"/>
          <w:szCs w:val="72"/>
        </w:rPr>
      </w:pPr>
    </w:p>
    <w:p w:rsidR="00AC278F" w:rsidRDefault="00AC278F">
      <w:pPr>
        <w:pStyle w:val="aa"/>
        <w:rPr>
          <w:rFonts w:ascii="Times New Roman" w:hAnsi="Times New Roman" w:cs="Times New Roman"/>
        </w:rPr>
        <w:sectPr w:rsidR="00AC278F">
          <w:footerReference w:type="default" r:id="rId9"/>
          <w:pgSz w:w="11906" w:h="16838"/>
          <w:pgMar w:top="1417" w:right="1588" w:bottom="1417" w:left="1588" w:header="851" w:footer="992" w:gutter="0"/>
          <w:pgNumType w:start="1"/>
          <w:cols w:space="425"/>
          <w:docGrid w:type="lines" w:linePitch="312"/>
        </w:sectPr>
      </w:pPr>
    </w:p>
    <w:p w:rsidR="00AC278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AC278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祁阳市水利局</w:t>
      </w:r>
      <w:r>
        <w:rPr>
          <w:rFonts w:ascii="Times New Roman" w:eastAsia="方正小标宋_GBK" w:hAnsi="Times New Roman" w:cs="Times New Roman"/>
          <w:sz w:val="52"/>
          <w:szCs w:val="52"/>
        </w:rPr>
        <w:t>概况</w:t>
      </w:r>
    </w:p>
    <w:p w:rsidR="00AC278F" w:rsidRDefault="00AC278F">
      <w:pPr>
        <w:pStyle w:val="2"/>
        <w:ind w:leftChars="0" w:left="0" w:firstLineChars="0" w:firstLine="0"/>
        <w:rPr>
          <w:rFonts w:ascii="Times New Roman" w:hAnsi="Times New Roman" w:cs="Times New Roman"/>
        </w:rPr>
      </w:pPr>
    </w:p>
    <w:p w:rsidR="00AC278F" w:rsidRDefault="00000000">
      <w:pPr>
        <w:pStyle w:val="ac"/>
        <w:spacing w:line="600" w:lineRule="exact"/>
        <w:ind w:firstLine="64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1.负责保障水资源的合理开发和利用，拟订水利规划，起草有关规范性文件草案，组织编制全市水资源规划、市确定的重要江河流域综合规划、防洪规划等重大水利规划。</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负责生活、生产经营和生态环境用水的统筹和保障。组织实施最严格水资源管理制度，实施水资源的统一监督管理，拟订全市和跨区域水中长期供求规划、水量分配方案并监督实施。负责重要流域、区域以及重大调水工程的水资源调度。组织实施取水许可、水资源论证和防洪论证制度，指导开展水资源有偿使用工作。指导全市水利行业供水和镇（街道）供水工作。</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按规定制定水利工程建设和运行管理有关制度并组织实施，负责提出水利固定资产投资规模、方向具体安排建议并组织指导实施，按市政府规定权限审批、核准规划内和年度计划规模内固定资产投资项目，提出水利资金安排建议并负责实施的监督管理。</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4.指导水资源保护工作。组织编制实施水资源保护规划。指导饮用水水源保护有关工作。指导地下水开发利用、地下水资源管理保护。</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5.负责节约用水工作。拟订节约用水政策措施，组织编制</w:t>
      </w:r>
      <w:r>
        <w:rPr>
          <w:rFonts w:ascii="仿宋_GB2312" w:eastAsia="仿宋_GB2312" w:hAnsi="仿宋_GB2312" w:cs="仿宋_GB2312" w:hint="eastAsia"/>
          <w:sz w:val="32"/>
          <w:szCs w:val="32"/>
        </w:rPr>
        <w:lastRenderedPageBreak/>
        <w:t>节约用水规划并监督实施，组织制定有关标准意见。组织实施用水总量控制等管理制度，指导和推动节水型社会建设工作。</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6.指导水利设施、水域及其岸线的管理、保护与综合利用。指导江河（湖）以及河口治理和开发和保护。指导河湖生态保护与修复、河湖生态流量水量管理以及河湖水系连通工作。承担河长制组织实施具体工作。</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7.指导监督水利工程建设与运行管理。组织指导水利基础设施网络建设和运行管理。指导水利建设现场的监督管理，组织实施水利工程建设的监督。</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8.负责水土保持工作。拟订水土保持规划并监督实施，组织实施水土流失的综合防治、监测预报并定期公告。负责建设项目水土保持监督管理工作，指导重点水土保持建设项目的实施。</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9.指导农村水利工作。组织指导大中型灌排工程建设与改造。指导农村饮水安全工程建设管理工作，指导节水灌溉有关工作。指导农村水利改革创新和社会化服务体系建设。指导农村水能资源开发、小水电改造和水电农村电气化工作。</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10.负责水利工程移民管理工作。拟订大中型水库移民有关政策措施并监督实施，组织实施水利工程移民安置验收、监督评估等制度。指导监督水库移民后期扶持政策的实施。协调推动水库移民对口支援等工作。</w:t>
      </w:r>
    </w:p>
    <w:p w:rsidR="00AC278F" w:rsidRDefault="00000000">
      <w:pPr>
        <w:spacing w:line="580" w:lineRule="exact"/>
        <w:ind w:firstLineChars="150" w:firstLine="48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11.指导协调重大涉水违法事件的查处，协调、跨镇（街道）水事纠纷，指导水政监察和水行政执法。依法负责水利行业安全生产工作，组织指导水库、水电站大坝等水利工程设施的安</w:t>
      </w:r>
      <w:r>
        <w:rPr>
          <w:rFonts w:ascii="仿宋_GB2312" w:eastAsia="仿宋_GB2312" w:hAnsi="仿宋_GB2312" w:cs="仿宋_GB2312" w:hint="eastAsia"/>
          <w:sz w:val="32"/>
          <w:szCs w:val="32"/>
        </w:rPr>
        <w:lastRenderedPageBreak/>
        <w:t>全监管。</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12.开展水利科技和外事工作。拟订水利行业的地方技术标准、规程规范并监督实施，组织开展水利行业质量监督工作。</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13.负责落实综合防灾减灾规划相关要求，组织编制洪水干旱灾害防治规划和防护标准并指导实施。承担水情旱情监测预警工作。组织编制重要江河（湖）和重要水工程的防御洪水抗御旱灾应急水量调度方案，按程序报批并组织实施。承担防御洪水应急抢险的技术支撑工作。承担台风防御期间重要水工程调度工作。</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14.完成市委、市政府交办的其他任务。</w:t>
      </w:r>
    </w:p>
    <w:p w:rsidR="00AC278F" w:rsidRDefault="00000000">
      <w:pPr>
        <w:widowControl/>
        <w:spacing w:line="60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部门共9个内设机构：办公室（信访办公室）、规划计划与财务科教股、行政审批与安全法制股、人事股、水资源与水土保持股（市节约用水办公室）、建设与运行管理监督股（水旱灾害防御股）、河长制工作与河湖管理股、农村水利水电股、水库移民股。</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所属事业单位8个：水行政执法大队、水旱灾害预防事务中心、水利建设项目与物资管理中心、水利工程质量与安全监督站、农村饮水事务中心、水利工程管理站、河道与堤防管理站、地方电力管理站。</w:t>
      </w:r>
    </w:p>
    <w:p w:rsidR="00AC278F" w:rsidRDefault="00000000">
      <w:pPr>
        <w:spacing w:line="58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部门决算为汇总决算，纳入编制范围的决算单位包括：祁阳市水利局本级、祁阳市水利与库区移民事务中心、祁阳市大江水库管理所、双牌灌区祁阳市支渠管理所、祁阳市龙江桥水库管理所、祁阳市石喝灌区管理所、祁阳市文家冲水库管理</w:t>
      </w:r>
      <w:r>
        <w:rPr>
          <w:rFonts w:ascii="仿宋_GB2312" w:eastAsia="仿宋_GB2312" w:hAnsi="仿宋_GB2312" w:cs="仿宋_GB2312" w:hint="eastAsia"/>
          <w:sz w:val="32"/>
          <w:szCs w:val="32"/>
        </w:rPr>
        <w:lastRenderedPageBreak/>
        <w:t>所、祁阳市于家冲电灌站、祁阳市内下电站管理局、祁阳市人民灌区管理所(祁阳市人民电站)、祁阳市老屋冲电站（祁阳市黎家坪综合供水公司）。</w:t>
      </w:r>
    </w:p>
    <w:p w:rsidR="00AC278F" w:rsidRDefault="00AC278F">
      <w:pPr>
        <w:spacing w:line="580" w:lineRule="exact"/>
        <w:ind w:firstLineChars="200" w:firstLine="640"/>
        <w:rPr>
          <w:rFonts w:ascii="仿宋_GB2312" w:eastAsia="仿宋_GB2312" w:hAnsi="仿宋_GB2312" w:cs="仿宋_GB2312" w:hint="eastAsia"/>
          <w:sz w:val="32"/>
          <w:szCs w:val="32"/>
        </w:rPr>
      </w:pPr>
    </w:p>
    <w:p w:rsidR="00AC278F" w:rsidRDefault="00AC278F">
      <w:pPr>
        <w:jc w:val="center"/>
        <w:rPr>
          <w:rFonts w:ascii="Times New Roman" w:eastAsia="黑体" w:hAnsi="Times New Roman" w:cs="Times New Roman"/>
          <w:sz w:val="28"/>
          <w:szCs w:val="28"/>
        </w:rPr>
      </w:pPr>
    </w:p>
    <w:p w:rsidR="00AC278F" w:rsidRDefault="00AC278F">
      <w:pPr>
        <w:jc w:val="center"/>
        <w:rPr>
          <w:rFonts w:ascii="Times New Roman" w:eastAsia="黑体" w:hAnsi="Times New Roman" w:cs="Times New Roman"/>
          <w:sz w:val="28"/>
          <w:szCs w:val="28"/>
        </w:rPr>
      </w:pPr>
    </w:p>
    <w:p w:rsidR="00AC278F" w:rsidRDefault="00AC278F">
      <w:pPr>
        <w:jc w:val="center"/>
        <w:rPr>
          <w:rFonts w:ascii="Times New Roman" w:eastAsia="黑体" w:hAnsi="Times New Roman" w:cs="Times New Roman"/>
          <w:sz w:val="28"/>
          <w:szCs w:val="28"/>
        </w:rPr>
      </w:pPr>
    </w:p>
    <w:p w:rsidR="00AC278F" w:rsidRDefault="00AC278F">
      <w:pPr>
        <w:jc w:val="center"/>
        <w:rPr>
          <w:rFonts w:ascii="Times New Roman" w:eastAsia="黑体" w:hAnsi="Times New Roman" w:cs="Times New Roman"/>
          <w:sz w:val="28"/>
          <w:szCs w:val="28"/>
        </w:rPr>
      </w:pPr>
    </w:p>
    <w:p w:rsidR="00AC278F" w:rsidRDefault="00AC278F">
      <w:pPr>
        <w:pStyle w:val="aa"/>
        <w:rPr>
          <w:rFonts w:ascii="Times New Roman" w:hAnsi="Times New Roman" w:cs="Times New Roman"/>
        </w:rPr>
        <w:sectPr w:rsidR="00AC278F">
          <w:footerReference w:type="default" r:id="rId10"/>
          <w:pgSz w:w="11906" w:h="16838"/>
          <w:pgMar w:top="1417" w:right="1588" w:bottom="1417" w:left="1588" w:header="851" w:footer="992" w:gutter="0"/>
          <w:pgNumType w:start="1"/>
          <w:cols w:space="425"/>
          <w:docGrid w:type="lines" w:linePitch="312"/>
        </w:sectPr>
      </w:pPr>
    </w:p>
    <w:p w:rsidR="00AC278F" w:rsidRDefault="00000000">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AC278F" w:rsidRDefault="00000000">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rPr>
        <w:t>收入支出决算总表</w:t>
      </w:r>
    </w:p>
    <w:p w:rsidR="00AC278F"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01</w:t>
      </w:r>
      <w:r>
        <w:rPr>
          <w:rFonts w:ascii="Times New Roman" w:eastAsia="仿宋_GB2312" w:hAnsi="Times New Roman" w:cs="Times New Roman"/>
          <w:color w:val="000000"/>
          <w:kern w:val="0"/>
          <w:sz w:val="20"/>
          <w:szCs w:val="20"/>
        </w:rPr>
        <w:t>表</w:t>
      </w:r>
    </w:p>
    <w:p w:rsidR="00AC278F"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0"/>
          <w:szCs w:val="20"/>
        </w:rPr>
        <w:t>祁阳市水利局</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rPr>
        <w:t>单位：万元</w:t>
      </w:r>
    </w:p>
    <w:tbl>
      <w:tblPr>
        <w:tblW w:w="15160" w:type="dxa"/>
        <w:jc w:val="center"/>
        <w:tblLayout w:type="fixed"/>
        <w:tblLook w:val="04A0" w:firstRow="1" w:lastRow="0" w:firstColumn="1" w:lastColumn="0" w:noHBand="0" w:noVBand="1"/>
      </w:tblPr>
      <w:tblGrid>
        <w:gridCol w:w="5164"/>
        <w:gridCol w:w="1130"/>
        <w:gridCol w:w="1945"/>
        <w:gridCol w:w="3430"/>
        <w:gridCol w:w="1291"/>
        <w:gridCol w:w="2200"/>
      </w:tblGrid>
      <w:tr w:rsidR="00AC278F">
        <w:trPr>
          <w:trHeight w:hRule="exact" w:val="340"/>
          <w:jc w:val="center"/>
        </w:trPr>
        <w:tc>
          <w:tcPr>
            <w:tcW w:w="8239"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收入</w:t>
            </w:r>
          </w:p>
        </w:tc>
        <w:tc>
          <w:tcPr>
            <w:tcW w:w="6921"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支出</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目</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19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c>
          <w:tcPr>
            <w:tcW w:w="3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项</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目</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行次</w:t>
            </w:r>
          </w:p>
        </w:tc>
        <w:tc>
          <w:tcPr>
            <w:tcW w:w="22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决算数</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次</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AC278F">
            <w:pPr>
              <w:jc w:val="center"/>
              <w:rPr>
                <w:rFonts w:ascii="Times New Roman" w:eastAsia="仿宋_GB2312" w:hAnsi="Times New Roman" w:cs="Times New Roman"/>
                <w:color w:val="000000"/>
                <w:sz w:val="24"/>
                <w:szCs w:val="24"/>
              </w:rPr>
            </w:pPr>
          </w:p>
        </w:tc>
        <w:tc>
          <w:tcPr>
            <w:tcW w:w="19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3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w:t>
            </w:r>
            <w:r>
              <w:rPr>
                <w:rFonts w:ascii="Times New Roman" w:eastAsia="仿宋_GB2312" w:hAnsi="Times New Roman" w:cs="Times New Roman"/>
                <w:color w:val="000000"/>
                <w:kern w:val="0"/>
                <w:sz w:val="24"/>
                <w:szCs w:val="24"/>
              </w:rPr>
              <w:t xml:space="preserve">    </w:t>
            </w:r>
            <w:r>
              <w:rPr>
                <w:rFonts w:ascii="Times New Roman" w:eastAsia="仿宋_GB2312" w:hAnsi="Times New Roman" w:cs="Times New Roman"/>
                <w:color w:val="000000"/>
                <w:kern w:val="0"/>
                <w:sz w:val="24"/>
                <w:szCs w:val="24"/>
              </w:rPr>
              <w:t>次</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AC278F">
            <w:pPr>
              <w:jc w:val="center"/>
              <w:rPr>
                <w:rFonts w:ascii="Times New Roman" w:eastAsia="仿宋_GB2312" w:hAnsi="Times New Roman" w:cs="Times New Roman"/>
                <w:color w:val="000000"/>
                <w:sz w:val="24"/>
                <w:szCs w:val="24"/>
              </w:rPr>
            </w:pPr>
          </w:p>
        </w:tc>
        <w:tc>
          <w:tcPr>
            <w:tcW w:w="220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一、一般公共预算财政拨款收入</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249426546.24</w:t>
            </w:r>
          </w:p>
        </w:tc>
        <w:tc>
          <w:tcPr>
            <w:tcW w:w="3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一、一般公共服务支出</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14</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2"/>
              </w:rPr>
            </w:pP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二、政府性基金预算财政拨款收入</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53112457.40</w:t>
            </w:r>
          </w:p>
        </w:tc>
        <w:tc>
          <w:tcPr>
            <w:tcW w:w="3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二、</w:t>
            </w:r>
            <w:r>
              <w:rPr>
                <w:rFonts w:ascii="Times New Roman" w:eastAsia="仿宋_GB2312" w:hAnsi="Times New Roman" w:cs="Times New Roman" w:hint="eastAsia"/>
                <w:color w:val="000000"/>
                <w:kern w:val="0"/>
                <w:sz w:val="22"/>
              </w:rPr>
              <w:t>社会保障和就业支出</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15</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5183815.80</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三、国有资本经营预算财政拨款收入</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2"/>
              </w:rPr>
            </w:pPr>
          </w:p>
        </w:tc>
        <w:tc>
          <w:tcPr>
            <w:tcW w:w="3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三、</w:t>
            </w:r>
            <w:r>
              <w:rPr>
                <w:rFonts w:ascii="Times New Roman" w:eastAsia="仿宋_GB2312" w:hAnsi="Times New Roman" w:cs="Times New Roman" w:hint="eastAsia"/>
                <w:color w:val="000000"/>
                <w:kern w:val="0"/>
                <w:sz w:val="22"/>
              </w:rPr>
              <w:t>卫生健康支出</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16</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1989432.80</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四、上级补助收入</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2"/>
              </w:rPr>
            </w:pPr>
          </w:p>
        </w:tc>
        <w:tc>
          <w:tcPr>
            <w:tcW w:w="3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四、</w:t>
            </w:r>
            <w:r>
              <w:rPr>
                <w:rFonts w:ascii="Times New Roman" w:eastAsia="仿宋_GB2312" w:hAnsi="Times New Roman" w:cs="Times New Roman" w:hint="eastAsia"/>
                <w:color w:val="000000"/>
                <w:kern w:val="0"/>
                <w:sz w:val="22"/>
              </w:rPr>
              <w:t>城乡社区支出</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17</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13574400.00</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五、事业收入</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2"/>
              </w:rPr>
            </w:pPr>
          </w:p>
        </w:tc>
        <w:tc>
          <w:tcPr>
            <w:tcW w:w="3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五、</w:t>
            </w:r>
            <w:r>
              <w:rPr>
                <w:rFonts w:ascii="Times New Roman" w:eastAsia="仿宋_GB2312" w:hAnsi="Times New Roman" w:cs="Times New Roman" w:hint="eastAsia"/>
                <w:color w:val="000000"/>
                <w:kern w:val="0"/>
                <w:sz w:val="22"/>
              </w:rPr>
              <w:t>农林水支出</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18</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255943767.68</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六、经营收入</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2"/>
              </w:rPr>
            </w:pPr>
          </w:p>
        </w:tc>
        <w:tc>
          <w:tcPr>
            <w:tcW w:w="3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六、</w:t>
            </w:r>
            <w:r>
              <w:rPr>
                <w:rFonts w:ascii="Times New Roman" w:eastAsia="仿宋_GB2312" w:hAnsi="Times New Roman" w:cs="Times New Roman" w:hint="eastAsia"/>
                <w:color w:val="000000"/>
                <w:kern w:val="0"/>
                <w:sz w:val="22"/>
              </w:rPr>
              <w:t>住房保障支出</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19</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3563539.96</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七、附属单位上缴收入</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2"/>
              </w:rPr>
            </w:pPr>
          </w:p>
        </w:tc>
        <w:tc>
          <w:tcPr>
            <w:tcW w:w="343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kern w:val="0"/>
                <w:sz w:val="24"/>
                <w:szCs w:val="24"/>
              </w:rPr>
              <w:t>七、其他支出</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20</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22284047.40</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八、其他收入</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left"/>
              <w:rPr>
                <w:rFonts w:ascii="Times New Roman" w:eastAsia="仿宋_GB2312" w:hAnsi="Times New Roman" w:cs="Times New Roman"/>
                <w:color w:val="000000"/>
                <w:sz w:val="22"/>
              </w:rPr>
            </w:pPr>
          </w:p>
        </w:tc>
        <w:tc>
          <w:tcPr>
            <w:tcW w:w="343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lef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21</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center"/>
              <w:rPr>
                <w:rFonts w:ascii="Times New Roman" w:eastAsia="仿宋_GB2312" w:hAnsi="Times New Roman" w:cs="Times New Roman"/>
                <w:color w:val="000000"/>
                <w:sz w:val="22"/>
              </w:rPr>
            </w:pP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0"/>
                <w:szCs w:val="20"/>
              </w:rPr>
            </w:pP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2"/>
              </w:rPr>
            </w:pPr>
          </w:p>
        </w:tc>
        <w:tc>
          <w:tcPr>
            <w:tcW w:w="3430"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0"/>
                <w:szCs w:val="20"/>
              </w:rPr>
            </w:pP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22</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rPr>
                <w:rFonts w:ascii="Times New Roman" w:eastAsia="仿宋_GB2312" w:hAnsi="Times New Roman" w:cs="Times New Roman"/>
                <w:b/>
                <w:color w:val="000000"/>
                <w:sz w:val="22"/>
              </w:rPr>
            </w:pP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本年收入合计</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302539003.64</w:t>
            </w:r>
          </w:p>
        </w:tc>
        <w:tc>
          <w:tcPr>
            <w:tcW w:w="343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本年支出合计</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23</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302539003.64</w:t>
            </w: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使用非财政拨款结余（含专用结余）</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2"/>
              </w:rPr>
            </w:pPr>
          </w:p>
        </w:tc>
        <w:tc>
          <w:tcPr>
            <w:tcW w:w="343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结余分配</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24</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rPr>
                <w:rFonts w:ascii="Times New Roman" w:eastAsia="仿宋_GB2312" w:hAnsi="Times New Roman" w:cs="Times New Roman"/>
                <w:color w:val="000000"/>
                <w:sz w:val="22"/>
              </w:rPr>
            </w:pP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年初结转和结余</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jc w:val="right"/>
              <w:rPr>
                <w:rFonts w:ascii="Times New Roman" w:eastAsia="仿宋_GB2312" w:hAnsi="Times New Roman" w:cs="Times New Roman"/>
                <w:color w:val="000000"/>
                <w:sz w:val="22"/>
              </w:rPr>
            </w:pPr>
          </w:p>
        </w:tc>
        <w:tc>
          <w:tcPr>
            <w:tcW w:w="343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 xml:space="preserve">                </w:t>
            </w:r>
            <w:r>
              <w:rPr>
                <w:rFonts w:ascii="Times New Roman" w:eastAsia="仿宋_GB2312" w:hAnsi="Times New Roman" w:cs="Times New Roman"/>
                <w:color w:val="000000"/>
                <w:kern w:val="0"/>
                <w:sz w:val="22"/>
              </w:rPr>
              <w:t>年末结转和结余</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25</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AC278F">
            <w:pPr>
              <w:rPr>
                <w:rFonts w:ascii="Times New Roman" w:eastAsia="仿宋_GB2312" w:hAnsi="Times New Roman" w:cs="Times New Roman"/>
                <w:color w:val="000000"/>
                <w:sz w:val="22"/>
              </w:rPr>
            </w:pPr>
          </w:p>
        </w:tc>
      </w:tr>
      <w:tr w:rsidR="00AC278F">
        <w:trPr>
          <w:trHeight w:hRule="exact" w:val="340"/>
          <w:jc w:val="center"/>
        </w:trPr>
        <w:tc>
          <w:tcPr>
            <w:tcW w:w="516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11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13</w:t>
            </w:r>
          </w:p>
        </w:tc>
        <w:tc>
          <w:tcPr>
            <w:tcW w:w="1945"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302539003.64</w:t>
            </w:r>
          </w:p>
        </w:tc>
        <w:tc>
          <w:tcPr>
            <w:tcW w:w="343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rPr>
              <w:t>总计</w:t>
            </w:r>
          </w:p>
        </w:tc>
        <w:tc>
          <w:tcPr>
            <w:tcW w:w="12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26</w:t>
            </w:r>
          </w:p>
        </w:tc>
        <w:tc>
          <w:tcPr>
            <w:tcW w:w="2200"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jc w:val="right"/>
              <w:rPr>
                <w:rFonts w:ascii="Times New Roman" w:eastAsia="仿宋_GB2312" w:hAnsi="Times New Roman" w:cs="Times New Roman"/>
                <w:b/>
                <w:color w:val="000000"/>
                <w:sz w:val="22"/>
              </w:rPr>
            </w:pPr>
            <w:r>
              <w:rPr>
                <w:rFonts w:ascii="Times New Roman" w:eastAsia="仿宋_GB2312" w:hAnsi="Times New Roman" w:cs="Times New Roman" w:hint="eastAsia"/>
                <w:color w:val="000000"/>
                <w:sz w:val="22"/>
              </w:rPr>
              <w:t>302539003.64</w:t>
            </w:r>
          </w:p>
        </w:tc>
      </w:tr>
    </w:tbl>
    <w:p w:rsidR="00AC278F" w:rsidRDefault="00AC278F">
      <w:pPr>
        <w:widowControl/>
        <w:jc w:val="left"/>
        <w:textAlignment w:val="center"/>
        <w:rPr>
          <w:rFonts w:ascii="Times New Roman" w:eastAsia="宋体" w:hAnsi="Times New Roman" w:cs="Times New Roman"/>
          <w:color w:val="000000"/>
          <w:kern w:val="0"/>
          <w:sz w:val="24"/>
          <w:szCs w:val="24"/>
        </w:rPr>
      </w:pPr>
    </w:p>
    <w:p w:rsidR="00AC278F"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w:t>
      </w:r>
      <w:r>
        <w:rPr>
          <w:rFonts w:ascii="Times New Roman" w:eastAsia="仿宋_GB2312" w:hAnsi="Times New Roman" w:cs="Times New Roman"/>
          <w:color w:val="000000"/>
          <w:kern w:val="0"/>
          <w:sz w:val="24"/>
          <w:szCs w:val="24"/>
        </w:rPr>
        <w:t>1.</w:t>
      </w:r>
      <w:r>
        <w:rPr>
          <w:rFonts w:ascii="Times New Roman" w:eastAsia="仿宋_GB2312" w:hAnsi="Times New Roman" w:cs="Times New Roman"/>
          <w:color w:val="000000"/>
          <w:kern w:val="0"/>
          <w:sz w:val="24"/>
          <w:szCs w:val="24"/>
        </w:rPr>
        <w:t>本表反映部门本年度的总收支和年末结转结余情况。</w:t>
      </w:r>
      <w:r>
        <w:rPr>
          <w:rFonts w:ascii="Times New Roman" w:eastAsia="仿宋_GB2312" w:hAnsi="Times New Roman" w:cs="Times New Roman"/>
          <w:color w:val="000000"/>
          <w:kern w:val="0"/>
          <w:sz w:val="24"/>
          <w:szCs w:val="24"/>
        </w:rPr>
        <w:br/>
        <w:t xml:space="preserve">    2.</w:t>
      </w:r>
      <w:r>
        <w:rPr>
          <w:rFonts w:ascii="Times New Roman" w:eastAsia="仿宋_GB2312" w:hAnsi="Times New Roman" w:cs="Times New Roman"/>
          <w:color w:val="000000"/>
          <w:kern w:val="0"/>
          <w:sz w:val="24"/>
          <w:szCs w:val="24"/>
        </w:rPr>
        <w:t>本套报表金额单位转换时可能存在尾数误差。</w:t>
      </w:r>
    </w:p>
    <w:p w:rsidR="00AC278F" w:rsidRDefault="00000000">
      <w:pPr>
        <w:rPr>
          <w:rFonts w:ascii="Times New Roman" w:eastAsia="黑体" w:hAnsi="Times New Roman" w:cs="Times New Roman"/>
          <w:color w:val="000000"/>
          <w:kern w:val="0"/>
          <w:sz w:val="32"/>
          <w:szCs w:val="32"/>
        </w:rPr>
      </w:pPr>
      <w:r>
        <w:rPr>
          <w:rFonts w:ascii="Times New Roman" w:eastAsia="华文中宋" w:hAnsi="Times New Roman" w:cs="Times New Roman"/>
          <w:color w:val="000000"/>
          <w:sz w:val="32"/>
          <w:szCs w:val="32"/>
        </w:rPr>
        <w:br w:type="page"/>
      </w:r>
    </w:p>
    <w:p w:rsidR="00AC278F"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收入决算表</w:t>
      </w:r>
    </w:p>
    <w:p w:rsidR="00AC278F" w:rsidRDefault="00000000">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AC278F" w:rsidRDefault="00000000">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hint="eastAsia"/>
          <w:color w:val="000000"/>
          <w:kern w:val="0"/>
          <w:szCs w:val="21"/>
        </w:rPr>
        <w:t>祁阳市水利局</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231"/>
        <w:gridCol w:w="1955"/>
        <w:gridCol w:w="1640"/>
        <w:gridCol w:w="1640"/>
        <w:gridCol w:w="1640"/>
        <w:gridCol w:w="1640"/>
        <w:gridCol w:w="1640"/>
        <w:gridCol w:w="1897"/>
        <w:gridCol w:w="1383"/>
      </w:tblGrid>
      <w:tr w:rsidR="00AC278F">
        <w:trPr>
          <w:trHeight w:val="45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64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AC278F">
        <w:trPr>
          <w:trHeight w:hRule="exact" w:val="334"/>
          <w:jc w:val="center"/>
        </w:trPr>
        <w:tc>
          <w:tcPr>
            <w:tcW w:w="1231"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1955"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r>
      <w:tr w:rsidR="00AC278F">
        <w:trPr>
          <w:trHeight w:val="312"/>
          <w:jc w:val="center"/>
        </w:trPr>
        <w:tc>
          <w:tcPr>
            <w:tcW w:w="1231"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955" w:type="dxa"/>
            <w:vMerge/>
            <w:tcBorders>
              <w:top w:val="nil"/>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AC278F" w:rsidRDefault="00AC278F">
            <w:pPr>
              <w:rPr>
                <w:rFonts w:ascii="Times New Roman" w:eastAsia="仿宋_GB2312" w:hAnsi="Times New Roman" w:cs="Times New Roman"/>
                <w:sz w:val="24"/>
                <w:szCs w:val="24"/>
              </w:rPr>
            </w:pPr>
          </w:p>
        </w:tc>
      </w:tr>
      <w:tr w:rsidR="00AC278F">
        <w:trPr>
          <w:trHeight w:val="370"/>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AC278F">
        <w:trPr>
          <w:trHeight w:val="415"/>
          <w:jc w:val="center"/>
        </w:trPr>
        <w:tc>
          <w:tcPr>
            <w:tcW w:w="318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AC278F"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302539003.64</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302539003.64</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208</w:t>
            </w:r>
          </w:p>
        </w:tc>
        <w:tc>
          <w:tcPr>
            <w:tcW w:w="19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社会保障和就业支出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5,183,815.80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5,183,815.80</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20805</w:t>
            </w:r>
          </w:p>
        </w:tc>
        <w:tc>
          <w:tcPr>
            <w:tcW w:w="19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行政事业单位养老支出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4,104,700.93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4,104,700.93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AC278F">
        <w:trPr>
          <w:trHeight w:val="501"/>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jc w:val="center"/>
              <w:rPr>
                <w:rFonts w:ascii="宋体" w:eastAsia="宋体" w:hAnsi="宋体" w:cs="宋体" w:hint="eastAsia"/>
                <w:szCs w:val="21"/>
              </w:rPr>
            </w:pPr>
            <w:r>
              <w:rPr>
                <w:rFonts w:ascii="宋体" w:eastAsia="宋体" w:hAnsi="宋体" w:cs="宋体" w:hint="eastAsia"/>
                <w:color w:val="000000"/>
                <w:szCs w:val="21"/>
              </w:rPr>
              <w:t>2080505</w:t>
            </w:r>
          </w:p>
        </w:tc>
        <w:tc>
          <w:tcPr>
            <w:tcW w:w="19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jc w:val="center"/>
              <w:rPr>
                <w:rFonts w:ascii="宋体" w:eastAsia="宋体" w:hAnsi="宋体" w:cs="宋体" w:hint="eastAsia"/>
                <w:sz w:val="15"/>
                <w:szCs w:val="15"/>
              </w:rPr>
            </w:pPr>
            <w:r>
              <w:rPr>
                <w:rFonts w:ascii="宋体" w:eastAsia="宋体" w:hAnsi="宋体" w:cs="宋体" w:hint="eastAsia"/>
                <w:color w:val="000000"/>
                <w:sz w:val="15"/>
                <w:szCs w:val="15"/>
              </w:rPr>
              <w:t>机关事业单位基本养老保险缴费支出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4,104,700.93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4,104,700.93</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20807</w:t>
            </w:r>
          </w:p>
        </w:tc>
        <w:tc>
          <w:tcPr>
            <w:tcW w:w="19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就业补助</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151,698.64</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151,698.64</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2080799</w:t>
            </w:r>
          </w:p>
        </w:tc>
        <w:tc>
          <w:tcPr>
            <w:tcW w:w="195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其他就业补助支出</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151,698.64</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151,698.64</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20808</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抚恤</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297,269.00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297,269.00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2080801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死亡抚恤</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297,269.00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297,269.00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20899</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其他社会保障和就业支出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630,147.23</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630,147.23</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2089999</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其他社会保障和就业支出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630,147.23</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630,147.23</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210</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卫生健康支出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1,989,432.80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1,989,432.80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21011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行政事业单位医疗</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1,989,432.80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1,989,432.80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2101101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行政单位医疗</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535,128.00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535,128.00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lastRenderedPageBreak/>
              <w:t>2101102</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事业单位医疗</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1,454,304.80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1,454,304.80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212</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城乡社区支出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13,574,400.00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13,574,400.00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ind w:firstLine="80"/>
              <w:jc w:val="center"/>
              <w:rPr>
                <w:rFonts w:ascii="宋体" w:eastAsia="宋体" w:hAnsi="宋体" w:cs="宋体" w:hint="eastAsia"/>
                <w:szCs w:val="21"/>
              </w:rPr>
            </w:pPr>
            <w:r>
              <w:rPr>
                <w:rFonts w:ascii="宋体" w:eastAsia="宋体" w:hAnsi="宋体" w:cs="宋体" w:hint="eastAsia"/>
                <w:color w:val="000000"/>
                <w:szCs w:val="21"/>
              </w:rPr>
              <w:t>21208</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jc w:val="center"/>
              <w:rPr>
                <w:rFonts w:ascii="宋体" w:eastAsia="宋体" w:hAnsi="宋体" w:cs="宋体" w:hint="eastAsia"/>
                <w:sz w:val="15"/>
                <w:szCs w:val="15"/>
              </w:rPr>
            </w:pPr>
            <w:r>
              <w:rPr>
                <w:rFonts w:ascii="宋体" w:eastAsia="宋体" w:hAnsi="宋体" w:cs="宋体" w:hint="eastAsia"/>
                <w:color w:val="000000"/>
                <w:sz w:val="15"/>
                <w:szCs w:val="15"/>
              </w:rPr>
              <w:t>国有土地使用权出让收入安排的支出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13,574,400.00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13,574,400.00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jc w:val="center"/>
              <w:rPr>
                <w:rFonts w:ascii="宋体" w:eastAsia="宋体" w:hAnsi="宋体" w:cs="宋体" w:hint="eastAsia"/>
                <w:szCs w:val="21"/>
              </w:rPr>
            </w:pPr>
            <w:r>
              <w:rPr>
                <w:rFonts w:ascii="宋体" w:eastAsia="宋体" w:hAnsi="宋体" w:cs="宋体" w:hint="eastAsia"/>
                <w:color w:val="000000"/>
                <w:szCs w:val="21"/>
              </w:rPr>
              <w:t>2120899</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before="18"/>
              <w:ind w:firstLine="20"/>
              <w:jc w:val="center"/>
              <w:rPr>
                <w:rFonts w:ascii="宋体" w:eastAsia="宋体" w:hAnsi="宋体" w:cs="宋体" w:hint="eastAsia"/>
                <w:sz w:val="15"/>
                <w:szCs w:val="15"/>
              </w:rPr>
            </w:pPr>
            <w:r>
              <w:rPr>
                <w:rFonts w:ascii="宋体" w:eastAsia="宋体" w:hAnsi="宋体" w:cs="宋体" w:hint="eastAsia"/>
                <w:color w:val="000000"/>
                <w:sz w:val="15"/>
                <w:szCs w:val="15"/>
              </w:rPr>
              <w:t>其他国有土地使用权出让收入安排的支出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13,574,400.00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13,574,400.00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213</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农林水支出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255,943,767.68</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255,943,767.68</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21301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农业农村</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9,953,834.37</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9,953,834.37</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2130101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行政运行</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9,953,834.37</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9,953,834.37</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21303</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水利</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223,145,871.99</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223,145,871.99</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2130301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行政运行</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44,833,223.99</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44,833,223.99</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2130304</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水利行业业务管理</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2130305</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水利工程建设</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138,998,744.88</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138,998,744.88</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2130306</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水利工程运行与维护</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4,407,370.38</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4,407,370.38</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2130314</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防汛</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3,972,749.42</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3,972,749.42</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2130315</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20"/>
              <w:jc w:val="center"/>
              <w:rPr>
                <w:rFonts w:ascii="宋体" w:eastAsia="宋体" w:hAnsi="宋体" w:cs="宋体" w:hint="eastAsia"/>
                <w:sz w:val="15"/>
                <w:szCs w:val="15"/>
              </w:rPr>
            </w:pPr>
            <w:r>
              <w:rPr>
                <w:rFonts w:ascii="宋体" w:eastAsia="宋体" w:hAnsi="宋体" w:cs="宋体" w:hint="eastAsia"/>
                <w:color w:val="000000"/>
                <w:sz w:val="15"/>
                <w:szCs w:val="15"/>
              </w:rPr>
              <w:t>抗旱</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200,000.00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200,000.00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2130316</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农村水利</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12,430,200.00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12,430,200.00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2130399</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其他水利支出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18,243,583.32</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18,243,583.32</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ind w:firstLine="60"/>
              <w:jc w:val="center"/>
              <w:rPr>
                <w:rFonts w:ascii="宋体" w:eastAsia="宋体" w:hAnsi="宋体" w:cs="宋体" w:hint="eastAsia"/>
                <w:szCs w:val="21"/>
              </w:rPr>
            </w:pPr>
            <w:r>
              <w:rPr>
                <w:rFonts w:ascii="宋体" w:eastAsia="宋体" w:hAnsi="宋体" w:cs="宋体" w:hint="eastAsia"/>
                <w:color w:val="000000"/>
                <w:szCs w:val="21"/>
              </w:rPr>
              <w:t>21305</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ind w:firstLine="40"/>
              <w:jc w:val="center"/>
              <w:rPr>
                <w:rFonts w:ascii="宋体" w:eastAsia="宋体" w:hAnsi="宋体" w:cs="宋体" w:hint="eastAsia"/>
                <w:sz w:val="15"/>
                <w:szCs w:val="15"/>
              </w:rPr>
            </w:pPr>
            <w:r>
              <w:rPr>
                <w:rFonts w:ascii="宋体" w:eastAsia="宋体" w:hAnsi="宋体" w:cs="宋体" w:hint="eastAsia"/>
                <w:color w:val="000000"/>
                <w:sz w:val="15"/>
                <w:szCs w:val="15"/>
              </w:rPr>
              <w:t>巩固脱贫攻坚成果衔接乡村振兴</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4,300,000.00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4,300,000.00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jc w:val="center"/>
              <w:rPr>
                <w:rFonts w:ascii="宋体" w:eastAsia="宋体" w:hAnsi="宋体" w:cs="宋体" w:hint="eastAsia"/>
                <w:szCs w:val="21"/>
              </w:rPr>
            </w:pPr>
            <w:r>
              <w:rPr>
                <w:rFonts w:ascii="宋体" w:eastAsia="宋体" w:hAnsi="宋体" w:cs="宋体" w:hint="eastAsia"/>
                <w:color w:val="000000"/>
                <w:szCs w:val="21"/>
              </w:rPr>
              <w:t>2130599</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before="18"/>
              <w:ind w:firstLine="40"/>
              <w:jc w:val="center"/>
              <w:rPr>
                <w:rFonts w:ascii="宋体" w:eastAsia="宋体" w:hAnsi="宋体" w:cs="宋体" w:hint="eastAsia"/>
                <w:sz w:val="15"/>
                <w:szCs w:val="15"/>
              </w:rPr>
            </w:pPr>
            <w:r>
              <w:rPr>
                <w:rFonts w:ascii="宋体" w:eastAsia="宋体" w:hAnsi="宋体" w:cs="宋体" w:hint="eastAsia"/>
                <w:color w:val="000000"/>
                <w:sz w:val="15"/>
                <w:szCs w:val="15"/>
              </w:rPr>
              <w:t>其他巩固脱贫攻坚成果衔接乡村振兴支出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4,300,000.00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4,300,000.00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Cs w:val="21"/>
              </w:rPr>
            </w:pPr>
            <w:r>
              <w:rPr>
                <w:rFonts w:ascii="宋体" w:eastAsia="宋体" w:hAnsi="宋体" w:cs="宋体" w:hint="eastAsia"/>
                <w:color w:val="000000"/>
                <w:szCs w:val="21"/>
              </w:rPr>
              <w:lastRenderedPageBreak/>
              <w:t>21307</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农村综合改革</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699,951.32</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699,951.32</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2130701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对村级公益事业建设的补助</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699,951.32</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699,951.32</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ind w:firstLine="60"/>
              <w:jc w:val="center"/>
              <w:rPr>
                <w:rFonts w:ascii="宋体" w:eastAsia="宋体" w:hAnsi="宋体" w:cs="宋体" w:hint="eastAsia"/>
                <w:szCs w:val="21"/>
              </w:rPr>
            </w:pPr>
            <w:r>
              <w:rPr>
                <w:rFonts w:ascii="宋体" w:eastAsia="宋体" w:hAnsi="宋体" w:cs="宋体" w:hint="eastAsia"/>
                <w:color w:val="000000"/>
                <w:szCs w:val="21"/>
              </w:rPr>
              <w:t>21372</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ind w:firstLine="40"/>
              <w:jc w:val="center"/>
              <w:rPr>
                <w:rFonts w:ascii="宋体" w:eastAsia="宋体" w:hAnsi="宋体" w:cs="宋体" w:hint="eastAsia"/>
                <w:sz w:val="15"/>
                <w:szCs w:val="15"/>
              </w:rPr>
            </w:pPr>
            <w:r>
              <w:rPr>
                <w:rFonts w:ascii="宋体" w:eastAsia="宋体" w:hAnsi="宋体" w:cs="宋体" w:hint="eastAsia"/>
                <w:color w:val="000000"/>
                <w:sz w:val="15"/>
                <w:szCs w:val="15"/>
              </w:rPr>
              <w:t>大中型水库移民后期扶持基金支出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8,517,410.00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8,517,410.00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2137201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 w:val="15"/>
                <w:szCs w:val="15"/>
              </w:rPr>
            </w:pPr>
            <w:r>
              <w:rPr>
                <w:rFonts w:ascii="宋体" w:eastAsia="宋体" w:hAnsi="宋体" w:cs="宋体" w:hint="eastAsia"/>
                <w:color w:val="000000"/>
                <w:sz w:val="15"/>
                <w:szCs w:val="15"/>
              </w:rPr>
              <w:t>移民补助</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8,010,000.00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8,010,000.00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2137202</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基础设施建设和经济发展</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507,410.00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507,410.00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Cs w:val="21"/>
              </w:rPr>
            </w:pPr>
            <w:r>
              <w:rPr>
                <w:rFonts w:ascii="宋体" w:eastAsia="宋体" w:hAnsi="宋体" w:cs="宋体" w:hint="eastAsia"/>
                <w:color w:val="000000"/>
                <w:szCs w:val="21"/>
              </w:rPr>
              <w:t>21398</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超长期特别国债安排的支出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8,736,600.00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8,736,600.00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2139802</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40"/>
              <w:jc w:val="center"/>
              <w:rPr>
                <w:rFonts w:ascii="宋体" w:eastAsia="宋体" w:hAnsi="宋体" w:cs="宋体" w:hint="eastAsia"/>
                <w:sz w:val="15"/>
                <w:szCs w:val="15"/>
              </w:rPr>
            </w:pPr>
            <w:r>
              <w:rPr>
                <w:rFonts w:ascii="宋体" w:eastAsia="宋体" w:hAnsi="宋体" w:cs="宋体" w:hint="eastAsia"/>
                <w:color w:val="000000"/>
                <w:sz w:val="15"/>
                <w:szCs w:val="15"/>
              </w:rPr>
              <w:t>水利支出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8,736,600.00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8,736,600.00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Cs w:val="21"/>
              </w:rPr>
            </w:pPr>
            <w:r>
              <w:rPr>
                <w:rFonts w:ascii="宋体" w:eastAsia="宋体" w:hAnsi="宋体" w:cs="宋体" w:hint="eastAsia"/>
                <w:color w:val="000000"/>
                <w:szCs w:val="21"/>
              </w:rPr>
              <w:t>21399</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 w:val="15"/>
                <w:szCs w:val="15"/>
              </w:rPr>
            </w:pPr>
            <w:r>
              <w:rPr>
                <w:rFonts w:ascii="宋体" w:eastAsia="宋体" w:hAnsi="宋体" w:cs="宋体" w:hint="eastAsia"/>
                <w:color w:val="000000"/>
                <w:sz w:val="15"/>
                <w:szCs w:val="15"/>
              </w:rPr>
              <w:t>其他农林水支出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590,100.00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590,100.00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2139999</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 w:val="15"/>
                <w:szCs w:val="15"/>
              </w:rPr>
            </w:pPr>
            <w:r>
              <w:rPr>
                <w:rFonts w:ascii="宋体" w:eastAsia="宋体" w:hAnsi="宋体" w:cs="宋体" w:hint="eastAsia"/>
                <w:color w:val="000000"/>
                <w:sz w:val="15"/>
                <w:szCs w:val="15"/>
              </w:rPr>
              <w:t>其他农林水支出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590,100.00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590,100.00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221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 w:val="15"/>
                <w:szCs w:val="15"/>
              </w:rPr>
            </w:pPr>
            <w:r>
              <w:rPr>
                <w:rFonts w:ascii="宋体" w:eastAsia="宋体" w:hAnsi="宋体" w:cs="宋体" w:hint="eastAsia"/>
                <w:color w:val="000000"/>
                <w:sz w:val="15"/>
                <w:szCs w:val="15"/>
              </w:rPr>
              <w:t>住房保障支出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3,563,539.96</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3,563,539.96</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22102</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 w:val="15"/>
                <w:szCs w:val="15"/>
              </w:rPr>
            </w:pPr>
            <w:r>
              <w:rPr>
                <w:rFonts w:ascii="宋体" w:eastAsia="宋体" w:hAnsi="宋体" w:cs="宋体" w:hint="eastAsia"/>
                <w:color w:val="000000"/>
                <w:sz w:val="15"/>
                <w:szCs w:val="15"/>
              </w:rPr>
              <w:t>住房改革支出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3,563,539.96</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3,563,539.96</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jc w:val="center"/>
              <w:rPr>
                <w:rFonts w:ascii="宋体" w:eastAsia="宋体" w:hAnsi="宋体" w:cs="宋体" w:hint="eastAsia"/>
                <w:szCs w:val="21"/>
              </w:rPr>
            </w:pPr>
            <w:r>
              <w:rPr>
                <w:rFonts w:ascii="宋体" w:eastAsia="宋体" w:hAnsi="宋体" w:cs="宋体" w:hint="eastAsia"/>
                <w:color w:val="000000"/>
                <w:szCs w:val="21"/>
              </w:rPr>
              <w:t>2210201</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 w:val="15"/>
                <w:szCs w:val="15"/>
              </w:rPr>
            </w:pPr>
            <w:r>
              <w:rPr>
                <w:rFonts w:ascii="宋体" w:eastAsia="宋体" w:hAnsi="宋体" w:cs="宋体" w:hint="eastAsia"/>
                <w:color w:val="000000"/>
                <w:sz w:val="15"/>
                <w:szCs w:val="15"/>
              </w:rPr>
              <w:t>住房公积金</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3,563,539.96</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3,563,539.96</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80"/>
              <w:jc w:val="center"/>
              <w:rPr>
                <w:rFonts w:ascii="宋体" w:eastAsia="宋体" w:hAnsi="宋体" w:cs="宋体" w:hint="eastAsia"/>
                <w:szCs w:val="21"/>
              </w:rPr>
            </w:pPr>
            <w:r>
              <w:rPr>
                <w:rFonts w:ascii="宋体" w:eastAsia="宋体" w:hAnsi="宋体" w:cs="宋体" w:hint="eastAsia"/>
                <w:color w:val="000000"/>
                <w:szCs w:val="21"/>
              </w:rPr>
              <w:t>229</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line="360" w:lineRule="auto"/>
              <w:ind w:firstLine="60"/>
              <w:jc w:val="center"/>
              <w:rPr>
                <w:rFonts w:ascii="宋体" w:eastAsia="宋体" w:hAnsi="宋体" w:cs="宋体" w:hint="eastAsia"/>
                <w:sz w:val="15"/>
                <w:szCs w:val="15"/>
              </w:rPr>
            </w:pPr>
            <w:r>
              <w:rPr>
                <w:rFonts w:ascii="宋体" w:eastAsia="宋体" w:hAnsi="宋体" w:cs="宋体" w:hint="eastAsia"/>
                <w:color w:val="000000"/>
                <w:sz w:val="15"/>
                <w:szCs w:val="15"/>
              </w:rPr>
              <w:t>其他支出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22,284,047.40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spacing w:line="360" w:lineRule="auto"/>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22,284,047.40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ind w:firstLine="80"/>
              <w:jc w:val="center"/>
              <w:rPr>
                <w:rFonts w:ascii="宋体" w:eastAsia="宋体" w:hAnsi="宋体" w:cs="宋体" w:hint="eastAsia"/>
                <w:szCs w:val="21"/>
              </w:rPr>
            </w:pPr>
            <w:r>
              <w:rPr>
                <w:rFonts w:ascii="宋体" w:eastAsia="宋体" w:hAnsi="宋体" w:cs="宋体" w:hint="eastAsia"/>
                <w:color w:val="000000"/>
                <w:szCs w:val="21"/>
              </w:rPr>
              <w:t>22904</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before="24"/>
              <w:jc w:val="center"/>
              <w:rPr>
                <w:rFonts w:ascii="宋体" w:eastAsia="宋体" w:hAnsi="宋体" w:cs="宋体" w:hint="eastAsia"/>
                <w:sz w:val="15"/>
                <w:szCs w:val="15"/>
              </w:rPr>
            </w:pPr>
            <w:r>
              <w:rPr>
                <w:rFonts w:ascii="宋体" w:eastAsia="宋体" w:hAnsi="宋体" w:cs="宋体" w:hint="eastAsia"/>
                <w:color w:val="000000"/>
                <w:sz w:val="15"/>
                <w:szCs w:val="15"/>
              </w:rPr>
              <w:t>其他政府性基金及对应专项债务收入安排的支出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22,284,047.40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22,284,047.40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jc w:val="center"/>
              <w:rPr>
                <w:rFonts w:ascii="宋体" w:eastAsia="宋体" w:hAnsi="宋体" w:cs="宋体" w:hint="eastAsia"/>
                <w:szCs w:val="21"/>
              </w:rPr>
            </w:pPr>
            <w:r>
              <w:rPr>
                <w:rFonts w:ascii="宋体" w:eastAsia="宋体" w:hAnsi="宋体" w:cs="宋体" w:hint="eastAsia"/>
                <w:color w:val="000000"/>
                <w:szCs w:val="21"/>
              </w:rPr>
              <w:t>2290402</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before="17"/>
              <w:ind w:firstLine="60"/>
              <w:jc w:val="center"/>
              <w:rPr>
                <w:rFonts w:ascii="宋体" w:eastAsia="宋体" w:hAnsi="宋体" w:cs="宋体" w:hint="eastAsia"/>
                <w:sz w:val="15"/>
                <w:szCs w:val="15"/>
              </w:rPr>
            </w:pPr>
            <w:r>
              <w:rPr>
                <w:rFonts w:ascii="宋体" w:eastAsia="宋体" w:hAnsi="宋体" w:cs="宋体" w:hint="eastAsia"/>
                <w:color w:val="000000"/>
                <w:sz w:val="15"/>
                <w:szCs w:val="15"/>
              </w:rPr>
              <w:t>其他地方自行试点项目收益专项债券收入安排的支出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20,000,000.00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20,000,000.00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r w:rsidR="00AC278F">
        <w:trPr>
          <w:trHeight w:val="450"/>
          <w:jc w:val="center"/>
        </w:trPr>
        <w:tc>
          <w:tcPr>
            <w:tcW w:w="1231"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spacing w:before="6"/>
              <w:jc w:val="center"/>
              <w:rPr>
                <w:rFonts w:ascii="宋体" w:eastAsia="宋体" w:hAnsi="宋体" w:cs="宋体" w:hint="eastAsia"/>
                <w:szCs w:val="21"/>
              </w:rPr>
            </w:pPr>
            <w:r>
              <w:rPr>
                <w:rFonts w:ascii="宋体" w:eastAsia="宋体" w:hAnsi="宋体" w:cs="宋体" w:hint="eastAsia"/>
                <w:color w:val="000000"/>
                <w:szCs w:val="21"/>
              </w:rPr>
              <w:t>2290403</w:t>
            </w:r>
          </w:p>
        </w:tc>
        <w:tc>
          <w:tcPr>
            <w:tcW w:w="195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tcPr>
          <w:p w:rsidR="00AC278F" w:rsidRDefault="00000000">
            <w:pPr>
              <w:wordWrap w:val="0"/>
              <w:autoSpaceDE w:val="0"/>
              <w:autoSpaceDN w:val="0"/>
              <w:jc w:val="center"/>
              <w:rPr>
                <w:rFonts w:ascii="宋体" w:eastAsia="宋体" w:hAnsi="宋体" w:cs="宋体" w:hint="eastAsia"/>
                <w:sz w:val="15"/>
                <w:szCs w:val="15"/>
              </w:rPr>
            </w:pPr>
            <w:r>
              <w:rPr>
                <w:rFonts w:ascii="宋体" w:eastAsia="宋体" w:hAnsi="宋体" w:cs="宋体" w:hint="eastAsia"/>
                <w:color w:val="000000"/>
                <w:sz w:val="15"/>
                <w:szCs w:val="15"/>
              </w:rPr>
              <w:t>其他政府性基金债务收入安排的支出</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2,284,047.40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AC278F"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2,284,047.40</w:t>
            </w: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64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89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c>
          <w:tcPr>
            <w:tcW w:w="138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AC278F" w:rsidRDefault="00AC278F">
            <w:pPr>
              <w:jc w:val="right"/>
              <w:rPr>
                <w:rFonts w:ascii="Times New Roman" w:eastAsia="仿宋_GB2312" w:hAnsi="Times New Roman" w:cs="Times New Roman"/>
              </w:rPr>
            </w:pPr>
          </w:p>
        </w:tc>
      </w:tr>
    </w:tbl>
    <w:p w:rsidR="00AC278F" w:rsidRDefault="00000000">
      <w:pPr>
        <w:spacing w:before="120"/>
        <w:rPr>
          <w:rFonts w:ascii="Times New Roman" w:eastAsia="黑体" w:hAnsi="Times New Roman" w:cs="Times New Roman"/>
          <w:bCs/>
          <w:kern w:val="0"/>
          <w:sz w:val="32"/>
          <w:szCs w:val="32"/>
        </w:rPr>
      </w:pPr>
      <w:r>
        <w:rPr>
          <w:rFonts w:ascii="Times New Roman" w:eastAsia="仿宋_GB2312" w:hAnsi="Times New Roman" w:cs="Times New Roman"/>
        </w:rPr>
        <w:t>注：本表反映部门本年度取得的各项收入情况。</w:t>
      </w:r>
    </w:p>
    <w:p w:rsidR="00AC278F" w:rsidRDefault="00AC278F">
      <w:pPr>
        <w:widowControl/>
        <w:jc w:val="center"/>
        <w:textAlignment w:val="center"/>
        <w:rPr>
          <w:rFonts w:ascii="Times New Roman" w:eastAsia="黑体" w:hAnsi="Times New Roman" w:cs="Times New Roman"/>
          <w:color w:val="000000"/>
          <w:kern w:val="0"/>
          <w:sz w:val="32"/>
          <w:szCs w:val="32"/>
        </w:rPr>
      </w:pPr>
    </w:p>
    <w:p w:rsidR="00AC278F"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支出决算表</w:t>
      </w:r>
    </w:p>
    <w:p w:rsidR="00AC278F"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AC278F"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Cs w:val="21"/>
        </w:rPr>
        <w:t>祁阳市水利局</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6" w:type="pct"/>
        <w:jc w:val="center"/>
        <w:tblLook w:val="04A0" w:firstRow="1" w:lastRow="0" w:firstColumn="1" w:lastColumn="0" w:noHBand="0" w:noVBand="1"/>
      </w:tblPr>
      <w:tblGrid>
        <w:gridCol w:w="951"/>
        <w:gridCol w:w="3996"/>
        <w:gridCol w:w="1686"/>
        <w:gridCol w:w="1581"/>
        <w:gridCol w:w="1686"/>
        <w:gridCol w:w="1171"/>
        <w:gridCol w:w="887"/>
        <w:gridCol w:w="2251"/>
      </w:tblGrid>
      <w:tr w:rsidR="00AC278F">
        <w:trPr>
          <w:trHeight w:val="595"/>
          <w:jc w:val="center"/>
        </w:trPr>
        <w:tc>
          <w:tcPr>
            <w:tcW w:w="132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AC278F"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6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C278F"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C278F"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C278F"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6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C278F"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C278F"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9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C278F"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AC278F">
        <w:trPr>
          <w:trHeight w:hRule="exact" w:val="312"/>
          <w:jc w:val="center"/>
        </w:trPr>
        <w:tc>
          <w:tcPr>
            <w:tcW w:w="49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AC278F"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830" w:type="pct"/>
            <w:vMerge w:val="restart"/>
            <w:tcBorders>
              <w:top w:val="nil"/>
              <w:left w:val="single" w:sz="4" w:space="0" w:color="auto"/>
              <w:bottom w:val="single" w:sz="4" w:space="0" w:color="auto"/>
              <w:right w:val="single" w:sz="4" w:space="0" w:color="auto"/>
            </w:tcBorders>
            <w:shd w:val="clear" w:color="000000" w:fill="FFFFFF"/>
            <w:vAlign w:val="center"/>
          </w:tcPr>
          <w:p w:rsidR="00AC278F"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660"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b/>
                <w:bCs/>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b/>
                <w:bCs/>
                <w:kern w:val="0"/>
                <w:sz w:val="24"/>
                <w:szCs w:val="24"/>
              </w:rPr>
            </w:pPr>
          </w:p>
        </w:tc>
        <w:tc>
          <w:tcPr>
            <w:tcW w:w="948"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b/>
                <w:bCs/>
                <w:kern w:val="0"/>
                <w:sz w:val="24"/>
                <w:szCs w:val="24"/>
              </w:rPr>
            </w:pPr>
          </w:p>
        </w:tc>
      </w:tr>
      <w:tr w:rsidR="00AC278F">
        <w:trPr>
          <w:trHeight w:val="595"/>
          <w:jc w:val="center"/>
        </w:trPr>
        <w:tc>
          <w:tcPr>
            <w:tcW w:w="491"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 w:val="24"/>
                <w:szCs w:val="24"/>
              </w:rPr>
            </w:pPr>
          </w:p>
        </w:tc>
        <w:tc>
          <w:tcPr>
            <w:tcW w:w="830" w:type="pct"/>
            <w:vMerge/>
            <w:tcBorders>
              <w:top w:val="nil"/>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 w:val="24"/>
                <w:szCs w:val="24"/>
              </w:rPr>
            </w:pPr>
          </w:p>
        </w:tc>
        <w:tc>
          <w:tcPr>
            <w:tcW w:w="948" w:type="pct"/>
            <w:vMerge/>
            <w:tcBorders>
              <w:top w:val="single" w:sz="4" w:space="0" w:color="auto"/>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 w:val="24"/>
                <w:szCs w:val="24"/>
              </w:rPr>
            </w:pPr>
          </w:p>
        </w:tc>
      </w:tr>
      <w:tr w:rsidR="00AC278F">
        <w:trPr>
          <w:trHeight w:val="595"/>
          <w:jc w:val="center"/>
        </w:trPr>
        <w:tc>
          <w:tcPr>
            <w:tcW w:w="132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660" w:type="pct"/>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469" w:type="pct"/>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469" w:type="pct"/>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660" w:type="pct"/>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69" w:type="pct"/>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948" w:type="pct"/>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AC278F">
        <w:trPr>
          <w:trHeight w:val="595"/>
          <w:jc w:val="center"/>
        </w:trPr>
        <w:tc>
          <w:tcPr>
            <w:tcW w:w="132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660" w:type="pct"/>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60" w:type="pct"/>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8" w:type="pct"/>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AC278F">
        <w:trPr>
          <w:trHeight w:val="530"/>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社会保障和就业支出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5,183,815.80</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5,183,815.80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20805</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行政事业单位养老支出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4,104,700.93</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4,104,700.93</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2080505</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机关事业单位基本养老保险缴费支出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4,104,700.93</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4,104,700.93</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20807</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就业补助</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151,698.64</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151,698.64</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2080799</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其他就业补助支出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151,698.64</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151,698.64</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20808</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抚恤</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297,269.00</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297,269.00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208080</w:t>
            </w:r>
            <w:r>
              <w:rPr>
                <w:rFonts w:ascii="宋体" w:eastAsia="宋体" w:hAnsi="宋体" w:cs="宋体" w:hint="eastAsia"/>
                <w:color w:val="000000"/>
                <w:szCs w:val="21"/>
              </w:rPr>
              <w:lastRenderedPageBreak/>
              <w:t>1</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lastRenderedPageBreak/>
              <w:t>死亡抚恤</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297,269.00</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297,269.00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20899</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其他社会保障和就业支出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630,147.23</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630,147.23</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2089999</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其他社会保障和就业支出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630,147.23</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630,147.23</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210</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卫生健康支出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1,989,432.80</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1,989,432.80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21011</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行政事业单位医疗</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1,989,432.80</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1,989,432.80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2101101</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行政单位医疗</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535,128.00</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535,128.00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2101102</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事业单位医疗</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1,454,304.80</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1,454,304.80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212</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城乡社区支出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13,574,400.00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13,574,400.00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21208</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国有土地使用权出让收入安排的支出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13,574,400.00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13,574,400.00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2120899</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其他国有土地使用权出让收入安排的支出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13,574,400.00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13,574,400.00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农林水支出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255,943,767.68</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54,787,058.36</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201,156,709.32</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21301</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农业农村</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9,953,834.37</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9,953,834.37</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lastRenderedPageBreak/>
              <w:t>2130101</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行政运行</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9,953,834.37</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9,953,834.37</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水利</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223,145,871.99</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44,833,223.99</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178,312,648.00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2130301</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行政运行</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44,833,223.99</w:t>
            </w: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44,833,223.99</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2130304</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水利行业业务管理</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60,000.00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60,000.00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2130305</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水利工程建设</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138,998,744.88</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138,998,744.88</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2130306</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水利工程运行与维护</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4,407,370.38</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4,407,370.38</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2130314</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防汛</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3,972,749.42</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3,972,749.42</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2130315</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抗旱</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200,000.00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200,000.00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2130316</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农村水利</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12,430,200.00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12,430,200.00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2130399</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其他水利支出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18,243,583.32</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18,243,583.32</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lastRenderedPageBreak/>
              <w:t>21305</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巩固脱贫攻坚成果衔接乡村振兴</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4,300,000.00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4,300,000.00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2130599</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其他巩固脱贫攻坚成果衔接乡村振兴支出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4,300,000.00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4,300,000.00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21307</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农村综合改革</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699,951.32</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699,951.32</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2130701</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对村级公益事业建设的补助</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699,951.32</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699,951.32</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21372</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大中型水库移民后期扶持基金支出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8,517,410.00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8,517,410.00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2137201</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移民补助</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8,010,000.00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8,010,000.00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2137202</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基础设施建设和经济发展</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507,410.00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507,410.00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21398</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超长期特别国债安排的支出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8,736,600.00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8,736,600.00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2139802</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水利支出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8,736,600.00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8,736,600.00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491"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21399</w:t>
            </w:r>
          </w:p>
        </w:tc>
        <w:tc>
          <w:tcPr>
            <w:tcW w:w="830" w:type="pct"/>
            <w:tcBorders>
              <w:top w:val="single" w:sz="4" w:space="0" w:color="auto"/>
              <w:left w:val="single" w:sz="4" w:space="0" w:color="auto"/>
              <w:bottom w:val="single" w:sz="4" w:space="0" w:color="auto"/>
              <w:right w:val="single" w:sz="4" w:space="0" w:color="auto"/>
            </w:tcBorders>
            <w:shd w:val="clear" w:color="000000" w:fill="FFFFFF"/>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其他农林水支出</w:t>
            </w:r>
          </w:p>
        </w:tc>
        <w:tc>
          <w:tcPr>
            <w:tcW w:w="660"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590,100.00</w:t>
            </w: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590,100.00</w:t>
            </w:r>
          </w:p>
        </w:tc>
        <w:tc>
          <w:tcPr>
            <w:tcW w:w="660"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469"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948" w:type="pct"/>
            <w:tcBorders>
              <w:top w:val="single" w:sz="4" w:space="0" w:color="auto"/>
              <w:left w:val="single" w:sz="4" w:space="0" w:color="auto"/>
              <w:bottom w:val="single" w:sz="4" w:space="0" w:color="auto"/>
              <w:right w:val="single" w:sz="4" w:space="0" w:color="auto"/>
            </w:tcBorders>
            <w:noWrap/>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2139999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其他农林水支出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590,100.00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590,100.00</w:t>
            </w: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住房保障支出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lastRenderedPageBreak/>
              <w:t>22102</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住房改革支出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2210201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住房公积金</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22,284,047.40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22,284,047.40</w:t>
            </w: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595"/>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22904</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其他政府性基金及对应专项债务收入安排的支出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22,284,047.40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22,284,047.40</w:t>
            </w: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ind w:firstLine="60"/>
              <w:jc w:val="center"/>
              <w:rPr>
                <w:rFonts w:ascii="宋体" w:eastAsia="宋体" w:hAnsi="宋体" w:cs="宋体" w:hint="eastAsia"/>
                <w:color w:val="000000"/>
                <w:szCs w:val="21"/>
              </w:rPr>
            </w:pPr>
          </w:p>
        </w:tc>
      </w:tr>
      <w:tr w:rsidR="00AC278F">
        <w:trPr>
          <w:trHeight w:val="595"/>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2290402</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其他地方自行试点项目收益专项债券收入安排的支出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20,000,000.00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20,000,000.00</w:t>
            </w: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ind w:firstLine="60"/>
              <w:jc w:val="center"/>
              <w:rPr>
                <w:rFonts w:ascii="宋体" w:eastAsia="宋体" w:hAnsi="宋体" w:cs="宋体" w:hint="eastAsia"/>
                <w:color w:val="000000"/>
                <w:szCs w:val="21"/>
              </w:rPr>
            </w:pPr>
          </w:p>
        </w:tc>
      </w:tr>
      <w:tr w:rsidR="00AC278F">
        <w:trPr>
          <w:trHeight w:val="595"/>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2290403</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其他政府性基金债务收入安排的支出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2,284,047.40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2,284,047.40</w:t>
            </w: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bl>
    <w:p w:rsidR="00AC278F" w:rsidRDefault="00000000">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AC278F" w:rsidRDefault="00000000">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AC278F" w:rsidRDefault="00AC278F">
      <w:pPr>
        <w:widowControl/>
        <w:spacing w:line="400" w:lineRule="exact"/>
        <w:jc w:val="center"/>
        <w:textAlignment w:val="center"/>
        <w:rPr>
          <w:rFonts w:ascii="Times New Roman" w:eastAsia="黑体" w:hAnsi="Times New Roman" w:cs="Times New Roman"/>
          <w:color w:val="000000"/>
          <w:kern w:val="0"/>
          <w:sz w:val="32"/>
          <w:szCs w:val="32"/>
        </w:rPr>
      </w:pPr>
    </w:p>
    <w:p w:rsidR="00AC278F" w:rsidRDefault="00AC278F">
      <w:pPr>
        <w:pStyle w:val="aa"/>
        <w:rPr>
          <w:rFonts w:ascii="Times New Roman" w:eastAsia="黑体" w:hAnsi="Times New Roman" w:cs="Times New Roman"/>
          <w:color w:val="000000"/>
          <w:kern w:val="0"/>
          <w:sz w:val="32"/>
          <w:szCs w:val="32"/>
        </w:rPr>
      </w:pPr>
    </w:p>
    <w:p w:rsidR="00AC278F" w:rsidRDefault="00AC278F">
      <w:pPr>
        <w:pStyle w:val="2"/>
        <w:ind w:firstLine="640"/>
        <w:rPr>
          <w:rFonts w:ascii="Times New Roman" w:eastAsia="黑体" w:hAnsi="Times New Roman" w:cs="Times New Roman"/>
          <w:color w:val="000000"/>
          <w:sz w:val="32"/>
          <w:szCs w:val="32"/>
        </w:rPr>
      </w:pPr>
    </w:p>
    <w:p w:rsidR="00AC278F" w:rsidRDefault="00AC278F">
      <w:pPr>
        <w:rPr>
          <w:rFonts w:ascii="Times New Roman" w:eastAsia="黑体" w:hAnsi="Times New Roman" w:cs="Times New Roman"/>
          <w:color w:val="000000"/>
          <w:kern w:val="0"/>
          <w:sz w:val="32"/>
          <w:szCs w:val="32"/>
        </w:rPr>
      </w:pPr>
    </w:p>
    <w:p w:rsidR="00AC278F" w:rsidRDefault="00AC278F">
      <w:pPr>
        <w:pStyle w:val="aa"/>
        <w:rPr>
          <w:rFonts w:ascii="Times New Roman" w:eastAsia="黑体" w:hAnsi="Times New Roman" w:cs="Times New Roman"/>
          <w:color w:val="000000"/>
          <w:kern w:val="0"/>
          <w:sz w:val="32"/>
          <w:szCs w:val="32"/>
        </w:rPr>
      </w:pPr>
    </w:p>
    <w:p w:rsidR="00AC278F" w:rsidRDefault="00AC278F">
      <w:pPr>
        <w:pStyle w:val="2"/>
        <w:ind w:firstLine="640"/>
        <w:rPr>
          <w:rFonts w:ascii="Times New Roman" w:eastAsia="黑体" w:hAnsi="Times New Roman" w:cs="Times New Roman"/>
          <w:color w:val="000000"/>
          <w:sz w:val="32"/>
          <w:szCs w:val="32"/>
        </w:rPr>
      </w:pPr>
    </w:p>
    <w:p w:rsidR="00AC278F" w:rsidRDefault="00AC278F"/>
    <w:p w:rsidR="00AC278F"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财政拨款收入支出决算总表</w:t>
      </w:r>
    </w:p>
    <w:p w:rsidR="00AC278F"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lastRenderedPageBreak/>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AC278F"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0"/>
          <w:szCs w:val="20"/>
        </w:rPr>
        <w:t>祁阳市水利局</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ayout w:type="fixed"/>
        <w:tblLook w:val="04A0" w:firstRow="1" w:lastRow="0" w:firstColumn="1" w:lastColumn="0" w:noHBand="0" w:noVBand="1"/>
      </w:tblPr>
      <w:tblGrid>
        <w:gridCol w:w="3296"/>
        <w:gridCol w:w="616"/>
        <w:gridCol w:w="1487"/>
        <w:gridCol w:w="1979"/>
        <w:gridCol w:w="482"/>
        <w:gridCol w:w="1535"/>
        <w:gridCol w:w="1502"/>
        <w:gridCol w:w="1485"/>
        <w:gridCol w:w="1323"/>
      </w:tblGrid>
      <w:tr w:rsidR="00AC278F">
        <w:trPr>
          <w:trHeight w:val="402"/>
          <w:jc w:val="center"/>
        </w:trPr>
        <w:tc>
          <w:tcPr>
            <w:tcW w:w="5399"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8306" w:type="dxa"/>
            <w:gridSpan w:val="6"/>
            <w:tcBorders>
              <w:top w:val="single" w:sz="4" w:space="0" w:color="auto"/>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AC278F">
        <w:trPr>
          <w:trHeight w:val="630"/>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1487"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1979"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1502" w:type="dxa"/>
            <w:tcBorders>
              <w:top w:val="nil"/>
              <w:left w:val="nil"/>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1485" w:type="dxa"/>
            <w:tcBorders>
              <w:top w:val="nil"/>
              <w:left w:val="nil"/>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1323" w:type="dxa"/>
            <w:tcBorders>
              <w:top w:val="nil"/>
              <w:left w:val="nil"/>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487"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1979"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1323"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1487"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249426546.24</w:t>
            </w:r>
          </w:p>
        </w:tc>
        <w:tc>
          <w:tcPr>
            <w:tcW w:w="1979"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w:t>
            </w:r>
            <w:r>
              <w:rPr>
                <w:rFonts w:ascii="Times New Roman" w:eastAsia="仿宋_GB2312" w:hAnsi="Times New Roman" w:cs="Times New Roman" w:hint="eastAsia"/>
                <w:kern w:val="0"/>
                <w:sz w:val="22"/>
              </w:rPr>
              <w:t>社会保障和就业支出</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5183815.80</w:t>
            </w:r>
            <w:r>
              <w:rPr>
                <w:rFonts w:ascii="Times New Roman" w:eastAsia="仿宋_GB2312" w:hAnsi="Times New Roman" w:cs="Times New Roman"/>
                <w:kern w:val="0"/>
                <w:sz w:val="22"/>
              </w:rPr>
              <w:t xml:space="preserve">　</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5183815.80</w:t>
            </w: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1487"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53112457.40</w:t>
            </w:r>
          </w:p>
        </w:tc>
        <w:tc>
          <w:tcPr>
            <w:tcW w:w="1979"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w:t>
            </w:r>
            <w:r>
              <w:rPr>
                <w:rFonts w:ascii="Times New Roman" w:eastAsia="仿宋_GB2312" w:hAnsi="Times New Roman" w:cs="Times New Roman" w:hint="eastAsia"/>
                <w:kern w:val="0"/>
                <w:sz w:val="22"/>
              </w:rPr>
              <w:t>卫生健康支出</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1989432.80</w:t>
            </w:r>
            <w:r>
              <w:rPr>
                <w:rFonts w:ascii="Times New Roman" w:eastAsia="仿宋_GB2312" w:hAnsi="Times New Roman" w:cs="Times New Roman"/>
                <w:kern w:val="0"/>
                <w:sz w:val="22"/>
              </w:rPr>
              <w:t xml:space="preserve">　</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1989432.80</w:t>
            </w: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1487"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w:t>
            </w:r>
            <w:r>
              <w:rPr>
                <w:rFonts w:ascii="Times New Roman" w:eastAsia="仿宋_GB2312" w:hAnsi="Times New Roman" w:cs="Times New Roman" w:hint="eastAsia"/>
                <w:kern w:val="0"/>
                <w:sz w:val="22"/>
              </w:rPr>
              <w:t>城乡社区支出</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13574400.00</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13574400.00</w:t>
            </w: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6"/>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1487"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w:t>
            </w:r>
            <w:r>
              <w:rPr>
                <w:rFonts w:ascii="Times New Roman" w:eastAsia="仿宋_GB2312" w:hAnsi="Times New Roman" w:cs="Times New Roman" w:hint="eastAsia"/>
                <w:kern w:val="0"/>
                <w:sz w:val="22"/>
              </w:rPr>
              <w:t>农林水支出</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255943767.68</w:t>
            </w:r>
            <w:r>
              <w:rPr>
                <w:rFonts w:ascii="Times New Roman" w:eastAsia="仿宋_GB2312" w:hAnsi="Times New Roman" w:cs="Times New Roman"/>
                <w:kern w:val="0"/>
                <w:sz w:val="22"/>
              </w:rPr>
              <w:t xml:space="preserve">　</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238689757.68</w:t>
            </w: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17254010.00</w:t>
            </w: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1487"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w:t>
            </w:r>
            <w:r>
              <w:rPr>
                <w:rFonts w:ascii="Times New Roman" w:eastAsia="仿宋_GB2312" w:hAnsi="Times New Roman" w:cs="Times New Roman" w:hint="eastAsia"/>
                <w:kern w:val="0"/>
                <w:sz w:val="22"/>
              </w:rPr>
              <w:t>住房保障支出</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3563539.96</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3563539.96</w:t>
            </w: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1487"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w:t>
            </w:r>
            <w:r>
              <w:rPr>
                <w:rFonts w:ascii="Times New Roman" w:eastAsia="仿宋_GB2312" w:hAnsi="Times New Roman" w:cs="Times New Roman" w:hint="eastAsia"/>
                <w:kern w:val="0"/>
                <w:sz w:val="22"/>
              </w:rPr>
              <w:t>其他支出</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22284047.40</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22284047.40</w:t>
            </w: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1487"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302539003.64</w:t>
            </w: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302539003.64</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249426546.24</w:t>
            </w: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53112457.40</w:t>
            </w: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1487"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1535" w:type="dxa"/>
            <w:tcBorders>
              <w:top w:val="nil"/>
              <w:left w:val="nil"/>
              <w:bottom w:val="single" w:sz="4" w:space="0" w:color="auto"/>
              <w:right w:val="single" w:sz="4" w:space="0" w:color="auto"/>
            </w:tcBorders>
            <w:noWrap/>
            <w:vAlign w:val="center"/>
          </w:tcPr>
          <w:p w:rsidR="00AC278F" w:rsidRDefault="00AC278F">
            <w:pPr>
              <w:widowControl/>
              <w:jc w:val="center"/>
              <w:rPr>
                <w:rFonts w:ascii="Times New Roman" w:eastAsia="仿宋_GB2312" w:hAnsi="Times New Roman" w:cs="Times New Roman"/>
                <w:kern w:val="0"/>
                <w:sz w:val="22"/>
              </w:rPr>
            </w:pPr>
          </w:p>
        </w:tc>
        <w:tc>
          <w:tcPr>
            <w:tcW w:w="1502" w:type="dxa"/>
            <w:tcBorders>
              <w:top w:val="nil"/>
              <w:left w:val="nil"/>
              <w:bottom w:val="single" w:sz="4" w:space="0" w:color="auto"/>
              <w:right w:val="single" w:sz="4" w:space="0" w:color="auto"/>
            </w:tcBorders>
            <w:noWrap/>
            <w:vAlign w:val="center"/>
          </w:tcPr>
          <w:p w:rsidR="00AC278F" w:rsidRDefault="00AC278F">
            <w:pPr>
              <w:widowControl/>
              <w:jc w:val="center"/>
              <w:rPr>
                <w:rFonts w:ascii="Times New Roman" w:eastAsia="仿宋_GB2312" w:hAnsi="Times New Roman" w:cs="Times New Roman"/>
                <w:kern w:val="0"/>
                <w:sz w:val="22"/>
              </w:rPr>
            </w:pP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一般公共预算财政拨款</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1487"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政府性基金预算财政拨款</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1487"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国有资本经营预算财政拨款</w:t>
            </w:r>
          </w:p>
        </w:tc>
        <w:tc>
          <w:tcPr>
            <w:tcW w:w="616"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1487" w:type="dxa"/>
            <w:tcBorders>
              <w:top w:val="nil"/>
              <w:left w:val="nil"/>
              <w:bottom w:val="single" w:sz="4" w:space="0" w:color="auto"/>
              <w:right w:val="single" w:sz="4" w:space="0" w:color="auto"/>
            </w:tcBorders>
            <w:noWrap/>
            <w:vAlign w:val="center"/>
          </w:tcPr>
          <w:p w:rsidR="00AC278F"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48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153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502"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AC278F">
        <w:trPr>
          <w:trHeight w:val="402"/>
          <w:jc w:val="center"/>
        </w:trPr>
        <w:tc>
          <w:tcPr>
            <w:tcW w:w="3296" w:type="dxa"/>
            <w:tcBorders>
              <w:top w:val="nil"/>
              <w:left w:val="single" w:sz="4" w:space="0" w:color="auto"/>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616" w:type="dxa"/>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1487"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302539003.64</w:t>
            </w:r>
            <w:r>
              <w:rPr>
                <w:rFonts w:ascii="Times New Roman" w:eastAsia="仿宋_GB2312" w:hAnsi="Times New Roman" w:cs="Times New Roman"/>
                <w:kern w:val="0"/>
                <w:sz w:val="22"/>
              </w:rPr>
              <w:t xml:space="preserve">　</w:t>
            </w:r>
          </w:p>
        </w:tc>
        <w:tc>
          <w:tcPr>
            <w:tcW w:w="1979" w:type="dxa"/>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482" w:type="dxa"/>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1535" w:type="dxa"/>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302539003.64</w:t>
            </w:r>
          </w:p>
        </w:tc>
        <w:tc>
          <w:tcPr>
            <w:tcW w:w="1502" w:type="dxa"/>
            <w:tcBorders>
              <w:top w:val="nil"/>
              <w:left w:val="nil"/>
              <w:bottom w:val="single" w:sz="4" w:space="0" w:color="auto"/>
              <w:right w:val="single" w:sz="4" w:space="0" w:color="auto"/>
            </w:tcBorders>
            <w:shd w:val="clear" w:color="000000" w:fill="FFFFFF"/>
            <w:noWrap/>
            <w:vAlign w:val="center"/>
          </w:tcPr>
          <w:p w:rsidR="00AC278F"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249426546.24</w:t>
            </w:r>
            <w:r>
              <w:rPr>
                <w:rFonts w:ascii="Times New Roman" w:eastAsia="仿宋_GB2312" w:hAnsi="Times New Roman" w:cs="Times New Roman"/>
                <w:kern w:val="0"/>
                <w:sz w:val="22"/>
              </w:rPr>
              <w:t xml:space="preserve">　</w:t>
            </w:r>
          </w:p>
        </w:tc>
        <w:tc>
          <w:tcPr>
            <w:tcW w:w="1485" w:type="dxa"/>
            <w:tcBorders>
              <w:top w:val="nil"/>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hint="eastAsia"/>
                <w:kern w:val="0"/>
                <w:sz w:val="22"/>
              </w:rPr>
              <w:t>53112457.40</w:t>
            </w:r>
            <w:r>
              <w:rPr>
                <w:rFonts w:ascii="Times New Roman" w:eastAsia="仿宋_GB2312" w:hAnsi="Times New Roman" w:cs="Times New Roman"/>
                <w:kern w:val="0"/>
                <w:sz w:val="22"/>
              </w:rPr>
              <w:t xml:space="preserve">　</w:t>
            </w:r>
          </w:p>
        </w:tc>
        <w:tc>
          <w:tcPr>
            <w:tcW w:w="1323"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AC278F"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AC278F" w:rsidRDefault="00AC278F">
      <w:pPr>
        <w:widowControl/>
        <w:jc w:val="center"/>
        <w:rPr>
          <w:rFonts w:ascii="Times New Roman" w:eastAsia="方正小标宋_GBK" w:hAnsi="Times New Roman" w:cs="Times New Roman"/>
          <w:kern w:val="0"/>
          <w:sz w:val="36"/>
          <w:szCs w:val="36"/>
        </w:rPr>
      </w:pPr>
    </w:p>
    <w:p w:rsidR="00AC278F"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一般公共预算财政拨款支出决算表</w:t>
      </w:r>
      <w:bookmarkEnd w:id="1"/>
    </w:p>
    <w:p w:rsidR="00AC278F" w:rsidRDefault="00000000">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lastRenderedPageBreak/>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Cs w:val="21"/>
        </w:rPr>
        <w:t>祁阳市水利局</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AC278F" w:rsidRDefault="00000000">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167"/>
        <w:gridCol w:w="3847"/>
        <w:gridCol w:w="2893"/>
        <w:gridCol w:w="3419"/>
        <w:gridCol w:w="2893"/>
      </w:tblGrid>
      <w:tr w:rsidR="00AC278F">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vAlign w:val="center"/>
          </w:tcPr>
          <w:p w:rsidR="00AC278F"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AC278F">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vAlign w:val="center"/>
          </w:tcPr>
          <w:p w:rsidR="00AC278F"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vAlign w:val="center"/>
          </w:tcPr>
          <w:p w:rsidR="00AC278F"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vAlign w:val="center"/>
          </w:tcPr>
          <w:p w:rsidR="00AC278F"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AC278F">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AC278F" w:rsidRDefault="00AC278F">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AC278F" w:rsidRDefault="00AC278F">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AC278F" w:rsidRDefault="00AC278F">
            <w:pPr>
              <w:widowControl/>
              <w:jc w:val="left"/>
              <w:rPr>
                <w:rFonts w:ascii="Times New Roman" w:eastAsia="仿宋_GB2312" w:hAnsi="Times New Roman" w:cs="Times New Roman"/>
                <w:kern w:val="0"/>
                <w:szCs w:val="21"/>
              </w:rPr>
            </w:pPr>
          </w:p>
        </w:tc>
      </w:tr>
      <w:tr w:rsidR="00AC278F">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AC278F" w:rsidRDefault="00AC278F">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AC278F" w:rsidRDefault="00AC278F">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AC278F" w:rsidRDefault="00AC278F">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AC278F" w:rsidRDefault="00AC278F">
            <w:pPr>
              <w:widowControl/>
              <w:jc w:val="left"/>
              <w:rPr>
                <w:rFonts w:ascii="Times New Roman" w:eastAsia="仿宋_GB2312" w:hAnsi="Times New Roman" w:cs="Times New Roman"/>
                <w:kern w:val="0"/>
                <w:szCs w:val="21"/>
              </w:rPr>
            </w:pPr>
          </w:p>
        </w:tc>
      </w:tr>
      <w:tr w:rsidR="00AC278F">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vAlign w:val="center"/>
          </w:tcPr>
          <w:p w:rsidR="00AC278F"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AC278F">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vAlign w:val="center"/>
          </w:tcPr>
          <w:p w:rsidR="00AC278F"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c>
          <w:tcPr>
            <w:tcW w:w="3492" w:type="dxa"/>
            <w:tcBorders>
              <w:top w:val="nil"/>
              <w:left w:val="nil"/>
              <w:bottom w:val="single" w:sz="4" w:space="0" w:color="auto"/>
              <w:right w:val="single" w:sz="4" w:space="0" w:color="auto"/>
            </w:tcBorders>
            <w:vAlign w:val="center"/>
          </w:tcPr>
          <w:p w:rsidR="00AC278F" w:rsidRDefault="00000000">
            <w:pPr>
              <w:widowControl/>
              <w:tabs>
                <w:tab w:val="left" w:pos="277"/>
                <w:tab w:val="center" w:pos="1803"/>
              </w:tabs>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ab/>
            </w:r>
            <w:r>
              <w:rPr>
                <w:rFonts w:ascii="Times New Roman" w:eastAsia="仿宋_GB2312" w:hAnsi="Times New Roman" w:cs="Times New Roman" w:hint="eastAsia"/>
                <w:kern w:val="0"/>
                <w:szCs w:val="21"/>
              </w:rPr>
              <w:tab/>
            </w:r>
            <w:r>
              <w:rPr>
                <w:rFonts w:ascii="Times New Roman" w:eastAsia="仿宋_GB2312" w:hAnsi="Times New Roman" w:cs="Times New Roman"/>
                <w:kern w:val="0"/>
                <w:szCs w:val="21"/>
              </w:rPr>
              <w:t xml:space="preserve">　</w:t>
            </w:r>
          </w:p>
        </w:tc>
        <w:tc>
          <w:tcPr>
            <w:tcW w:w="3000" w:type="dxa"/>
            <w:tcBorders>
              <w:top w:val="nil"/>
              <w:left w:val="nil"/>
              <w:bottom w:val="single" w:sz="4" w:space="0" w:color="auto"/>
              <w:right w:val="single" w:sz="8" w:space="0" w:color="auto"/>
            </w:tcBorders>
            <w:vAlign w:val="center"/>
          </w:tcPr>
          <w:p w:rsidR="00AC278F"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AC278F">
        <w:trPr>
          <w:trHeight w:val="450"/>
          <w:jc w:val="center"/>
        </w:trPr>
        <w:tc>
          <w:tcPr>
            <w:tcW w:w="12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w:t>
            </w:r>
          </w:p>
        </w:tc>
        <w:tc>
          <w:tcPr>
            <w:tcW w:w="3527"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社会保障和就业支出</w:t>
            </w:r>
          </w:p>
        </w:tc>
        <w:tc>
          <w:tcPr>
            <w:tcW w:w="30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5,183,815.80</w:t>
            </w:r>
          </w:p>
        </w:tc>
        <w:tc>
          <w:tcPr>
            <w:tcW w:w="3492"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5,183,815.80</w:t>
            </w:r>
          </w:p>
        </w:tc>
        <w:tc>
          <w:tcPr>
            <w:tcW w:w="3000" w:type="dxa"/>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12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20805</w:t>
            </w:r>
          </w:p>
        </w:tc>
        <w:tc>
          <w:tcPr>
            <w:tcW w:w="3527"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行政事业单位养老支出</w:t>
            </w:r>
          </w:p>
        </w:tc>
        <w:tc>
          <w:tcPr>
            <w:tcW w:w="30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4,104,700.93</w:t>
            </w:r>
          </w:p>
        </w:tc>
        <w:tc>
          <w:tcPr>
            <w:tcW w:w="3492"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4,104,700.93</w:t>
            </w:r>
          </w:p>
        </w:tc>
        <w:tc>
          <w:tcPr>
            <w:tcW w:w="3000" w:type="dxa"/>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12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2080505</w:t>
            </w:r>
          </w:p>
        </w:tc>
        <w:tc>
          <w:tcPr>
            <w:tcW w:w="3527"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机关事业单位基本养老保险缴费支出</w:t>
            </w:r>
          </w:p>
        </w:tc>
        <w:tc>
          <w:tcPr>
            <w:tcW w:w="30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4,104,700.93</w:t>
            </w:r>
          </w:p>
        </w:tc>
        <w:tc>
          <w:tcPr>
            <w:tcW w:w="3492"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4,104,700.93</w:t>
            </w:r>
          </w:p>
        </w:tc>
        <w:tc>
          <w:tcPr>
            <w:tcW w:w="3000" w:type="dxa"/>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362"/>
          <w:jc w:val="center"/>
        </w:trPr>
        <w:tc>
          <w:tcPr>
            <w:tcW w:w="12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20807</w:t>
            </w:r>
          </w:p>
        </w:tc>
        <w:tc>
          <w:tcPr>
            <w:tcW w:w="3527"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就业补助</w:t>
            </w:r>
          </w:p>
        </w:tc>
        <w:tc>
          <w:tcPr>
            <w:tcW w:w="30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151,698.64</w:t>
            </w:r>
          </w:p>
        </w:tc>
        <w:tc>
          <w:tcPr>
            <w:tcW w:w="3492"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151,698.64</w:t>
            </w:r>
          </w:p>
        </w:tc>
        <w:tc>
          <w:tcPr>
            <w:tcW w:w="3000" w:type="dxa"/>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390"/>
          <w:jc w:val="center"/>
        </w:trPr>
        <w:tc>
          <w:tcPr>
            <w:tcW w:w="12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2080799</w:t>
            </w:r>
          </w:p>
        </w:tc>
        <w:tc>
          <w:tcPr>
            <w:tcW w:w="3527"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其他就业补助支出</w:t>
            </w:r>
          </w:p>
        </w:tc>
        <w:tc>
          <w:tcPr>
            <w:tcW w:w="30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151,698.64</w:t>
            </w:r>
          </w:p>
        </w:tc>
        <w:tc>
          <w:tcPr>
            <w:tcW w:w="3492"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151,698.64</w:t>
            </w:r>
          </w:p>
        </w:tc>
        <w:tc>
          <w:tcPr>
            <w:tcW w:w="3000" w:type="dxa"/>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12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20808</w:t>
            </w:r>
          </w:p>
        </w:tc>
        <w:tc>
          <w:tcPr>
            <w:tcW w:w="3527"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抚恤</w:t>
            </w:r>
          </w:p>
        </w:tc>
        <w:tc>
          <w:tcPr>
            <w:tcW w:w="3000"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297,269.00</w:t>
            </w:r>
          </w:p>
        </w:tc>
        <w:tc>
          <w:tcPr>
            <w:tcW w:w="3492"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297,269.00</w:t>
            </w:r>
          </w:p>
        </w:tc>
        <w:tc>
          <w:tcPr>
            <w:tcW w:w="3000" w:type="dxa"/>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2080801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死亡抚恤</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297,269.00</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297,269.00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其他社会保障和就业支出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630,147.23</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630,147.23</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2089999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其他社会保障和就业支出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630,147.23</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630,147.23</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210</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卫生健康支出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1,989,432.80</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1,989,432.80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21011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行政事业单位医疗</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1,989,432.80</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1,989,432.80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2101101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行政单位医疗</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535,128.00</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535,128.00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2101102</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事业单位医疗</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1,454,304.80</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1,454,304.80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lastRenderedPageBreak/>
              <w:t>213</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农林水支出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238,689,757.68</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54,787,058.36</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183,902,699.32</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农业农村</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9,953,834.37</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9,953,834.37</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2130101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行政运行</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9,953,834.37</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9,953,834.37</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水利</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223,145,871.99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44,833,223.99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178,312,648.00</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2130301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行政运行</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44,833,223.99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44,833,223.99</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2130304</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水利行业业务管理</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60,000.00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60,000.00</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2130305</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水利工程建设</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138,998,744.88</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138,998,744.88</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2130306</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水利工程运行与维护</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4,407,370.38</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4,407,370.38</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2130314</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防汛</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3,972,749.42</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3,972,749.42</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2130315</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抗旱</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200,000.00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200,000.00</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2130316</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农村水利</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12,430,200.00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12,430,200.00</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2130399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其他水利支出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18,243,583.32</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18,243,583.32</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21305</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巩固脱贫攻坚成果衔接乡村振兴</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4,300,000.00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4,300,000.00</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2130599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其他巩固脱贫攻坚成果衔接乡村振兴支出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4,300,000.00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rFonts w:ascii="宋体" w:eastAsia="宋体" w:hAnsi="宋体" w:cs="宋体" w:hint="eastAsia"/>
                <w:color w:val="000000"/>
                <w:szCs w:val="21"/>
              </w:rPr>
            </w:pPr>
            <w:r>
              <w:rPr>
                <w:rFonts w:ascii="宋体" w:eastAsia="宋体" w:hAnsi="宋体" w:cs="宋体" w:hint="eastAsia"/>
                <w:color w:val="000000"/>
                <w:szCs w:val="21"/>
              </w:rPr>
              <w:t>4,300,000.00</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21307</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农村综合改革</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699,951.32</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699,951.32</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2130701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对村级公益事业建设的补助</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699,951.32</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699,951.32</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其他农林水支出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590,100.00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590,100.00</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2139999</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其他农林水支出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590,100.00</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590,100.00</w:t>
            </w: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住房保障支出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lastRenderedPageBreak/>
              <w:t>22102</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住房改革支出</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r w:rsidR="00AC278F">
        <w:trPr>
          <w:trHeight w:val="450"/>
          <w:jc w:val="center"/>
        </w:trPr>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2210201</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住房公积金</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line="360" w:lineRule="auto"/>
              <w:ind w:firstLine="60"/>
              <w:jc w:val="center"/>
              <w:rPr>
                <w:rFonts w:ascii="宋体" w:eastAsia="宋体" w:hAnsi="宋体" w:cs="宋体" w:hint="eastAsia"/>
                <w:color w:val="000000"/>
                <w:szCs w:val="21"/>
              </w:rPr>
            </w:pPr>
            <w:r>
              <w:rPr>
                <w:rFonts w:ascii="宋体" w:eastAsia="宋体" w:hAnsi="宋体" w:cs="宋体" w:hint="eastAsia"/>
                <w:color w:val="000000"/>
                <w:szCs w:val="21"/>
              </w:rPr>
              <w:t>3,563,539.96</w:t>
            </w:r>
          </w:p>
        </w:tc>
        <w:tc>
          <w:tcPr>
            <w:tcW w:w="0" w:type="auto"/>
            <w:tcBorders>
              <w:top w:val="single" w:sz="4" w:space="0" w:color="auto"/>
              <w:left w:val="single" w:sz="4" w:space="0" w:color="auto"/>
              <w:bottom w:val="single" w:sz="4" w:space="0" w:color="auto"/>
              <w:right w:val="single" w:sz="4" w:space="0" w:color="auto"/>
            </w:tcBorders>
            <w:vAlign w:val="center"/>
          </w:tcPr>
          <w:p w:rsidR="00AC278F" w:rsidRDefault="00AC278F">
            <w:pPr>
              <w:wordWrap w:val="0"/>
              <w:autoSpaceDE w:val="0"/>
              <w:autoSpaceDN w:val="0"/>
              <w:spacing w:line="360" w:lineRule="auto"/>
              <w:ind w:firstLine="60"/>
              <w:jc w:val="center"/>
              <w:rPr>
                <w:rFonts w:ascii="宋体" w:eastAsia="宋体" w:hAnsi="宋体" w:cs="宋体" w:hint="eastAsia"/>
                <w:color w:val="000000"/>
                <w:szCs w:val="21"/>
              </w:rPr>
            </w:pPr>
          </w:p>
        </w:tc>
      </w:tr>
    </w:tbl>
    <w:p w:rsidR="00AC278F" w:rsidRDefault="00000000">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AC278F" w:rsidRDefault="00AC278F">
      <w:pPr>
        <w:widowControl/>
        <w:jc w:val="left"/>
        <w:rPr>
          <w:rFonts w:ascii="Times New Roman" w:eastAsia="仿宋_GB2312" w:hAnsi="Times New Roman" w:cs="Times New Roman"/>
          <w:bCs/>
          <w:kern w:val="0"/>
          <w:szCs w:val="21"/>
        </w:rPr>
      </w:pPr>
    </w:p>
    <w:p w:rsidR="00AC278F" w:rsidRDefault="00000000">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AC278F" w:rsidRDefault="00000000">
      <w:pPr>
        <w:widowControl/>
        <w:spacing w:after="120"/>
        <w:jc w:val="center"/>
        <w:textAlignment w:val="center"/>
        <w:rPr>
          <w:rFonts w:ascii="Times New Roman" w:eastAsia="黑体" w:hAnsi="Times New Roman" w:cs="Times New Roman"/>
          <w:color w:val="000000"/>
          <w:kern w:val="0"/>
          <w:sz w:val="36"/>
          <w:szCs w:val="36"/>
        </w:rPr>
      </w:pPr>
      <w:bookmarkStart w:id="2" w:name="RANGE!A1:I34"/>
      <w:r>
        <w:rPr>
          <w:rFonts w:ascii="Times New Roman" w:eastAsia="黑体" w:hAnsi="Times New Roman" w:cs="Times New Roman"/>
          <w:color w:val="000000"/>
          <w:kern w:val="0"/>
          <w:sz w:val="36"/>
          <w:szCs w:val="36"/>
        </w:rPr>
        <w:lastRenderedPageBreak/>
        <w:t>一般公共预算财政拨款基本支出决算明细表</w:t>
      </w:r>
      <w:bookmarkEnd w:id="2"/>
    </w:p>
    <w:p w:rsidR="00AC278F" w:rsidRDefault="00000000">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Cs w:val="21"/>
        </w:rPr>
        <w:t>祁阳市水利局</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rsidR="00AC278F" w:rsidRDefault="00000000">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490"/>
        <w:gridCol w:w="1326"/>
        <w:gridCol w:w="1116"/>
        <w:gridCol w:w="1581"/>
        <w:gridCol w:w="1370"/>
        <w:gridCol w:w="1217"/>
        <w:gridCol w:w="2990"/>
        <w:gridCol w:w="1456"/>
      </w:tblGrid>
      <w:tr w:rsidR="00AC278F">
        <w:trPr>
          <w:trHeight w:val="530"/>
          <w:jc w:val="center"/>
        </w:trPr>
        <w:tc>
          <w:tcPr>
            <w:tcW w:w="1081" w:type="dxa"/>
            <w:tcBorders>
              <w:top w:val="single" w:sz="4" w:space="0" w:color="auto"/>
              <w:left w:val="single" w:sz="4" w:space="0" w:color="auto"/>
              <w:bottom w:val="single" w:sz="4" w:space="0" w:color="auto"/>
              <w:right w:val="single" w:sz="4" w:space="0" w:color="auto"/>
            </w:tcBorders>
            <w:vAlign w:val="center"/>
          </w:tcPr>
          <w:p w:rsidR="00AC278F"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490" w:type="dxa"/>
            <w:tcBorders>
              <w:top w:val="single" w:sz="4" w:space="0" w:color="auto"/>
              <w:left w:val="nil"/>
              <w:bottom w:val="single" w:sz="4" w:space="0" w:color="auto"/>
              <w:right w:val="single" w:sz="4" w:space="0" w:color="auto"/>
            </w:tcBorders>
            <w:vAlign w:val="center"/>
          </w:tcPr>
          <w:p w:rsidR="00AC278F"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326" w:type="dxa"/>
            <w:tcBorders>
              <w:top w:val="single" w:sz="4" w:space="0" w:color="auto"/>
              <w:left w:val="nil"/>
              <w:bottom w:val="single" w:sz="4" w:space="0" w:color="auto"/>
              <w:right w:val="single" w:sz="4" w:space="0" w:color="auto"/>
            </w:tcBorders>
            <w:vAlign w:val="center"/>
          </w:tcPr>
          <w:p w:rsidR="00AC278F"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vAlign w:val="center"/>
          </w:tcPr>
          <w:p w:rsidR="00AC278F"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1581" w:type="dxa"/>
            <w:tcBorders>
              <w:top w:val="single" w:sz="4" w:space="0" w:color="auto"/>
              <w:left w:val="nil"/>
              <w:bottom w:val="single" w:sz="4" w:space="0" w:color="auto"/>
              <w:right w:val="single" w:sz="4" w:space="0" w:color="auto"/>
            </w:tcBorders>
            <w:vAlign w:val="center"/>
          </w:tcPr>
          <w:p w:rsidR="00AC278F"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370" w:type="dxa"/>
            <w:tcBorders>
              <w:top w:val="single" w:sz="4" w:space="0" w:color="auto"/>
              <w:left w:val="nil"/>
              <w:bottom w:val="single" w:sz="4" w:space="0" w:color="auto"/>
              <w:right w:val="single" w:sz="4" w:space="0" w:color="auto"/>
            </w:tcBorders>
            <w:vAlign w:val="center"/>
          </w:tcPr>
          <w:p w:rsidR="00AC278F"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vAlign w:val="center"/>
          </w:tcPr>
          <w:p w:rsidR="00AC278F"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990" w:type="dxa"/>
            <w:tcBorders>
              <w:top w:val="single" w:sz="4" w:space="0" w:color="auto"/>
              <w:left w:val="nil"/>
              <w:bottom w:val="single" w:sz="4" w:space="0" w:color="auto"/>
              <w:right w:val="single" w:sz="4" w:space="0" w:color="auto"/>
            </w:tcBorders>
            <w:vAlign w:val="center"/>
          </w:tcPr>
          <w:p w:rsidR="00AC278F"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456" w:type="dxa"/>
            <w:tcBorders>
              <w:top w:val="single" w:sz="4" w:space="0" w:color="auto"/>
              <w:left w:val="nil"/>
              <w:bottom w:val="single" w:sz="4" w:space="0" w:color="auto"/>
              <w:right w:val="single" w:sz="4" w:space="0" w:color="auto"/>
            </w:tcBorders>
            <w:vAlign w:val="center"/>
          </w:tcPr>
          <w:p w:rsidR="00AC278F"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工资福利支出</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13020160.67</w:t>
            </w: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71436.00</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1021450.28</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30602.50</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26629.68</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1562164.36</w:t>
            </w: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3917656.46</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535128.00</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3563539.96</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3120.00</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531449.00</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922832.30</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rsidR="00AC278F" w:rsidRDefault="00AC278F">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AC278F">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经常性赠与</w:t>
                  </w:r>
                </w:p>
              </w:tc>
            </w:tr>
            <w:tr w:rsidR="00AC278F">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资本性赠与</w:t>
                  </w:r>
                </w:p>
              </w:tc>
            </w:tr>
          </w:tbl>
          <w:p w:rsidR="00AC278F" w:rsidRDefault="00AC278F">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AC278F">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经常性赠与</w:t>
                  </w:r>
                </w:p>
              </w:tc>
            </w:tr>
            <w:tr w:rsidR="00AC278F">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AC278F"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资本性赠与</w:t>
                  </w:r>
                </w:p>
              </w:tc>
            </w:tr>
          </w:tbl>
          <w:p w:rsidR="00AC278F" w:rsidRDefault="00AC278F">
            <w:pPr>
              <w:widowControl/>
              <w:jc w:val="left"/>
              <w:rPr>
                <w:rFonts w:ascii="Times New Roman" w:eastAsia="仿宋_GB2312" w:hAnsi="Times New Roman" w:cs="Times New Roman"/>
                <w:color w:val="000000"/>
                <w:kern w:val="0"/>
                <w:szCs w:val="20"/>
              </w:rPr>
            </w:pP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公务用车运行维护费</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630147.23</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88950.00</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24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1581"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137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345620.15</w:t>
            </w:r>
          </w:p>
        </w:tc>
        <w:tc>
          <w:tcPr>
            <w:tcW w:w="1217"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2990"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AC278F">
        <w:trPr>
          <w:trHeight w:hRule="exact" w:val="255"/>
          <w:jc w:val="center"/>
        </w:trPr>
        <w:tc>
          <w:tcPr>
            <w:tcW w:w="3571" w:type="dxa"/>
            <w:gridSpan w:val="2"/>
            <w:tcBorders>
              <w:top w:val="single" w:sz="4" w:space="0" w:color="auto"/>
              <w:left w:val="single" w:sz="4" w:space="0" w:color="auto"/>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132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8274" w:type="dxa"/>
            <w:gridSpan w:val="5"/>
            <w:tcBorders>
              <w:top w:val="single" w:sz="4" w:space="0" w:color="auto"/>
              <w:left w:val="nil"/>
              <w:bottom w:val="single" w:sz="4" w:space="0" w:color="auto"/>
              <w:right w:val="single" w:sz="4" w:space="0" w:color="auto"/>
            </w:tcBorders>
            <w:noWrap/>
            <w:vAlign w:val="center"/>
          </w:tcPr>
          <w:p w:rsidR="00AC278F" w:rsidRDefault="00000000">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1456" w:type="dxa"/>
            <w:tcBorders>
              <w:top w:val="nil"/>
              <w:left w:val="nil"/>
              <w:bottom w:val="single" w:sz="4" w:space="0" w:color="auto"/>
              <w:right w:val="single" w:sz="4" w:space="0" w:color="auto"/>
            </w:tcBorders>
            <w:noWrap/>
            <w:vAlign w:val="center"/>
          </w:tcPr>
          <w:p w:rsidR="00AC278F"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hint="eastAsia"/>
                <w:color w:val="000000"/>
                <w:kern w:val="0"/>
                <w:szCs w:val="18"/>
              </w:rPr>
              <w:t>13020160.67</w:t>
            </w:r>
          </w:p>
        </w:tc>
      </w:tr>
    </w:tbl>
    <w:p w:rsidR="00AC278F" w:rsidRDefault="00000000">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AC278F" w:rsidRDefault="00AC278F">
      <w:pPr>
        <w:widowControl/>
        <w:spacing w:line="400" w:lineRule="exact"/>
        <w:jc w:val="center"/>
        <w:textAlignment w:val="center"/>
        <w:rPr>
          <w:rFonts w:ascii="Times New Roman" w:eastAsia="仿宋_GB2312" w:hAnsi="Times New Roman" w:cs="Times New Roman"/>
          <w:color w:val="000000"/>
          <w:kern w:val="0"/>
          <w:sz w:val="32"/>
          <w:szCs w:val="32"/>
        </w:rPr>
      </w:pPr>
    </w:p>
    <w:p w:rsidR="00AC278F"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政府性基金预算财政拨款收入支出决算表</w:t>
      </w:r>
    </w:p>
    <w:p w:rsidR="00AC278F"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07</w:t>
      </w:r>
      <w:r>
        <w:rPr>
          <w:rFonts w:ascii="Times New Roman" w:eastAsia="仿宋_GB2312" w:hAnsi="Times New Roman" w:cs="Times New Roman"/>
          <w:color w:val="000000"/>
          <w:kern w:val="0"/>
          <w:sz w:val="20"/>
          <w:szCs w:val="20"/>
        </w:rPr>
        <w:t>表</w:t>
      </w:r>
    </w:p>
    <w:p w:rsidR="00AC278F" w:rsidRDefault="00000000">
      <w:pPr>
        <w:widowControl/>
        <w:tabs>
          <w:tab w:val="left" w:pos="920"/>
          <w:tab w:val="left" w:pos="1157"/>
          <w:tab w:val="left" w:pos="2434"/>
          <w:tab w:val="left" w:pos="4352"/>
          <w:tab w:val="left" w:pos="6295"/>
          <w:tab w:val="left" w:pos="8214"/>
          <w:tab w:val="left" w:pos="10149"/>
          <w:tab w:val="left" w:pos="12067"/>
        </w:tabs>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Cs w:val="21"/>
        </w:rPr>
        <w:t>祁阳市水利局</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14326" w:type="dxa"/>
        <w:jc w:val="center"/>
        <w:tblLayout w:type="fixed"/>
        <w:tblLook w:val="04A0" w:firstRow="1" w:lastRow="0" w:firstColumn="1" w:lastColumn="0" w:noHBand="0" w:noVBand="1"/>
      </w:tblPr>
      <w:tblGrid>
        <w:gridCol w:w="1198"/>
        <w:gridCol w:w="2154"/>
        <w:gridCol w:w="1340"/>
        <w:gridCol w:w="1943"/>
        <w:gridCol w:w="1919"/>
        <w:gridCol w:w="1935"/>
        <w:gridCol w:w="1918"/>
        <w:gridCol w:w="1919"/>
      </w:tblGrid>
      <w:tr w:rsidR="00AC278F">
        <w:trPr>
          <w:trHeight w:val="459"/>
          <w:jc w:val="center"/>
        </w:trPr>
        <w:tc>
          <w:tcPr>
            <w:tcW w:w="3352" w:type="dxa"/>
            <w:gridSpan w:val="2"/>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Style w:val="font01"/>
                <w:rFonts w:ascii="Times New Roman" w:eastAsia="仿宋_GB2312" w:hAnsi="Times New Roman" w:cs="Times New Roman" w:hint="default"/>
                <w:b/>
                <w:bCs/>
              </w:rPr>
              <w:t xml:space="preserve">   </w:t>
            </w:r>
            <w:r>
              <w:rPr>
                <w:rStyle w:val="font21"/>
                <w:rFonts w:ascii="Times New Roman" w:eastAsia="仿宋_GB2312" w:hAnsi="Times New Roman" w:cs="Times New Roman" w:hint="default"/>
                <w:b/>
                <w:bCs/>
              </w:rPr>
              <w:t>目</w:t>
            </w:r>
          </w:p>
        </w:tc>
        <w:tc>
          <w:tcPr>
            <w:tcW w:w="1340" w:type="dxa"/>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本年收入</w:t>
            </w:r>
          </w:p>
        </w:tc>
        <w:tc>
          <w:tcPr>
            <w:tcW w:w="5772" w:type="dxa"/>
            <w:gridSpan w:val="3"/>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年末结转和结余</w:t>
            </w:r>
          </w:p>
        </w:tc>
      </w:tr>
      <w:tr w:rsidR="00AC278F">
        <w:trPr>
          <w:trHeight w:hRule="exact" w:val="312"/>
          <w:jc w:val="center"/>
        </w:trPr>
        <w:tc>
          <w:tcPr>
            <w:tcW w:w="1198" w:type="dxa"/>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2154" w:type="dxa"/>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1340"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小计</w:t>
            </w:r>
          </w:p>
        </w:tc>
        <w:tc>
          <w:tcPr>
            <w:tcW w:w="1935" w:type="dxa"/>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widowControl/>
              <w:jc w:val="center"/>
              <w:rPr>
                <w:rFonts w:ascii="Times New Roman" w:eastAsia="仿宋_GB2312" w:hAnsi="Times New Roman" w:cs="Times New Roman"/>
                <w:color w:val="000000"/>
                <w:sz w:val="24"/>
                <w:szCs w:val="24"/>
              </w:rPr>
            </w:pPr>
          </w:p>
        </w:tc>
      </w:tr>
      <w:tr w:rsidR="00AC278F">
        <w:trPr>
          <w:trHeight w:val="409"/>
          <w:jc w:val="center"/>
        </w:trPr>
        <w:tc>
          <w:tcPr>
            <w:tcW w:w="1198"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2154"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340"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r>
      <w:tr w:rsidR="00AC278F">
        <w:trPr>
          <w:trHeight w:val="312"/>
          <w:jc w:val="center"/>
        </w:trPr>
        <w:tc>
          <w:tcPr>
            <w:tcW w:w="1198"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2154"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340"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r>
      <w:tr w:rsidR="00AC278F">
        <w:trPr>
          <w:trHeight w:val="509"/>
          <w:jc w:val="center"/>
        </w:trPr>
        <w:tc>
          <w:tcPr>
            <w:tcW w:w="3352" w:type="dxa"/>
            <w:gridSpan w:val="2"/>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4</w:t>
            </w: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5</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6</w:t>
            </w:r>
          </w:p>
        </w:tc>
      </w:tr>
      <w:tr w:rsidR="00AC278F">
        <w:trPr>
          <w:trHeight w:val="509"/>
          <w:jc w:val="center"/>
        </w:trPr>
        <w:tc>
          <w:tcPr>
            <w:tcW w:w="3352" w:type="dxa"/>
            <w:gridSpan w:val="2"/>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53112457.40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000000">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53112457.40</w:t>
            </w: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000000">
            <w:pPr>
              <w:jc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53112457.40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Calibri" w:eastAsia="Calibri" w:hAnsi="Calibri" w:hint="eastAsia"/>
                <w:color w:val="000000"/>
                <w:sz w:val="20"/>
                <w:szCs w:val="18"/>
              </w:rPr>
              <w:t>212</w:t>
            </w:r>
          </w:p>
        </w:tc>
        <w:tc>
          <w:tcPr>
            <w:tcW w:w="2154"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宋体" w:eastAsia="宋体" w:hAnsi="宋体" w:hint="eastAsia"/>
                <w:color w:val="000000"/>
                <w:sz w:val="20"/>
                <w:szCs w:val="18"/>
              </w:rPr>
              <w:t>城乡杜区支出</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13574400.00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Calibri" w:eastAsia="Calibri" w:hAnsi="Calibri" w:hint="eastAsia"/>
                <w:color w:val="000000"/>
                <w:sz w:val="20"/>
                <w:szCs w:val="18"/>
              </w:rPr>
              <w:t>21208</w:t>
            </w:r>
          </w:p>
        </w:tc>
        <w:tc>
          <w:tcPr>
            <w:tcW w:w="2154"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jc w:val="center"/>
              <w:rPr>
                <w:sz w:val="20"/>
                <w:szCs w:val="18"/>
              </w:rPr>
            </w:pPr>
            <w:r>
              <w:rPr>
                <w:rFonts w:ascii="宋体" w:eastAsia="宋体" w:hAnsi="宋体" w:hint="eastAsia"/>
                <w:color w:val="000000"/>
                <w:sz w:val="20"/>
                <w:szCs w:val="18"/>
              </w:rPr>
              <w:t>国有土地使用权出让收入安排的支出</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13574400.00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jc w:val="center"/>
              <w:rPr>
                <w:sz w:val="20"/>
                <w:szCs w:val="18"/>
              </w:rPr>
            </w:pPr>
            <w:r>
              <w:rPr>
                <w:rFonts w:ascii="Calibri" w:eastAsia="Calibri" w:hAnsi="Calibri" w:hint="eastAsia"/>
                <w:color w:val="000000"/>
                <w:sz w:val="20"/>
                <w:szCs w:val="18"/>
              </w:rPr>
              <w:t>2120899</w:t>
            </w:r>
          </w:p>
        </w:tc>
        <w:tc>
          <w:tcPr>
            <w:tcW w:w="2154"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spacing w:before="20"/>
              <w:ind w:firstLine="60"/>
              <w:jc w:val="center"/>
              <w:rPr>
                <w:sz w:val="15"/>
                <w:szCs w:val="18"/>
              </w:rPr>
            </w:pPr>
            <w:r>
              <w:rPr>
                <w:rFonts w:ascii="宋体" w:eastAsia="宋体" w:hAnsi="宋体" w:hint="eastAsia"/>
                <w:color w:val="000000"/>
                <w:sz w:val="15"/>
                <w:szCs w:val="18"/>
              </w:rPr>
              <w:t>其他国有土地使用权出让收入安排的支出</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13574400.00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Calibri" w:eastAsia="Calibri" w:hAnsi="Calibri" w:hint="eastAsia"/>
                <w:color w:val="000000"/>
                <w:sz w:val="20"/>
                <w:szCs w:val="18"/>
              </w:rPr>
              <w:t>213</w:t>
            </w:r>
          </w:p>
        </w:tc>
        <w:tc>
          <w:tcPr>
            <w:tcW w:w="2154"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宋体" w:eastAsia="宋体" w:hAnsi="宋体" w:hint="eastAsia"/>
                <w:color w:val="000000"/>
                <w:sz w:val="20"/>
                <w:szCs w:val="18"/>
              </w:rPr>
              <w:t>农林水支出</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17254010.00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Calibri" w:eastAsia="Calibri" w:hAnsi="Calibri" w:hint="eastAsia"/>
                <w:color w:val="000000"/>
                <w:sz w:val="20"/>
                <w:szCs w:val="18"/>
              </w:rPr>
              <w:t>21372</w:t>
            </w:r>
          </w:p>
        </w:tc>
        <w:tc>
          <w:tcPr>
            <w:tcW w:w="2154"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宋体" w:eastAsia="宋体" w:hAnsi="宋体" w:hint="eastAsia"/>
                <w:color w:val="000000"/>
                <w:sz w:val="20"/>
                <w:szCs w:val="18"/>
              </w:rPr>
              <w:t>大中型水库移民后期扶持基金支出</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8517410.00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jc w:val="center"/>
              <w:rPr>
                <w:sz w:val="20"/>
                <w:szCs w:val="18"/>
              </w:rPr>
            </w:pPr>
            <w:r>
              <w:rPr>
                <w:rFonts w:ascii="Calibri" w:eastAsia="Calibri" w:hAnsi="Calibri" w:hint="eastAsia"/>
                <w:color w:val="000000"/>
                <w:sz w:val="20"/>
                <w:szCs w:val="18"/>
              </w:rPr>
              <w:t>2137201</w:t>
            </w:r>
          </w:p>
        </w:tc>
        <w:tc>
          <w:tcPr>
            <w:tcW w:w="2154"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宋体" w:eastAsia="宋体" w:hAnsi="宋体" w:hint="eastAsia"/>
                <w:color w:val="000000"/>
                <w:sz w:val="20"/>
                <w:szCs w:val="18"/>
              </w:rPr>
              <w:t>移民补助</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8010000.00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jc w:val="center"/>
              <w:rPr>
                <w:sz w:val="20"/>
                <w:szCs w:val="18"/>
              </w:rPr>
            </w:pPr>
            <w:r>
              <w:rPr>
                <w:rFonts w:ascii="Calibri" w:eastAsia="Calibri" w:hAnsi="Calibri" w:hint="eastAsia"/>
                <w:color w:val="000000"/>
                <w:sz w:val="20"/>
                <w:szCs w:val="18"/>
              </w:rPr>
              <w:t>2137202</w:t>
            </w:r>
          </w:p>
        </w:tc>
        <w:tc>
          <w:tcPr>
            <w:tcW w:w="2154"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宋体" w:eastAsia="宋体" w:hAnsi="宋体" w:hint="eastAsia"/>
                <w:color w:val="000000"/>
                <w:sz w:val="20"/>
                <w:szCs w:val="18"/>
              </w:rPr>
              <w:t>基础设施建设和经济发展</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507410.00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Calibri" w:eastAsia="Calibri" w:hAnsi="Calibri" w:hint="eastAsia"/>
                <w:color w:val="000000"/>
                <w:sz w:val="20"/>
                <w:szCs w:val="18"/>
              </w:rPr>
              <w:t>21398</w:t>
            </w:r>
          </w:p>
        </w:tc>
        <w:tc>
          <w:tcPr>
            <w:tcW w:w="2154" w:type="dxa"/>
            <w:tcBorders>
              <w:top w:val="single" w:sz="4" w:space="0" w:color="000000"/>
              <w:left w:val="single" w:sz="4" w:space="0" w:color="000000"/>
              <w:bottom w:val="single" w:sz="4" w:space="0" w:color="000000"/>
              <w:right w:val="single" w:sz="4" w:space="0" w:color="000000"/>
            </w:tcBorders>
          </w:tcPr>
          <w:p w:rsidR="00AC278F" w:rsidRDefault="00000000">
            <w:pPr>
              <w:wordWrap w:val="0"/>
              <w:autoSpaceDE w:val="0"/>
              <w:autoSpaceDN w:val="0"/>
              <w:ind w:firstLine="60"/>
              <w:jc w:val="center"/>
              <w:rPr>
                <w:sz w:val="20"/>
                <w:szCs w:val="18"/>
              </w:rPr>
            </w:pPr>
            <w:r>
              <w:rPr>
                <w:rFonts w:ascii="宋体" w:eastAsia="宋体" w:hAnsi="宋体" w:hint="eastAsia"/>
                <w:color w:val="000000"/>
                <w:sz w:val="20"/>
                <w:szCs w:val="18"/>
              </w:rPr>
              <w:t>超长期特别国债安排的支出</w:t>
            </w:r>
          </w:p>
        </w:tc>
        <w:tc>
          <w:tcPr>
            <w:tcW w:w="1340"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8736600.00</w:t>
            </w: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000000"/>
              <w:left w:val="single" w:sz="4" w:space="0" w:color="000000"/>
              <w:bottom w:val="single" w:sz="4" w:space="0" w:color="auto"/>
              <w:right w:val="single" w:sz="4" w:space="0" w:color="000000"/>
            </w:tcBorders>
          </w:tcPr>
          <w:p w:rsidR="00AC278F" w:rsidRDefault="00000000">
            <w:pPr>
              <w:wordWrap w:val="0"/>
              <w:autoSpaceDE w:val="0"/>
              <w:autoSpaceDN w:val="0"/>
              <w:jc w:val="center"/>
              <w:rPr>
                <w:sz w:val="20"/>
                <w:szCs w:val="18"/>
              </w:rPr>
            </w:pPr>
            <w:r>
              <w:rPr>
                <w:rFonts w:ascii="Calibri" w:eastAsia="Calibri" w:hAnsi="Calibri" w:hint="eastAsia"/>
                <w:color w:val="000000"/>
                <w:sz w:val="20"/>
                <w:szCs w:val="18"/>
              </w:rPr>
              <w:lastRenderedPageBreak/>
              <w:t>2139802</w:t>
            </w:r>
          </w:p>
        </w:tc>
        <w:tc>
          <w:tcPr>
            <w:tcW w:w="2154" w:type="dxa"/>
            <w:tcBorders>
              <w:top w:val="single" w:sz="4" w:space="0" w:color="000000"/>
              <w:left w:val="single" w:sz="4" w:space="0" w:color="000000"/>
              <w:bottom w:val="single" w:sz="4" w:space="0" w:color="auto"/>
              <w:right w:val="single" w:sz="4" w:space="0" w:color="000000"/>
            </w:tcBorders>
          </w:tcPr>
          <w:p w:rsidR="00AC278F" w:rsidRDefault="00000000">
            <w:pPr>
              <w:wordWrap w:val="0"/>
              <w:autoSpaceDE w:val="0"/>
              <w:autoSpaceDN w:val="0"/>
              <w:ind w:firstLine="60"/>
              <w:jc w:val="center"/>
              <w:rPr>
                <w:sz w:val="20"/>
                <w:szCs w:val="18"/>
              </w:rPr>
            </w:pPr>
            <w:r>
              <w:rPr>
                <w:rFonts w:ascii="宋体" w:eastAsia="宋体" w:hAnsi="宋体" w:hint="eastAsia"/>
                <w:color w:val="000000"/>
                <w:sz w:val="20"/>
                <w:szCs w:val="18"/>
              </w:rPr>
              <w:t>水利支出</w:t>
            </w:r>
          </w:p>
        </w:tc>
        <w:tc>
          <w:tcPr>
            <w:tcW w:w="1340" w:type="dxa"/>
            <w:tcBorders>
              <w:top w:val="single" w:sz="4" w:space="0" w:color="000000"/>
              <w:left w:val="single" w:sz="4" w:space="0" w:color="000000"/>
              <w:bottom w:val="single" w:sz="4" w:space="0" w:color="auto"/>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auto"/>
              <w:right w:val="single" w:sz="4" w:space="0" w:color="000000"/>
            </w:tcBorders>
            <w:vAlign w:val="center"/>
          </w:tcPr>
          <w:p w:rsidR="00AC278F" w:rsidRDefault="00000000">
            <w:pPr>
              <w:spacing w:line="360" w:lineRule="auto"/>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8736600.00</w:t>
            </w:r>
          </w:p>
        </w:tc>
        <w:tc>
          <w:tcPr>
            <w:tcW w:w="1919" w:type="dxa"/>
            <w:tcBorders>
              <w:top w:val="single" w:sz="4" w:space="0" w:color="000000"/>
              <w:left w:val="single" w:sz="4" w:space="0" w:color="000000"/>
              <w:bottom w:val="single" w:sz="4" w:space="0" w:color="auto"/>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auto"/>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auto"/>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auto"/>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sz w:val="20"/>
                <w:szCs w:val="18"/>
              </w:rPr>
            </w:pPr>
            <w:r>
              <w:rPr>
                <w:rFonts w:ascii="Calibri" w:eastAsia="Calibri" w:hAnsi="Calibri" w:hint="eastAsia"/>
                <w:color w:val="000000"/>
                <w:sz w:val="20"/>
                <w:szCs w:val="18"/>
              </w:rPr>
              <w:t>229</w:t>
            </w:r>
          </w:p>
        </w:tc>
        <w:tc>
          <w:tcPr>
            <w:tcW w:w="2154"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sz w:val="20"/>
                <w:szCs w:val="18"/>
              </w:rPr>
            </w:pPr>
            <w:r>
              <w:rPr>
                <w:rFonts w:ascii="宋体" w:eastAsia="宋体" w:hAnsi="宋体" w:hint="eastAsia"/>
                <w:color w:val="000000"/>
                <w:sz w:val="20"/>
                <w:szCs w:val="18"/>
              </w:rPr>
              <w:t>其他支出</w:t>
            </w:r>
          </w:p>
        </w:tc>
        <w:tc>
          <w:tcPr>
            <w:tcW w:w="1340"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auto"/>
              <w:left w:val="single" w:sz="4" w:space="0" w:color="auto"/>
              <w:bottom w:val="single" w:sz="4" w:space="0" w:color="auto"/>
              <w:right w:val="single" w:sz="4" w:space="0" w:color="auto"/>
            </w:tcBorders>
          </w:tcPr>
          <w:p w:rsidR="00AC278F" w:rsidRDefault="00000000">
            <w:pPr>
              <w:spacing w:line="360" w:lineRule="auto"/>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22284047.40</w:t>
            </w:r>
          </w:p>
        </w:tc>
        <w:tc>
          <w:tcPr>
            <w:tcW w:w="1919"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sz w:val="20"/>
                <w:szCs w:val="18"/>
              </w:rPr>
            </w:pPr>
            <w:r>
              <w:rPr>
                <w:rFonts w:ascii="Calibri" w:eastAsia="Calibri" w:hAnsi="Calibri" w:hint="eastAsia"/>
                <w:color w:val="000000"/>
                <w:sz w:val="20"/>
                <w:szCs w:val="18"/>
              </w:rPr>
              <w:t>22904</w:t>
            </w:r>
          </w:p>
        </w:tc>
        <w:tc>
          <w:tcPr>
            <w:tcW w:w="2154"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ind w:firstLine="60"/>
              <w:jc w:val="center"/>
              <w:rPr>
                <w:sz w:val="13"/>
                <w:szCs w:val="18"/>
              </w:rPr>
            </w:pPr>
            <w:r>
              <w:rPr>
                <w:rFonts w:ascii="宋体" w:eastAsia="宋体" w:hAnsi="宋体" w:hint="eastAsia"/>
                <w:color w:val="000000"/>
                <w:sz w:val="13"/>
                <w:szCs w:val="18"/>
              </w:rPr>
              <w:t>其他政府性基金及对应专项债务收入安排的支出</w:t>
            </w:r>
          </w:p>
        </w:tc>
        <w:tc>
          <w:tcPr>
            <w:tcW w:w="1340"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auto"/>
              <w:left w:val="single" w:sz="4" w:space="0" w:color="auto"/>
              <w:bottom w:val="single" w:sz="4" w:space="0" w:color="auto"/>
              <w:right w:val="single" w:sz="4" w:space="0" w:color="auto"/>
            </w:tcBorders>
          </w:tcPr>
          <w:p w:rsidR="00AC278F" w:rsidRDefault="00000000">
            <w:pPr>
              <w:spacing w:line="360" w:lineRule="auto"/>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22284047.40</w:t>
            </w:r>
          </w:p>
        </w:tc>
        <w:tc>
          <w:tcPr>
            <w:tcW w:w="1919"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jc w:val="center"/>
              <w:rPr>
                <w:sz w:val="20"/>
                <w:szCs w:val="18"/>
              </w:rPr>
            </w:pPr>
            <w:r>
              <w:rPr>
                <w:rFonts w:ascii="Calibri" w:eastAsia="Calibri" w:hAnsi="Calibri" w:hint="eastAsia"/>
                <w:color w:val="000000"/>
                <w:sz w:val="20"/>
                <w:szCs w:val="18"/>
              </w:rPr>
              <w:t>2290402</w:t>
            </w:r>
          </w:p>
        </w:tc>
        <w:tc>
          <w:tcPr>
            <w:tcW w:w="2154"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spacing w:before="72"/>
              <w:jc w:val="center"/>
              <w:rPr>
                <w:sz w:val="11"/>
                <w:szCs w:val="18"/>
              </w:rPr>
            </w:pPr>
            <w:r>
              <w:rPr>
                <w:rFonts w:ascii="宋体" w:eastAsia="宋体" w:hAnsi="宋体" w:hint="eastAsia"/>
                <w:color w:val="000000"/>
                <w:sz w:val="11"/>
                <w:szCs w:val="18"/>
              </w:rPr>
              <w:t>其他地方自行试点项目代益专项债券收入安排的文出</w:t>
            </w:r>
          </w:p>
        </w:tc>
        <w:tc>
          <w:tcPr>
            <w:tcW w:w="1340"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auto"/>
              <w:left w:val="single" w:sz="4" w:space="0" w:color="auto"/>
              <w:bottom w:val="single" w:sz="4" w:space="0" w:color="auto"/>
              <w:right w:val="single" w:sz="4" w:space="0" w:color="auto"/>
            </w:tcBorders>
          </w:tcPr>
          <w:p w:rsidR="00AC278F" w:rsidRDefault="00000000">
            <w:pPr>
              <w:spacing w:line="360" w:lineRule="auto"/>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20000000.00</w:t>
            </w:r>
          </w:p>
        </w:tc>
        <w:tc>
          <w:tcPr>
            <w:tcW w:w="1919"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r>
      <w:tr w:rsidR="00AC278F">
        <w:trPr>
          <w:trHeight w:val="509"/>
          <w:jc w:val="center"/>
        </w:trPr>
        <w:tc>
          <w:tcPr>
            <w:tcW w:w="1198"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jc w:val="center"/>
              <w:rPr>
                <w:sz w:val="20"/>
                <w:szCs w:val="18"/>
              </w:rPr>
            </w:pPr>
            <w:r>
              <w:rPr>
                <w:rFonts w:ascii="Calibri" w:eastAsia="Calibri" w:hAnsi="Calibri" w:hint="eastAsia"/>
                <w:color w:val="000000"/>
                <w:sz w:val="20"/>
                <w:szCs w:val="18"/>
              </w:rPr>
              <w:t>2290403</w:t>
            </w:r>
          </w:p>
        </w:tc>
        <w:tc>
          <w:tcPr>
            <w:tcW w:w="2154" w:type="dxa"/>
            <w:tcBorders>
              <w:top w:val="single" w:sz="4" w:space="0" w:color="auto"/>
              <w:left w:val="single" w:sz="4" w:space="0" w:color="auto"/>
              <w:bottom w:val="single" w:sz="4" w:space="0" w:color="auto"/>
              <w:right w:val="single" w:sz="4" w:space="0" w:color="auto"/>
            </w:tcBorders>
          </w:tcPr>
          <w:p w:rsidR="00AC278F" w:rsidRDefault="00000000">
            <w:pPr>
              <w:wordWrap w:val="0"/>
              <w:autoSpaceDE w:val="0"/>
              <w:autoSpaceDN w:val="0"/>
              <w:jc w:val="center"/>
              <w:rPr>
                <w:sz w:val="20"/>
                <w:szCs w:val="18"/>
              </w:rPr>
            </w:pPr>
            <w:r>
              <w:rPr>
                <w:rFonts w:ascii="宋体" w:eastAsia="宋体" w:hAnsi="宋体" w:hint="eastAsia"/>
                <w:color w:val="000000"/>
                <w:sz w:val="20"/>
                <w:szCs w:val="18"/>
              </w:rPr>
              <w:t>其他政府性基金债务收入安排的支出</w:t>
            </w:r>
          </w:p>
        </w:tc>
        <w:tc>
          <w:tcPr>
            <w:tcW w:w="1340"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43" w:type="dxa"/>
            <w:tcBorders>
              <w:top w:val="single" w:sz="4" w:space="0" w:color="auto"/>
              <w:left w:val="single" w:sz="4" w:space="0" w:color="auto"/>
              <w:bottom w:val="single" w:sz="4" w:space="0" w:color="auto"/>
              <w:right w:val="single" w:sz="4" w:space="0" w:color="auto"/>
            </w:tcBorders>
          </w:tcPr>
          <w:p w:rsidR="00AC278F" w:rsidRDefault="00000000">
            <w:pPr>
              <w:spacing w:line="360" w:lineRule="auto"/>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2284047.40</w:t>
            </w:r>
          </w:p>
        </w:tc>
        <w:tc>
          <w:tcPr>
            <w:tcW w:w="1919"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35"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18"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c>
          <w:tcPr>
            <w:tcW w:w="1919" w:type="dxa"/>
            <w:tcBorders>
              <w:top w:val="single" w:sz="4" w:space="0" w:color="auto"/>
              <w:left w:val="single" w:sz="4" w:space="0" w:color="auto"/>
              <w:bottom w:val="single" w:sz="4" w:space="0" w:color="auto"/>
              <w:right w:val="single" w:sz="4" w:space="0" w:color="auto"/>
            </w:tcBorders>
          </w:tcPr>
          <w:p w:rsidR="00AC278F" w:rsidRDefault="00AC278F">
            <w:pPr>
              <w:rPr>
                <w:rFonts w:ascii="Times New Roman" w:eastAsia="仿宋_GB2312" w:hAnsi="Times New Roman" w:cs="Times New Roman"/>
                <w:color w:val="000000"/>
                <w:sz w:val="24"/>
                <w:szCs w:val="24"/>
              </w:rPr>
            </w:pPr>
          </w:p>
        </w:tc>
      </w:tr>
    </w:tbl>
    <w:p w:rsidR="00AC278F" w:rsidRDefault="00000000">
      <w:pPr>
        <w:widowControl/>
        <w:spacing w:before="120"/>
        <w:jc w:val="left"/>
        <w:textAlignment w:val="center"/>
        <w:rPr>
          <w:rFonts w:ascii="Times New Roman" w:eastAsia="方正小标宋_GBK" w:hAnsi="Times New Roman" w:cs="Times New Roman"/>
          <w:color w:val="000000"/>
          <w:kern w:val="0"/>
          <w:sz w:val="36"/>
          <w:szCs w:val="36"/>
        </w:rPr>
      </w:pPr>
      <w:r>
        <w:rPr>
          <w:rFonts w:ascii="Times New Roman" w:eastAsia="仿宋_GB2312" w:hAnsi="Times New Roman" w:cs="Times New Roman"/>
          <w:color w:val="000000"/>
          <w:kern w:val="0"/>
          <w:sz w:val="24"/>
          <w:szCs w:val="24"/>
        </w:rPr>
        <w:t>注：本表反映部门本年度政府性基金预算财政拨款收入、支出及结转和结余情况。</w:t>
      </w:r>
    </w:p>
    <w:p w:rsidR="00AC278F" w:rsidRDefault="00AC278F">
      <w:pPr>
        <w:widowControl/>
        <w:spacing w:line="400" w:lineRule="exact"/>
        <w:textAlignment w:val="center"/>
        <w:rPr>
          <w:rFonts w:ascii="Times New Roman" w:eastAsia="黑体" w:hAnsi="Times New Roman" w:cs="Times New Roman"/>
          <w:color w:val="000000"/>
          <w:kern w:val="0"/>
          <w:sz w:val="36"/>
          <w:szCs w:val="36"/>
        </w:rPr>
      </w:pPr>
    </w:p>
    <w:p w:rsidR="00AC278F" w:rsidRDefault="00AC278F">
      <w:pPr>
        <w:pStyle w:val="aa"/>
        <w:rPr>
          <w:rFonts w:ascii="Times New Roman" w:eastAsia="黑体" w:hAnsi="Times New Roman" w:cs="Times New Roman"/>
          <w:color w:val="000000"/>
          <w:kern w:val="0"/>
          <w:sz w:val="36"/>
          <w:szCs w:val="36"/>
        </w:rPr>
      </w:pPr>
    </w:p>
    <w:p w:rsidR="00AC278F" w:rsidRDefault="00AC278F">
      <w:pPr>
        <w:pStyle w:val="2"/>
        <w:ind w:firstLine="720"/>
        <w:rPr>
          <w:rFonts w:ascii="Times New Roman" w:eastAsia="黑体" w:hAnsi="Times New Roman" w:cs="Times New Roman"/>
          <w:color w:val="000000"/>
          <w:sz w:val="36"/>
          <w:szCs w:val="36"/>
        </w:rPr>
      </w:pPr>
    </w:p>
    <w:p w:rsidR="00AC278F" w:rsidRDefault="00AC278F">
      <w:pPr>
        <w:rPr>
          <w:rFonts w:ascii="Times New Roman" w:eastAsia="黑体" w:hAnsi="Times New Roman" w:cs="Times New Roman"/>
          <w:color w:val="000000"/>
          <w:kern w:val="0"/>
          <w:sz w:val="36"/>
          <w:szCs w:val="36"/>
        </w:rPr>
      </w:pPr>
    </w:p>
    <w:p w:rsidR="00AC278F" w:rsidRDefault="00AC278F">
      <w:pPr>
        <w:pStyle w:val="aa"/>
        <w:rPr>
          <w:rFonts w:ascii="Times New Roman" w:eastAsia="黑体" w:hAnsi="Times New Roman" w:cs="Times New Roman"/>
          <w:color w:val="000000"/>
          <w:kern w:val="0"/>
          <w:sz w:val="36"/>
          <w:szCs w:val="36"/>
        </w:rPr>
      </w:pPr>
    </w:p>
    <w:p w:rsidR="00AC278F" w:rsidRDefault="00AC278F">
      <w:pPr>
        <w:pStyle w:val="2"/>
        <w:ind w:firstLine="720"/>
        <w:rPr>
          <w:rFonts w:ascii="Times New Roman" w:eastAsia="黑体" w:hAnsi="Times New Roman" w:cs="Times New Roman"/>
          <w:color w:val="000000"/>
          <w:sz w:val="36"/>
          <w:szCs w:val="36"/>
        </w:rPr>
      </w:pPr>
    </w:p>
    <w:p w:rsidR="00AC278F" w:rsidRDefault="00AC278F">
      <w:pPr>
        <w:rPr>
          <w:rFonts w:ascii="Times New Roman" w:eastAsia="黑体" w:hAnsi="Times New Roman" w:cs="Times New Roman"/>
          <w:color w:val="000000"/>
          <w:kern w:val="0"/>
          <w:sz w:val="36"/>
          <w:szCs w:val="36"/>
        </w:rPr>
      </w:pPr>
    </w:p>
    <w:p w:rsidR="00AC278F" w:rsidRDefault="00AC278F">
      <w:pPr>
        <w:pStyle w:val="aa"/>
        <w:rPr>
          <w:rFonts w:ascii="Times New Roman" w:eastAsia="黑体" w:hAnsi="Times New Roman" w:cs="Times New Roman"/>
          <w:color w:val="000000"/>
          <w:kern w:val="0"/>
          <w:sz w:val="36"/>
          <w:szCs w:val="36"/>
        </w:rPr>
      </w:pPr>
    </w:p>
    <w:p w:rsidR="00AC278F" w:rsidRDefault="00AC278F">
      <w:pPr>
        <w:pStyle w:val="2"/>
        <w:ind w:firstLine="720"/>
        <w:rPr>
          <w:rFonts w:ascii="Times New Roman" w:eastAsia="黑体" w:hAnsi="Times New Roman" w:cs="Times New Roman"/>
          <w:color w:val="000000"/>
          <w:sz w:val="36"/>
          <w:szCs w:val="36"/>
        </w:rPr>
      </w:pPr>
    </w:p>
    <w:p w:rsidR="00AC278F" w:rsidRDefault="00AC278F">
      <w:pPr>
        <w:rPr>
          <w:rFonts w:ascii="Times New Roman" w:eastAsia="黑体" w:hAnsi="Times New Roman" w:cs="Times New Roman"/>
          <w:color w:val="000000"/>
          <w:kern w:val="0"/>
          <w:sz w:val="36"/>
          <w:szCs w:val="36"/>
        </w:rPr>
      </w:pPr>
    </w:p>
    <w:p w:rsidR="00AC278F" w:rsidRDefault="00AC278F">
      <w:pPr>
        <w:pStyle w:val="aa"/>
      </w:pPr>
    </w:p>
    <w:p w:rsidR="00AC278F"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国有资本经营预算财政拨款支出决算表</w:t>
      </w:r>
    </w:p>
    <w:p w:rsidR="00AC278F"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08</w:t>
      </w:r>
      <w:r>
        <w:rPr>
          <w:rFonts w:ascii="Times New Roman" w:eastAsia="仿宋_GB2312" w:hAnsi="Times New Roman" w:cs="Times New Roman"/>
          <w:color w:val="000000"/>
          <w:kern w:val="0"/>
          <w:sz w:val="20"/>
          <w:szCs w:val="20"/>
        </w:rPr>
        <w:t>表</w:t>
      </w:r>
    </w:p>
    <w:p w:rsidR="00AC278F" w:rsidRDefault="00000000">
      <w:pPr>
        <w:widowControl/>
        <w:tabs>
          <w:tab w:val="left" w:pos="1326"/>
          <w:tab w:val="left" w:pos="2027"/>
          <w:tab w:val="left" w:pos="4319"/>
          <w:tab w:val="left" w:pos="7634"/>
          <w:tab w:val="left" w:pos="10949"/>
        </w:tabs>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Cs w:val="21"/>
        </w:rPr>
        <w:t>祁阳市水利局</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4999" w:type="pct"/>
        <w:tblLook w:val="04A0" w:firstRow="1" w:lastRow="0" w:firstColumn="1" w:lastColumn="0" w:noHBand="0" w:noVBand="1"/>
      </w:tblPr>
      <w:tblGrid>
        <w:gridCol w:w="3095"/>
        <w:gridCol w:w="3097"/>
        <w:gridCol w:w="1832"/>
        <w:gridCol w:w="3097"/>
        <w:gridCol w:w="3096"/>
      </w:tblGrid>
      <w:tr w:rsidR="00AC278F">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Fonts w:ascii="Times New Roman" w:eastAsia="仿宋_GB2312" w:hAnsi="Times New Roman" w:cs="Times New Roman"/>
                <w:b/>
                <w:bCs/>
                <w:color w:val="000000"/>
                <w:kern w:val="0"/>
                <w:sz w:val="22"/>
              </w:rPr>
              <w:t xml:space="preserve">   </w:t>
            </w:r>
            <w:r>
              <w:rPr>
                <w:rStyle w:val="font11"/>
                <w:rFonts w:ascii="Times New Roman" w:eastAsia="仿宋_GB2312" w:hAnsi="Times New Roman" w:cs="Times New Roman" w:hint="default"/>
                <w:b/>
                <w:bCs/>
              </w:rPr>
              <w:t>目</w:t>
            </w:r>
          </w:p>
        </w:tc>
        <w:tc>
          <w:tcPr>
            <w:tcW w:w="2822" w:type="pct"/>
            <w:gridSpan w:val="3"/>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r>
      <w:tr w:rsidR="00AC278F">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r>
      <w:tr w:rsidR="00AC278F">
        <w:trPr>
          <w:trHeight w:hRule="exac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r>
      <w:tr w:rsidR="00AC278F">
        <w:trPr>
          <w:trHeigh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r>
      <w:tr w:rsidR="00AC278F">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r>
      <w:tr w:rsidR="00AC278F">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644" w:type="pct"/>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r>
      <w:tr w:rsidR="00AC278F">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4"/>
                <w:szCs w:val="24"/>
              </w:rPr>
            </w:pPr>
          </w:p>
        </w:tc>
      </w:tr>
      <w:tr w:rsidR="00AC278F">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r>
      <w:tr w:rsidR="00AC278F">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r>
      <w:tr w:rsidR="00AC278F">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r>
      <w:tr w:rsidR="00AC278F">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宋体" w:hAnsi="Times New Roman" w:cs="Times New Roman"/>
                <w:color w:val="000000"/>
                <w:sz w:val="24"/>
                <w:szCs w:val="24"/>
              </w:rPr>
            </w:pPr>
          </w:p>
        </w:tc>
      </w:tr>
    </w:tbl>
    <w:p w:rsidR="00AC278F" w:rsidRDefault="00000000">
      <w:pPr>
        <w:widowControl/>
        <w:spacing w:before="120"/>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color w:val="000000"/>
          <w:kern w:val="0"/>
          <w:sz w:val="24"/>
          <w:szCs w:val="24"/>
        </w:rPr>
        <w:t>注：本表反映部门本年度国有资本经营预算财政拨款支出情况。</w:t>
      </w:r>
    </w:p>
    <w:p w:rsidR="00AC278F" w:rsidRDefault="00AC278F">
      <w:pPr>
        <w:widowControl/>
        <w:jc w:val="left"/>
        <w:textAlignment w:val="center"/>
        <w:rPr>
          <w:rFonts w:ascii="Times New Roman" w:eastAsia="宋体" w:hAnsi="Times New Roman" w:cs="Times New Roman"/>
          <w:color w:val="000000"/>
          <w:kern w:val="0"/>
          <w:sz w:val="24"/>
          <w:szCs w:val="24"/>
        </w:rPr>
      </w:pPr>
    </w:p>
    <w:p w:rsidR="00AC278F" w:rsidRDefault="00000000">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说明：我单位没有使用国有资本经营预算安排的支出，故本表无数据。</w:t>
      </w:r>
    </w:p>
    <w:p w:rsidR="00AC278F" w:rsidRDefault="00AC278F">
      <w:pPr>
        <w:widowControl/>
        <w:jc w:val="center"/>
        <w:rPr>
          <w:rFonts w:ascii="Times New Roman" w:eastAsia="方正小标宋_GBK" w:hAnsi="Times New Roman" w:cs="Times New Roman"/>
          <w:color w:val="000000"/>
          <w:kern w:val="0"/>
          <w:sz w:val="36"/>
          <w:szCs w:val="36"/>
        </w:rPr>
      </w:pPr>
    </w:p>
    <w:p w:rsidR="00AC278F" w:rsidRDefault="00AC278F">
      <w:pPr>
        <w:pStyle w:val="aa"/>
        <w:spacing w:line="400" w:lineRule="exact"/>
        <w:rPr>
          <w:rFonts w:ascii="Times New Roman" w:eastAsia="华文中宋" w:hAnsi="Times New Roman" w:cs="Times New Roman"/>
          <w:color w:val="000000"/>
          <w:kern w:val="0"/>
          <w:sz w:val="32"/>
          <w:szCs w:val="32"/>
        </w:rPr>
      </w:pPr>
    </w:p>
    <w:p w:rsidR="00AC278F"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rsidR="00AC278F"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rsidR="00AC278F"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Cs w:val="21"/>
        </w:rPr>
        <w:t>祁阳市水利局</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rPr>
        <w:t>单位：万元</w:t>
      </w:r>
    </w:p>
    <w:tbl>
      <w:tblPr>
        <w:tblW w:w="5114" w:type="pct"/>
        <w:jc w:val="center"/>
        <w:tblLook w:val="04A0" w:firstRow="1" w:lastRow="0" w:firstColumn="1" w:lastColumn="0" w:noHBand="0" w:noVBand="1"/>
      </w:tblPr>
      <w:tblGrid>
        <w:gridCol w:w="1041"/>
        <w:gridCol w:w="1218"/>
        <w:gridCol w:w="1075"/>
        <w:gridCol w:w="1177"/>
        <w:gridCol w:w="1415"/>
        <w:gridCol w:w="1364"/>
        <w:gridCol w:w="1041"/>
        <w:gridCol w:w="1157"/>
        <w:gridCol w:w="1157"/>
        <w:gridCol w:w="1157"/>
        <w:gridCol w:w="1349"/>
        <w:gridCol w:w="1393"/>
      </w:tblGrid>
      <w:tr w:rsidR="00AC278F">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AC278F">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AC278F">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vAlign w:val="center"/>
          </w:tcPr>
          <w:p w:rsidR="00AC278F" w:rsidRDefault="00AC278F">
            <w:pPr>
              <w:jc w:val="center"/>
              <w:rPr>
                <w:rFonts w:ascii="Times New Roman" w:eastAsia="仿宋_GB2312" w:hAnsi="Times New Roman" w:cs="Times New Roman"/>
                <w:color w:val="000000"/>
                <w:sz w:val="22"/>
              </w:rPr>
            </w:pPr>
          </w:p>
        </w:tc>
      </w:tr>
      <w:tr w:rsidR="00AC278F">
        <w:trPr>
          <w:trHeight w:val="614"/>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vAlign w:val="center"/>
          </w:tcPr>
          <w:p w:rsidR="00AC278F"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AC278F">
        <w:trPr>
          <w:trHeight w:val="579"/>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17761.00</w:t>
            </w:r>
          </w:p>
        </w:tc>
        <w:tc>
          <w:tcPr>
            <w:tcW w:w="422"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17761.00</w:t>
            </w:r>
          </w:p>
        </w:tc>
        <w:tc>
          <w:tcPr>
            <w:tcW w:w="361" w:type="pct"/>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17761.00</w:t>
            </w:r>
          </w:p>
        </w:tc>
        <w:tc>
          <w:tcPr>
            <w:tcW w:w="401"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vAlign w:val="center"/>
          </w:tcPr>
          <w:p w:rsidR="00AC278F" w:rsidRDefault="00AC278F">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AC278F"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17761.00</w:t>
            </w:r>
          </w:p>
        </w:tc>
      </w:tr>
    </w:tbl>
    <w:p w:rsidR="00AC278F" w:rsidRDefault="00000000">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rsidR="00AC278F" w:rsidRDefault="00AC278F">
      <w:pPr>
        <w:autoSpaceDE w:val="0"/>
        <w:autoSpaceDN w:val="0"/>
        <w:adjustRightInd w:val="0"/>
        <w:ind w:leftChars="150" w:left="315"/>
        <w:jc w:val="left"/>
        <w:rPr>
          <w:rFonts w:ascii="Times New Roman" w:eastAsia="宋体" w:hAnsi="Times New Roman" w:cs="Times New Roman"/>
          <w:kern w:val="0"/>
          <w:sz w:val="24"/>
          <w:szCs w:val="24"/>
        </w:rPr>
      </w:pPr>
    </w:p>
    <w:p w:rsidR="00AC278F" w:rsidRDefault="00AC278F">
      <w:pPr>
        <w:autoSpaceDE w:val="0"/>
        <w:autoSpaceDN w:val="0"/>
        <w:adjustRightInd w:val="0"/>
        <w:ind w:leftChars="150" w:left="315"/>
        <w:jc w:val="left"/>
        <w:rPr>
          <w:rFonts w:ascii="Times New Roman" w:eastAsia="宋体" w:hAnsi="Times New Roman" w:cs="Times New Roman"/>
          <w:kern w:val="0"/>
          <w:sz w:val="24"/>
          <w:szCs w:val="24"/>
        </w:rPr>
      </w:pPr>
    </w:p>
    <w:p w:rsidR="00AC278F" w:rsidRDefault="00AC278F">
      <w:pPr>
        <w:autoSpaceDE w:val="0"/>
        <w:autoSpaceDN w:val="0"/>
        <w:adjustRightInd w:val="0"/>
        <w:ind w:leftChars="150" w:left="315"/>
        <w:jc w:val="left"/>
        <w:rPr>
          <w:rFonts w:ascii="Times New Roman" w:eastAsia="宋体" w:hAnsi="Times New Roman" w:cs="Times New Roman"/>
          <w:kern w:val="0"/>
          <w:sz w:val="24"/>
          <w:szCs w:val="24"/>
        </w:rPr>
      </w:pPr>
    </w:p>
    <w:p w:rsidR="00AC278F" w:rsidRDefault="00AC278F">
      <w:pPr>
        <w:autoSpaceDE w:val="0"/>
        <w:autoSpaceDN w:val="0"/>
        <w:adjustRightInd w:val="0"/>
        <w:ind w:leftChars="150" w:left="315"/>
        <w:jc w:val="left"/>
        <w:rPr>
          <w:rFonts w:ascii="Times New Roman" w:eastAsia="宋体" w:hAnsi="Times New Roman" w:cs="Times New Roman"/>
          <w:kern w:val="0"/>
          <w:sz w:val="24"/>
          <w:szCs w:val="24"/>
        </w:rPr>
      </w:pPr>
    </w:p>
    <w:p w:rsidR="00AC278F" w:rsidRDefault="00AC278F">
      <w:pPr>
        <w:autoSpaceDE w:val="0"/>
        <w:autoSpaceDN w:val="0"/>
        <w:adjustRightInd w:val="0"/>
        <w:ind w:leftChars="150" w:left="315"/>
        <w:jc w:val="left"/>
        <w:rPr>
          <w:rFonts w:ascii="Times New Roman" w:eastAsia="宋体" w:hAnsi="Times New Roman" w:cs="Times New Roman"/>
          <w:kern w:val="0"/>
          <w:sz w:val="24"/>
          <w:szCs w:val="24"/>
        </w:rPr>
      </w:pPr>
    </w:p>
    <w:p w:rsidR="00AC278F" w:rsidRDefault="00000000">
      <w:pPr>
        <w:widowControl/>
        <w:rPr>
          <w:rFonts w:ascii="Times New Roman" w:hAnsi="Times New Roman" w:cs="Times New Roman"/>
          <w:sz w:val="72"/>
          <w:szCs w:val="72"/>
        </w:rPr>
        <w:sectPr w:rsidR="00AC278F">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AC278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第三部分</w:t>
      </w:r>
    </w:p>
    <w:p w:rsidR="00AC278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AC278F" w:rsidRDefault="00AC278F">
      <w:pPr>
        <w:widowControl/>
        <w:jc w:val="left"/>
        <w:rPr>
          <w:rFonts w:ascii="Times New Roman" w:hAnsi="Times New Roman" w:cs="Times New Roman"/>
          <w:sz w:val="32"/>
          <w:szCs w:val="32"/>
        </w:rPr>
      </w:pP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2025年度收、支总计30253.90万元。与上年相比，增加3650.94万元，增长13.72%，主要是因为农林水支出项目支出增加较多。</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农林水等重点支出，体现在有关支出科目中。</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2025年度收入合计30253.90万元，其中：财政拨款收入30253.90万元，占100%。</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2025年度支出合计30253.90万元，其中：基本支出6552.38万元，占21.66%；项目支出23701.52万元，占78.34%。</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2025年度财政拨款收、支总计30253.90万元，与上年相比，增加3650.94万元，增长13.72%，主要是因为农林水支出项目支出增加较多。</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五、一般公共预算财政拨款支出决算情况说明</w:t>
      </w:r>
    </w:p>
    <w:p w:rsidR="00AC278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2025年度财政拨款支出30253.90万元，占本年支出合计的100%，与上年相比，财政拨款支出增加3650.94万元，增长13.72%，主要是因为农林水支出项目支出增加较多。</w:t>
      </w:r>
    </w:p>
    <w:p w:rsidR="00AC278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财政拨款支出30253.90万元，主要用于以下方面：社会保障和就业支出518.38万元，占1.71%；卫生健康支出198.94万元，占0.66%;城乡社区支出1357.44万元，占4.49%；农林水支出25594.38万元，占84.60%；住房保障支出356.35万元，占1.18%；其他支出2228.40万元，占7.36%。</w:t>
      </w:r>
    </w:p>
    <w:p w:rsidR="00AC278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2025年度财政拨款支出年初预算数为5563.73万元，支出决算数为30253.90万元，完成年初预算的543.77%，其中：</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1、社会保障和就业支出（类）行政事业单位养老支出（款）机关事业单位基本养老保险缴费支出（项）。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年初预算为511.41万元，支出决算为410.47万元，完成年初预算的80.26%，决算数小于年初预算数的主要原因是：年中缩减了该项预算。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2、社会保障和就业支出（类）就业补助（款）其他就业补助支出（项）。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年初预算为0万元，支出决算为15.17万元，决算数大于年初预算数的主要原因是：年中追加了该项预算。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3、社会保障和就业支出（类）抚恤（款）死亡抚恤（项）。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年初预算为0万元，支出决算为29.73万元，决算数大于年初预算数的主要原因是：年中追加了该项预算。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4、社会保障和就业支出（类）其他社会保障和就业支出（款）其他社会保障和就业支出（项）。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年初预算为40.5万元，支出决算为63.01万元，完成年初预算的155.58%，决算数大于年初预算数的主要原因是：年中追加了该项预算。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5、卫生健康支出（类）行政事业单位医疗（款）行政事业单位医疗（项）。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年初预算为237.51万元，支出决算为198.94万元，完成年初预算的83.76%，决算数小于年初预算数的主要原因是：年中缩减了该项预算。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6、农林水支出（类）农业农村（款）行政运行（项）。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年初预算为0万元，支出决算为995.38万元，决算数大于年初预算数的主要原因是：年中追加了该项预算。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7、农林水支出（类）水利（款）行政运行（项）。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年初预算为3636.44万元，支出决算为4483.32万元，完成年初预算的123.29%，决算数大于年初预算数的主要原因是：年中追加了该项预算。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8、农林水支出（类）水利（款）水利行业业务管理（项）。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年初预算为0万元，支出决算为6万元，决算数大于年初预算数的主要原因是：年中追加了该项预算。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9、农林水支出（类）水利（款）水利工程建设（项）。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年初预算为0万元，支出决算为13899.87万元，决算数大于年初预算数的主要原因是：年中追加了该项预算。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10、农林水支出（类）水利（款）水利工程运行与维护（项）。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年初预算为0万元，支出决算为440.74万元，决算数大于年初预算数的主要原因是：年中追加了该项预算。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11、农林水支出（类）水利（款）防汛（项）。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年初预算为0万元，支出决算为397.27万元，决算数大于年初预算数的主要原因是：年中追加了该项预算。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12、农林水支出（类）水利（款）抗旱（项）。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年初预算为0万元，支出决算为20万元，决算数大于年初预算数的主要原因是：年中追加了该项预算。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13、农林水支出（类）水利（款）农村水利（项）。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年初预算为0万元，支出决算为1243.02万元，决算数大于年初预算数的主要原因是：年中追加了该项预算。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14、农林水支出（类）水利（款）其他水利支出（项）。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年初预算为0万元，支出决算为1824.36万元，决算数大于年初预算数的主要原因是：年中追加了该项预算。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15、农林水支出（类）巩固脱贫攻坚成果衔接乡村振兴（款）其他巩固脱贫攻坚成果衔接乡村振兴（项）。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年初预算为0万元，支出决算为430万元，决算数大于年初预算数的主要原因是：年中追加了该项预算。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16、农林水支出（类）农村综合改革（款）对村级公益事</w:t>
      </w:r>
      <w:r>
        <w:rPr>
          <w:rFonts w:ascii="仿宋_GB2312" w:eastAsia="仿宋_GB2312" w:hAnsi="仿宋_GB2312" w:cs="仿宋_GB2312" w:hint="eastAsia"/>
          <w:sz w:val="32"/>
          <w:szCs w:val="32"/>
        </w:rPr>
        <w:lastRenderedPageBreak/>
        <w:t>业建设的补助（项）。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年初预算为0万元，支出决算为69.99万元，决算数大于年初预算数的主要原因是：年中追加了该项预算。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17、农林水支出（类）其他农林水支出（款）其他农林水支出（项）。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年初预算为0万元，支出决算为59.01万元，决算数大于年初预算数的主要原因是：年中追加了该项预算。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18、住房保障支出（类）住房改革支出（款）住房公积金（项）。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年初预算为0万元，支出决算为356.35万元，决算数大于年初预算数的主要原因是：年中追加了该项预算。</w:t>
      </w: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按照支出功能分类，农林水方面的支出规模较大（或占财政拨款支出总额的比重较高），主要是：农林水支出，2025年度决算数为2386.90万元，占财政拨款支出总额的95.70%，主要用于水利项目建设、运维等方面。</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2025年度一般公共预算财政拨款基本支出6552.38万元，其中：</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人员经费5250.37万元，占基本支出的80.13%,主要包括基本工资1540.43万元、津贴补贴1202.25万元、奖金共1020.15万元、伙食补助费3.06万元、机关事业单位基本养老保险缴费410.37万元、职业年金缴费156.22万元、职工基本医疗保险缴</w:t>
      </w:r>
      <w:r>
        <w:rPr>
          <w:rFonts w:ascii="仿宋_GB2312" w:eastAsia="仿宋_GB2312" w:hAnsi="仿宋_GB2312" w:cs="仿宋_GB2312" w:hint="eastAsia"/>
          <w:sz w:val="32"/>
          <w:szCs w:val="32"/>
        </w:rPr>
        <w:lastRenderedPageBreak/>
        <w:t>费391.77万元、公务员医疗补助缴费53.51万元、其他社会保险缴费0.10万元、住房公积金356.35万元、抚恤金53.14万元、代缴社会保险费63.02万元。</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公用经费1302.01万元，占基本支出的19.87%，主要包括办公费1009.30万元、印刷费7.14万元、水费2.66万元、电费14.26万元、邮电费8.89万元、差旅费6.67万元、维修费2.16万元、会议费0.62万元、培训费0.31万元、公务接待1.78万元、劳务费6.75万元、委托业务费92.28万元、工会经费90.56万元、福利费15.18万元、其他交通费8.89万元、其他商品服务支出34.56万元。</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rsidR="00AC278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2025年度“三公”经费财政拨款支出预算为10.50万元，支出决算为1.78万元，完成预算的17.8%；与上年相比持平。</w:t>
      </w:r>
    </w:p>
    <w:p w:rsidR="00AC278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1.因公出国（境）费支出预算为0万元，支出决算为0万元；</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2.公务用车购置费及运行维护费支出预算为0万元，支出决算为0万元；</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3.公务接待费支出预算为10.50万元，支出决算为1.78万元，完成预算的17.80%，与上年持平。</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2025年度政府性基金预算财政拨款收入5311.25万元；年</w:t>
      </w:r>
      <w:r>
        <w:rPr>
          <w:rFonts w:ascii="仿宋_GB2312" w:eastAsia="仿宋_GB2312" w:hAnsi="仿宋_GB2312" w:cs="仿宋_GB2312" w:hint="eastAsia"/>
          <w:sz w:val="32"/>
          <w:szCs w:val="32"/>
        </w:rPr>
        <w:lastRenderedPageBreak/>
        <w:t>初结转和结余0万元；支出5311.25万元，其中基本支出0万元，项目支出5311.25万元；年末结转和结余0万元。具体情况如下：</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1.城乡社区支出（类）国有土地使用权出让收入安排的支出（款）其他国有土地使用权出让收入安排的支出（项）。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年初预算为0万元，支出决算为1357.44万元，决算数大于年初预算数的主要原因是：年中追加了该项预算。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2.农林水支出（类）大中型水库移民后期扶持基金支出（款）移民补助（项）。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年初预算为0万元，支出决算为801万元，决算数大于年初预算数的主要原因是：年中追加了该项预算。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3.农林水支出（类）大中型水库移民后期扶持基金支出（款）基础设施建设和经济发展（项）。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年初预算为0万元，支出决算为50.741万元，决算数大于年初预算数的主要原因是：年中追加了该项预算。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4.农林水支出（类）超长期特别国债安排的支出（款）水利支出（项）。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年初预算为0万元，支出决算为873.66万元，决算数大于年初预算数的主要原因是：年中追加了该项预算。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5.其他支出（类）其他政府性基金及对应专项债务收入安排的支出（款）其他地方自行试点项目收益专项债务收入安排的支出（项）。</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年初预算为0万元，支出决算为2000万元，决算数大于年</w:t>
      </w:r>
      <w:r>
        <w:rPr>
          <w:rFonts w:ascii="仿宋_GB2312" w:eastAsia="仿宋_GB2312" w:hAnsi="仿宋_GB2312" w:cs="仿宋_GB2312" w:hint="eastAsia"/>
          <w:sz w:val="32"/>
          <w:szCs w:val="32"/>
        </w:rPr>
        <w:lastRenderedPageBreak/>
        <w:t>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6.其他支出（类）其他政府性基金及对应专项债务收入安排的支出（款）其他政府性基金债务收入安排的支出（项）。</w:t>
      </w:r>
    </w:p>
    <w:p w:rsidR="00AC278F" w:rsidRDefault="00000000">
      <w:pPr>
        <w:pStyle w:val="Default"/>
        <w:overflowPunct w:val="0"/>
        <w:autoSpaceDE/>
        <w:autoSpaceDN/>
        <w:spacing w:line="600" w:lineRule="exact"/>
        <w:ind w:firstLineChars="200" w:firstLine="640"/>
        <w:jc w:val="both"/>
        <w:rPr>
          <w:rFonts w:ascii="仿宋" w:eastAsia="仿宋" w:hAnsi="仿宋" w:cs="仿宋" w:hint="eastAsia"/>
          <w:sz w:val="32"/>
          <w:szCs w:val="32"/>
        </w:rPr>
      </w:pPr>
      <w:r>
        <w:rPr>
          <w:rFonts w:ascii="仿宋_GB2312" w:eastAsia="仿宋_GB2312" w:hAnsi="仿宋_GB2312" w:cs="仿宋_GB2312" w:hint="eastAsia"/>
          <w:sz w:val="32"/>
          <w:szCs w:val="32"/>
        </w:rPr>
        <w:t>年初预算为0万元，支出决算为228.40万元，决算数大于年初预算数的主要原因是：年中追加了该项预算。</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本部门2025年度机关运行经费支出1302.016万元，比年初预算数1307.594万元，减少5.578万元，降低0.43%。主要原因是：落实过紧日子要求压减</w:t>
      </w:r>
      <w:r w:rsidR="007557AB">
        <w:rPr>
          <w:rFonts w:ascii="仿宋_GB2312" w:eastAsia="仿宋_GB2312" w:hAnsi="仿宋_GB2312" w:cs="仿宋_GB2312" w:hint="eastAsia"/>
          <w:sz w:val="32"/>
          <w:szCs w:val="32"/>
        </w:rPr>
        <w:t>“</w:t>
      </w:r>
      <w:r w:rsidR="007557AB">
        <w:rPr>
          <w:rFonts w:ascii="仿宋_GB2312" w:eastAsia="仿宋_GB2312" w:hAnsi="仿宋_GB2312" w:cs="仿宋_GB2312" w:hint="eastAsia"/>
          <w:sz w:val="32"/>
          <w:szCs w:val="32"/>
        </w:rPr>
        <w:t>三公</w:t>
      </w:r>
      <w:r w:rsidR="007557AB">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经费及可节约的支出。</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2025年本部门开支会议费0万元；开支培训费0.312万元，用于开展事业单位继续教育培训。</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部门2025年度政府采购支出总额14340万元，其中：政府采购货物支出0万元、政府采购工程支出14340万元、政府采购服务支出0万元。授予中小企业合同金额14340万元，占政府采购支出总额的100%，其中：授予小微企业合同金额14340万元，占授予中小企业合同金额的100%。工程采购授予中小企业合同金额占工程支出金额的100%。</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截至2025年12月31日，部门（单位）共有车辆1辆，其中，业务用车1辆；单位价值100万元以上设备（不含车辆）0台（套）。</w:t>
      </w:r>
    </w:p>
    <w:p w:rsidR="00AC278F"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lastRenderedPageBreak/>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AC278F" w:rsidRDefault="00000000">
      <w:pPr>
        <w:overflowPunct w:val="0"/>
        <w:spacing w:line="60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（一）绩效评价工作开展情况</w:t>
      </w:r>
    </w:p>
    <w:p w:rsidR="00AC278F" w:rsidRDefault="00000000">
      <w:pPr>
        <w:overflowPunct w:val="0"/>
        <w:spacing w:line="60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一是绩效自评开展情况。组织对2025年度本部门（单位）整体支出开展绩效自评，涉及项目3个，共涉及资金352万元。其中，一般公共预算项目3个352万元，占一般公共预算支出总额的0.14%；政府性基金预算项目5个5311.24574万元（祁阳市水利局项目3个、下属单位项目2个），占政府性基金预算支出总额的100%；国有资本经营预算项目0个；社会保险基金预算项目0个。二是部门评价开展情况。组织对所属单位2025年度“农村安全饮水”“河道保洁及河道巡查执法”等6个项目开展了部门评价，涉及一般公共预算支出352万元，政府性基金预算支出3102.06474万元，国有资本经营预算支出0万元，社会保险基金预算支出0万元。</w:t>
      </w:r>
    </w:p>
    <w:p w:rsidR="00AC278F" w:rsidRDefault="00000000">
      <w:pPr>
        <w:overflowPunct w:val="0"/>
        <w:spacing w:line="60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（二）绩效评价结果</w:t>
      </w:r>
    </w:p>
    <w:p w:rsidR="00AC278F" w:rsidRDefault="00000000">
      <w:pPr>
        <w:overflowPunct w:val="0"/>
        <w:spacing w:line="60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一是绩效自评结果。2025年度本部门（单位）整体支出全年预算数5563.73万元，执行数30253.90万元，完成预算的543.77%，绩效自评得分99分，评价等级为“优秀”。绩效目标完成情况：一是完成全年职工工资社保的正常发放缴纳；二是按要求完成了项目的具体绩效目标（例如：农村安全饮水按目标完成农村饮水工程维护数量等）。发现的主要问题及原因：财政困难，项目资金拨付不太及时。下一步改进措施：一是提高资金的使用效率；二是积极对接财政部门及时拨付项目资金。</w:t>
      </w:r>
    </w:p>
    <w:p w:rsidR="00AC278F"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bCs/>
          <w:color w:val="auto"/>
          <w:kern w:val="2"/>
          <w:sz w:val="32"/>
          <w:szCs w:val="32"/>
        </w:rPr>
      </w:pPr>
      <w:r>
        <w:rPr>
          <w:rFonts w:ascii="Times New Roman" w:eastAsia="楷体_GB2312" w:hAnsi="Times New Roman" w:cs="Times New Roman"/>
          <w:b/>
          <w:bCs/>
          <w:color w:val="auto"/>
          <w:kern w:val="2"/>
          <w:sz w:val="32"/>
          <w:szCs w:val="32"/>
        </w:rPr>
        <w:lastRenderedPageBreak/>
        <w:t>（三）评价结果应用情况。</w:t>
      </w:r>
    </w:p>
    <w:p w:rsidR="00AC278F" w:rsidRDefault="00000000">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祁阳市水利部门在2025年总体绩效评价优秀，所有绩效目标都已完成，绩效目标的设定既符合继续解决的问题需要也兼顾了长远发展的考虑，但当前项目资金还略有不足，部门还需继续争取资金，更好的推进水利行业的发展。</w:t>
      </w: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AC278F">
      <w:pPr>
        <w:pStyle w:val="Default"/>
        <w:overflowPunct w:val="0"/>
        <w:autoSpaceDE/>
        <w:autoSpaceDN/>
        <w:spacing w:line="600" w:lineRule="exact"/>
        <w:ind w:firstLineChars="200" w:firstLine="640"/>
        <w:jc w:val="both"/>
        <w:rPr>
          <w:rFonts w:ascii="仿宋_GB2312" w:eastAsia="仿宋_GB2312" w:hAnsi="仿宋_GB2312" w:cs="仿宋_GB2312" w:hint="eastAsia"/>
          <w:sz w:val="32"/>
          <w:szCs w:val="32"/>
        </w:rPr>
      </w:pPr>
    </w:p>
    <w:p w:rsidR="00AC278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第四部分</w:t>
      </w:r>
    </w:p>
    <w:p w:rsidR="00AC278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名词解释</w:t>
      </w:r>
    </w:p>
    <w:p w:rsidR="00AC278F" w:rsidRDefault="00AC278F">
      <w:pPr>
        <w:widowControl/>
        <w:jc w:val="left"/>
        <w:rPr>
          <w:rFonts w:ascii="Times New Roman" w:hAnsi="Times New Roman" w:cs="Times New Roman"/>
          <w:color w:val="000000"/>
          <w:kern w:val="0"/>
          <w:sz w:val="32"/>
          <w:szCs w:val="32"/>
        </w:rPr>
      </w:pPr>
    </w:p>
    <w:p w:rsidR="00AC278F" w:rsidRDefault="00000000">
      <w:pPr>
        <w:pStyle w:val="ab"/>
        <w:widowControl/>
        <w:shd w:val="clear" w:color="auto" w:fill="FFFFFF"/>
        <w:spacing w:before="0" w:beforeAutospacing="0" w:after="0" w:afterAutospacing="0" w:line="560" w:lineRule="atLeast"/>
        <w:ind w:firstLine="640"/>
        <w:rPr>
          <w:rFonts w:ascii="黑体" w:eastAsia="黑体" w:hAnsi="黑体" w:cs="黑体" w:hint="eastAsia"/>
          <w:color w:val="000000"/>
          <w:sz w:val="32"/>
          <w:szCs w:val="32"/>
        </w:rPr>
      </w:pPr>
      <w:r>
        <w:rPr>
          <w:rFonts w:ascii="黑体" w:eastAsia="黑体" w:hAnsi="黑体" w:cs="黑体" w:hint="eastAsia"/>
          <w:color w:val="000000"/>
          <w:sz w:val="32"/>
          <w:szCs w:val="32"/>
        </w:rPr>
        <w:t>一、收入科目</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1</w:t>
      </w:r>
      <w:r>
        <w:rPr>
          <w:rFonts w:ascii="仿宋_GB2312" w:eastAsia="仿宋_GB2312" w:hAnsi="仿宋_GB2312" w:cs="仿宋_GB2312" w:hint="eastAsia"/>
          <w:color w:val="000000"/>
          <w:sz w:val="32"/>
          <w:szCs w:val="32"/>
        </w:rPr>
        <w:t>.财政拨款收入：指财政当年拨付的资金。</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2</w:t>
      </w:r>
      <w:r>
        <w:rPr>
          <w:rFonts w:ascii="仿宋_GB2312" w:eastAsia="仿宋_GB2312" w:hAnsi="仿宋_GB2312" w:cs="仿宋_GB2312" w:hint="eastAsia"/>
          <w:color w:val="000000"/>
          <w:sz w:val="32"/>
          <w:szCs w:val="32"/>
        </w:rPr>
        <w:t>.事业收入：指事业单位开展专业业务活动及辅助活动取得的收入。</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3</w:t>
      </w:r>
      <w:r>
        <w:rPr>
          <w:rFonts w:ascii="仿宋_GB2312" w:eastAsia="仿宋_GB2312" w:hAnsi="仿宋_GB2312" w:cs="仿宋_GB2312" w:hint="eastAsia"/>
          <w:color w:val="000000"/>
          <w:sz w:val="32"/>
          <w:szCs w:val="32"/>
        </w:rPr>
        <w:t>.经营收入：指事业单位在专业业务活动及其辅助活动之外开展非独立核算经营活动取得的收入。</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4</w:t>
      </w:r>
      <w:r>
        <w:rPr>
          <w:rFonts w:ascii="仿宋_GB2312" w:eastAsia="仿宋_GB2312" w:hAnsi="仿宋_GB2312" w:cs="仿宋_GB2312" w:hint="eastAsia"/>
          <w:color w:val="000000"/>
          <w:sz w:val="32"/>
          <w:szCs w:val="32"/>
        </w:rPr>
        <w:t>.其他收入：指除上述“财政拨款收入”、“事业收入”、“经营收入”等以外的收入。</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5</w:t>
      </w:r>
      <w:r>
        <w:rPr>
          <w:rFonts w:ascii="仿宋_GB2312" w:eastAsia="仿宋_GB2312" w:hAnsi="仿宋_GB2312" w:cs="仿宋_GB2312" w:hint="eastAsia"/>
          <w:color w:val="000000"/>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收支缺口的资金。</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6</w:t>
      </w:r>
      <w:r>
        <w:rPr>
          <w:rFonts w:ascii="仿宋_GB2312" w:eastAsia="仿宋_GB2312" w:hAnsi="仿宋_GB2312" w:cs="仿宋_GB2312" w:hint="eastAsia"/>
          <w:color w:val="000000"/>
          <w:sz w:val="32"/>
          <w:szCs w:val="32"/>
        </w:rPr>
        <w:t>.上年结转：指以前年度尚未完成、结转到本年按有关规定继续使用的资金。</w:t>
      </w:r>
    </w:p>
    <w:p w:rsidR="00AC278F" w:rsidRDefault="00000000">
      <w:pPr>
        <w:pStyle w:val="ab"/>
        <w:widowControl/>
        <w:shd w:val="clear" w:color="auto" w:fill="FFFFFF"/>
        <w:spacing w:before="0" w:beforeAutospacing="0" w:after="0" w:afterAutospacing="0" w:line="560" w:lineRule="atLeast"/>
        <w:ind w:firstLine="640"/>
        <w:rPr>
          <w:rFonts w:ascii="黑体" w:eastAsia="黑体" w:hAnsi="黑体" w:cs="黑体" w:hint="eastAsia"/>
          <w:color w:val="000000"/>
          <w:sz w:val="32"/>
          <w:szCs w:val="32"/>
        </w:rPr>
      </w:pPr>
      <w:r>
        <w:rPr>
          <w:rFonts w:ascii="黑体" w:eastAsia="黑体" w:hAnsi="黑体" w:cs="黑体" w:hint="eastAsia"/>
          <w:color w:val="000000"/>
          <w:sz w:val="32"/>
          <w:szCs w:val="32"/>
        </w:rPr>
        <w:t>二、支出科目</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1</w:t>
      </w:r>
      <w:r>
        <w:rPr>
          <w:rFonts w:ascii="仿宋_GB2312" w:eastAsia="仿宋_GB2312" w:hAnsi="仿宋_GB2312" w:cs="仿宋_GB2312" w:hint="eastAsia"/>
          <w:color w:val="000000"/>
          <w:sz w:val="32"/>
          <w:szCs w:val="32"/>
        </w:rPr>
        <w:t>.基本支出：是为保障其机构正常运转、完成日常工作任务而发生的人员支出和公用支出。</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lastRenderedPageBreak/>
        <w:t>2</w:t>
      </w:r>
      <w:r>
        <w:rPr>
          <w:rFonts w:ascii="仿宋_GB2312" w:eastAsia="仿宋_GB2312" w:hAnsi="仿宋_GB2312" w:cs="仿宋_GB2312" w:hint="eastAsia"/>
          <w:color w:val="000000"/>
          <w:sz w:val="32"/>
          <w:szCs w:val="32"/>
        </w:rPr>
        <w:t>.项目支出：是指在基本支出之外完成特定行政任务和事业发展目标所发生的支出。</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3</w:t>
      </w:r>
      <w:r>
        <w:rPr>
          <w:rFonts w:ascii="仿宋_GB2312" w:eastAsia="仿宋_GB2312" w:hAnsi="仿宋_GB2312" w:cs="仿宋_GB2312" w:hint="eastAsia"/>
          <w:color w:val="000000"/>
          <w:sz w:val="32"/>
          <w:szCs w:val="32"/>
        </w:rPr>
        <w:t>.工资福利支出：反映单位开支的在职职工和编制外长期聘用人员的各类劳动报酬，以及为上述人员缴纳的各项社会保险费等。</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4</w:t>
      </w:r>
      <w:r>
        <w:rPr>
          <w:rFonts w:ascii="仿宋_GB2312" w:eastAsia="仿宋_GB2312" w:hAnsi="仿宋_GB2312" w:cs="仿宋_GB2312" w:hint="eastAsia"/>
          <w:color w:val="000000"/>
          <w:sz w:val="32"/>
          <w:szCs w:val="32"/>
        </w:rPr>
        <w:t>.商品和服务支出：反映单位购买商品和服务的支出。</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5</w:t>
      </w:r>
      <w:r>
        <w:rPr>
          <w:rFonts w:ascii="仿宋_GB2312" w:eastAsia="仿宋_GB2312" w:hAnsi="仿宋_GB2312" w:cs="仿宋_GB2312" w:hint="eastAsia"/>
          <w:color w:val="000000"/>
          <w:sz w:val="32"/>
          <w:szCs w:val="32"/>
        </w:rPr>
        <w:t>.对个人和家庭的补助：反映单位用于对个人和家庭的补助支出。</w:t>
      </w:r>
    </w:p>
    <w:p w:rsidR="00AC278F" w:rsidRDefault="00000000">
      <w:pPr>
        <w:pStyle w:val="ab"/>
        <w:widowControl/>
        <w:shd w:val="clear" w:color="auto" w:fill="FFFFFF"/>
        <w:spacing w:before="0" w:beforeAutospacing="0" w:after="0" w:afterAutospacing="0" w:line="560" w:lineRule="atLeast"/>
        <w:ind w:firstLine="640"/>
        <w:rPr>
          <w:rFonts w:ascii="黑体" w:eastAsia="黑体" w:hAnsi="黑体" w:cs="黑体" w:hint="eastAsia"/>
          <w:color w:val="000000"/>
          <w:sz w:val="32"/>
          <w:szCs w:val="32"/>
        </w:rPr>
      </w:pPr>
      <w:r>
        <w:rPr>
          <w:rFonts w:ascii="黑体" w:eastAsia="黑体" w:hAnsi="黑体" w:cs="黑体" w:hint="eastAsia"/>
          <w:color w:val="000000"/>
          <w:sz w:val="32"/>
          <w:szCs w:val="32"/>
        </w:rPr>
        <w:t>三、机关运行经费</w:t>
      </w:r>
    </w:p>
    <w:p w:rsidR="00AC278F" w:rsidRDefault="00000000">
      <w:pPr>
        <w:pStyle w:val="ab"/>
        <w:widowControl/>
        <w:shd w:val="clear" w:color="auto" w:fill="FFFFFF"/>
        <w:spacing w:before="0" w:beforeAutospacing="0" w:after="0" w:afterAutospacing="0" w:line="560" w:lineRule="atLeast"/>
        <w:ind w:firstLine="640"/>
        <w:jc w:val="both"/>
        <w:rPr>
          <w:rFonts w:ascii="仿宋_GB2312" w:eastAsia="仿宋_GB2312" w:hAnsi="仿宋_GB2312" w:cs="仿宋_GB2312" w:hint="eastAsia"/>
          <w:color w:val="000000"/>
          <w:sz w:val="32"/>
          <w:szCs w:val="32"/>
        </w:rPr>
      </w:pPr>
      <w:r>
        <w:rPr>
          <w:rFonts w:ascii="仿宋_GB2312" w:eastAsia="仿宋_GB2312" w:hAnsi="仿宋_GB2312" w:cs="仿宋_GB2312" w:hint="eastAsia"/>
          <w:color w:val="000000"/>
          <w:sz w:val="32"/>
          <w:szCs w:val="32"/>
        </w:rPr>
        <w:t>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rsidR="00AC278F" w:rsidRDefault="00000000">
      <w:pPr>
        <w:pStyle w:val="ab"/>
        <w:widowControl/>
        <w:shd w:val="clear" w:color="auto" w:fill="FFFFFF"/>
        <w:spacing w:before="0" w:beforeAutospacing="0" w:after="0" w:afterAutospacing="0" w:line="560" w:lineRule="atLeast"/>
        <w:ind w:firstLine="640"/>
        <w:rPr>
          <w:rFonts w:ascii="黑体" w:eastAsia="黑体" w:hAnsi="黑体" w:cs="黑体" w:hint="eastAsia"/>
          <w:color w:val="000000"/>
          <w:sz w:val="32"/>
          <w:szCs w:val="32"/>
        </w:rPr>
      </w:pPr>
      <w:r>
        <w:rPr>
          <w:rFonts w:ascii="黑体" w:eastAsia="黑体" w:hAnsi="黑体" w:cs="黑体" w:hint="eastAsia"/>
          <w:color w:val="000000"/>
          <w:sz w:val="32"/>
          <w:szCs w:val="32"/>
        </w:rPr>
        <w:t>四、“三公”经费科目</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1</w:t>
      </w:r>
      <w:r>
        <w:rPr>
          <w:rFonts w:ascii="仿宋_GB2312" w:eastAsia="仿宋_GB2312" w:hAnsi="仿宋_GB2312" w:cs="仿宋_GB2312" w:hint="eastAsia"/>
          <w:color w:val="000000"/>
          <w:sz w:val="32"/>
          <w:szCs w:val="32"/>
        </w:rPr>
        <w:t>.因公出国（境）费用：反映单位公务出国（境）的国际旅费、国内城市间交通费、住宿费、伙食费、培训费、公杂费等支出。</w:t>
      </w:r>
    </w:p>
    <w:p w:rsidR="00AC278F" w:rsidRDefault="00000000">
      <w:pPr>
        <w:pStyle w:val="ab"/>
        <w:widowControl/>
        <w:shd w:val="clear" w:color="auto" w:fill="FFFFFF"/>
        <w:spacing w:before="0" w:beforeAutospacing="0" w:after="0" w:afterAutospacing="0" w:line="560" w:lineRule="atLeast"/>
        <w:ind w:firstLine="640"/>
        <w:rPr>
          <w:rFonts w:ascii="仿宋_GB2312" w:eastAsia="仿宋_GB2312" w:hAnsi="仿宋_GB2312" w:cs="仿宋_GB2312" w:hint="eastAsia"/>
          <w:color w:val="000000"/>
          <w:sz w:val="32"/>
          <w:szCs w:val="32"/>
        </w:rPr>
      </w:pPr>
      <w:r>
        <w:rPr>
          <w:rFonts w:ascii="仿宋_GB2312" w:eastAsia="仿宋_GB2312" w:hAnsi="仿宋_GB2312" w:cs="仿宋_GB2312"/>
          <w:color w:val="000000"/>
          <w:sz w:val="32"/>
          <w:szCs w:val="32"/>
        </w:rPr>
        <w:t>2</w:t>
      </w:r>
      <w:r>
        <w:rPr>
          <w:rFonts w:ascii="仿宋_GB2312" w:eastAsia="仿宋_GB2312" w:hAnsi="仿宋_GB2312" w:cs="仿宋_GB2312" w:hint="eastAsia"/>
          <w:color w:val="000000"/>
          <w:sz w:val="32"/>
          <w:szCs w:val="32"/>
        </w:rPr>
        <w:t>.公务接待费：反映单位按规定开支的各类公务接待（含外宾接待）费用。</w:t>
      </w:r>
    </w:p>
    <w:p w:rsidR="00AC278F" w:rsidRDefault="00000000">
      <w:pPr>
        <w:pStyle w:val="Default"/>
        <w:ind w:firstLineChars="200" w:firstLine="640"/>
        <w:rPr>
          <w:rFonts w:ascii="Times New Roman" w:hAnsi="Times New Roman" w:cs="Times New Roman"/>
          <w:sz w:val="72"/>
          <w:szCs w:val="72"/>
        </w:rPr>
      </w:pPr>
      <w:r>
        <w:rPr>
          <w:rFonts w:ascii="仿宋_GB2312" w:eastAsia="仿宋_GB2312" w:hAnsi="仿宋_GB2312" w:cs="仿宋_GB2312"/>
          <w:sz w:val="32"/>
          <w:szCs w:val="32"/>
        </w:rPr>
        <w:t>3</w:t>
      </w:r>
      <w:r>
        <w:rPr>
          <w:rFonts w:ascii="仿宋_GB2312" w:eastAsia="仿宋_GB2312" w:hAnsi="仿宋_GB2312" w:cs="仿宋_GB2312" w:hint="eastAsia"/>
          <w:sz w:val="32"/>
          <w:szCs w:val="32"/>
        </w:rPr>
        <w:t>.公务用车购置及运行维护费：反映单位公务用车车辆购置支出（含车辆购置税），以及燃料费、维修费、过路过桥费、保险费等支出。</w:t>
      </w:r>
    </w:p>
    <w:p w:rsidR="00AC278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第五部分</w:t>
      </w:r>
    </w:p>
    <w:p w:rsidR="00AC278F"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AC278F" w:rsidRDefault="00AC278F">
      <w:pPr>
        <w:rPr>
          <w:rFonts w:ascii="Times New Roman" w:hAnsi="Times New Roman" w:cs="Times New Roman"/>
          <w:sz w:val="72"/>
          <w:szCs w:val="72"/>
        </w:rPr>
      </w:pPr>
    </w:p>
    <w:p w:rsidR="00AC278F" w:rsidRDefault="00000000">
      <w:pPr>
        <w:pStyle w:val="Default"/>
        <w:overflowPunct w:val="0"/>
        <w:autoSpaceDE/>
        <w:autoSpaceDN/>
        <w:spacing w:line="600" w:lineRule="exact"/>
        <w:ind w:firstLineChars="200" w:firstLine="720"/>
        <w:jc w:val="center"/>
        <w:rPr>
          <w:rFonts w:hAnsi="黑体" w:hint="eastAsia"/>
          <w:sz w:val="36"/>
          <w:szCs w:val="36"/>
        </w:rPr>
      </w:pPr>
      <w:r>
        <w:rPr>
          <w:rFonts w:hAnsi="黑体" w:hint="eastAsia"/>
          <w:sz w:val="36"/>
          <w:szCs w:val="36"/>
        </w:rPr>
        <w:t>2025年度部门(单位)整体支出绩效自评报告</w:t>
      </w:r>
    </w:p>
    <w:p w:rsidR="00AC278F" w:rsidRDefault="00AC278F">
      <w:pPr>
        <w:pStyle w:val="Default"/>
        <w:overflowPunct w:val="0"/>
        <w:autoSpaceDE/>
        <w:autoSpaceDN/>
        <w:spacing w:line="600" w:lineRule="exact"/>
        <w:ind w:firstLineChars="200" w:firstLine="720"/>
        <w:jc w:val="center"/>
        <w:rPr>
          <w:rFonts w:hAnsi="黑体" w:hint="eastAsia"/>
          <w:sz w:val="36"/>
          <w:szCs w:val="36"/>
        </w:rPr>
      </w:pPr>
    </w:p>
    <w:p w:rsidR="00AC278F" w:rsidRDefault="00000000">
      <w:p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一、部门（单位）概况</w:t>
      </w:r>
    </w:p>
    <w:p w:rsidR="00AC278F" w:rsidRDefault="00000000">
      <w:p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（一）部门（单位）基本情况</w:t>
      </w:r>
      <w:r>
        <w:rPr>
          <w:rFonts w:ascii="Times New Roman" w:eastAsia="楷体_GB2312" w:hAnsi="Times New Roman" w:cs="Times New Roman" w:hint="eastAsia"/>
          <w:b/>
          <w:bCs/>
          <w:sz w:val="32"/>
          <w:szCs w:val="32"/>
        </w:rPr>
        <w:t>（包括职能职责、人员）</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祁阳市水利局2025年年初在职人员101人，年末在职95人，期间退休6人，调出1人，调入1人。</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祁阳市水利局主要职能工作如下：</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1.负责保障水资源的合理开发和利用，拟订水利规划，起草有关规范性文件草案，组织编制全市水资源规划、市确定的重要江河流域综合规划、防洪规划等重大水利规划。</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2.负责生活、生产经营和生态环境用水的统筹和保障。组织实施最严格水资源管理制度，实施水资源的统一监督管理，拟订全市和跨区域水中长期供求规划、水量分配方案并监督实施。负责重要流域、区域以及重大调水工程的水资源调度。组织实施取水许可、水资源论证和防洪论证制度，指导开展水资源有偿使用工作。指导全市水利行业供水和镇（街道）供水工作。</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3.按规定制定水利工程建设和运行管理有关制度并组织实施，负责提出水利固定资产投资规模、方向具体安排建议并</w:t>
      </w:r>
      <w:r>
        <w:rPr>
          <w:rFonts w:ascii="仿宋_GB2312" w:eastAsia="仿宋_GB2312" w:hAnsi="仿宋_GB2312" w:cs="仿宋_GB2312" w:hint="eastAsia"/>
          <w:color w:val="000000"/>
          <w:kern w:val="0"/>
          <w:sz w:val="32"/>
          <w:szCs w:val="32"/>
        </w:rPr>
        <w:lastRenderedPageBreak/>
        <w:t>组织指导实施，按市政府规定权限审批、核准规划内和年度计划规模内固定资产投资项目，提出水利资金安排建议并负责实施的监督管理。</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4.指导水资源保护工作。组织编制实施水资源保护规划。指导饮用水水源保护有关工作。指导地下水开发利用、地下水资源管理保护。</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5.负责节约用水工作。拟订节约用水政策措施，组织编制节约用水规划并监督实施，组织制定有关标准意见。组织实施用水总量控制等管理制度，指导和推动节水型社会建设工作。</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6.指导水利设施、水域及其岸线的管理、保护与综合利用。指导江河（湖）以及河口治理和开发和保护。指导河湖生态保护与修复、河湖生态流量水量管理以及河湖水系连通工作。承担河长制组织实施具体工作。</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7.指导监督水利工程建设与运行管理。组织指导水利基础设施网络建设和运行管理。指导水利建设场的监督管理，组织实施水利工程建设的监督。</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8.负责水土保持工作。拟订水土保持规划并监督实施，组织实施水土流失的综合防治、监测预报并定期公告。负责建设项目水土保持监督管理工作，指导重点水土保持建设项目的实施。</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9.指导农村水利工作。组织指导大中型灌排工程建设与改造。指导农村饮水安全工程建设管理工作，指导节水灌溉有关工作。指导农村水利改革创新和社会化服务体系建设。指导农村水能资源开发、小水电改造和水电农村电气化工作。</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lastRenderedPageBreak/>
        <w:t>10.负责水利工程移民管理工作。拟订大中型水库移民有关政策措施并监督实施，组织实施水利工程移民安置验收、监督评估等制度。指导监督水库移民后期扶持政策的实施。协调推动水库移民对口支援等工作。</w:t>
      </w:r>
    </w:p>
    <w:p w:rsidR="00AC278F" w:rsidRDefault="00000000">
      <w:pPr>
        <w:spacing w:line="580" w:lineRule="exact"/>
        <w:ind w:firstLineChars="150" w:firstLine="48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11.指导协调重大涉水违法事件的查处，协调、跨镇（街道）水事纠纷，指导水政监察和水行政执法。依法负责水利行业安全生产工作，组织指导水库、水电站大坝等水利工程设施的安全监管。</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12.开展水利科技和外事工作。拟订水利行业的地方技术标准、规程规范并监督实施，组织开展水利行业质量监督工作。</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13.负责落实综合防灾减灾规划相关要求，组织编制洪水干旱灾害防治规划和防护标准并指导实施。承担水情旱情监测预警工作。组织编制重要江河（湖）和重要水工程的防御洪水抗御旱灾应急水量调度方案，按程序报批并组织实施。承担防御洪水应急抢险的技术支撑工作。承担台风防御期间重要水工程调度工作。</w:t>
      </w:r>
    </w:p>
    <w:p w:rsidR="00AC278F" w:rsidRDefault="00000000">
      <w:pPr>
        <w:spacing w:line="580" w:lineRule="exact"/>
        <w:ind w:firstLineChars="200" w:firstLine="640"/>
        <w:rPr>
          <w:rFonts w:ascii="Times New Roman" w:eastAsia="楷体_GB2312" w:hAnsi="Times New Roman" w:cs="Times New Roman"/>
          <w:b/>
          <w:bCs/>
          <w:sz w:val="32"/>
          <w:szCs w:val="32"/>
        </w:rPr>
      </w:pPr>
      <w:r>
        <w:rPr>
          <w:rFonts w:ascii="仿宋_GB2312" w:eastAsia="仿宋_GB2312" w:hAnsi="仿宋_GB2312" w:cs="仿宋_GB2312" w:hint="eastAsia"/>
          <w:color w:val="000000"/>
          <w:kern w:val="0"/>
          <w:sz w:val="32"/>
          <w:szCs w:val="32"/>
        </w:rPr>
        <w:t>14.完成市委、市政府交办的其他任务。</w:t>
      </w:r>
    </w:p>
    <w:p w:rsidR="00AC278F" w:rsidRDefault="00000000">
      <w:pPr>
        <w:numPr>
          <w:ilvl w:val="0"/>
          <w:numId w:val="1"/>
        </w:num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部门（单位）整体支出规模、使用方向和主要内容、涉及范围等</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2025年度水利系统整体决算支出30253.900364万元。其中政府性基金预算支出合计5311.2457万元，具体使用方向为国有土地使用权出让收入安排的支出1357.44万元，农林水支出1725.401万元（其中：大中型水库移民后期扶持基金支出851.741万元，超长期特别国债安排的支出873.66万元），其</w:t>
      </w:r>
      <w:r>
        <w:rPr>
          <w:rFonts w:ascii="仿宋_GB2312" w:eastAsia="仿宋_GB2312" w:hAnsi="仿宋_GB2312" w:cs="仿宋_GB2312" w:hint="eastAsia"/>
          <w:color w:val="000000"/>
          <w:kern w:val="0"/>
          <w:sz w:val="32"/>
          <w:szCs w:val="32"/>
        </w:rPr>
        <w:lastRenderedPageBreak/>
        <w:t>他地方自行试点项目收益专项债券收入安排的支出2000万元，其他政府性基金债务收入安排的支出228.40474万元。一般公共预算支出合计24956.654624万元，具体使用方向为： 社会保障和就业支出 518.38158万元；卫生健康支出 198.94328万元；行政运行4747.404488万元 ；一般行政管理事务731.301348万元；水利行业业务管理20万元；水利工程建设13899.874488万元；水利工程运行与维护440.737038万元；防汛抗旱417.274942万元；农村水利1243.02万元；其他水利支出 1824.358332万元；巩固脱贫攻坚成果衔接乡村振兴430万元；对村级公益事业建设的补助69.995132万元；其他农林水支出59.01万元；住房公积金356.353996万元。</w:t>
      </w:r>
    </w:p>
    <w:p w:rsidR="00AC278F" w:rsidRDefault="00000000">
      <w:p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二、部门（单位）整体支出管理及使用情况</w:t>
      </w:r>
    </w:p>
    <w:p w:rsidR="00AC278F" w:rsidRDefault="00000000">
      <w:p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（一）基本支出</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color w:val="000000"/>
          <w:kern w:val="0"/>
          <w:sz w:val="32"/>
          <w:szCs w:val="32"/>
        </w:rPr>
        <w:t>1</w:t>
      </w:r>
      <w:r>
        <w:rPr>
          <w:rFonts w:ascii="仿宋_GB2312" w:eastAsia="仿宋_GB2312" w:hAnsi="仿宋_GB2312" w:cs="仿宋_GB2312" w:hint="eastAsia"/>
          <w:color w:val="000000"/>
          <w:kern w:val="0"/>
          <w:sz w:val="32"/>
          <w:szCs w:val="32"/>
        </w:rPr>
        <w:t>.2025年部门基本支出（含二级预算单位）5821.083344万元，主要用于基本工资、津贴补贴、机关事业单位基本养老保险缴费、职工基本医疗保险缴费及抚恤金的支出、公积金、公用经费支出等。</w:t>
      </w:r>
    </w:p>
    <w:p w:rsidR="00AC278F" w:rsidRDefault="00000000">
      <w:p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三、部门（单位）整体支出绩效情况</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2025年祁阳市水利局整体运行平稳，职工工资社保福利正常发放，各种工作职能完成出色（例如完成农村饮水工程维修养护31处数，完成小型水库维修养护240座数，新增蓄水能力30万方，恢复改善灌溉面积700亩，水土保持项目设立生态自然修复区1437.36公顷、综合治理188.14公顷，全市各街道各镇河库保洁工作持续开展，山洪预警设备设施维修养护</w:t>
      </w:r>
      <w:r>
        <w:rPr>
          <w:rFonts w:ascii="仿宋_GB2312" w:eastAsia="仿宋_GB2312" w:hAnsi="仿宋_GB2312" w:cs="仿宋_GB2312" w:hint="eastAsia"/>
          <w:color w:val="000000"/>
          <w:kern w:val="0"/>
          <w:sz w:val="32"/>
          <w:szCs w:val="32"/>
        </w:rPr>
        <w:lastRenderedPageBreak/>
        <w:t>到位、湘江原种场河道治理项目稳步推进等），单位整体支出绩效目标都已完成。</w:t>
      </w:r>
    </w:p>
    <w:p w:rsidR="00AC278F" w:rsidRDefault="00000000">
      <w:pPr>
        <w:numPr>
          <w:ilvl w:val="0"/>
          <w:numId w:val="2"/>
        </w:num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绩效评价结论</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2025年度我部门较好的完成了年初设定的整体绩效目标，财政预算资金在保稳定、保运转、保安全度汛、保农业生产增收增产、保农村安全饮水等方面发挥着关键性的作用：</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本年度保证了部门人员工资福利支出及部门运转支出，因此整个部门相对稳定，各项工作均能顺利开展。</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本年度完成了各项水利工程（灌区、水库、农村安全饮水工程、防汛）的维修养护工作，完成了各项水利工程损毁修复工作，河道保洁工作持续开展，使得各项水利工作顺利开展。</w:t>
      </w:r>
    </w:p>
    <w:p w:rsidR="00AC278F" w:rsidRDefault="00000000">
      <w:pPr>
        <w:numPr>
          <w:ilvl w:val="0"/>
          <w:numId w:val="2"/>
        </w:num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存在的问题及原因分析</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存在的主要问题是部门的绩效理念还未完全树立，绩效与预算管理的深度融合还不够，预算绩效管理工作还有待加强。我部门财务人员力量单薄，日常事务性工作较多，对预算执行、审计整改等工作还缺乏有效抓手。</w:t>
      </w:r>
    </w:p>
    <w:p w:rsidR="00AC278F" w:rsidRDefault="00000000">
      <w:pPr>
        <w:numPr>
          <w:ilvl w:val="0"/>
          <w:numId w:val="2"/>
        </w:num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改进措施和有关建议</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无。</w:t>
      </w:r>
    </w:p>
    <w:p w:rsidR="00AC278F" w:rsidRDefault="00000000">
      <w:pPr>
        <w:numPr>
          <w:ilvl w:val="0"/>
          <w:numId w:val="2"/>
        </w:num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其他需要说明的情况</w:t>
      </w:r>
    </w:p>
    <w:p w:rsidR="00AC278F" w:rsidRDefault="00000000">
      <w:pPr>
        <w:spacing w:line="580" w:lineRule="exact"/>
        <w:ind w:firstLineChars="200" w:firstLine="640"/>
        <w:rPr>
          <w:rFonts w:ascii="仿宋_GB2312" w:eastAsia="仿宋_GB2312" w:hAnsi="仿宋_GB2312" w:cs="仿宋_GB2312" w:hint="eastAsia"/>
          <w:color w:val="000000"/>
          <w:kern w:val="0"/>
          <w:sz w:val="32"/>
          <w:szCs w:val="32"/>
        </w:rPr>
      </w:pPr>
      <w:r>
        <w:rPr>
          <w:rFonts w:ascii="仿宋_GB2312" w:eastAsia="仿宋_GB2312" w:hAnsi="仿宋_GB2312" w:cs="仿宋_GB2312" w:hint="eastAsia"/>
          <w:color w:val="000000"/>
          <w:kern w:val="0"/>
          <w:sz w:val="32"/>
          <w:szCs w:val="32"/>
        </w:rPr>
        <w:t>无。</w:t>
      </w:r>
    </w:p>
    <w:sectPr w:rsidR="00AC278F">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157B" w:rsidRDefault="00BC157B">
      <w:r>
        <w:separator/>
      </w:r>
    </w:p>
  </w:endnote>
  <w:endnote w:type="continuationSeparator" w:id="0">
    <w:p w:rsidR="00BC157B" w:rsidRDefault="00BC1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278F" w:rsidRDefault="00AC278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278F" w:rsidRDefault="00AC278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278F" w:rsidRDefault="00000000">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AC278F" w:rsidRDefault="00000000">
                          <w:pPr>
                            <w:pStyle w:val="a6"/>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rsidR="00AC278F" w:rsidRDefault="00000000">
                    <w:pPr>
                      <w:pStyle w:val="a6"/>
                    </w:pPr>
                    <w:r>
                      <w:fldChar w:fldCharType="begin"/>
                    </w:r>
                    <w:r>
                      <w:instrText xml:space="preserve"> PAGE  \* MERGEFORMAT </w:instrText>
                    </w:r>
                    <w:r>
                      <w:fldChar w:fldCharType="separate"/>
                    </w:r>
                    <w:r>
                      <w:t>11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157B" w:rsidRDefault="00BC157B">
      <w:r>
        <w:separator/>
      </w:r>
    </w:p>
  </w:footnote>
  <w:footnote w:type="continuationSeparator" w:id="0">
    <w:p w:rsidR="00BC157B" w:rsidRDefault="00BC1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0DB056"/>
    <w:multiLevelType w:val="singleLevel"/>
    <w:tmpl w:val="900DB056"/>
    <w:lvl w:ilvl="0">
      <w:start w:val="4"/>
      <w:numFmt w:val="chineseCounting"/>
      <w:suff w:val="nothing"/>
      <w:lvlText w:val="%1、"/>
      <w:lvlJc w:val="left"/>
      <w:rPr>
        <w:rFonts w:hint="eastAsia"/>
      </w:rPr>
    </w:lvl>
  </w:abstractNum>
  <w:abstractNum w:abstractNumId="1" w15:restartNumberingAfterBreak="0">
    <w:nsid w:val="CC499635"/>
    <w:multiLevelType w:val="singleLevel"/>
    <w:tmpl w:val="CC499635"/>
    <w:lvl w:ilvl="0">
      <w:start w:val="2"/>
      <w:numFmt w:val="chineseCounting"/>
      <w:suff w:val="nothing"/>
      <w:lvlText w:val="（%1）"/>
      <w:lvlJc w:val="left"/>
      <w:rPr>
        <w:rFonts w:hint="eastAsia"/>
      </w:rPr>
    </w:lvl>
  </w:abstractNum>
  <w:num w:numId="1" w16cid:durableId="1486124056">
    <w:abstractNumId w:val="1"/>
  </w:num>
  <w:num w:numId="2" w16cid:durableId="1380545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40DE"/>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557AB"/>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71D10"/>
    <w:rsid w:val="009A0F95"/>
    <w:rsid w:val="009B3ADF"/>
    <w:rsid w:val="009C31C5"/>
    <w:rsid w:val="009C3B52"/>
    <w:rsid w:val="009E6817"/>
    <w:rsid w:val="009E6E9A"/>
    <w:rsid w:val="00A01D2B"/>
    <w:rsid w:val="00A1392A"/>
    <w:rsid w:val="00A42218"/>
    <w:rsid w:val="00A70249"/>
    <w:rsid w:val="00A70B02"/>
    <w:rsid w:val="00A71D9F"/>
    <w:rsid w:val="00A92E9F"/>
    <w:rsid w:val="00AB18FF"/>
    <w:rsid w:val="00AC278F"/>
    <w:rsid w:val="00B26269"/>
    <w:rsid w:val="00B33BEA"/>
    <w:rsid w:val="00B57C9F"/>
    <w:rsid w:val="00B63572"/>
    <w:rsid w:val="00B845B3"/>
    <w:rsid w:val="00B85D8B"/>
    <w:rsid w:val="00BB4A40"/>
    <w:rsid w:val="00BC157B"/>
    <w:rsid w:val="00BD6022"/>
    <w:rsid w:val="00BD6C3E"/>
    <w:rsid w:val="00BE3674"/>
    <w:rsid w:val="00C10681"/>
    <w:rsid w:val="00C10822"/>
    <w:rsid w:val="00C15C89"/>
    <w:rsid w:val="00C27C0D"/>
    <w:rsid w:val="00C3049A"/>
    <w:rsid w:val="00C31B1E"/>
    <w:rsid w:val="00C3230D"/>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2344F"/>
    <w:rsid w:val="00F74360"/>
    <w:rsid w:val="00FB462F"/>
    <w:rsid w:val="00FE16FA"/>
    <w:rsid w:val="00FE328A"/>
    <w:rsid w:val="00FE6269"/>
    <w:rsid w:val="00FF5CD6"/>
    <w:rsid w:val="027951A9"/>
    <w:rsid w:val="05151950"/>
    <w:rsid w:val="07991098"/>
    <w:rsid w:val="0D2A4196"/>
    <w:rsid w:val="136719A2"/>
    <w:rsid w:val="16754E1E"/>
    <w:rsid w:val="1A50493D"/>
    <w:rsid w:val="1D5121DA"/>
    <w:rsid w:val="1D97DEFF"/>
    <w:rsid w:val="1DFF72E5"/>
    <w:rsid w:val="1EAB3FB5"/>
    <w:rsid w:val="1EFC6F07"/>
    <w:rsid w:val="1F0F17E8"/>
    <w:rsid w:val="21D10D4F"/>
    <w:rsid w:val="235E0E2F"/>
    <w:rsid w:val="24DE66B3"/>
    <w:rsid w:val="25074ABE"/>
    <w:rsid w:val="298742AC"/>
    <w:rsid w:val="2B3D1394"/>
    <w:rsid w:val="2CEF7FC7"/>
    <w:rsid w:val="2D6F5F97"/>
    <w:rsid w:val="2E6D3CBB"/>
    <w:rsid w:val="2F0951DB"/>
    <w:rsid w:val="2FB61396"/>
    <w:rsid w:val="2FDF85B8"/>
    <w:rsid w:val="2FFFEE04"/>
    <w:rsid w:val="31A95387"/>
    <w:rsid w:val="323D1938"/>
    <w:rsid w:val="33A51644"/>
    <w:rsid w:val="34BD6676"/>
    <w:rsid w:val="34DF85B0"/>
    <w:rsid w:val="366E07AF"/>
    <w:rsid w:val="37272B00"/>
    <w:rsid w:val="37C34392"/>
    <w:rsid w:val="37D62942"/>
    <w:rsid w:val="393357C5"/>
    <w:rsid w:val="3B0B7F6D"/>
    <w:rsid w:val="3B8F36BC"/>
    <w:rsid w:val="3BAA63A9"/>
    <w:rsid w:val="3CCE0509"/>
    <w:rsid w:val="43274C38"/>
    <w:rsid w:val="45277935"/>
    <w:rsid w:val="46480892"/>
    <w:rsid w:val="464C1EFF"/>
    <w:rsid w:val="491FF225"/>
    <w:rsid w:val="4A4C6B3A"/>
    <w:rsid w:val="4A9C4B8F"/>
    <w:rsid w:val="4DA079E0"/>
    <w:rsid w:val="4F2C7B3B"/>
    <w:rsid w:val="4FC00114"/>
    <w:rsid w:val="4FFD214C"/>
    <w:rsid w:val="50993C48"/>
    <w:rsid w:val="52656540"/>
    <w:rsid w:val="536451D2"/>
    <w:rsid w:val="5777D4F5"/>
    <w:rsid w:val="598C21BD"/>
    <w:rsid w:val="59DD8326"/>
    <w:rsid w:val="5C6F5C10"/>
    <w:rsid w:val="5D0A7790"/>
    <w:rsid w:val="5D183D17"/>
    <w:rsid w:val="5DC97723"/>
    <w:rsid w:val="5DEF592A"/>
    <w:rsid w:val="5FC6BB1E"/>
    <w:rsid w:val="5FF720F1"/>
    <w:rsid w:val="61084B79"/>
    <w:rsid w:val="63006F95"/>
    <w:rsid w:val="63045A8A"/>
    <w:rsid w:val="636A0F4A"/>
    <w:rsid w:val="645523FD"/>
    <w:rsid w:val="64D52B9A"/>
    <w:rsid w:val="661C7FA3"/>
    <w:rsid w:val="662F58D0"/>
    <w:rsid w:val="664B24D1"/>
    <w:rsid w:val="67FF5C0B"/>
    <w:rsid w:val="688979AC"/>
    <w:rsid w:val="68C908CD"/>
    <w:rsid w:val="697C267D"/>
    <w:rsid w:val="6ACC37B6"/>
    <w:rsid w:val="6CA86BDD"/>
    <w:rsid w:val="6EFC0924"/>
    <w:rsid w:val="6FB74722"/>
    <w:rsid w:val="6FE3650D"/>
    <w:rsid w:val="6FEF8B7E"/>
    <w:rsid w:val="71A6591B"/>
    <w:rsid w:val="737D59BA"/>
    <w:rsid w:val="73E8760E"/>
    <w:rsid w:val="76232660"/>
    <w:rsid w:val="77C37683"/>
    <w:rsid w:val="79A61398"/>
    <w:rsid w:val="79C03588"/>
    <w:rsid w:val="79D19834"/>
    <w:rsid w:val="79FF515B"/>
    <w:rsid w:val="7BF549BF"/>
    <w:rsid w:val="7D4F1D94"/>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DEF70"/>
  <w15:docId w15:val="{81973F09-B2E5-4102-9C86-86A25696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uiPriority w:val="99"/>
    <w:unhideWhenUsed/>
    <w:qFormat/>
    <w:pPr>
      <w:ind w:firstLineChars="200" w:firstLine="420"/>
    </w:pPr>
  </w:style>
  <w:style w:type="paragraph" w:styleId="a3">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footnote text"/>
    <w:basedOn w:val="a"/>
    <w:next w:val="2"/>
    <w:semiHidden/>
    <w:qFormat/>
    <w:pPr>
      <w:snapToGrid w:val="0"/>
      <w:jc w:val="left"/>
    </w:pPr>
    <w:rPr>
      <w:sz w:val="18"/>
      <w:szCs w:val="18"/>
    </w:rPr>
  </w:style>
  <w:style w:type="paragraph" w:styleId="ab">
    <w:name w:val="Normal (Web)"/>
    <w:basedOn w:val="a"/>
    <w:qFormat/>
    <w:pPr>
      <w:spacing w:before="100" w:beforeAutospacing="1" w:after="100" w:afterAutospacing="1"/>
      <w:jc w:val="left"/>
    </w:pPr>
    <w:rPr>
      <w:rFonts w:cs="Times New Roman"/>
      <w:kern w:val="0"/>
      <w:sz w:val="24"/>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c">
    <w:name w:val="List Paragraph"/>
    <w:basedOn w:val="a"/>
    <w:uiPriority w:val="34"/>
    <w:qFormat/>
    <w:pPr>
      <w:ind w:firstLineChars="200" w:firstLine="420"/>
    </w:pPr>
  </w:style>
  <w:style w:type="character" w:customStyle="1" w:styleId="a5">
    <w:name w:val="批注框文本 字符"/>
    <w:basedOn w:val="a0"/>
    <w:link w:val="a4"/>
    <w:uiPriority w:val="99"/>
    <w:semiHidden/>
    <w:qFormat/>
    <w:rPr>
      <w:sz w:val="18"/>
      <w:szCs w:val="18"/>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3297</Words>
  <Characters>18796</Characters>
  <Application>Microsoft Office Word</Application>
  <DocSecurity>0</DocSecurity>
  <Lines>156</Lines>
  <Paragraphs>44</Paragraphs>
  <ScaleCrop>false</ScaleCrop>
  <Company>Microsoft</Company>
  <LinksUpToDate>false</LinksUpToDate>
  <CharactersWithSpaces>22049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4</cp:revision>
  <cp:lastPrinted>2024-08-10T02:20:00Z</cp:lastPrinted>
  <dcterms:created xsi:type="dcterms:W3CDTF">2026-10-21T08:23:00Z</dcterms:created>
  <dcterms:modified xsi:type="dcterms:W3CDTF">2026-10-29T08:30:00Z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13C2D341624C4D1EA59278AE7C7E21D6_13</vt:lpwstr>
  </property>
  <property fmtid="{D5CDD505-2E9C-101B-9397-08002B2CF9AE}" pid="4" name="KSOTemplateDocerSaveRecord">
    <vt:lpwstr>eyJoZGlkIjoiN2MyYzRmZjVjN2FiNmZjMGE0YmM5ZDRlMmJhOWVjZDYiLCJ1c2VySWQiOiI5MDQ1MzQwMjgifQ==</vt:lpwstr>
  </property>
</Properties>
</file>