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273B" w:rsidRDefault="000E273B">
      <w:pPr>
        <w:pStyle w:val="Default"/>
        <w:jc w:val="center"/>
        <w:rPr>
          <w:rFonts w:ascii="Times New Roman" w:hAnsi="Times New Roman" w:cs="Times New Roman"/>
          <w:sz w:val="56"/>
          <w:szCs w:val="56"/>
        </w:rPr>
      </w:pPr>
    </w:p>
    <w:p w:rsidR="000E273B" w:rsidRDefault="000E273B">
      <w:pPr>
        <w:pStyle w:val="Default"/>
        <w:jc w:val="center"/>
        <w:rPr>
          <w:rFonts w:ascii="Times New Roman" w:hAnsi="Times New Roman" w:cs="Times New Roman"/>
          <w:sz w:val="84"/>
          <w:szCs w:val="84"/>
        </w:rPr>
      </w:pPr>
    </w:p>
    <w:p w:rsidR="000E273B" w:rsidRDefault="000E273B">
      <w:pPr>
        <w:pStyle w:val="Default"/>
        <w:jc w:val="center"/>
        <w:rPr>
          <w:rFonts w:ascii="Times New Roman" w:hAnsi="Times New Roman" w:cs="Times New Roman"/>
          <w:sz w:val="84"/>
          <w:szCs w:val="84"/>
        </w:rPr>
      </w:pPr>
    </w:p>
    <w:p w:rsidR="000E273B"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0E273B"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祁阳市三口塘镇人民政府</w:t>
      </w:r>
    </w:p>
    <w:p w:rsidR="000E273B"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0E273B" w:rsidRDefault="000E273B">
      <w:pPr>
        <w:pStyle w:val="Default"/>
        <w:jc w:val="center"/>
        <w:rPr>
          <w:rFonts w:ascii="Times New Roman" w:eastAsia="方正小标宋_GBK" w:hAnsi="Times New Roman" w:cs="Times New Roman"/>
          <w:sz w:val="56"/>
          <w:szCs w:val="56"/>
        </w:rPr>
      </w:pPr>
    </w:p>
    <w:p w:rsidR="000E273B" w:rsidRDefault="000E273B">
      <w:pPr>
        <w:pStyle w:val="Default"/>
        <w:jc w:val="center"/>
        <w:rPr>
          <w:rFonts w:ascii="Times New Roman" w:hAnsi="Times New Roman" w:cs="Times New Roman"/>
          <w:sz w:val="56"/>
          <w:szCs w:val="56"/>
        </w:rPr>
      </w:pPr>
    </w:p>
    <w:p w:rsidR="000E273B" w:rsidRDefault="000E273B">
      <w:pPr>
        <w:pStyle w:val="Default"/>
        <w:spacing w:line="600" w:lineRule="exact"/>
        <w:jc w:val="both"/>
        <w:rPr>
          <w:rFonts w:ascii="Times New Roman" w:hAnsi="Times New Roman" w:cs="Times New Roman"/>
          <w:b/>
          <w:sz w:val="36"/>
          <w:szCs w:val="28"/>
        </w:rPr>
        <w:sectPr w:rsidR="000E273B">
          <w:footerReference w:type="default" r:id="rId8"/>
          <w:pgSz w:w="11906" w:h="16838"/>
          <w:pgMar w:top="1417" w:right="1588" w:bottom="1417" w:left="1588" w:header="851" w:footer="992" w:gutter="0"/>
          <w:pgNumType w:start="1"/>
          <w:cols w:space="425"/>
          <w:docGrid w:type="lines" w:linePitch="312"/>
        </w:sectPr>
      </w:pPr>
    </w:p>
    <w:p w:rsidR="000E273B" w:rsidRDefault="000E273B">
      <w:pPr>
        <w:pStyle w:val="Default"/>
        <w:spacing w:line="600" w:lineRule="exact"/>
        <w:jc w:val="both"/>
        <w:rPr>
          <w:rFonts w:ascii="Times New Roman" w:hAnsi="Times New Roman" w:cs="Times New Roman"/>
          <w:b/>
          <w:sz w:val="36"/>
          <w:szCs w:val="28"/>
        </w:rPr>
      </w:pPr>
    </w:p>
    <w:p w:rsidR="000E273B"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0E273B" w:rsidRDefault="000E273B">
      <w:pPr>
        <w:pStyle w:val="Default"/>
        <w:spacing w:line="600" w:lineRule="exact"/>
        <w:jc w:val="center"/>
        <w:rPr>
          <w:rFonts w:ascii="Times New Roman" w:hAnsi="Times New Roman" w:cs="Times New Roman"/>
          <w:b/>
          <w:sz w:val="36"/>
          <w:szCs w:val="28"/>
        </w:rPr>
      </w:pPr>
    </w:p>
    <w:p w:rsidR="000E273B"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hint="eastAsia"/>
          <w:bCs/>
          <w:sz w:val="32"/>
          <w:szCs w:val="32"/>
        </w:rPr>
        <w:t xml:space="preserve"> </w:t>
      </w:r>
      <w:r>
        <w:rPr>
          <w:rFonts w:ascii="Times New Roman" w:hAnsi="Times New Roman" w:cs="Times New Roman" w:hint="eastAsia"/>
          <w:bCs/>
          <w:sz w:val="32"/>
          <w:szCs w:val="32"/>
        </w:rPr>
        <w:t>祁阳市三口塘镇人民政府</w:t>
      </w:r>
      <w:r>
        <w:rPr>
          <w:rFonts w:ascii="Times New Roman" w:hAnsi="Times New Roman" w:cs="Times New Roman"/>
          <w:bCs/>
          <w:sz w:val="32"/>
          <w:szCs w:val="32"/>
        </w:rPr>
        <w:t>概况</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0E273B"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0E273B"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0E273B"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0E273B" w:rsidRDefault="000E273B">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0E273B">
          <w:footerReference w:type="default" r:id="rId9"/>
          <w:pgSz w:w="11906" w:h="16838"/>
          <w:pgMar w:top="1417" w:right="1588" w:bottom="1417" w:left="1588" w:header="851" w:footer="992" w:gutter="0"/>
          <w:pgNumType w:start="1"/>
          <w:cols w:space="425"/>
          <w:docGrid w:type="lines" w:linePitch="312"/>
        </w:sectPr>
      </w:pP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0E273B"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0E273B"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0E273B"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0E273B"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0E273B" w:rsidRDefault="000E273B">
      <w:pPr>
        <w:pStyle w:val="Default"/>
        <w:spacing w:line="600" w:lineRule="exact"/>
        <w:rPr>
          <w:rFonts w:ascii="Times New Roman" w:hAnsi="Times New Roman" w:cs="Times New Roman"/>
          <w:bCs/>
          <w:sz w:val="28"/>
          <w:szCs w:val="28"/>
        </w:rPr>
      </w:pPr>
    </w:p>
    <w:p w:rsidR="000E273B" w:rsidRDefault="000E273B">
      <w:pPr>
        <w:jc w:val="center"/>
        <w:rPr>
          <w:rFonts w:ascii="Times New Roman" w:hAnsi="Times New Roman" w:cs="Times New Roman"/>
          <w:sz w:val="72"/>
          <w:szCs w:val="72"/>
        </w:rPr>
      </w:pPr>
    </w:p>
    <w:p w:rsidR="000E273B" w:rsidRDefault="000E273B">
      <w:pPr>
        <w:jc w:val="center"/>
        <w:rPr>
          <w:rFonts w:ascii="Times New Roman" w:hAnsi="Times New Roman" w:cs="Times New Roman"/>
          <w:sz w:val="72"/>
          <w:szCs w:val="72"/>
        </w:rPr>
      </w:pPr>
    </w:p>
    <w:p w:rsidR="000E273B" w:rsidRDefault="000E273B">
      <w:pPr>
        <w:jc w:val="center"/>
        <w:rPr>
          <w:rFonts w:ascii="Times New Roman" w:hAnsi="Times New Roman" w:cs="Times New Roman"/>
          <w:sz w:val="72"/>
          <w:szCs w:val="72"/>
        </w:rPr>
      </w:pPr>
    </w:p>
    <w:p w:rsidR="000E273B" w:rsidRDefault="000E273B">
      <w:pPr>
        <w:pStyle w:val="ab"/>
        <w:rPr>
          <w:rFonts w:ascii="Times New Roman" w:hAnsi="Times New Roman" w:cs="Times New Roman"/>
        </w:rPr>
        <w:sectPr w:rsidR="000E273B">
          <w:footerReference w:type="default" r:id="rId10"/>
          <w:pgSz w:w="11906" w:h="16838"/>
          <w:pgMar w:top="1417" w:right="1588" w:bottom="1417" w:left="1588" w:header="851" w:footer="992" w:gutter="0"/>
          <w:pgNumType w:start="1"/>
          <w:cols w:space="425"/>
          <w:docGrid w:type="lines" w:linePitch="312"/>
        </w:sectPr>
      </w:pPr>
    </w:p>
    <w:p w:rsidR="000E273B" w:rsidRDefault="000E273B">
      <w:pPr>
        <w:rPr>
          <w:rFonts w:ascii="Times New Roman" w:eastAsia="方正小标宋_GBK" w:hAnsi="Times New Roman" w:cs="Times New Roman"/>
          <w:sz w:val="72"/>
          <w:szCs w:val="72"/>
        </w:rPr>
      </w:pPr>
    </w:p>
    <w:p w:rsidR="000E273B"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0E273B"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祁阳市三口塘镇人民政府</w:t>
      </w:r>
      <w:r>
        <w:rPr>
          <w:rFonts w:ascii="Times New Roman" w:eastAsia="方正小标宋_GBK" w:hAnsi="Times New Roman" w:cs="Times New Roman"/>
          <w:sz w:val="52"/>
          <w:szCs w:val="52"/>
        </w:rPr>
        <w:t>概况</w:t>
      </w:r>
    </w:p>
    <w:p w:rsidR="000E273B" w:rsidRDefault="000E273B">
      <w:pPr>
        <w:pStyle w:val="2"/>
        <w:ind w:leftChars="0" w:left="0" w:firstLineChars="0" w:firstLine="0"/>
        <w:rPr>
          <w:rFonts w:ascii="Times New Roman" w:hAnsi="Times New Roman" w:cs="Times New Roman"/>
        </w:rPr>
      </w:pPr>
    </w:p>
    <w:p w:rsidR="000E273B" w:rsidRDefault="00000000">
      <w:pPr>
        <w:pStyle w:val="ad"/>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0E273B" w:rsidRDefault="00000000">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（一）在上级和镇党委领导下，执行本级人民代表大会的决议，根据上级行政机关的决定和命令，制定具体实施意见。</w:t>
      </w:r>
    </w:p>
    <w:p w:rsidR="000E273B" w:rsidRDefault="00000000">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（二）执行本行政区域内的经济和社会发展计划、财政预算，管理全镇的农业、工业及教育、科枝、文化、卫生、计划生育、民政、司法及镇新农村规划和建设、环境保护、土地等行政工作。</w:t>
      </w:r>
    </w:p>
    <w:p w:rsidR="000E273B" w:rsidRDefault="00000000">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（三）保护集体财产和公民私人合法财产，维护社会秩序，保障公民的人事权利、民主权利和其他合法权利。</w:t>
      </w:r>
    </w:p>
    <w:p w:rsidR="000E273B" w:rsidRDefault="00000000">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（四）保护各种经济组织的合法权益。</w:t>
      </w:r>
    </w:p>
    <w:p w:rsidR="000E273B" w:rsidRDefault="00000000">
      <w:pPr>
        <w:widowControl/>
        <w:spacing w:line="600" w:lineRule="exact"/>
        <w:rPr>
          <w:rFonts w:ascii="Times New Roman" w:eastAsia="黑体" w:hAnsi="Times New Roman" w:cs="Times New Roman"/>
          <w:sz w:val="32"/>
          <w:szCs w:val="32"/>
        </w:rPr>
      </w:pPr>
      <w:r>
        <w:rPr>
          <w:rFonts w:ascii="Times New Roman" w:eastAsia="仿宋_GB2312" w:hAnsi="Times New Roman" w:cs="Times New Roman" w:hint="eastAsia"/>
          <w:bCs/>
          <w:kern w:val="0"/>
          <w:sz w:val="32"/>
          <w:szCs w:val="32"/>
        </w:rPr>
        <w:t>（五）办理上级人民政府交办的其他事项</w:t>
      </w:r>
      <w:r>
        <w:rPr>
          <w:rFonts w:ascii="Times New Roman" w:eastAsia="黑体" w:hAnsi="Times New Roman" w:cs="Times New Roman" w:hint="eastAsia"/>
          <w:sz w:val="32"/>
          <w:szCs w:val="32"/>
        </w:rPr>
        <w:t>。</w:t>
      </w:r>
    </w:p>
    <w:p w:rsidR="000E273B" w:rsidRDefault="00000000">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0E273B" w:rsidRDefault="00000000">
      <w:pPr>
        <w:widowControl/>
        <w:spacing w:line="600" w:lineRule="exact"/>
        <w:rPr>
          <w:rFonts w:ascii="仿宋_GB2312" w:eastAsia="仿宋_GB2312" w:hAnsi="仿宋_GB2312" w:cs="仿宋_GB2312" w:hint="eastAsia"/>
          <w:kern w:val="0"/>
          <w:sz w:val="32"/>
          <w:szCs w:val="32"/>
          <w:shd w:val="clear" w:color="auto" w:fill="FFFFFF"/>
        </w:rPr>
      </w:pPr>
      <w:r>
        <w:rPr>
          <w:rFonts w:ascii="Times New Roman" w:eastAsia="仿宋_GB2312" w:hAnsi="Times New Roman" w:cs="Times New Roman"/>
          <w:bCs/>
          <w:kern w:val="0"/>
          <w:sz w:val="32"/>
          <w:szCs w:val="32"/>
        </w:rPr>
        <w:t>（一）内设机构设置。</w:t>
      </w:r>
      <w:r>
        <w:rPr>
          <w:rFonts w:ascii="仿宋_GB2312" w:eastAsia="仿宋_GB2312" w:hAnsi="仿宋_GB2312" w:cs="仿宋_GB2312" w:hint="eastAsia"/>
          <w:kern w:val="0"/>
          <w:sz w:val="32"/>
          <w:szCs w:val="32"/>
          <w:shd w:val="clear" w:color="auto" w:fill="FFFFFF"/>
        </w:rPr>
        <w:t>祁阳市三口塘镇人民政府</w:t>
      </w:r>
      <w:r>
        <w:rPr>
          <w:rFonts w:ascii="Times New Roman" w:eastAsia="仿宋_GB2312" w:hAnsi="Times New Roman" w:cs="Times New Roman"/>
          <w:bCs/>
          <w:kern w:val="0"/>
          <w:sz w:val="32"/>
          <w:szCs w:val="32"/>
        </w:rPr>
        <w:t>内设机构包括：</w:t>
      </w:r>
      <w:r>
        <w:rPr>
          <w:rFonts w:ascii="仿宋_GB2312" w:eastAsia="仿宋_GB2312" w:hAnsi="仿宋_GB2312" w:cs="仿宋_GB2312" w:hint="eastAsia"/>
          <w:kern w:val="0"/>
          <w:sz w:val="32"/>
          <w:szCs w:val="32"/>
          <w:shd w:val="clear" w:color="auto" w:fill="FFFFFF"/>
        </w:rPr>
        <w:t>党政综合办公室、基层党建办公室、经济发展办公室、社会事务办公室、自然资源和生态环境办公室、社会治安和应急管理办公室、社会事业综合服务中心、农业综合服务中心、政务便民服务中心、退役军人服务站、综合行政执法大队。</w:t>
      </w:r>
    </w:p>
    <w:p w:rsidR="000E273B" w:rsidRDefault="00000000">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lastRenderedPageBreak/>
        <w:t>（二）决算单位构成。</w:t>
      </w:r>
      <w:r>
        <w:rPr>
          <w:rFonts w:ascii="仿宋_GB2312" w:eastAsia="仿宋_GB2312" w:hAnsi="仿宋_GB2312" w:cs="仿宋_GB2312" w:hint="eastAsia"/>
          <w:kern w:val="0"/>
          <w:sz w:val="32"/>
          <w:szCs w:val="32"/>
          <w:shd w:val="clear" w:color="auto" w:fill="FFFFFF"/>
        </w:rPr>
        <w:t>祁阳市三口塘镇人民政府</w:t>
      </w:r>
      <w:r>
        <w:rPr>
          <w:rFonts w:ascii="Times New Roman" w:eastAsia="仿宋_GB2312" w:hAnsi="Times New Roman" w:cs="Times New Roman"/>
          <w:bCs/>
          <w:kern w:val="0"/>
          <w:sz w:val="32"/>
          <w:szCs w:val="32"/>
        </w:rPr>
        <w:t>202</w:t>
      </w:r>
      <w:r>
        <w:rPr>
          <w:rFonts w:ascii="Times New Roman" w:eastAsia="仿宋_GB2312" w:hAnsi="Times New Roman" w:cs="Times New Roman" w:hint="eastAsia"/>
          <w:bCs/>
          <w:kern w:val="0"/>
          <w:sz w:val="32"/>
          <w:szCs w:val="32"/>
        </w:rPr>
        <w:t>5</w:t>
      </w:r>
      <w:r>
        <w:rPr>
          <w:rFonts w:ascii="Times New Roman" w:eastAsia="仿宋_GB2312" w:hAnsi="Times New Roman" w:cs="Times New Roman"/>
          <w:bCs/>
          <w:kern w:val="0"/>
          <w:sz w:val="32"/>
          <w:szCs w:val="32"/>
        </w:rPr>
        <w:t>年部门决算汇总公开单位构成包括：</w:t>
      </w:r>
      <w:r>
        <w:rPr>
          <w:rFonts w:ascii="仿宋_GB2312" w:eastAsia="仿宋_GB2312" w:hAnsi="仿宋_GB2312" w:cs="仿宋_GB2312" w:hint="eastAsia"/>
          <w:kern w:val="0"/>
          <w:sz w:val="32"/>
          <w:szCs w:val="32"/>
          <w:shd w:val="clear" w:color="auto" w:fill="FFFFFF"/>
        </w:rPr>
        <w:t>祁阳市三口塘镇人民政府</w:t>
      </w:r>
      <w:r>
        <w:rPr>
          <w:rFonts w:ascii="Times New Roman" w:eastAsia="仿宋_GB2312" w:hAnsi="Times New Roman" w:cs="Times New Roman"/>
          <w:bCs/>
          <w:kern w:val="0"/>
          <w:sz w:val="32"/>
          <w:szCs w:val="32"/>
        </w:rPr>
        <w:t>本级</w:t>
      </w:r>
      <w:r>
        <w:rPr>
          <w:rFonts w:ascii="Times New Roman" w:eastAsia="仿宋_GB2312" w:hAnsi="Times New Roman" w:cs="Times New Roman" w:hint="eastAsia"/>
          <w:bCs/>
          <w:kern w:val="0"/>
          <w:sz w:val="32"/>
          <w:szCs w:val="32"/>
        </w:rPr>
        <w:t>，无下属单位。</w:t>
      </w:r>
    </w:p>
    <w:p w:rsidR="000E273B" w:rsidRDefault="000E273B">
      <w:pPr>
        <w:widowControl/>
        <w:spacing w:line="600" w:lineRule="exact"/>
        <w:rPr>
          <w:rFonts w:ascii="Times New Roman" w:eastAsia="仿宋_GB2312" w:hAnsi="Times New Roman" w:cs="Times New Roman"/>
          <w:bCs/>
          <w:kern w:val="0"/>
          <w:sz w:val="32"/>
          <w:szCs w:val="32"/>
        </w:rPr>
      </w:pPr>
    </w:p>
    <w:p w:rsidR="000E273B" w:rsidRDefault="000E273B">
      <w:pPr>
        <w:jc w:val="left"/>
        <w:rPr>
          <w:rFonts w:ascii="Times New Roman" w:eastAsia="仿宋_GB2312" w:hAnsi="Times New Roman" w:cs="Times New Roman"/>
          <w:sz w:val="28"/>
          <w:szCs w:val="32"/>
        </w:rPr>
      </w:pPr>
    </w:p>
    <w:p w:rsidR="000E273B" w:rsidRDefault="000E273B">
      <w:pPr>
        <w:jc w:val="center"/>
        <w:rPr>
          <w:rFonts w:ascii="Times New Roman" w:eastAsia="黑体" w:hAnsi="Times New Roman" w:cs="Times New Roman"/>
          <w:sz w:val="28"/>
          <w:szCs w:val="28"/>
        </w:rPr>
      </w:pPr>
    </w:p>
    <w:p w:rsidR="000E273B" w:rsidRDefault="000E273B">
      <w:pPr>
        <w:jc w:val="center"/>
        <w:rPr>
          <w:rFonts w:ascii="Times New Roman" w:eastAsia="黑体" w:hAnsi="Times New Roman" w:cs="Times New Roman"/>
          <w:sz w:val="28"/>
          <w:szCs w:val="28"/>
        </w:rPr>
      </w:pPr>
    </w:p>
    <w:p w:rsidR="000E273B" w:rsidRDefault="000E273B">
      <w:pPr>
        <w:jc w:val="center"/>
        <w:rPr>
          <w:rFonts w:ascii="Times New Roman" w:eastAsia="黑体" w:hAnsi="Times New Roman" w:cs="Times New Roman"/>
          <w:sz w:val="28"/>
          <w:szCs w:val="28"/>
        </w:rPr>
      </w:pPr>
    </w:p>
    <w:p w:rsidR="000E273B" w:rsidRDefault="000E273B">
      <w:pPr>
        <w:jc w:val="center"/>
        <w:rPr>
          <w:rFonts w:ascii="Times New Roman" w:eastAsia="黑体" w:hAnsi="Times New Roman" w:cs="Times New Roman"/>
          <w:sz w:val="28"/>
          <w:szCs w:val="28"/>
        </w:rPr>
      </w:pPr>
    </w:p>
    <w:p w:rsidR="000E273B" w:rsidRDefault="000E273B">
      <w:pPr>
        <w:jc w:val="center"/>
        <w:rPr>
          <w:rFonts w:ascii="Times New Roman" w:eastAsia="黑体" w:hAnsi="Times New Roman" w:cs="Times New Roman"/>
          <w:sz w:val="28"/>
          <w:szCs w:val="28"/>
        </w:rPr>
      </w:pPr>
    </w:p>
    <w:p w:rsidR="000E273B" w:rsidRDefault="000E273B">
      <w:pPr>
        <w:pStyle w:val="ab"/>
        <w:rPr>
          <w:rFonts w:ascii="Times New Roman" w:hAnsi="Times New Roman" w:cs="Times New Roman"/>
        </w:rPr>
        <w:sectPr w:rsidR="000E273B">
          <w:footerReference w:type="default" r:id="rId11"/>
          <w:pgSz w:w="11906" w:h="16838"/>
          <w:pgMar w:top="1417" w:right="1588" w:bottom="1417" w:left="1588" w:header="851" w:footer="992" w:gutter="0"/>
          <w:pgNumType w:start="1"/>
          <w:cols w:space="425"/>
          <w:docGrid w:type="lines" w:linePitch="312"/>
        </w:sectPr>
      </w:pPr>
    </w:p>
    <w:p w:rsidR="000E273B"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0E273B"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0E273B"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0E273B"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kern w:val="0"/>
          <w:sz w:val="20"/>
          <w:szCs w:val="20"/>
          <w:lang w:bidi="ar"/>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ayout w:type="fixed"/>
        <w:tblLook w:val="04A0" w:firstRow="1" w:lastRow="0" w:firstColumn="1" w:lastColumn="0" w:noHBand="0" w:noVBand="1"/>
      </w:tblPr>
      <w:tblGrid>
        <w:gridCol w:w="4142"/>
        <w:gridCol w:w="1596"/>
        <w:gridCol w:w="1440"/>
        <w:gridCol w:w="5423"/>
        <w:gridCol w:w="826"/>
        <w:gridCol w:w="1469"/>
      </w:tblGrid>
      <w:tr w:rsidR="000E273B">
        <w:trPr>
          <w:trHeight w:hRule="exact" w:val="340"/>
          <w:jc w:val="center"/>
        </w:trPr>
        <w:tc>
          <w:tcPr>
            <w:tcW w:w="7178"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7718"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14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E273B">
            <w:pPr>
              <w:jc w:val="center"/>
              <w:rPr>
                <w:rFonts w:ascii="Times New Roman" w:eastAsia="仿宋_GB2312" w:hAnsi="Times New Roman" w:cs="Times New Roman"/>
                <w:color w:val="000000"/>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E273B">
            <w:pPr>
              <w:jc w:val="center"/>
              <w:rPr>
                <w:rFonts w:ascii="Times New Roman" w:eastAsia="仿宋_GB2312" w:hAnsi="Times New Roman" w:cs="Times New Roman"/>
                <w:color w:val="000000"/>
                <w:sz w:val="24"/>
                <w:szCs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1441.63</w:t>
            </w: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31</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Times New Roman" w:eastAsia="仿宋_GB2312" w:hAnsi="Times New Roman" w:cs="Times New Roman" w:hint="eastAsia"/>
                <w:color w:val="000000"/>
                <w:sz w:val="22"/>
              </w:rPr>
              <w:t>1165.81</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23.32</w:t>
            </w: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32</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33</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34</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0.19</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35</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r>
      <w:tr w:rsidR="000E273B">
        <w:trPr>
          <w:trHeight w:hRule="exact" w:val="347"/>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36</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七、文化旅游体育与传媒支出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37</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lef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八、社会保障和就业支出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38</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106.38</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9</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九、卫生健康支出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39</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41.87</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十、节能环保支出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40</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十一、城乡社区支出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41</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16.32</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十二、农林水支出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42</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51.96</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十三、交通运输支出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43</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widowControl/>
              <w:jc w:val="right"/>
              <w:textAlignment w:val="center"/>
              <w:rPr>
                <w:rFonts w:ascii="宋体" w:eastAsia="宋体" w:hAnsi="宋体" w:cs="宋体" w:hint="eastAsia"/>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十四、资源勘探工业信息等支出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44</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十五、商业服务业等支出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45</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widowControl/>
              <w:jc w:val="right"/>
              <w:textAlignment w:val="center"/>
              <w:rPr>
                <w:rFonts w:ascii="宋体" w:eastAsia="宋体" w:hAnsi="宋体" w:cs="宋体" w:hint="eastAsia"/>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16</w:t>
            </w:r>
          </w:p>
          <w:p w:rsidR="000E273B" w:rsidRDefault="000E273B">
            <w:pPr>
              <w:widowControl/>
              <w:jc w:val="center"/>
              <w:textAlignment w:val="center"/>
              <w:rPr>
                <w:rFonts w:ascii="Times New Roman" w:eastAsia="仿宋_GB2312" w:hAnsi="Times New Roman" w:cs="Times New Roman"/>
                <w:color w:val="000000"/>
                <w:kern w:val="0"/>
                <w:sz w:val="22"/>
                <w:lang w:bidi="ar"/>
              </w:rPr>
            </w:pP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十六、金融支出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46</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十七、援助其他地区支出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47</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十八、自然资源海洋气象等支出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48</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19</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十九、住房保障支出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49</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75.42</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二十、粮油物资储备支出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50</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二十一、国有资本经营预算支出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51</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二十二、灾害防治及应急管理支出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52</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widowControl/>
              <w:jc w:val="right"/>
              <w:textAlignment w:val="center"/>
              <w:rPr>
                <w:rFonts w:ascii="宋体" w:eastAsia="宋体" w:hAnsi="宋体" w:cs="宋体" w:hint="eastAsia"/>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二十三、其他支出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53</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7.00</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二十四、债务还本支出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54</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二十五、债务付息支出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55</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二十六、抗疫特别国债安排的支出</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56</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b/>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57</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58</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 xml:space="preserve">         </w:t>
            </w:r>
            <w:r>
              <w:rPr>
                <w:rFonts w:ascii="Times New Roman" w:eastAsia="仿宋_GB2312" w:hAnsi="Times New Roman" w:cs="Times New Roman"/>
                <w:b/>
                <w:bCs/>
                <w:color w:val="000000"/>
                <w:kern w:val="0"/>
                <w:sz w:val="22"/>
                <w:lang w:bidi="ar"/>
              </w:rPr>
              <w:t>年初结转和结余</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hint="eastAsia"/>
                <w:color w:val="000000"/>
                <w:kern w:val="0"/>
                <w:sz w:val="22"/>
                <w:lang w:bidi="ar"/>
              </w:rPr>
              <w:t>29</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jc w:val="right"/>
              <w:rPr>
                <w:rFonts w:ascii="Times New Roman" w:eastAsia="仿宋_GB2312" w:hAnsi="Times New Roman" w:cs="Times New Roman"/>
                <w:color w:val="000000"/>
                <w:sz w:val="22"/>
              </w:rPr>
            </w:pPr>
          </w:p>
        </w:tc>
        <w:tc>
          <w:tcPr>
            <w:tcW w:w="5423"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59</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E273B">
            <w:pPr>
              <w:rPr>
                <w:rFonts w:ascii="Times New Roman" w:eastAsia="仿宋_GB2312" w:hAnsi="Times New Roman" w:cs="Times New Roman"/>
                <w:color w:val="000000"/>
                <w:sz w:val="22"/>
              </w:rPr>
            </w:pPr>
          </w:p>
        </w:tc>
      </w:tr>
      <w:tr w:rsidR="000E273B">
        <w:trPr>
          <w:trHeight w:hRule="exact" w:val="340"/>
          <w:jc w:val="center"/>
        </w:trPr>
        <w:tc>
          <w:tcPr>
            <w:tcW w:w="414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159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542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8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60</w:t>
            </w:r>
          </w:p>
        </w:tc>
        <w:tc>
          <w:tcPr>
            <w:tcW w:w="1469"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r>
    </w:tbl>
    <w:p w:rsidR="000E273B" w:rsidRDefault="000E273B">
      <w:pPr>
        <w:widowControl/>
        <w:jc w:val="left"/>
        <w:textAlignment w:val="center"/>
        <w:rPr>
          <w:rFonts w:ascii="Times New Roman" w:eastAsia="宋体" w:hAnsi="Times New Roman" w:cs="Times New Roman"/>
          <w:color w:val="000000"/>
          <w:kern w:val="0"/>
          <w:sz w:val="24"/>
          <w:szCs w:val="24"/>
          <w:lang w:bidi="ar"/>
        </w:rPr>
      </w:pPr>
    </w:p>
    <w:p w:rsidR="000E273B"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0E273B" w:rsidRDefault="00000000">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0E273B" w:rsidRDefault="000E273B">
      <w:pPr>
        <w:widowControl/>
        <w:spacing w:line="400" w:lineRule="exact"/>
        <w:jc w:val="center"/>
        <w:textAlignment w:val="center"/>
        <w:rPr>
          <w:rFonts w:ascii="Times New Roman" w:eastAsia="黑体" w:hAnsi="Times New Roman" w:cs="Times New Roman"/>
          <w:color w:val="000000"/>
          <w:kern w:val="0"/>
          <w:sz w:val="32"/>
          <w:szCs w:val="32"/>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收入决算表</w:t>
      </w:r>
    </w:p>
    <w:p w:rsidR="000E273B"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0E273B" w:rsidRDefault="00000000">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351"/>
        <w:gridCol w:w="1980"/>
        <w:gridCol w:w="1495"/>
        <w:gridCol w:w="1640"/>
        <w:gridCol w:w="1640"/>
        <w:gridCol w:w="1640"/>
        <w:gridCol w:w="1640"/>
        <w:gridCol w:w="1897"/>
        <w:gridCol w:w="1383"/>
      </w:tblGrid>
      <w:tr w:rsidR="000E273B">
        <w:trPr>
          <w:trHeight w:val="450"/>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49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0E273B">
        <w:trPr>
          <w:trHeight w:hRule="exact" w:val="334"/>
          <w:jc w:val="center"/>
        </w:trPr>
        <w:tc>
          <w:tcPr>
            <w:tcW w:w="1351"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98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495"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r>
      <w:tr w:rsidR="000E273B">
        <w:trPr>
          <w:trHeight w:val="312"/>
          <w:jc w:val="center"/>
        </w:trPr>
        <w:tc>
          <w:tcPr>
            <w:tcW w:w="1351"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980" w:type="dxa"/>
            <w:vMerge/>
            <w:tcBorders>
              <w:top w:val="nil"/>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495"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E273B" w:rsidRDefault="000E273B">
            <w:pPr>
              <w:rPr>
                <w:rFonts w:ascii="Times New Roman" w:eastAsia="仿宋_GB2312" w:hAnsi="Times New Roman" w:cs="Times New Roman"/>
                <w:sz w:val="24"/>
                <w:szCs w:val="24"/>
              </w:rPr>
            </w:pPr>
          </w:p>
        </w:tc>
      </w:tr>
      <w:tr w:rsidR="000E273B">
        <w:trPr>
          <w:trHeight w:val="450"/>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49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0E273B">
        <w:trPr>
          <w:trHeight w:val="450"/>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color w:val="000000"/>
                <w:sz w:val="22"/>
              </w:rPr>
              <w:t>1464.95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color w:val="000000"/>
                <w:sz w:val="22"/>
              </w:rPr>
              <w:t>1464.95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201</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一般公共服务支出</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1165.81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1165.81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政府办公厅（室）及相关机构事务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1163.93</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1163.93</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2010301</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行政运行</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1034.42</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1034.42</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2010302</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一般行政管理事务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20106</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财政事务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2010602</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1.88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1.88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公共安全支出</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公安</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2040202</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center"/>
              <w:rPr>
                <w:rFonts w:ascii="Times New Roman" w:eastAsia="仿宋_GB2312" w:hAnsi="Times New Roman" w:cs="Times New Roman"/>
              </w:rPr>
            </w:pPr>
            <w:r>
              <w:rPr>
                <w:rFonts w:ascii="Times New Roman" w:eastAsia="仿宋_GB2312" w:hAnsi="Times New Roman" w:cs="Times New Roman" w:hint="eastAsia"/>
              </w:rPr>
              <w:t>社会保障和就业支出</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3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20801</w:t>
            </w:r>
          </w:p>
        </w:tc>
        <w:tc>
          <w:tcPr>
            <w:tcW w:w="19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人力资源和社会保障管理事务</w:t>
            </w:r>
          </w:p>
        </w:tc>
        <w:tc>
          <w:tcPr>
            <w:tcW w:w="149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bl>
    <w:p w:rsidR="000E273B" w:rsidRDefault="00000000">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lastRenderedPageBreak/>
        <w:t xml:space="preserve"> </w:t>
      </w:r>
    </w:p>
    <w:tbl>
      <w:tblPr>
        <w:tblW w:w="14666" w:type="dxa"/>
        <w:jc w:val="center"/>
        <w:tblLayout w:type="fixed"/>
        <w:tblCellMar>
          <w:left w:w="0" w:type="dxa"/>
          <w:right w:w="0" w:type="dxa"/>
        </w:tblCellMar>
        <w:tblLook w:val="04A0" w:firstRow="1" w:lastRow="0" w:firstColumn="1" w:lastColumn="0" w:noHBand="0" w:noVBand="1"/>
      </w:tblPr>
      <w:tblGrid>
        <w:gridCol w:w="1051"/>
        <w:gridCol w:w="2172"/>
        <w:gridCol w:w="1603"/>
        <w:gridCol w:w="1640"/>
        <w:gridCol w:w="1640"/>
        <w:gridCol w:w="1640"/>
        <w:gridCol w:w="1640"/>
        <w:gridCol w:w="1897"/>
        <w:gridCol w:w="1383"/>
      </w:tblGrid>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2080199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其他人力资源和社会保障管理事务支出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20805</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行政事业单位养老支出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2080505</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机关事业单位基本养老保险缴费支出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就业补助</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其他就业补助支出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2101101</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城乡社区支出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国有土地使用权出让收入安排的支出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2120816</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农业农村生态环境支出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4.8</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其他国有土地使用权出让收入安排的支出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11.52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11.52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农林水支出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21307</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农村综合改革</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lastRenderedPageBreak/>
              <w:t>2130705</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对村民委员会和村党支部的补助</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2139999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2210201</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229</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2960</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彩票公益金安排的支出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rPr>
          <w:trHeight w:val="450"/>
          <w:jc w:val="center"/>
        </w:trPr>
        <w:tc>
          <w:tcPr>
            <w:tcW w:w="105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2296002</w:t>
            </w:r>
          </w:p>
        </w:tc>
        <w:tc>
          <w:tcPr>
            <w:tcW w:w="217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用于社会福利的彩票公益金支出</w:t>
            </w:r>
          </w:p>
        </w:tc>
        <w:tc>
          <w:tcPr>
            <w:tcW w:w="160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bl>
    <w:p w:rsidR="000E273B" w:rsidRDefault="00000000">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0E273B" w:rsidRDefault="00000000">
      <w:pPr>
        <w:widowControl/>
        <w:jc w:val="left"/>
        <w:rPr>
          <w:rFonts w:ascii="Times New Roman" w:eastAsia="黑体" w:hAnsi="Times New Roman" w:cs="Times New Roman"/>
          <w:color w:val="000000"/>
          <w:kern w:val="0"/>
          <w:sz w:val="32"/>
          <w:szCs w:val="32"/>
          <w:lang w:bidi="ar"/>
        </w:rPr>
      </w:pPr>
      <w:r>
        <w:rPr>
          <w:rFonts w:ascii="Times New Roman" w:eastAsia="黑体" w:hAnsi="Times New Roman" w:cs="Times New Roman"/>
          <w:bCs/>
          <w:kern w:val="0"/>
          <w:sz w:val="32"/>
          <w:szCs w:val="32"/>
        </w:rPr>
        <w:br w:type="page"/>
      </w: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0E273B"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0E273B"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color w:val="000000"/>
          <w:kern w:val="0"/>
          <w:sz w:val="20"/>
          <w:szCs w:val="20"/>
        </w:rPr>
        <w:t>单位：万元</w:t>
      </w:r>
    </w:p>
    <w:tbl>
      <w:tblPr>
        <w:tblW w:w="4813" w:type="pct"/>
        <w:jc w:val="center"/>
        <w:tblLayout w:type="fixed"/>
        <w:tblLook w:val="04A0" w:firstRow="1" w:lastRow="0" w:firstColumn="1" w:lastColumn="0" w:noHBand="0" w:noVBand="1"/>
      </w:tblPr>
      <w:tblGrid>
        <w:gridCol w:w="91"/>
        <w:gridCol w:w="1162"/>
        <w:gridCol w:w="2479"/>
        <w:gridCol w:w="1980"/>
        <w:gridCol w:w="1870"/>
        <w:gridCol w:w="1569"/>
        <w:gridCol w:w="1380"/>
        <w:gridCol w:w="1246"/>
        <w:gridCol w:w="1911"/>
      </w:tblGrid>
      <w:tr w:rsidR="000E273B">
        <w:trPr>
          <w:trHeight w:val="595"/>
          <w:jc w:val="center"/>
        </w:trPr>
        <w:tc>
          <w:tcPr>
            <w:tcW w:w="1361"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6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57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5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6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0E273B">
        <w:trPr>
          <w:trHeight w:hRule="exact" w:val="312"/>
          <w:jc w:val="center"/>
        </w:trPr>
        <w:tc>
          <w:tcPr>
            <w:tcW w:w="45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903" w:type="pct"/>
            <w:vMerge w:val="restart"/>
            <w:tcBorders>
              <w:top w:val="nil"/>
              <w:left w:val="single" w:sz="4" w:space="0" w:color="auto"/>
              <w:bottom w:val="single" w:sz="4" w:space="0" w:color="auto"/>
              <w:right w:val="single" w:sz="4" w:space="0" w:color="auto"/>
            </w:tcBorders>
            <w:shd w:val="clear" w:color="000000" w:fill="FFFFFF"/>
            <w:vAlign w:val="center"/>
          </w:tcPr>
          <w:p w:rsidR="000E273B"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72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c>
          <w:tcPr>
            <w:tcW w:w="504"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c>
          <w:tcPr>
            <w:tcW w:w="455"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c>
          <w:tcPr>
            <w:tcW w:w="698"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b/>
                <w:bCs/>
                <w:kern w:val="0"/>
                <w:sz w:val="24"/>
                <w:szCs w:val="24"/>
              </w:rPr>
            </w:pPr>
          </w:p>
        </w:tc>
      </w:tr>
      <w:tr w:rsidR="000E273B">
        <w:trPr>
          <w:trHeight w:val="595"/>
          <w:jc w:val="center"/>
        </w:trPr>
        <w:tc>
          <w:tcPr>
            <w:tcW w:w="457" w:type="pct"/>
            <w:gridSpan w:val="2"/>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903" w:type="pct"/>
            <w:vMerge/>
            <w:tcBorders>
              <w:top w:val="nil"/>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72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68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504"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455"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c>
          <w:tcPr>
            <w:tcW w:w="698" w:type="pct"/>
            <w:vMerge/>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 w:val="24"/>
                <w:szCs w:val="24"/>
              </w:rPr>
            </w:pPr>
          </w:p>
        </w:tc>
      </w:tr>
      <w:tr w:rsidR="000E273B">
        <w:trPr>
          <w:trHeight w:val="540"/>
          <w:jc w:val="center"/>
        </w:trPr>
        <w:tc>
          <w:tcPr>
            <w:tcW w:w="136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723"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683"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573"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04"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55"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698" w:type="pct"/>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0E273B">
        <w:trPr>
          <w:trHeight w:val="595"/>
          <w:jc w:val="center"/>
        </w:trPr>
        <w:tc>
          <w:tcPr>
            <w:tcW w:w="136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72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1464.95</w:t>
            </w:r>
            <w:r>
              <w:rPr>
                <w:rFonts w:ascii="Times New Roman" w:eastAsia="仿宋_GB2312" w:hAnsi="Times New Roman" w:cs="Times New Roman"/>
                <w:kern w:val="0"/>
                <w:sz w:val="24"/>
                <w:szCs w:val="24"/>
              </w:rPr>
              <w:t xml:space="preserve">　</w:t>
            </w:r>
          </w:p>
        </w:tc>
        <w:tc>
          <w:tcPr>
            <w:tcW w:w="68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color w:val="000000"/>
                <w:sz w:val="22"/>
              </w:rPr>
              <w:t>1310.05</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154.90</w:t>
            </w:r>
            <w:r>
              <w:rPr>
                <w:rFonts w:ascii="Times New Roman" w:eastAsia="仿宋_GB2312" w:hAnsi="Times New Roman" w:cs="Times New Roman"/>
                <w:kern w:val="0"/>
                <w:sz w:val="24"/>
                <w:szCs w:val="24"/>
              </w:rPr>
              <w:t xml:space="preserve">　</w:t>
            </w: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511"/>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201</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一般公共服务支出</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1165.81</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1034.42</w:t>
            </w:r>
            <w:r>
              <w:rPr>
                <w:rFonts w:ascii="Times New Roman" w:eastAsia="仿宋_GB2312" w:hAnsi="Times New Roman" w:cs="Times New Roman"/>
                <w:kern w:val="0"/>
                <w:sz w:val="24"/>
                <w:szCs w:val="24"/>
              </w:rPr>
              <w:t xml:space="preserve">　</w:t>
            </w: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color w:val="000000"/>
                <w:sz w:val="22"/>
              </w:rPr>
              <w:t>131.39</w:t>
            </w: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540"/>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政府办公厅（室）及相关机构事务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1163.93</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1034.42</w:t>
            </w:r>
            <w:r>
              <w:rPr>
                <w:rFonts w:ascii="Times New Roman" w:eastAsia="仿宋_GB2312" w:hAnsi="Times New Roman" w:cs="Times New Roman"/>
                <w:kern w:val="0"/>
                <w:sz w:val="24"/>
                <w:szCs w:val="24"/>
              </w:rPr>
              <w:t xml:space="preserve">　</w:t>
            </w: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463"/>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2010301</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行政运行</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1034.42</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1034.42</w:t>
            </w: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455"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698"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r>
      <w:tr w:rsidR="000E273B">
        <w:trPr>
          <w:trHeight w:val="499"/>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2010302</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一般行政管理事务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455"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698"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r>
      <w:tr w:rsidR="000E273B">
        <w:trPr>
          <w:trHeight w:val="427"/>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20106</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财政事务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455"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698"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r>
      <w:tr w:rsidR="000E273B">
        <w:trPr>
          <w:trHeight w:val="475"/>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2010602</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1.88</w:t>
            </w:r>
          </w:p>
        </w:tc>
        <w:tc>
          <w:tcPr>
            <w:tcW w:w="683"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1.88</w:t>
            </w:r>
          </w:p>
        </w:tc>
        <w:tc>
          <w:tcPr>
            <w:tcW w:w="504"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455"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698"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r>
      <w:tr w:rsidR="000E273B">
        <w:trPr>
          <w:trHeight w:val="355"/>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公共安全支出</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683"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504"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455"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c>
          <w:tcPr>
            <w:tcW w:w="698" w:type="pct"/>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4"/>
                <w:szCs w:val="24"/>
              </w:rPr>
            </w:pPr>
          </w:p>
        </w:tc>
      </w:tr>
      <w:tr w:rsidR="000E273B">
        <w:trPr>
          <w:trHeight w:val="403"/>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公安</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68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492"/>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2040202</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683"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0.19</w:t>
            </w: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475"/>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社会保障和就业支出</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68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573" w:type="pct"/>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rPr>
          <w:trHeight w:val="423"/>
          <w:jc w:val="center"/>
        </w:trPr>
        <w:tc>
          <w:tcPr>
            <w:tcW w:w="45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20801</w:t>
            </w:r>
          </w:p>
        </w:tc>
        <w:tc>
          <w:tcPr>
            <w:tcW w:w="903" w:type="pct"/>
            <w:tcBorders>
              <w:top w:val="nil"/>
              <w:left w:val="nil"/>
              <w:bottom w:val="single" w:sz="4" w:space="0" w:color="auto"/>
              <w:right w:val="single" w:sz="4" w:space="0" w:color="auto"/>
            </w:tcBorders>
            <w:shd w:val="clear" w:color="000000" w:fill="FFFFFF"/>
            <w:noWrap/>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人力资源和社会保障管理事务</w:t>
            </w:r>
          </w:p>
        </w:tc>
        <w:tc>
          <w:tcPr>
            <w:tcW w:w="72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55"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98" w:type="pct"/>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0E273B">
        <w:tblPrEx>
          <w:tblCellMar>
            <w:left w:w="0" w:type="dxa"/>
            <w:right w:w="0" w:type="dxa"/>
          </w:tblCellMar>
        </w:tblPrEx>
        <w:trPr>
          <w:gridBefore w:val="1"/>
          <w:wBefore w:w="33" w:type="pct"/>
          <w:trHeight w:val="807"/>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lastRenderedPageBreak/>
              <w:t>2080199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其他人力资源和社会保障管理事务支出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blPrEx>
          <w:tblCellMar>
            <w:left w:w="0" w:type="dxa"/>
            <w:right w:w="0" w:type="dxa"/>
          </w:tblCellMar>
        </w:tblPrEx>
        <w:trPr>
          <w:gridBefore w:val="1"/>
          <w:wBefore w:w="33" w:type="pct"/>
          <w:trHeight w:val="633"/>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20805</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行政事业单位养老支出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blPrEx>
          <w:tblCellMar>
            <w:left w:w="0" w:type="dxa"/>
            <w:right w:w="0" w:type="dxa"/>
          </w:tblCellMar>
        </w:tblPrEx>
        <w:trPr>
          <w:gridBefore w:val="1"/>
          <w:wBefore w:w="33" w:type="pct"/>
          <w:trHeight w:val="783"/>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2080505</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机关事业单位基本养老保险缴费支出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就业补助</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其他就业补助支出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2101101</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城乡社区支出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国有土地使用权出让收入安排的支出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16.32</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68"/>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2120816</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农业农村生态环境支出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4.8</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4.8</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687"/>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2120899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其他国有土地使用权出让收入安排的支出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11.52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11.52</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621"/>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农林水支出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711"/>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21307</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农村综合改革</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lastRenderedPageBreak/>
              <w:t>2130705</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对村民委员会和村党支部的补助</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2139999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2210201</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229</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2960</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彩票公益金安排的支出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r w:rsidR="000E273B">
        <w:tblPrEx>
          <w:tblCellMar>
            <w:left w:w="0" w:type="dxa"/>
            <w:right w:w="0" w:type="dxa"/>
          </w:tblCellMar>
        </w:tblPrEx>
        <w:trPr>
          <w:gridBefore w:val="1"/>
          <w:wBefore w:w="33" w:type="pct"/>
          <w:trHeight w:val="450"/>
          <w:jc w:val="center"/>
        </w:trPr>
        <w:tc>
          <w:tcPr>
            <w:tcW w:w="423"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2296002</w:t>
            </w:r>
          </w:p>
        </w:tc>
        <w:tc>
          <w:tcPr>
            <w:tcW w:w="90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用于社会福利的彩票公益金支出</w:t>
            </w:r>
          </w:p>
        </w:tc>
        <w:tc>
          <w:tcPr>
            <w:tcW w:w="72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68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57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7.00</w:t>
            </w:r>
          </w:p>
        </w:tc>
        <w:tc>
          <w:tcPr>
            <w:tcW w:w="504"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45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c>
          <w:tcPr>
            <w:tcW w:w="69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0E273B" w:rsidRDefault="000E273B">
            <w:pPr>
              <w:jc w:val="right"/>
              <w:rPr>
                <w:rFonts w:ascii="Times New Roman" w:eastAsia="仿宋_GB2312" w:hAnsi="Times New Roman" w:cs="Times New Roman"/>
              </w:rPr>
            </w:pPr>
          </w:p>
        </w:tc>
      </w:tr>
    </w:tbl>
    <w:p w:rsidR="000E273B" w:rsidRDefault="000E273B">
      <w:pPr>
        <w:widowControl/>
        <w:spacing w:before="120"/>
        <w:jc w:val="left"/>
        <w:rPr>
          <w:rFonts w:ascii="Times New Roman" w:eastAsia="仿宋_GB2312" w:hAnsi="Times New Roman" w:cs="Times New Roman"/>
          <w:kern w:val="0"/>
          <w:sz w:val="24"/>
          <w:szCs w:val="24"/>
        </w:rPr>
      </w:pPr>
    </w:p>
    <w:p w:rsidR="000E273B"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0E273B"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0E273B" w:rsidRDefault="000E273B">
      <w:pPr>
        <w:widowControl/>
        <w:spacing w:line="400" w:lineRule="exact"/>
        <w:jc w:val="center"/>
        <w:textAlignment w:val="center"/>
        <w:rPr>
          <w:rFonts w:ascii="Times New Roman" w:eastAsia="黑体" w:hAnsi="Times New Roman" w:cs="Times New Roman"/>
          <w:color w:val="000000"/>
          <w:kern w:val="0"/>
          <w:sz w:val="32"/>
          <w:szCs w:val="32"/>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textAlignment w:val="center"/>
        <w:rPr>
          <w:rFonts w:ascii="Times New Roman" w:eastAsia="黑体" w:hAnsi="Times New Roman" w:cs="Times New Roman"/>
          <w:color w:val="000000"/>
          <w:kern w:val="0"/>
          <w:sz w:val="36"/>
          <w:szCs w:val="36"/>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rsidR="000E273B"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0E273B"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1096"/>
        <w:gridCol w:w="3516"/>
        <w:gridCol w:w="616"/>
        <w:gridCol w:w="986"/>
        <w:gridCol w:w="1413"/>
        <w:gridCol w:w="1313"/>
        <w:gridCol w:w="1148"/>
      </w:tblGrid>
      <w:tr w:rsidR="000E273B">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0E273B">
        <w:trPr>
          <w:trHeight w:val="630"/>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w:t>
            </w:r>
          </w:p>
        </w:tc>
        <w:tc>
          <w:tcPr>
            <w:tcW w:w="1096" w:type="dxa"/>
            <w:tcBorders>
              <w:top w:val="nil"/>
              <w:left w:val="nil"/>
              <w:bottom w:val="single" w:sz="4" w:space="0" w:color="auto"/>
              <w:right w:val="single" w:sz="4" w:space="0" w:color="auto"/>
            </w:tcBorders>
            <w:noWrap/>
            <w:vAlign w:val="center"/>
          </w:tcPr>
          <w:p w:rsidR="000E273B" w:rsidRDefault="00000000">
            <w:pPr>
              <w:jc w:val="right"/>
              <w:rPr>
                <w:rFonts w:ascii="宋体" w:eastAsia="宋体" w:hAnsi="宋体" w:cs="宋体" w:hint="eastAsia"/>
                <w:color w:val="000000"/>
                <w:sz w:val="22"/>
              </w:rPr>
            </w:pPr>
            <w:r>
              <w:rPr>
                <w:rFonts w:ascii="Times New Roman" w:eastAsia="仿宋_GB2312" w:hAnsi="Times New Roman" w:cs="Times New Roman" w:hint="eastAsia"/>
                <w:color w:val="000000"/>
                <w:sz w:val="22"/>
              </w:rPr>
              <w:t>1441.63</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33</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Times New Roman" w:eastAsia="仿宋_GB2312" w:hAnsi="Times New Roman" w:cs="Times New Roman" w:hint="eastAsia"/>
                <w:color w:val="000000"/>
                <w:sz w:val="22"/>
              </w:rPr>
              <w:t>1165.81</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Times New Roman" w:eastAsia="仿宋_GB2312" w:hAnsi="Times New Roman" w:cs="Times New Roman" w:hint="eastAsia"/>
                <w:color w:val="000000"/>
                <w:sz w:val="22"/>
              </w:rPr>
              <w:t>1165.81</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23.32</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34</w:t>
            </w: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35</w:t>
            </w: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36</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0.19</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0.19</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37</w:t>
            </w: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38</w:t>
            </w: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7</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七、文化旅游体育与传媒支出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39</w:t>
            </w: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jc w:val="right"/>
              <w:rPr>
                <w:rFonts w:ascii="Times New Roman" w:eastAsia="仿宋_GB2312" w:hAnsi="Times New Roman" w:cs="Times New Roman"/>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8</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八、社会保障和就业支出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40</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106.38</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106.38</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9</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九、卫生健康支出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41</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41.87</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41.87</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10</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十、节能环保支出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42</w:t>
            </w: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11</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十一、城乡社区支出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43</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16.32</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16.32</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12</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十二、农林水支出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44</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51.96</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51.96</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13</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十三、交通运输支出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45</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14</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十四、资源勘探工业信息等支出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46</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15</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十五、商业服务业等支出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47</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16</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十六、金融支出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48</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17</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十七、援助其他地区支出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49</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18</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十八、自然资源海洋气象等支出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50</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19</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十九、住房保障支出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51</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75.42</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75.42</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20</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二十、粮油物资储备支出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52</w:t>
            </w: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21</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二十一、国有资本经营预算支出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53</w:t>
            </w: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rPr>
                <w:rFonts w:ascii="Times New Roman" w:eastAsia="仿宋_GB2312" w:hAnsi="Times New Roman" w:cs="Times New Roman"/>
                <w:b/>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22</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二十二、灾害防治及应急管理支出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54</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23</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二十三、其他支出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55</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7.00</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textAlignment w:val="center"/>
              <w:rPr>
                <w:rFonts w:ascii="宋体" w:eastAsia="宋体" w:hAnsi="宋体" w:cs="宋体" w:hint="eastAsia"/>
                <w:color w:val="00000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7.00</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24</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二十四、债务还本支出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56</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E273B">
            <w:pPr>
              <w:widowControl/>
              <w:jc w:val="lef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25</w:t>
            </w: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00000">
            <w:pPr>
              <w:widowControl/>
              <w:jc w:val="left"/>
              <w:textAlignment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二十五、债务付息支出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57</w:t>
            </w: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0E273B" w:rsidRDefault="000E273B">
            <w:pPr>
              <w:widowControl/>
              <w:jc w:val="right"/>
              <w:rPr>
                <w:rFonts w:ascii="Times New Roman" w:eastAsia="仿宋_GB2312" w:hAnsi="Times New Roman" w:cs="Times New Roman"/>
                <w:kern w:val="0"/>
                <w:sz w:val="22"/>
              </w:rPr>
            </w:pP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26</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宋体" w:eastAsia="宋体" w:hAnsi="宋体" w:cs="宋体" w:hint="eastAsia"/>
                <w:color w:val="000000"/>
                <w:kern w:val="0"/>
                <w:sz w:val="22"/>
                <w:lang w:bidi="ar"/>
              </w:rPr>
              <w:t>二十六、抗疫特别国债安排的支出</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58</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27</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59</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1441.63</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23.32</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28</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60</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29</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61</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30</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62</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31</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63</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E273B">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32</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center"/>
              <w:textAlignment w:val="center"/>
              <w:rPr>
                <w:rFonts w:ascii="宋体" w:eastAsia="宋体" w:hAnsi="宋体" w:cs="宋体" w:hint="eastAsia"/>
                <w:kern w:val="0"/>
                <w:sz w:val="22"/>
              </w:rPr>
            </w:pPr>
            <w:r>
              <w:rPr>
                <w:rFonts w:ascii="宋体" w:eastAsia="宋体" w:hAnsi="宋体" w:cs="宋体" w:hint="eastAsia"/>
                <w:color w:val="000000"/>
                <w:kern w:val="0"/>
                <w:sz w:val="22"/>
                <w:lang w:bidi="ar"/>
              </w:rPr>
              <w:t>64</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1464.95</w:t>
            </w:r>
          </w:p>
        </w:tc>
        <w:tc>
          <w:tcPr>
            <w:tcW w:w="0" w:type="auto"/>
            <w:tcBorders>
              <w:top w:val="nil"/>
              <w:left w:val="nil"/>
              <w:bottom w:val="single" w:sz="4" w:space="0" w:color="auto"/>
              <w:right w:val="single" w:sz="4" w:space="0" w:color="auto"/>
            </w:tcBorders>
            <w:shd w:val="clear" w:color="000000" w:fill="FFFFFF"/>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1441.63</w:t>
            </w:r>
          </w:p>
        </w:tc>
        <w:tc>
          <w:tcPr>
            <w:tcW w:w="0" w:type="auto"/>
            <w:tcBorders>
              <w:top w:val="nil"/>
              <w:left w:val="nil"/>
              <w:bottom w:val="single" w:sz="4" w:space="0" w:color="auto"/>
              <w:right w:val="single" w:sz="4" w:space="0" w:color="auto"/>
            </w:tcBorders>
            <w:noWrap/>
            <w:vAlign w:val="center"/>
          </w:tcPr>
          <w:p w:rsidR="000E273B"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23.32</w:t>
            </w:r>
          </w:p>
        </w:tc>
        <w:tc>
          <w:tcPr>
            <w:tcW w:w="0" w:type="auto"/>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0E273B" w:rsidRDefault="000E273B">
      <w:pPr>
        <w:pStyle w:val="ab"/>
      </w:pPr>
    </w:p>
    <w:p w:rsidR="000E273B"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0E273B" w:rsidRDefault="000E273B">
      <w:pPr>
        <w:widowControl/>
        <w:jc w:val="center"/>
        <w:rPr>
          <w:rFonts w:ascii="Times New Roman" w:eastAsia="方正小标宋_GBK" w:hAnsi="Times New Roman" w:cs="Times New Roman"/>
          <w:kern w:val="0"/>
          <w:sz w:val="36"/>
          <w:szCs w:val="36"/>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一般公共预算财政拨款支出决算表</w:t>
      </w:r>
      <w:bookmarkEnd w:id="1"/>
    </w:p>
    <w:p w:rsidR="000E273B"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0E273B"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852"/>
        <w:gridCol w:w="2675"/>
        <w:gridCol w:w="3492"/>
        <w:gridCol w:w="3000"/>
      </w:tblGrid>
      <w:tr w:rsidR="000E273B">
        <w:trPr>
          <w:trHeight w:val="545"/>
          <w:jc w:val="center"/>
        </w:trPr>
        <w:tc>
          <w:tcPr>
            <w:tcW w:w="5052" w:type="dxa"/>
            <w:gridSpan w:val="2"/>
            <w:tcBorders>
              <w:top w:val="single" w:sz="8" w:space="0" w:color="auto"/>
              <w:left w:val="single" w:sz="8" w:space="0" w:color="auto"/>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167" w:type="dxa"/>
            <w:gridSpan w:val="3"/>
            <w:tcBorders>
              <w:top w:val="single" w:sz="8" w:space="0" w:color="auto"/>
              <w:left w:val="nil"/>
              <w:bottom w:val="single" w:sz="4" w:space="0" w:color="auto"/>
              <w:right w:val="single" w:sz="8" w:space="0" w:color="000000"/>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0E273B">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852" w:type="dxa"/>
            <w:vMerge w:val="restart"/>
            <w:tcBorders>
              <w:top w:val="nil"/>
              <w:left w:val="single" w:sz="4" w:space="0" w:color="auto"/>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2675" w:type="dxa"/>
            <w:vMerge w:val="restart"/>
            <w:tcBorders>
              <w:top w:val="nil"/>
              <w:left w:val="single" w:sz="4" w:space="0" w:color="auto"/>
              <w:bottom w:val="single" w:sz="4" w:space="0" w:color="000000"/>
              <w:right w:val="single" w:sz="4"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rsidR="000E273B"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0E273B">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852" w:type="dxa"/>
            <w:vMerge/>
            <w:tcBorders>
              <w:top w:val="nil"/>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2675" w:type="dxa"/>
            <w:vMerge/>
            <w:tcBorders>
              <w:top w:val="nil"/>
              <w:left w:val="single" w:sz="4" w:space="0" w:color="auto"/>
              <w:bottom w:val="single" w:sz="4" w:space="0" w:color="000000"/>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852" w:type="dxa"/>
            <w:vMerge/>
            <w:tcBorders>
              <w:top w:val="nil"/>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2675" w:type="dxa"/>
            <w:vMerge/>
            <w:tcBorders>
              <w:top w:val="nil"/>
              <w:left w:val="single" w:sz="4" w:space="0" w:color="auto"/>
              <w:bottom w:val="single" w:sz="4" w:space="0" w:color="000000"/>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5052" w:type="dxa"/>
            <w:gridSpan w:val="2"/>
            <w:tcBorders>
              <w:top w:val="single" w:sz="4" w:space="0" w:color="auto"/>
              <w:left w:val="single" w:sz="8" w:space="0" w:color="auto"/>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2675" w:type="dxa"/>
            <w:tcBorders>
              <w:top w:val="nil"/>
              <w:left w:val="nil"/>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rsidR="000E273B"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0E273B">
        <w:trPr>
          <w:trHeight w:val="450"/>
          <w:jc w:val="center"/>
        </w:trPr>
        <w:tc>
          <w:tcPr>
            <w:tcW w:w="5052" w:type="dxa"/>
            <w:gridSpan w:val="2"/>
            <w:tcBorders>
              <w:top w:val="single" w:sz="4" w:space="0" w:color="auto"/>
              <w:left w:val="single" w:sz="8" w:space="0" w:color="auto"/>
              <w:bottom w:val="single" w:sz="4" w:space="0" w:color="auto"/>
              <w:right w:val="single" w:sz="4" w:space="0" w:color="auto"/>
            </w:tcBorders>
            <w:vAlign w:val="center"/>
          </w:tcPr>
          <w:p w:rsidR="000E273B"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2675"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1441.63</w:t>
            </w:r>
            <w:r>
              <w:rPr>
                <w:rFonts w:ascii="Times New Roman" w:eastAsia="仿宋_GB2312" w:hAnsi="Times New Roman" w:cs="Times New Roman"/>
                <w:kern w:val="0"/>
                <w:sz w:val="24"/>
                <w:szCs w:val="24"/>
              </w:rPr>
              <w:t xml:space="preserve">　</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color w:val="000000"/>
                <w:sz w:val="22"/>
              </w:rPr>
              <w:t>1310.05</w:t>
            </w:r>
            <w:r>
              <w:rPr>
                <w:rFonts w:ascii="Times New Roman" w:eastAsia="仿宋_GB2312" w:hAnsi="Times New Roman" w:cs="Times New Roman"/>
              </w:rPr>
              <w:t xml:space="preserve">　</w:t>
            </w:r>
          </w:p>
        </w:tc>
        <w:tc>
          <w:tcPr>
            <w:tcW w:w="3000" w:type="dxa"/>
            <w:tcBorders>
              <w:top w:val="nil"/>
              <w:left w:val="nil"/>
              <w:bottom w:val="single" w:sz="4" w:space="0" w:color="auto"/>
              <w:right w:val="single" w:sz="8"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131.58</w:t>
            </w:r>
            <w:r>
              <w:rPr>
                <w:rFonts w:ascii="Times New Roman" w:eastAsia="仿宋_GB2312" w:hAnsi="Times New Roman" w:cs="Times New Roman"/>
                <w:kern w:val="0"/>
                <w:sz w:val="24"/>
                <w:szCs w:val="24"/>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一般公共服务支出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1165.81</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rPr>
              <w:t>1034.42</w:t>
            </w: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color w:val="000000"/>
                <w:sz w:val="22"/>
              </w:rPr>
              <w:t>131.39</w:t>
            </w:r>
            <w:r>
              <w:rPr>
                <w:rFonts w:ascii="Times New Roman" w:eastAsia="仿宋_GB2312" w:hAnsi="Times New Roman" w:cs="Times New Roman"/>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政府办公厅（室）及相关机构事务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1163.93</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rPr>
              <w:t>1034.42</w:t>
            </w: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行政运行</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1034.42</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rPr>
              <w:t>1034.42</w:t>
            </w: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2010302</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一般行政管理事务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E273B">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129.51</w:t>
            </w:r>
            <w:r>
              <w:rPr>
                <w:rFonts w:ascii="Times New Roman" w:eastAsia="仿宋_GB2312" w:hAnsi="Times New Roman" w:cs="Times New Roman"/>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20106</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财政事务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E273B">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1.88</w:t>
            </w:r>
            <w:r>
              <w:rPr>
                <w:rFonts w:ascii="Times New Roman" w:eastAsia="仿宋_GB2312" w:hAnsi="Times New Roman" w:cs="Times New Roman"/>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2010602</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1.88</w:t>
            </w:r>
          </w:p>
        </w:tc>
        <w:tc>
          <w:tcPr>
            <w:tcW w:w="3492" w:type="dxa"/>
            <w:tcBorders>
              <w:top w:val="nil"/>
              <w:left w:val="nil"/>
              <w:bottom w:val="single" w:sz="4" w:space="0" w:color="auto"/>
              <w:right w:val="single" w:sz="4" w:space="0" w:color="auto"/>
            </w:tcBorders>
            <w:vAlign w:val="center"/>
          </w:tcPr>
          <w:p w:rsidR="000E273B" w:rsidRDefault="000E273B">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1.88</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公共安全支出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c>
          <w:tcPr>
            <w:tcW w:w="3492" w:type="dxa"/>
            <w:tcBorders>
              <w:top w:val="nil"/>
              <w:left w:val="nil"/>
              <w:bottom w:val="single" w:sz="4" w:space="0" w:color="auto"/>
              <w:right w:val="single" w:sz="4" w:space="0" w:color="auto"/>
            </w:tcBorders>
            <w:vAlign w:val="center"/>
          </w:tcPr>
          <w:p w:rsidR="000E273B" w:rsidRDefault="000E273B">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公安</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c>
          <w:tcPr>
            <w:tcW w:w="3492"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2040202</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c>
          <w:tcPr>
            <w:tcW w:w="3492" w:type="dxa"/>
            <w:tcBorders>
              <w:top w:val="nil"/>
              <w:left w:val="nil"/>
              <w:bottom w:val="single" w:sz="4" w:space="0" w:color="auto"/>
              <w:right w:val="single" w:sz="4" w:space="0" w:color="auto"/>
            </w:tcBorders>
            <w:vAlign w:val="center"/>
          </w:tcPr>
          <w:p w:rsidR="000E273B"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0E273B"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0.19</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社会保障和就业支出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106.38</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20801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人力资源和社会保障管理事务</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2080199</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其他人力资源和社会保障管理事务支出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6.67</w:t>
            </w:r>
            <w:r>
              <w:rPr>
                <w:rFonts w:ascii="Times New Roman" w:eastAsia="仿宋_GB2312" w:hAnsi="Times New Roman" w:cs="Times New Roman"/>
              </w:rPr>
              <w:t xml:space="preserve">　</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lastRenderedPageBreak/>
              <w:t>20805</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行政事业单位养老支出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2080505</w:t>
            </w:r>
          </w:p>
        </w:tc>
        <w:tc>
          <w:tcPr>
            <w:tcW w:w="3852" w:type="dxa"/>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机关事业单位基本养老保险缴费支出</w:t>
            </w:r>
          </w:p>
        </w:tc>
        <w:tc>
          <w:tcPr>
            <w:tcW w:w="2675"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3492"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93.46</w:t>
            </w:r>
            <w:r>
              <w:rPr>
                <w:rFonts w:ascii="Times New Roman" w:eastAsia="仿宋_GB2312" w:hAnsi="Times New Roman" w:cs="Times New Roman"/>
              </w:rPr>
              <w:t xml:space="preserve">　</w:t>
            </w:r>
          </w:p>
        </w:tc>
        <w:tc>
          <w:tcPr>
            <w:tcW w:w="3000" w:type="dxa"/>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w:t>
            </w:r>
          </w:p>
        </w:tc>
        <w:tc>
          <w:tcPr>
            <w:tcW w:w="3852" w:type="dxa"/>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就业补助</w:t>
            </w:r>
          </w:p>
        </w:tc>
        <w:tc>
          <w:tcPr>
            <w:tcW w:w="2675"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3492"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3000" w:type="dxa"/>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2080799</w:t>
            </w:r>
          </w:p>
        </w:tc>
        <w:tc>
          <w:tcPr>
            <w:tcW w:w="3852" w:type="dxa"/>
            <w:tcBorders>
              <w:top w:val="single" w:sz="4" w:space="0" w:color="auto"/>
              <w:left w:val="single" w:sz="4"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其他就业补助支出</w:t>
            </w:r>
          </w:p>
        </w:tc>
        <w:tc>
          <w:tcPr>
            <w:tcW w:w="2675"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3492" w:type="dxa"/>
            <w:tcBorders>
              <w:top w:val="single" w:sz="4" w:space="0" w:color="auto"/>
              <w:left w:val="single" w:sz="4" w:space="0" w:color="auto"/>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3.95</w:t>
            </w:r>
            <w:r>
              <w:rPr>
                <w:rFonts w:ascii="Times New Roman" w:eastAsia="仿宋_GB2312" w:hAnsi="Times New Roman" w:cs="Times New Roman"/>
              </w:rPr>
              <w:t xml:space="preserve">　</w:t>
            </w:r>
          </w:p>
        </w:tc>
        <w:tc>
          <w:tcPr>
            <w:tcW w:w="3000" w:type="dxa"/>
            <w:tcBorders>
              <w:top w:val="single" w:sz="4" w:space="0" w:color="auto"/>
              <w:left w:val="single" w:sz="4" w:space="0" w:color="auto"/>
              <w:bottom w:val="single" w:sz="4" w:space="0" w:color="auto"/>
              <w:right w:val="single" w:sz="4"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w:t>
            </w:r>
          </w:p>
        </w:tc>
        <w:tc>
          <w:tcPr>
            <w:tcW w:w="3852" w:type="dxa"/>
            <w:tcBorders>
              <w:top w:val="single" w:sz="4" w:space="0" w:color="auto"/>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2675" w:type="dxa"/>
            <w:tcBorders>
              <w:top w:val="single" w:sz="4" w:space="0" w:color="auto"/>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3492" w:type="dxa"/>
            <w:tcBorders>
              <w:top w:val="single" w:sz="4" w:space="0" w:color="auto"/>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3000" w:type="dxa"/>
            <w:tcBorders>
              <w:top w:val="single" w:sz="4" w:space="0" w:color="auto"/>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2089999</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2.3</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2101101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41.87</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农林水支出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51.96</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21307</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农村综合改革</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2130705</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对村民委员会和村党支部的补助</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43.96</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21399</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3000" w:type="dxa"/>
            <w:tcBorders>
              <w:top w:val="nil"/>
              <w:left w:val="nil"/>
              <w:bottom w:val="single" w:sz="4" w:space="0" w:color="auto"/>
              <w:right w:val="single" w:sz="8" w:space="0" w:color="auto"/>
            </w:tcBorders>
            <w:vAlign w:val="center"/>
          </w:tcPr>
          <w:p w:rsidR="000E273B" w:rsidRDefault="000E273B">
            <w:pPr>
              <w:widowControl/>
              <w:jc w:val="left"/>
              <w:rPr>
                <w:rFonts w:ascii="Times New Roman" w:eastAsia="仿宋_GB2312" w:hAnsi="Times New Roman" w:cs="Times New Roman"/>
                <w:kern w:val="0"/>
                <w:szCs w:val="21"/>
              </w:rPr>
            </w:pP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2139999</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其他农林水支出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8.00</w:t>
            </w:r>
          </w:p>
        </w:tc>
        <w:tc>
          <w:tcPr>
            <w:tcW w:w="3000" w:type="dxa"/>
            <w:tcBorders>
              <w:top w:val="nil"/>
              <w:left w:val="nil"/>
              <w:bottom w:val="single" w:sz="4" w:space="0" w:color="auto"/>
              <w:right w:val="single" w:sz="8" w:space="0" w:color="auto"/>
            </w:tcBorders>
            <w:vAlign w:val="center"/>
          </w:tcPr>
          <w:p w:rsidR="000E273B"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0E273B">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000" w:type="dxa"/>
            <w:tcBorders>
              <w:top w:val="nil"/>
              <w:left w:val="nil"/>
              <w:bottom w:val="single" w:sz="4" w:space="0" w:color="auto"/>
              <w:right w:val="single" w:sz="8" w:space="0" w:color="auto"/>
            </w:tcBorders>
            <w:vAlign w:val="center"/>
          </w:tcPr>
          <w:p w:rsidR="000E273B"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0E273B">
        <w:trPr>
          <w:trHeight w:val="438"/>
          <w:jc w:val="center"/>
        </w:trPr>
        <w:tc>
          <w:tcPr>
            <w:tcW w:w="1200" w:type="dxa"/>
            <w:tcBorders>
              <w:top w:val="single" w:sz="4" w:space="0" w:color="auto"/>
              <w:left w:val="single" w:sz="8" w:space="0" w:color="auto"/>
              <w:bottom w:val="single" w:sz="4"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w:t>
            </w:r>
          </w:p>
        </w:tc>
        <w:tc>
          <w:tcPr>
            <w:tcW w:w="3852" w:type="dxa"/>
            <w:tcBorders>
              <w:top w:val="nil"/>
              <w:left w:val="nil"/>
              <w:bottom w:val="single" w:sz="4"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2675"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492" w:type="dxa"/>
            <w:tcBorders>
              <w:top w:val="nil"/>
              <w:left w:val="nil"/>
              <w:bottom w:val="single" w:sz="4"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000" w:type="dxa"/>
            <w:tcBorders>
              <w:top w:val="nil"/>
              <w:left w:val="nil"/>
              <w:bottom w:val="single" w:sz="4" w:space="0" w:color="auto"/>
              <w:right w:val="single" w:sz="8" w:space="0" w:color="auto"/>
            </w:tcBorders>
            <w:vAlign w:val="center"/>
          </w:tcPr>
          <w:p w:rsidR="000E273B"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0E273B">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000000" w:fill="FFFFFF"/>
            <w:vAlign w:val="center"/>
          </w:tcPr>
          <w:p w:rsidR="000E273B" w:rsidRDefault="00000000">
            <w:pPr>
              <w:jc w:val="left"/>
              <w:rPr>
                <w:rFonts w:ascii="Times New Roman" w:eastAsia="仿宋_GB2312" w:hAnsi="Times New Roman" w:cs="Times New Roman"/>
              </w:rPr>
            </w:pPr>
            <w:r>
              <w:rPr>
                <w:rFonts w:ascii="Times New Roman" w:eastAsia="仿宋_GB2312" w:hAnsi="Times New Roman" w:cs="Times New Roman" w:hint="eastAsia"/>
              </w:rPr>
              <w:t>2210201</w:t>
            </w:r>
          </w:p>
        </w:tc>
        <w:tc>
          <w:tcPr>
            <w:tcW w:w="3852" w:type="dxa"/>
            <w:tcBorders>
              <w:top w:val="nil"/>
              <w:left w:val="nil"/>
              <w:bottom w:val="single" w:sz="8" w:space="0" w:color="auto"/>
              <w:right w:val="single" w:sz="4" w:space="0" w:color="auto"/>
            </w:tcBorders>
            <w:shd w:val="clear" w:color="000000" w:fill="FFFFFF"/>
            <w:vAlign w:val="center"/>
          </w:tcPr>
          <w:p w:rsidR="000E273B" w:rsidRDefault="00000000">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2675" w:type="dxa"/>
            <w:tcBorders>
              <w:top w:val="nil"/>
              <w:left w:val="nil"/>
              <w:bottom w:val="single" w:sz="8"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492" w:type="dxa"/>
            <w:tcBorders>
              <w:top w:val="nil"/>
              <w:left w:val="nil"/>
              <w:bottom w:val="single" w:sz="8" w:space="0" w:color="auto"/>
              <w:right w:val="single" w:sz="4" w:space="0" w:color="auto"/>
            </w:tcBorders>
            <w:vAlign w:val="center"/>
          </w:tcPr>
          <w:p w:rsidR="000E273B" w:rsidRDefault="00000000">
            <w:pPr>
              <w:jc w:val="right"/>
              <w:rPr>
                <w:rFonts w:ascii="Times New Roman" w:eastAsia="仿宋_GB2312" w:hAnsi="Times New Roman" w:cs="Times New Roman"/>
              </w:rPr>
            </w:pPr>
            <w:r>
              <w:rPr>
                <w:rFonts w:ascii="Times New Roman" w:eastAsia="仿宋_GB2312" w:hAnsi="Times New Roman" w:cs="Times New Roman" w:hint="eastAsia"/>
              </w:rPr>
              <w:t>75.42</w:t>
            </w:r>
          </w:p>
        </w:tc>
        <w:tc>
          <w:tcPr>
            <w:tcW w:w="3000" w:type="dxa"/>
            <w:tcBorders>
              <w:top w:val="nil"/>
              <w:left w:val="nil"/>
              <w:bottom w:val="single" w:sz="8" w:space="0" w:color="auto"/>
              <w:right w:val="single" w:sz="8" w:space="0" w:color="auto"/>
            </w:tcBorders>
            <w:vAlign w:val="center"/>
          </w:tcPr>
          <w:p w:rsidR="000E273B"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bl>
    <w:p w:rsidR="000E273B"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0E273B" w:rsidRDefault="000E273B">
      <w:pPr>
        <w:widowControl/>
        <w:jc w:val="left"/>
        <w:rPr>
          <w:rFonts w:ascii="Times New Roman" w:eastAsia="仿宋_GB2312" w:hAnsi="Times New Roman" w:cs="Times New Roman"/>
          <w:bCs/>
          <w:kern w:val="0"/>
          <w:szCs w:val="21"/>
        </w:rPr>
      </w:pPr>
    </w:p>
    <w:p w:rsidR="000E273B"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0E273B" w:rsidRDefault="00000000">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0E273B"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hint="eastAsia"/>
          <w:color w:val="000000"/>
          <w:kern w:val="0"/>
          <w:szCs w:val="21"/>
        </w:rPr>
        <w:t>部门：祁阳市三口塘镇人民政府</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0E273B" w:rsidRDefault="00000000">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5078" w:type="dxa"/>
        <w:jc w:val="center"/>
        <w:tblLayout w:type="fixed"/>
        <w:tblLook w:val="04A0" w:firstRow="1" w:lastRow="0" w:firstColumn="1" w:lastColumn="0" w:noHBand="0" w:noVBand="1"/>
      </w:tblPr>
      <w:tblGrid>
        <w:gridCol w:w="756"/>
        <w:gridCol w:w="3408"/>
        <w:gridCol w:w="948"/>
        <w:gridCol w:w="901"/>
        <w:gridCol w:w="2459"/>
        <w:gridCol w:w="864"/>
        <w:gridCol w:w="845"/>
        <w:gridCol w:w="3835"/>
        <w:gridCol w:w="1062"/>
      </w:tblGrid>
      <w:tr w:rsidR="000E273B">
        <w:trPr>
          <w:trHeight w:val="1166"/>
          <w:jc w:val="center"/>
        </w:trPr>
        <w:tc>
          <w:tcPr>
            <w:tcW w:w="756" w:type="dxa"/>
            <w:tcBorders>
              <w:top w:val="single" w:sz="4" w:space="0" w:color="auto"/>
              <w:left w:val="single" w:sz="4" w:space="0" w:color="auto"/>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3408"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48"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901"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459"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864"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845"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835"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062" w:type="dxa"/>
            <w:tcBorders>
              <w:top w:val="single" w:sz="4" w:space="0" w:color="auto"/>
              <w:left w:val="nil"/>
              <w:bottom w:val="single" w:sz="4" w:space="0" w:color="auto"/>
              <w:right w:val="single" w:sz="4" w:space="0" w:color="auto"/>
            </w:tcBorders>
            <w:vAlign w:val="center"/>
          </w:tcPr>
          <w:p w:rsidR="000E273B"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1100.1935.96</w:t>
            </w: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11001935.96</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145.26</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398.14</w:t>
            </w: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398.14398.14</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11.04</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279.29</w:t>
            </w: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279.29279.29</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23.89</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198.47</w:t>
            </w: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198.47198.47198.47</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49"/>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1.50</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93.45</w:t>
            </w: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93.4593.4593.45</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10.00</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1.50</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41.87</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13.31</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2.87</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75.42</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4.27</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0.25</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7"/>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64.59</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0.68</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0.16</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3.55</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3.10</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9.53</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16.07</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21.60</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5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0E273B" w:rsidRDefault="000E273B">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0E273B">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0E273B">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0E273B" w:rsidRDefault="000E273B">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0E273B">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0E273B">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0E273B"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0E273B" w:rsidRDefault="000E273B">
            <w:pPr>
              <w:widowControl/>
              <w:jc w:val="left"/>
              <w:rPr>
                <w:rFonts w:ascii="Times New Roman" w:eastAsia="仿宋_GB2312" w:hAnsi="Times New Roman" w:cs="Times New Roman"/>
                <w:color w:val="000000"/>
                <w:kern w:val="0"/>
                <w:szCs w:val="20"/>
              </w:rPr>
            </w:pP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281"/>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51.96</w:t>
            </w: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3.35</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307"/>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48"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864" w:type="dxa"/>
            <w:tcBorders>
              <w:top w:val="nil"/>
              <w:left w:val="nil"/>
              <w:bottom w:val="single" w:sz="4" w:space="0" w:color="auto"/>
              <w:right w:val="single" w:sz="4" w:space="0" w:color="auto"/>
            </w:tcBorders>
            <w:noWrap/>
            <w:vAlign w:val="center"/>
          </w:tcPr>
          <w:p w:rsidR="000E273B"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13.97</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329"/>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lastRenderedPageBreak/>
              <w:t>30399</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4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864"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365"/>
          <w:jc w:val="center"/>
        </w:trPr>
        <w:tc>
          <w:tcPr>
            <w:tcW w:w="756" w:type="dxa"/>
            <w:tcBorders>
              <w:top w:val="nil"/>
              <w:left w:val="single" w:sz="4" w:space="0" w:color="auto"/>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340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4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01"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459"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864"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30.81</w:t>
            </w:r>
            <w:r>
              <w:rPr>
                <w:rFonts w:ascii="Times New Roman" w:eastAsia="仿宋_GB2312" w:hAnsi="Times New Roman" w:cs="Times New Roman"/>
                <w:color w:val="000000"/>
                <w:kern w:val="0"/>
                <w:szCs w:val="20"/>
              </w:rPr>
              <w:t xml:space="preserve">　</w:t>
            </w:r>
          </w:p>
        </w:tc>
        <w:tc>
          <w:tcPr>
            <w:tcW w:w="84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835"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E273B">
        <w:trPr>
          <w:trHeight w:hRule="exact" w:val="447"/>
          <w:jc w:val="center"/>
        </w:trPr>
        <w:tc>
          <w:tcPr>
            <w:tcW w:w="4164" w:type="dxa"/>
            <w:gridSpan w:val="2"/>
            <w:tcBorders>
              <w:top w:val="single" w:sz="4" w:space="0" w:color="auto"/>
              <w:left w:val="single" w:sz="4" w:space="0" w:color="auto"/>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48"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1164.79</w:t>
            </w:r>
            <w:r>
              <w:rPr>
                <w:rFonts w:ascii="Times New Roman" w:eastAsia="仿宋_GB2312" w:hAnsi="Times New Roman" w:cs="Times New Roman"/>
                <w:color w:val="000000"/>
                <w:kern w:val="0"/>
                <w:szCs w:val="20"/>
              </w:rPr>
              <w:t xml:space="preserve">　</w:t>
            </w:r>
          </w:p>
        </w:tc>
        <w:tc>
          <w:tcPr>
            <w:tcW w:w="8904" w:type="dxa"/>
            <w:gridSpan w:val="5"/>
            <w:tcBorders>
              <w:top w:val="single" w:sz="4" w:space="0" w:color="auto"/>
              <w:left w:val="nil"/>
              <w:bottom w:val="single" w:sz="4" w:space="0" w:color="auto"/>
              <w:right w:val="single" w:sz="4" w:space="0" w:color="auto"/>
            </w:tcBorders>
            <w:noWrap/>
            <w:vAlign w:val="center"/>
          </w:tcPr>
          <w:p w:rsidR="000E273B"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1062" w:type="dxa"/>
            <w:tcBorders>
              <w:top w:val="nil"/>
              <w:left w:val="nil"/>
              <w:bottom w:val="single" w:sz="4" w:space="0" w:color="auto"/>
              <w:right w:val="single" w:sz="4" w:space="0" w:color="auto"/>
            </w:tcBorders>
            <w:noWrap/>
            <w:vAlign w:val="center"/>
          </w:tcPr>
          <w:p w:rsidR="000E273B"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hint="eastAsia"/>
                <w:color w:val="000000"/>
                <w:kern w:val="0"/>
                <w:szCs w:val="18"/>
              </w:rPr>
              <w:t>145.26</w:t>
            </w:r>
            <w:r>
              <w:rPr>
                <w:rFonts w:ascii="Times New Roman" w:eastAsia="仿宋_GB2312" w:hAnsi="Times New Roman" w:cs="Times New Roman"/>
                <w:color w:val="000000"/>
                <w:kern w:val="0"/>
                <w:szCs w:val="18"/>
              </w:rPr>
              <w:t xml:space="preserve">　</w:t>
            </w:r>
          </w:p>
        </w:tc>
      </w:tr>
    </w:tbl>
    <w:p w:rsidR="000E273B"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0E273B" w:rsidRDefault="000E273B">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E273B">
      <w:pPr>
        <w:widowControl/>
        <w:spacing w:afterLines="50" w:after="156"/>
        <w:jc w:val="center"/>
        <w:textAlignment w:val="center"/>
        <w:rPr>
          <w:rFonts w:ascii="Times New Roman" w:eastAsia="黑体" w:hAnsi="Times New Roman" w:cs="Times New Roman"/>
          <w:color w:val="000000"/>
          <w:kern w:val="0"/>
          <w:sz w:val="36"/>
          <w:szCs w:val="36"/>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政府性基金预算财政拨款收入支出决算表</w:t>
      </w:r>
    </w:p>
    <w:p w:rsidR="000E273B"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0E273B"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121"/>
        <w:gridCol w:w="2784"/>
        <w:gridCol w:w="787"/>
        <w:gridCol w:w="1943"/>
        <w:gridCol w:w="1919"/>
        <w:gridCol w:w="1843"/>
        <w:gridCol w:w="2010"/>
        <w:gridCol w:w="1919"/>
      </w:tblGrid>
      <w:tr w:rsidR="000E273B">
        <w:trPr>
          <w:trHeight w:val="459"/>
          <w:jc w:val="center"/>
        </w:trPr>
        <w:tc>
          <w:tcPr>
            <w:tcW w:w="3905" w:type="dxa"/>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787"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0E273B">
        <w:trPr>
          <w:trHeight w:hRule="exact" w:val="312"/>
          <w:jc w:val="center"/>
        </w:trPr>
        <w:tc>
          <w:tcPr>
            <w:tcW w:w="1121"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2784"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787"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2010" w:type="dxa"/>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widowControl/>
              <w:jc w:val="center"/>
              <w:rPr>
                <w:rFonts w:ascii="Times New Roman" w:eastAsia="仿宋_GB2312" w:hAnsi="Times New Roman" w:cs="Times New Roman"/>
                <w:color w:val="000000"/>
                <w:sz w:val="24"/>
                <w:szCs w:val="24"/>
              </w:rPr>
            </w:pPr>
          </w:p>
        </w:tc>
      </w:tr>
      <w:tr w:rsidR="000E273B">
        <w:trPr>
          <w:trHeight w:val="409"/>
          <w:jc w:val="center"/>
        </w:trPr>
        <w:tc>
          <w:tcPr>
            <w:tcW w:w="1121"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2784"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787"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2010"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312"/>
          <w:jc w:val="center"/>
        </w:trPr>
        <w:tc>
          <w:tcPr>
            <w:tcW w:w="1121"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2784"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787"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2010"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509"/>
          <w:jc w:val="center"/>
        </w:trPr>
        <w:tc>
          <w:tcPr>
            <w:tcW w:w="3905" w:type="dxa"/>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0E273B">
        <w:trPr>
          <w:trHeight w:val="509"/>
          <w:jc w:val="center"/>
        </w:trPr>
        <w:tc>
          <w:tcPr>
            <w:tcW w:w="3905" w:type="dxa"/>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23.32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23.32</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23.32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left"/>
              <w:rPr>
                <w:rFonts w:ascii="Times New Roman" w:eastAsia="仿宋_GB2312" w:hAnsi="Times New Roman" w:cs="Times New Roman"/>
                <w:color w:val="000000"/>
                <w:sz w:val="24"/>
                <w:szCs w:val="24"/>
              </w:rPr>
            </w:pPr>
            <w:r>
              <w:rPr>
                <w:rFonts w:ascii="Times New Roman" w:eastAsia="仿宋_GB2312" w:hAnsi="Times New Roman" w:cs="Times New Roman" w:hint="eastAsia"/>
              </w:rPr>
              <w:t>212</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0"/>
                <w:szCs w:val="20"/>
              </w:rPr>
            </w:pPr>
            <w:r>
              <w:rPr>
                <w:rFonts w:ascii="Times New Roman" w:eastAsia="仿宋_GB2312" w:hAnsi="Times New Roman" w:cs="Times New Roman" w:hint="eastAsia"/>
              </w:rPr>
              <w:t>城乡社区支出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78"/>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left"/>
              <w:rPr>
                <w:rFonts w:ascii="Times New Roman" w:eastAsia="仿宋_GB2312" w:hAnsi="Times New Roman" w:cs="Times New Roman"/>
                <w:color w:val="000000"/>
                <w:sz w:val="24"/>
                <w:szCs w:val="24"/>
              </w:rPr>
            </w:pPr>
            <w:r>
              <w:rPr>
                <w:rFonts w:ascii="Times New Roman" w:eastAsia="仿宋_GB2312" w:hAnsi="Times New Roman" w:cs="Times New Roman" w:hint="eastAsia"/>
              </w:rPr>
              <w:t>21208</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国有土地使用权出让收入安排的支出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16.32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left"/>
              <w:rPr>
                <w:rFonts w:ascii="Times New Roman" w:eastAsia="仿宋_GB2312" w:hAnsi="Times New Roman" w:cs="Times New Roman"/>
                <w:color w:val="000000"/>
                <w:sz w:val="24"/>
                <w:szCs w:val="24"/>
              </w:rPr>
            </w:pPr>
            <w:r>
              <w:rPr>
                <w:rFonts w:ascii="Times New Roman" w:eastAsia="仿宋_GB2312" w:hAnsi="Times New Roman" w:cs="Times New Roman" w:hint="eastAsia"/>
              </w:rPr>
              <w:t>2120816</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0"/>
                <w:szCs w:val="20"/>
              </w:rPr>
            </w:pPr>
            <w:r>
              <w:rPr>
                <w:rFonts w:ascii="Times New Roman" w:eastAsia="仿宋_GB2312" w:hAnsi="Times New Roman" w:cs="Times New Roman" w:hint="eastAsia"/>
              </w:rPr>
              <w:t>农业农村生态环境支出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4.8</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4.8</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4.8</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left"/>
              <w:rPr>
                <w:rFonts w:ascii="Times New Roman" w:eastAsia="仿宋_GB2312" w:hAnsi="Times New Roman" w:cs="Times New Roman"/>
                <w:color w:val="000000"/>
                <w:sz w:val="24"/>
                <w:szCs w:val="24"/>
              </w:rPr>
            </w:pPr>
            <w:r>
              <w:rPr>
                <w:rFonts w:ascii="Times New Roman" w:eastAsia="仿宋_GB2312" w:hAnsi="Times New Roman" w:cs="Times New Roman" w:hint="eastAsia"/>
              </w:rPr>
              <w:t>2120899</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其他国有土地使用权出让收入安排的支出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11.52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11.52</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11.52</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229</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其他支出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2960</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彩票公益金安排的支出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09"/>
          <w:jc w:val="center"/>
        </w:trPr>
        <w:tc>
          <w:tcPr>
            <w:tcW w:w="1121"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2296002</w:t>
            </w:r>
          </w:p>
        </w:tc>
        <w:tc>
          <w:tcPr>
            <w:tcW w:w="2784" w:type="dxa"/>
            <w:tcBorders>
              <w:top w:val="single" w:sz="4" w:space="0" w:color="000000"/>
              <w:left w:val="single" w:sz="4" w:space="0" w:color="000000"/>
              <w:bottom w:val="single" w:sz="4" w:space="0" w:color="000000"/>
              <w:right w:val="single" w:sz="4" w:space="0" w:color="000000"/>
            </w:tcBorders>
            <w:vAlign w:val="center"/>
          </w:tcPr>
          <w:p w:rsidR="000E273B"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rPr>
              <w:t>用于社会福利的彩票公益金支出</w:t>
            </w:r>
          </w:p>
        </w:tc>
        <w:tc>
          <w:tcPr>
            <w:tcW w:w="787"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843" w:type="dxa"/>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4"/>
                <w:szCs w:val="24"/>
              </w:rPr>
            </w:pPr>
          </w:p>
        </w:tc>
        <w:tc>
          <w:tcPr>
            <w:tcW w:w="2010" w:type="dxa"/>
            <w:tcBorders>
              <w:top w:val="single" w:sz="4" w:space="0" w:color="000000"/>
              <w:left w:val="single" w:sz="4" w:space="0" w:color="000000"/>
              <w:bottom w:val="single" w:sz="4" w:space="0" w:color="000000"/>
              <w:right w:val="single" w:sz="4" w:space="0" w:color="000000"/>
            </w:tcBorders>
            <w:vAlign w:val="center"/>
          </w:tcPr>
          <w:p w:rsidR="000E273B" w:rsidRDefault="00000000">
            <w:pPr>
              <w:jc w:val="right"/>
              <w:rPr>
                <w:rFonts w:ascii="Times New Roman" w:eastAsia="仿宋_GB2312" w:hAnsi="Times New Roman" w:cs="Times New Roman"/>
                <w:color w:val="000000"/>
                <w:sz w:val="24"/>
                <w:szCs w:val="24"/>
              </w:rPr>
            </w:pPr>
            <w:r>
              <w:rPr>
                <w:rFonts w:ascii="Times New Roman" w:eastAsia="仿宋_GB2312" w:hAnsi="Times New Roman" w:cs="Times New Roman" w:hint="eastAsia"/>
              </w:rPr>
              <w:t>7.00</w:t>
            </w:r>
          </w:p>
        </w:tc>
        <w:tc>
          <w:tcPr>
            <w:tcW w:w="1919" w:type="dxa"/>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bl>
    <w:p w:rsidR="000E273B"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0E273B" w:rsidRDefault="000E273B">
      <w:pPr>
        <w:widowControl/>
        <w:jc w:val="left"/>
        <w:textAlignment w:val="center"/>
        <w:rPr>
          <w:rFonts w:ascii="Times New Roman" w:eastAsia="仿宋_GB2312" w:hAnsi="Times New Roman" w:cs="Times New Roman"/>
          <w:color w:val="000000"/>
          <w:kern w:val="0"/>
          <w:sz w:val="24"/>
          <w:szCs w:val="24"/>
          <w:lang w:bidi="ar"/>
        </w:rPr>
      </w:pPr>
    </w:p>
    <w:p w:rsidR="000E273B" w:rsidRDefault="000E273B">
      <w:pPr>
        <w:widowControl/>
        <w:jc w:val="center"/>
        <w:rPr>
          <w:rFonts w:ascii="Times New Roman" w:eastAsia="方正小标宋_GBK" w:hAnsi="Times New Roman" w:cs="Times New Roman"/>
          <w:color w:val="000000"/>
          <w:kern w:val="0"/>
          <w:sz w:val="36"/>
          <w:szCs w:val="36"/>
        </w:rPr>
      </w:pPr>
    </w:p>
    <w:p w:rsidR="000E273B" w:rsidRDefault="000E273B">
      <w:pPr>
        <w:widowControl/>
        <w:spacing w:line="400" w:lineRule="exact"/>
        <w:textAlignment w:val="center"/>
        <w:rPr>
          <w:rFonts w:ascii="Times New Roman" w:eastAsia="黑体" w:hAnsi="Times New Roman" w:cs="Times New Roman"/>
          <w:color w:val="000000"/>
          <w:kern w:val="0"/>
          <w:sz w:val="36"/>
          <w:szCs w:val="36"/>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0E273B"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0E273B"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sz w:val="20"/>
          <w:szCs w:val="20"/>
        </w:rPr>
        <w:t>祁阳市三口塘镇人民政府</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0E273B">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0E273B">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0E273B">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0E273B">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仿宋_GB2312"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r>
      <w:tr w:rsidR="000E273B">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0E273B" w:rsidRDefault="000E273B">
            <w:pPr>
              <w:rPr>
                <w:rFonts w:ascii="Times New Roman" w:eastAsia="宋体" w:hAnsi="Times New Roman" w:cs="Times New Roman"/>
                <w:color w:val="000000"/>
                <w:sz w:val="24"/>
                <w:szCs w:val="24"/>
              </w:rPr>
            </w:pPr>
          </w:p>
        </w:tc>
      </w:tr>
    </w:tbl>
    <w:p w:rsidR="000E273B"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0E273B" w:rsidRDefault="000E273B">
      <w:pPr>
        <w:widowControl/>
        <w:jc w:val="left"/>
        <w:textAlignment w:val="center"/>
        <w:rPr>
          <w:rFonts w:ascii="Times New Roman" w:eastAsia="宋体" w:hAnsi="Times New Roman" w:cs="Times New Roman"/>
          <w:color w:val="000000"/>
          <w:kern w:val="0"/>
          <w:sz w:val="24"/>
          <w:szCs w:val="24"/>
          <w:lang w:bidi="ar"/>
        </w:rPr>
      </w:pPr>
    </w:p>
    <w:p w:rsidR="000E273B" w:rsidRDefault="00000000">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0E273B" w:rsidRDefault="000E273B">
      <w:pPr>
        <w:widowControl/>
        <w:jc w:val="center"/>
        <w:rPr>
          <w:rFonts w:ascii="Times New Roman" w:eastAsia="方正小标宋_GBK" w:hAnsi="Times New Roman" w:cs="Times New Roman"/>
          <w:color w:val="000000"/>
          <w:kern w:val="0"/>
          <w:sz w:val="36"/>
          <w:szCs w:val="36"/>
        </w:rPr>
      </w:pPr>
    </w:p>
    <w:p w:rsidR="000E273B" w:rsidRDefault="000E273B">
      <w:pPr>
        <w:pStyle w:val="ab"/>
        <w:spacing w:line="400" w:lineRule="exact"/>
        <w:rPr>
          <w:rFonts w:ascii="Times New Roman" w:eastAsia="华文中宋" w:hAnsi="Times New Roman" w:cs="Times New Roman"/>
          <w:color w:val="000000"/>
          <w:kern w:val="0"/>
          <w:sz w:val="32"/>
          <w:szCs w:val="32"/>
          <w:lang w:bidi="ar"/>
        </w:rPr>
      </w:pPr>
    </w:p>
    <w:p w:rsidR="000E273B"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0E273B"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0E273B"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200" w:hangingChars="6600" w:hanging="13200"/>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仿宋_GB2312" w:hAnsi="Times New Roman" w:cs="Times New Roman" w:hint="eastAsia"/>
          <w:color w:val="000000"/>
          <w:sz w:val="20"/>
          <w:szCs w:val="20"/>
        </w:rPr>
        <w:t>祁阳市三口塘镇人民政府</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0E273B">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0E273B">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0E273B">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r>
      <w:tr w:rsidR="000E273B">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0E273B"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0E273B">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7.00</w:t>
            </w:r>
          </w:p>
        </w:tc>
        <w:tc>
          <w:tcPr>
            <w:tcW w:w="422"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4.00</w:t>
            </w:r>
          </w:p>
        </w:tc>
        <w:tc>
          <w:tcPr>
            <w:tcW w:w="408"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4.00</w:t>
            </w:r>
          </w:p>
        </w:tc>
        <w:tc>
          <w:tcPr>
            <w:tcW w:w="471"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3.00</w:t>
            </w:r>
          </w:p>
        </w:tc>
        <w:tc>
          <w:tcPr>
            <w:tcW w:w="361"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3.35</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3.35</w:t>
            </w:r>
          </w:p>
        </w:tc>
        <w:tc>
          <w:tcPr>
            <w:tcW w:w="401"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cente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rsidR="000E273B"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3.35</w:t>
            </w:r>
          </w:p>
        </w:tc>
        <w:tc>
          <w:tcPr>
            <w:tcW w:w="480" w:type="pct"/>
            <w:tcBorders>
              <w:top w:val="single" w:sz="4" w:space="0" w:color="000000"/>
              <w:left w:val="single" w:sz="4" w:space="0" w:color="000000"/>
              <w:bottom w:val="single" w:sz="4" w:space="0" w:color="000000"/>
              <w:right w:val="single" w:sz="4" w:space="0" w:color="000000"/>
            </w:tcBorders>
            <w:vAlign w:val="center"/>
          </w:tcPr>
          <w:p w:rsidR="000E273B" w:rsidRDefault="000E273B">
            <w:pPr>
              <w:jc w:val="right"/>
              <w:rPr>
                <w:rFonts w:ascii="Times New Roman" w:eastAsia="仿宋_GB2312" w:hAnsi="Times New Roman" w:cs="Times New Roman"/>
                <w:color w:val="000000"/>
                <w:sz w:val="22"/>
              </w:rPr>
            </w:pPr>
          </w:p>
        </w:tc>
      </w:tr>
    </w:tbl>
    <w:p w:rsidR="000E273B"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0E273B" w:rsidRDefault="000E273B">
      <w:pPr>
        <w:autoSpaceDE w:val="0"/>
        <w:autoSpaceDN w:val="0"/>
        <w:adjustRightInd w:val="0"/>
        <w:ind w:leftChars="150" w:left="315"/>
        <w:jc w:val="left"/>
        <w:rPr>
          <w:rFonts w:ascii="Times New Roman" w:eastAsia="宋体" w:hAnsi="Times New Roman" w:cs="Times New Roman"/>
          <w:kern w:val="0"/>
          <w:sz w:val="24"/>
          <w:szCs w:val="24"/>
        </w:rPr>
      </w:pPr>
    </w:p>
    <w:p w:rsidR="000E273B" w:rsidRDefault="000E273B">
      <w:pPr>
        <w:autoSpaceDE w:val="0"/>
        <w:autoSpaceDN w:val="0"/>
        <w:adjustRightInd w:val="0"/>
        <w:ind w:leftChars="150" w:left="315"/>
        <w:jc w:val="left"/>
        <w:rPr>
          <w:rFonts w:ascii="Times New Roman" w:eastAsia="宋体" w:hAnsi="Times New Roman" w:cs="Times New Roman"/>
          <w:kern w:val="0"/>
          <w:sz w:val="24"/>
          <w:szCs w:val="24"/>
        </w:rPr>
      </w:pPr>
    </w:p>
    <w:p w:rsidR="000E273B" w:rsidRDefault="000E273B">
      <w:pPr>
        <w:autoSpaceDE w:val="0"/>
        <w:autoSpaceDN w:val="0"/>
        <w:adjustRightInd w:val="0"/>
        <w:ind w:leftChars="150" w:left="315"/>
        <w:jc w:val="left"/>
        <w:rPr>
          <w:rFonts w:ascii="Times New Roman" w:eastAsia="宋体" w:hAnsi="Times New Roman" w:cs="Times New Roman"/>
          <w:kern w:val="0"/>
          <w:sz w:val="24"/>
          <w:szCs w:val="24"/>
        </w:rPr>
      </w:pPr>
    </w:p>
    <w:p w:rsidR="000E273B" w:rsidRDefault="000E273B">
      <w:pPr>
        <w:autoSpaceDE w:val="0"/>
        <w:autoSpaceDN w:val="0"/>
        <w:adjustRightInd w:val="0"/>
        <w:ind w:leftChars="150" w:left="315"/>
        <w:jc w:val="left"/>
        <w:rPr>
          <w:rFonts w:ascii="Times New Roman" w:eastAsia="宋体" w:hAnsi="Times New Roman" w:cs="Times New Roman"/>
          <w:kern w:val="0"/>
          <w:sz w:val="24"/>
          <w:szCs w:val="24"/>
        </w:rPr>
      </w:pPr>
    </w:p>
    <w:p w:rsidR="000E273B" w:rsidRDefault="000E273B">
      <w:pPr>
        <w:autoSpaceDE w:val="0"/>
        <w:autoSpaceDN w:val="0"/>
        <w:adjustRightInd w:val="0"/>
        <w:ind w:leftChars="150" w:left="315"/>
        <w:jc w:val="left"/>
        <w:rPr>
          <w:rFonts w:ascii="Times New Roman" w:eastAsia="宋体" w:hAnsi="Times New Roman" w:cs="Times New Roman"/>
          <w:kern w:val="0"/>
          <w:sz w:val="24"/>
          <w:szCs w:val="24"/>
        </w:rPr>
      </w:pPr>
    </w:p>
    <w:p w:rsidR="000E273B" w:rsidRDefault="00000000">
      <w:pPr>
        <w:widowControl/>
        <w:rPr>
          <w:rFonts w:ascii="Times New Roman" w:hAnsi="Times New Roman" w:cs="Times New Roman"/>
          <w:sz w:val="72"/>
          <w:szCs w:val="72"/>
        </w:rPr>
        <w:sectPr w:rsidR="000E273B">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0E273B" w:rsidRDefault="000E273B">
      <w:pPr>
        <w:pStyle w:val="Default"/>
        <w:rPr>
          <w:rFonts w:ascii="Times New Roman" w:hAnsi="Times New Roman" w:cs="Times New Roman"/>
          <w:sz w:val="72"/>
          <w:szCs w:val="72"/>
        </w:rPr>
      </w:pPr>
    </w:p>
    <w:p w:rsidR="000E273B" w:rsidRDefault="000E273B">
      <w:pPr>
        <w:pStyle w:val="Default"/>
        <w:rPr>
          <w:rFonts w:ascii="Times New Roman" w:hAnsi="Times New Roman" w:cs="Times New Roman"/>
          <w:sz w:val="72"/>
          <w:szCs w:val="72"/>
        </w:rPr>
      </w:pPr>
    </w:p>
    <w:p w:rsidR="000E273B" w:rsidRDefault="000E273B">
      <w:pPr>
        <w:pStyle w:val="Default"/>
        <w:rPr>
          <w:rFonts w:ascii="Times New Roman" w:hAnsi="Times New Roman" w:cs="Times New Roman"/>
          <w:sz w:val="72"/>
          <w:szCs w:val="72"/>
        </w:rPr>
      </w:pPr>
    </w:p>
    <w:p w:rsidR="000E273B" w:rsidRDefault="000E273B">
      <w:pPr>
        <w:pStyle w:val="Default"/>
        <w:jc w:val="center"/>
        <w:rPr>
          <w:rFonts w:ascii="Times New Roman" w:hAnsi="Times New Roman" w:cs="Times New Roman"/>
          <w:sz w:val="72"/>
          <w:szCs w:val="72"/>
        </w:rPr>
      </w:pPr>
    </w:p>
    <w:p w:rsidR="000E273B" w:rsidRDefault="000E273B">
      <w:pPr>
        <w:pStyle w:val="Default"/>
        <w:jc w:val="center"/>
        <w:rPr>
          <w:rFonts w:ascii="Times New Roman" w:eastAsia="方正小标宋_GBK" w:hAnsi="Times New Roman" w:cs="Times New Roman"/>
          <w:sz w:val="72"/>
          <w:szCs w:val="72"/>
        </w:rPr>
      </w:pPr>
    </w:p>
    <w:p w:rsidR="000E273B"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0E273B"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0E273B"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万元。与上年相比，减少</w:t>
      </w:r>
      <w:r>
        <w:rPr>
          <w:rFonts w:ascii="Times New Roman" w:eastAsia="仿宋_GB2312" w:hAnsi="Times New Roman" w:cs="Times New Roman" w:hint="eastAsia"/>
          <w:sz w:val="32"/>
          <w:szCs w:val="32"/>
        </w:rPr>
        <w:t>93.8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6.4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一般公共预算财政拨款收入减少。</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1310.05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89.42</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154.90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10.58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万元，与上年相比，减少</w:t>
      </w:r>
      <w:r>
        <w:rPr>
          <w:rFonts w:ascii="Times New Roman" w:eastAsia="仿宋_GB2312" w:hAnsi="Times New Roman" w:cs="Times New Roman" w:hint="eastAsia"/>
          <w:sz w:val="32"/>
          <w:szCs w:val="32"/>
        </w:rPr>
        <w:t>93.8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6.4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一般公共预算财政拨款收入减少。</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0E273B"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1441.63</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lastRenderedPageBreak/>
        <w:t>98.4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Pr>
          <w:rFonts w:ascii="Times New Roman" w:eastAsia="仿宋_GB2312" w:hAnsi="Times New Roman" w:cs="Times New Roman" w:hint="eastAsia"/>
          <w:sz w:val="32"/>
          <w:szCs w:val="32"/>
        </w:rPr>
        <w:t>64.08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4.44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一般公共预算财政拨款收入减少。</w:t>
      </w:r>
    </w:p>
    <w:p w:rsidR="000E273B"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1441.63</w:t>
      </w:r>
      <w:r>
        <w:rPr>
          <w:rFonts w:ascii="Times New Roman" w:eastAsia="仿宋_GB2312" w:hAnsi="Times New Roman" w:cs="Times New Roman"/>
          <w:sz w:val="32"/>
          <w:szCs w:val="32"/>
        </w:rPr>
        <w:t>万元，主要用于以下方面：一般公共服务（类）支出</w:t>
      </w:r>
      <w:r>
        <w:rPr>
          <w:rFonts w:ascii="Times New Roman" w:eastAsia="仿宋_GB2312" w:hAnsi="Times New Roman" w:cs="Times New Roman" w:hint="eastAsia"/>
          <w:sz w:val="32"/>
          <w:szCs w:val="32"/>
        </w:rPr>
        <w:t>1165.81</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80.87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公共安全支出</w:t>
      </w:r>
      <w:r>
        <w:rPr>
          <w:rFonts w:ascii="Times New Roman" w:eastAsia="仿宋_GB2312" w:hAnsi="Times New Roman" w:cs="Times New Roman" w:hint="eastAsia"/>
          <w:sz w:val="32"/>
          <w:szCs w:val="32"/>
        </w:rPr>
        <w:t>0.19</w:t>
      </w:r>
      <w:r>
        <w:rPr>
          <w:rFonts w:ascii="Times New Roman" w:eastAsia="仿宋_GB2312" w:hAnsi="Times New Roman" w:cs="Times New Roman" w:hint="eastAsia"/>
          <w:sz w:val="32"/>
          <w:szCs w:val="32"/>
        </w:rPr>
        <w:t>万元，占</w:t>
      </w:r>
      <w:r>
        <w:rPr>
          <w:rFonts w:ascii="Times New Roman" w:eastAsia="仿宋_GB2312" w:hAnsi="Times New Roman" w:cs="Times New Roman" w:hint="eastAsia"/>
          <w:sz w:val="32"/>
          <w:szCs w:val="32"/>
        </w:rPr>
        <w:t>0.01%</w:t>
      </w: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hint="eastAsia"/>
          <w:sz w:val="32"/>
          <w:szCs w:val="32"/>
        </w:rPr>
        <w:t>106.38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7.38</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；卫生健康支出</w:t>
      </w:r>
      <w:r>
        <w:rPr>
          <w:rFonts w:ascii="Times New Roman" w:eastAsia="仿宋_GB2312" w:hAnsi="Times New Roman" w:cs="Times New Roman" w:hint="eastAsia"/>
          <w:sz w:val="32"/>
          <w:szCs w:val="32"/>
        </w:rPr>
        <w:t>41.87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2.9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；农林水支出</w:t>
      </w:r>
      <w:r>
        <w:rPr>
          <w:rFonts w:ascii="Times New Roman" w:eastAsia="仿宋_GB2312" w:hAnsi="Times New Roman" w:cs="Times New Roman" w:hint="eastAsia"/>
          <w:sz w:val="32"/>
          <w:szCs w:val="32"/>
        </w:rPr>
        <w:t>51.96</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3.61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；住房保障支出</w:t>
      </w:r>
      <w:r>
        <w:rPr>
          <w:rFonts w:ascii="Times New Roman" w:eastAsia="仿宋_GB2312" w:hAnsi="Times New Roman" w:cs="Times New Roman" w:hint="eastAsia"/>
          <w:sz w:val="32"/>
          <w:szCs w:val="32"/>
        </w:rPr>
        <w:t>75.42</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5.23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0E273B"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Times New Roman" w:eastAsia="仿宋_GB2312" w:hAnsi="Times New Roman" w:cs="Times New Roman" w:hint="eastAsia"/>
          <w:sz w:val="32"/>
          <w:szCs w:val="32"/>
        </w:rPr>
        <w:t>1299.54</w:t>
      </w:r>
      <w:r>
        <w:rPr>
          <w:rFonts w:ascii="Times New Roman" w:eastAsia="仿宋_GB2312" w:hAnsi="Times New Roman" w:cs="Times New Roman"/>
          <w:sz w:val="32"/>
          <w:szCs w:val="32"/>
        </w:rPr>
        <w:t>万元，支出决算数为</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112.73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r>
        <w:rPr>
          <w:rFonts w:ascii="仿宋_GB2312" w:eastAsia="仿宋_GB2312" w:hAnsi="仿宋_GB2312" w:cs="仿宋_GB2312" w:hint="eastAsia"/>
          <w:color w:val="auto"/>
          <w:sz w:val="32"/>
          <w:szCs w:val="32"/>
        </w:rPr>
        <w:t>一般公共服务支出（类）政府办公厅及相关机构事务（款）行政运行（项）</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1019.72</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1034.42</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101.44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一般公共服务（类）政府办公厅（室）及相关机构事务（款）一般行政管理事务（项）。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129.51</w:t>
      </w:r>
      <w:r>
        <w:rPr>
          <w:rFonts w:ascii="Times New Roman" w:eastAsia="仿宋_GB2312" w:hAnsi="Times New Roman" w:cs="Times New Roman"/>
          <w:sz w:val="32"/>
          <w:szCs w:val="32"/>
        </w:rPr>
        <w:t>万元，决算数大于年初预算数的主要原因是：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一般公共服务（类）财政事务（款）一般行政管理事务（项）。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1.88</w:t>
      </w:r>
      <w:r>
        <w:rPr>
          <w:rFonts w:ascii="Times New Roman" w:eastAsia="仿宋_GB2312" w:hAnsi="Times New Roman" w:cs="Times New Roman" w:hint="eastAsia"/>
          <w:sz w:val="32"/>
          <w:szCs w:val="32"/>
        </w:rPr>
        <w:t>万元，决算数大于年初预算数的主要原因是：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公共安全支出</w:t>
      </w:r>
      <w:r>
        <w:rPr>
          <w:rFonts w:ascii="Times New Roman" w:eastAsia="仿宋_GB2312" w:hAnsi="Times New Roman" w:cs="Times New Roman"/>
          <w:sz w:val="32"/>
          <w:szCs w:val="32"/>
        </w:rPr>
        <w:t>（类）</w:t>
      </w:r>
      <w:r>
        <w:rPr>
          <w:rFonts w:ascii="Times New Roman" w:eastAsia="仿宋_GB2312" w:hAnsi="Times New Roman" w:hint="eastAsia"/>
          <w:sz w:val="32"/>
          <w:szCs w:val="32"/>
        </w:rPr>
        <w:t>其他公共安全支出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其他公共安全支出</w:t>
      </w:r>
      <w:r>
        <w:rPr>
          <w:rFonts w:ascii="Times New Roman" w:eastAsia="仿宋_GB2312" w:hAnsi="Times New Roman" w:cs="Times New Roman"/>
          <w:sz w:val="32"/>
          <w:szCs w:val="32"/>
        </w:rPr>
        <w:t>（项）。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0.19</w:t>
      </w:r>
      <w:r>
        <w:rPr>
          <w:rFonts w:ascii="Times New Roman" w:eastAsia="仿宋_GB2312" w:hAnsi="Times New Roman" w:cs="Times New Roman"/>
          <w:sz w:val="32"/>
          <w:szCs w:val="32"/>
        </w:rPr>
        <w:t>万元，决算数大于年初预算数的主要原因是：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、社会保障和就业支出（类）人力资源和社会保障管理实务（款）其他人力资源和社会保障管理实务（项）。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6.67</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社会保障和就业支出（类）行政事业单位养老支出（款）机关事业单位基本养老保险缴费支出（项）。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110.69</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93.45</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完成年初预算的</w:t>
      </w:r>
      <w:r>
        <w:rPr>
          <w:rFonts w:ascii="Times New Roman" w:eastAsia="仿宋_GB2312" w:hAnsi="Times New Roman" w:cs="Times New Roman" w:hint="eastAsia"/>
          <w:sz w:val="32"/>
          <w:szCs w:val="32"/>
        </w:rPr>
        <w:t>84.42</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决算数小于年初预算数的主要原因是：</w:t>
      </w:r>
      <w:r>
        <w:rPr>
          <w:rFonts w:ascii="仿宋_GB2312" w:eastAsia="仿宋_GB2312" w:hAnsi="仿宋_GB2312" w:cs="仿宋_GB2312" w:hint="eastAsia"/>
          <w:sz w:val="32"/>
          <w:szCs w:val="32"/>
        </w:rPr>
        <w:t>严格执行财政预算规定核算支出。</w:t>
      </w:r>
    </w:p>
    <w:p w:rsidR="000E273B" w:rsidRDefault="00000000">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社会保障和就业支出（类）就业补助（款）其他就业补助支出（项）。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3.95</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社会保障和就业支出（类）其他社会保障和就业支出（款）其他社会保障和就业支出（项）。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2.3</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、卫生</w:t>
      </w:r>
      <w:r>
        <w:rPr>
          <w:rFonts w:ascii="Times New Roman" w:eastAsia="仿宋_GB2312" w:hAnsi="Times New Roman" w:cs="Times New Roman"/>
          <w:sz w:val="32"/>
          <w:szCs w:val="32"/>
        </w:rPr>
        <w:t>健康支出（类）行政事业单位医疗（款）</w:t>
      </w:r>
      <w:r>
        <w:rPr>
          <w:rFonts w:ascii="Times New Roman" w:eastAsia="仿宋_GB2312" w:hAnsi="Times New Roman" w:cs="Times New Roman" w:hint="eastAsia"/>
          <w:sz w:val="32"/>
          <w:szCs w:val="32"/>
        </w:rPr>
        <w:t>行政</w:t>
      </w:r>
      <w:r>
        <w:rPr>
          <w:rFonts w:ascii="Times New Roman" w:eastAsia="仿宋_GB2312" w:hAnsi="Times New Roman" w:cs="Times New Roman"/>
          <w:sz w:val="32"/>
          <w:szCs w:val="32"/>
        </w:rPr>
        <w:t>单位医疗（项）。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45.76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41.87</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91.5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小于</w:t>
      </w:r>
      <w:r>
        <w:rPr>
          <w:rFonts w:ascii="Times New Roman" w:eastAsia="仿宋_GB2312" w:hAnsi="Times New Roman" w:cs="Times New Roman"/>
          <w:sz w:val="32"/>
          <w:szCs w:val="32"/>
        </w:rPr>
        <w:t>年初预算数的主要原因是：</w:t>
      </w:r>
      <w:r>
        <w:rPr>
          <w:rFonts w:ascii="仿宋_GB2312" w:eastAsia="仿宋_GB2312" w:hAnsi="仿宋_GB2312" w:cs="仿宋_GB2312" w:hint="eastAsia"/>
          <w:sz w:val="32"/>
          <w:szCs w:val="32"/>
        </w:rPr>
        <w:t>严格执行财政预算规定核算支出</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、城乡社区支出（类）国有土地使用权出让收入安排的支出（款）农村社会事业支出（项）。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4.8</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、城乡社区支出（类）国有土地使用权出让收入安排的支出（款）农业农村生态环境支出（项）。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11.52</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、农林水</w:t>
      </w:r>
      <w:r>
        <w:rPr>
          <w:rFonts w:ascii="Times New Roman" w:eastAsia="仿宋_GB2312" w:hAnsi="Times New Roman" w:cs="Times New Roman"/>
          <w:sz w:val="32"/>
          <w:szCs w:val="32"/>
        </w:rPr>
        <w:t>支出（类）</w:t>
      </w:r>
      <w:r>
        <w:rPr>
          <w:rFonts w:ascii="Times New Roman" w:eastAsia="仿宋_GB2312" w:hAnsi="Times New Roman" w:cs="Times New Roman" w:hint="eastAsia"/>
          <w:sz w:val="32"/>
          <w:szCs w:val="32"/>
        </w:rPr>
        <w:t>农村综合改革（款）对村民委员会和村党支部的补助（项）。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42</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43.96</w:t>
      </w:r>
      <w:r>
        <w:rPr>
          <w:rFonts w:ascii="Times New Roman" w:eastAsia="仿宋_GB2312" w:hAnsi="Times New Roman" w:cs="Times New Roman"/>
          <w:sz w:val="32"/>
          <w:szCs w:val="32"/>
        </w:rPr>
        <w:t>万元，完成年初预</w:t>
      </w:r>
      <w:r>
        <w:rPr>
          <w:rFonts w:ascii="Times New Roman" w:eastAsia="仿宋_GB2312" w:hAnsi="Times New Roman" w:cs="Times New Roman"/>
          <w:sz w:val="32"/>
          <w:szCs w:val="32"/>
        </w:rPr>
        <w:lastRenderedPageBreak/>
        <w:t>算的</w:t>
      </w:r>
      <w:r>
        <w:rPr>
          <w:rFonts w:ascii="Times New Roman" w:eastAsia="仿宋_GB2312" w:hAnsi="Times New Roman" w:cs="Times New Roman" w:hint="eastAsia"/>
          <w:sz w:val="32"/>
          <w:szCs w:val="32"/>
        </w:rPr>
        <w:t>104.67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13</w:t>
      </w:r>
      <w:r>
        <w:rPr>
          <w:rFonts w:ascii="Times New Roman" w:eastAsia="仿宋_GB2312" w:hAnsi="Times New Roman" w:cs="Times New Roman" w:hint="eastAsia"/>
          <w:sz w:val="32"/>
          <w:szCs w:val="32"/>
        </w:rPr>
        <w:t>、住房保障支出（类）住房改革支出（款）住房公积金（项）。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81.37</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75.42</w:t>
      </w:r>
      <w:r>
        <w:rPr>
          <w:rFonts w:ascii="Times New Roman" w:eastAsia="仿宋_GB2312" w:hAnsi="Times New Roman" w:cs="Times New Roman" w:hint="eastAsia"/>
          <w:sz w:val="32"/>
          <w:szCs w:val="32"/>
        </w:rPr>
        <w:t>万元，决算数小于年初预算数的主要原因是：人员变动。</w:t>
      </w:r>
    </w:p>
    <w:p w:rsidR="000E273B" w:rsidRDefault="00000000">
      <w:pPr>
        <w:pStyle w:val="Default"/>
        <w:numPr>
          <w:ilvl w:val="0"/>
          <w:numId w:val="3"/>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Pr>
          <w:rFonts w:ascii="Times New Roman" w:eastAsia="仿宋_GB2312" w:hAnsi="Times New Roman" w:hint="eastAsia"/>
          <w:sz w:val="32"/>
          <w:szCs w:val="32"/>
        </w:rPr>
        <w:t>彩票公益金安排的支出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用于社会福利的</w:t>
      </w:r>
      <w:r>
        <w:rPr>
          <w:rFonts w:ascii="Times New Roman" w:eastAsia="仿宋_GB2312" w:hAnsi="Times New Roman" w:hint="eastAsia"/>
          <w:sz w:val="32"/>
          <w:szCs w:val="32"/>
        </w:rPr>
        <w:t>彩票公益金安排的支出</w:t>
      </w:r>
      <w:r>
        <w:rPr>
          <w:rFonts w:ascii="Times New Roman" w:eastAsia="仿宋_GB2312" w:hAnsi="Times New Roman" w:cs="Times New Roman"/>
          <w:sz w:val="32"/>
          <w:szCs w:val="32"/>
        </w:rPr>
        <w:t>（项）。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1310.05</w:t>
      </w:r>
      <w:r>
        <w:rPr>
          <w:rFonts w:ascii="Times New Roman" w:eastAsia="仿宋_GB2312" w:hAnsi="Times New Roman" w:cs="Times New Roman"/>
          <w:sz w:val="32"/>
          <w:szCs w:val="32"/>
        </w:rPr>
        <w:t>万元，其中：</w:t>
      </w:r>
    </w:p>
    <w:p w:rsidR="000E273B"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1164.79</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88.91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主要包括基本基本工资、津贴补贴、奖金、伙食补助费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绩效工资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机关事业单位基本养老保险缴费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职业年金缴费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职工基本医疗补助缴费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其他社会保障缴费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住房公积金</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其他工资福利支出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抚恤金</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生活补助</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其他对个人和家庭的补助</w:t>
      </w:r>
      <w:r>
        <w:rPr>
          <w:rFonts w:ascii="Times New Roman" w:eastAsia="仿宋_GB2312" w:hAnsi="Times New Roman" w:cs="Times New Roman" w:hint="eastAsia"/>
          <w:sz w:val="32"/>
          <w:szCs w:val="32"/>
        </w:rPr>
        <w:t>等</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145.26</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11.09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电费、</w:t>
      </w:r>
      <w:r>
        <w:rPr>
          <w:rFonts w:ascii="Times New Roman" w:eastAsia="仿宋_GB2312" w:hAnsi="Times New Roman" w:cs="Times New Roman"/>
          <w:sz w:val="32"/>
          <w:szCs w:val="32"/>
        </w:rPr>
        <w:t>差旅费</w:t>
      </w:r>
      <w:r>
        <w:rPr>
          <w:rFonts w:ascii="Times New Roman" w:eastAsia="仿宋_GB2312" w:hAnsi="Times New Roman" w:cs="Times New Roman" w:hint="eastAsia"/>
          <w:sz w:val="32"/>
          <w:szCs w:val="32"/>
        </w:rPr>
        <w:t>、公务接待费、工会经费、公务用车运行维护费、其他交通费、其他商品和服务支出等</w:t>
      </w:r>
      <w:r>
        <w:rPr>
          <w:rFonts w:ascii="Times New Roman" w:eastAsia="仿宋_GB2312" w:hAnsi="Times New Roman" w:cs="Times New Roman"/>
          <w:sz w:val="32"/>
          <w:szCs w:val="32"/>
        </w:rPr>
        <w:t>。</w:t>
      </w:r>
    </w:p>
    <w:p w:rsidR="000E273B" w:rsidRDefault="00000000">
      <w:pPr>
        <w:pStyle w:val="Default"/>
        <w:numPr>
          <w:ilvl w:val="0"/>
          <w:numId w:val="4"/>
        </w:numPr>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0E273B"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3.35</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47.86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2.75</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54.92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。决算数小于上年数的主要原因是</w:t>
      </w:r>
      <w:r>
        <w:rPr>
          <w:rFonts w:ascii="Times New Roman" w:eastAsia="仿宋_GB2312" w:hAnsi="Times New Roman" w:cs="Times New Roman" w:hint="eastAsia"/>
          <w:sz w:val="32"/>
          <w:szCs w:val="32"/>
        </w:rPr>
        <w:t>严格落实公务接待费用的把控，</w:t>
      </w:r>
      <w:r>
        <w:rPr>
          <w:rFonts w:ascii="仿宋_GB2312" w:eastAsia="仿宋_GB2312" w:hAnsi="仿宋_GB2312" w:hint="eastAsia"/>
          <w:sz w:val="32"/>
          <w:lang w:val="zh-CN"/>
        </w:rPr>
        <w:t>同时根据上级指示本年度取消公务接待，原则上不再支出公务接待费用</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安排因公出国（境）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度安排因公出国（境）团组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个，累计</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人次</w:t>
      </w:r>
      <w:r>
        <w:rPr>
          <w:rFonts w:ascii="Times New Roman" w:eastAsia="仿宋_GB2312" w:hAnsi="Times New Roman" w:cs="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3.35</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83.75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0.05</w:t>
      </w:r>
      <w:r>
        <w:rPr>
          <w:rFonts w:ascii="Times New Roman" w:eastAsia="仿宋_GB2312" w:hAnsi="Times New Roman" w:cs="Times New Roman"/>
          <w:sz w:val="32"/>
          <w:szCs w:val="32"/>
        </w:rPr>
        <w:t>万元。其中：</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w:t>
      </w:r>
      <w:r>
        <w:rPr>
          <w:rFonts w:ascii="Times New Roman" w:eastAsia="仿宋_GB2312" w:hAnsi="Times New Roman" w:cs="Times New Roman" w:hint="eastAsia"/>
          <w:sz w:val="32"/>
          <w:szCs w:val="32"/>
        </w:rPr>
        <w:t>相等</w:t>
      </w:r>
      <w:r>
        <w:rPr>
          <w:rFonts w:ascii="Times New Roman" w:eastAsia="仿宋_GB2312" w:hAnsi="Times New Roman" w:cs="Times New Roman"/>
          <w:sz w:val="32"/>
          <w:szCs w:val="32"/>
        </w:rPr>
        <w:t>。主要原因是</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年未购置公车</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3.35</w:t>
      </w:r>
      <w:r>
        <w:rPr>
          <w:rFonts w:ascii="Times New Roman" w:eastAsia="仿宋_GB2312" w:hAnsi="Times New Roman" w:cs="Times New Roman"/>
          <w:sz w:val="32"/>
          <w:szCs w:val="32"/>
        </w:rPr>
        <w:t>万元，主要是</w:t>
      </w:r>
      <w:r>
        <w:rPr>
          <w:rFonts w:ascii="Times New Roman" w:eastAsia="仿宋_GB2312" w:hAnsi="Times New Roman" w:cs="Times New Roman" w:hint="eastAsia"/>
          <w:sz w:val="32"/>
          <w:szCs w:val="32"/>
        </w:rPr>
        <w:t>公务车油费、维修费、保险费</w:t>
      </w:r>
      <w:r>
        <w:rPr>
          <w:rFonts w:ascii="Times New Roman" w:eastAsia="仿宋_GB2312" w:hAnsi="Times New Roman" w:cs="Times New Roman"/>
          <w:sz w:val="32"/>
          <w:szCs w:val="32"/>
        </w:rPr>
        <w:t>支出，完成预算的</w:t>
      </w:r>
      <w:r>
        <w:rPr>
          <w:rFonts w:ascii="Times New Roman" w:eastAsia="仿宋_GB2312" w:hAnsi="Times New Roman" w:cs="Times New Roman" w:hint="eastAsia"/>
          <w:sz w:val="32"/>
          <w:szCs w:val="32"/>
        </w:rPr>
        <w:t>83.75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0.05</w:t>
      </w:r>
      <w:r>
        <w:rPr>
          <w:rFonts w:ascii="Times New Roman" w:eastAsia="仿宋_GB2312" w:hAnsi="Times New Roman" w:cs="Times New Roman"/>
          <w:sz w:val="32"/>
          <w:szCs w:val="32"/>
        </w:rPr>
        <w:t>万元。决算数小于预算数的主要原因是</w:t>
      </w:r>
      <w:r>
        <w:rPr>
          <w:rFonts w:ascii="Times New Roman" w:eastAsia="仿宋_GB2312" w:hAnsi="Times New Roman" w:cs="Times New Roman" w:hint="eastAsia"/>
          <w:sz w:val="32"/>
          <w:szCs w:val="32"/>
        </w:rPr>
        <w:t>严格控制“三公”经费支出</w:t>
      </w:r>
      <w:r>
        <w:rPr>
          <w:rFonts w:ascii="Times New Roman" w:eastAsia="仿宋_GB2312" w:hAnsi="Times New Roman" w:cs="Times New Roman"/>
          <w:sz w:val="32"/>
          <w:szCs w:val="32"/>
        </w:rPr>
        <w:t>。决算数小于上年数的主要原因是</w:t>
      </w:r>
      <w:r>
        <w:rPr>
          <w:rFonts w:ascii="Times New Roman" w:eastAsia="仿宋_GB2312" w:hAnsi="Times New Roman" w:cs="Times New Roman" w:hint="eastAsia"/>
          <w:sz w:val="32"/>
          <w:szCs w:val="32"/>
        </w:rPr>
        <w:t>严格控制“三公”经费支出</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辆。</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安排公务接待费支出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决算数小于上</w:t>
      </w:r>
      <w:r>
        <w:rPr>
          <w:rFonts w:ascii="Times New Roman" w:eastAsia="仿宋_GB2312" w:hAnsi="Times New Roman" w:cs="Times New Roman"/>
          <w:sz w:val="32"/>
          <w:szCs w:val="32"/>
        </w:rPr>
        <w:lastRenderedPageBreak/>
        <w:t>年数的主要原因是</w:t>
      </w:r>
      <w:r>
        <w:rPr>
          <w:rFonts w:ascii="Times New Roman" w:eastAsia="仿宋_GB2312" w:hAnsi="Times New Roman" w:cs="Times New Roman" w:hint="eastAsia"/>
          <w:sz w:val="32"/>
          <w:szCs w:val="32"/>
        </w:rPr>
        <w:t>响应上级部门号召，实行零公务接待</w:t>
      </w:r>
      <w:r>
        <w:rPr>
          <w:rFonts w:ascii="Times New Roman" w:eastAsia="仿宋_GB2312" w:hAnsi="Times New Roman" w:cs="Times New Roman"/>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23.32</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23.32</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23.32</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、城乡社区支出（类）国有土地使用权出让收入安排的支出（款）农村社会事业支出（项）。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4.8</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、城乡社区支出（类）国有土地使用权出让收入安排的支出（款）农业农村生态环境支出（项）。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11.52</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Pr>
          <w:rFonts w:ascii="Times New Roman" w:eastAsia="仿宋_GB2312" w:hAnsi="Times New Roman" w:hint="eastAsia"/>
          <w:sz w:val="32"/>
          <w:szCs w:val="32"/>
        </w:rPr>
        <w:t>彩票公益金安排的支出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用于社会福利的</w:t>
      </w:r>
      <w:r>
        <w:rPr>
          <w:rFonts w:ascii="Times New Roman" w:eastAsia="仿宋_GB2312" w:hAnsi="Times New Roman" w:hint="eastAsia"/>
          <w:sz w:val="32"/>
          <w:szCs w:val="32"/>
        </w:rPr>
        <w:t>彩票公益金安排的支出</w:t>
      </w:r>
      <w:r>
        <w:rPr>
          <w:rFonts w:ascii="Times New Roman" w:eastAsia="仿宋_GB2312" w:hAnsi="Times New Roman" w:cs="Times New Roman"/>
          <w:sz w:val="32"/>
          <w:szCs w:val="32"/>
        </w:rPr>
        <w:t>（项）。</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决算数大于年初预算数的主要原因是：</w:t>
      </w:r>
      <w:r>
        <w:rPr>
          <w:rFonts w:ascii="Times New Roman" w:eastAsia="仿宋_GB2312" w:hAnsi="Times New Roman" w:hint="eastAsia"/>
          <w:sz w:val="32"/>
          <w:szCs w:val="32"/>
        </w:rPr>
        <w:t>临时性</w:t>
      </w:r>
      <w:r>
        <w:rPr>
          <w:rFonts w:ascii="Times New Roman" w:eastAsia="仿宋_GB2312" w:hAnsi="Times New Roman"/>
          <w:sz w:val="32"/>
          <w:szCs w:val="32"/>
        </w:rPr>
        <w:t>经费未纳入年初预算</w:t>
      </w:r>
      <w:r>
        <w:rPr>
          <w:rFonts w:ascii="Times New Roman" w:eastAsia="仿宋_GB2312" w:hAnsi="Times New Roman" w:hint="eastAsia"/>
          <w:sz w:val="32"/>
          <w:szCs w:val="32"/>
        </w:rPr>
        <w:t>，为</w:t>
      </w:r>
      <w:r>
        <w:rPr>
          <w:rFonts w:ascii="Times New Roman" w:eastAsia="仿宋_GB2312" w:hAnsi="Times New Roman"/>
          <w:sz w:val="32"/>
          <w:szCs w:val="32"/>
        </w:rPr>
        <w:t>本年临时追加</w:t>
      </w:r>
      <w:r>
        <w:rPr>
          <w:rFonts w:ascii="Times New Roman" w:eastAsia="仿宋_GB2312" w:hAnsi="Times New Roman" w:hint="eastAsia"/>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145.26</w:t>
      </w:r>
      <w:r>
        <w:rPr>
          <w:rFonts w:ascii="Times New Roman" w:eastAsia="仿宋_GB2312" w:hAnsi="Times New Roman" w:cs="Times New Roman"/>
          <w:sz w:val="32"/>
          <w:szCs w:val="32"/>
        </w:rPr>
        <w:t>万元，比上年决算数减少</w:t>
      </w:r>
      <w:r>
        <w:rPr>
          <w:rFonts w:ascii="Times New Roman" w:eastAsia="仿宋_GB2312" w:hAnsi="Times New Roman" w:cs="Times New Roman" w:hint="eastAsia"/>
          <w:sz w:val="32"/>
          <w:szCs w:val="32"/>
        </w:rPr>
        <w:t>107.85</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42.61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。主要原因是：</w:t>
      </w:r>
      <w:r>
        <w:rPr>
          <w:rFonts w:ascii="Times New Roman" w:eastAsia="仿宋_GB2312" w:hAnsi="Times New Roman" w:cs="Times New Roman" w:hint="eastAsia"/>
          <w:sz w:val="32"/>
          <w:szCs w:val="32"/>
        </w:rPr>
        <w:t>办公费减少、</w:t>
      </w:r>
      <w:r>
        <w:rPr>
          <w:rFonts w:ascii="Times New Roman" w:eastAsia="仿宋_GB2312" w:hAnsi="Times New Roman" w:cs="Times New Roman" w:hint="eastAsia"/>
          <w:sz w:val="32"/>
          <w:szCs w:val="32"/>
        </w:rPr>
        <w:lastRenderedPageBreak/>
        <w:t>印刷费增加、水费增加、电费增加、差旅费减少、维修（护）费减少、会议费减少、培训费减少、专用材料费减少、劳务费增加、工会经费增加、公务用车运行维护费减少、其他交通费用增加、其他商品和服务支出增加等财政预算调整。</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0E273B" w:rsidRDefault="00000000">
      <w:pPr>
        <w:pStyle w:val="Defaul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0.68</w:t>
      </w:r>
      <w:r>
        <w:rPr>
          <w:rFonts w:ascii="Times New Roman" w:eastAsia="仿宋_GB2312" w:hAnsi="Times New Roman" w:cs="Times New Roman"/>
          <w:sz w:val="32"/>
          <w:szCs w:val="32"/>
        </w:rPr>
        <w:t>万元，召开</w:t>
      </w:r>
      <w:r>
        <w:rPr>
          <w:rFonts w:ascii="Times New Roman" w:eastAsia="仿宋_GB2312" w:hAnsi="Times New Roman" w:cs="Times New Roman" w:hint="eastAsia"/>
          <w:sz w:val="32"/>
          <w:szCs w:val="32"/>
        </w:rPr>
        <w:t>年初起步大会、人大会议等</w:t>
      </w:r>
      <w:r>
        <w:rPr>
          <w:rFonts w:ascii="Times New Roman" w:eastAsia="仿宋_GB2312" w:hAnsi="Times New Roman" w:cs="Times New Roman"/>
          <w:sz w:val="32"/>
          <w:szCs w:val="32"/>
        </w:rPr>
        <w:t>，人数</w:t>
      </w:r>
      <w:r>
        <w:rPr>
          <w:rFonts w:ascii="Times New Roman" w:eastAsia="仿宋_GB2312" w:hAnsi="Times New Roman" w:cs="Times New Roman" w:hint="eastAsia"/>
          <w:sz w:val="32"/>
          <w:szCs w:val="32"/>
        </w:rPr>
        <w:t>120</w:t>
      </w:r>
      <w:r>
        <w:rPr>
          <w:rFonts w:ascii="Times New Roman" w:eastAsia="仿宋_GB2312" w:hAnsi="Times New Roman" w:cs="Times New Roman" w:hint="eastAsia"/>
          <w:sz w:val="32"/>
          <w:szCs w:val="32"/>
        </w:rPr>
        <w:t>余</w:t>
      </w:r>
      <w:r>
        <w:rPr>
          <w:rFonts w:ascii="Times New Roman" w:eastAsia="仿宋_GB2312" w:hAnsi="Times New Roman" w:cs="Times New Roman"/>
          <w:sz w:val="32"/>
          <w:szCs w:val="32"/>
        </w:rPr>
        <w:t>人，内容为</w:t>
      </w:r>
      <w:r>
        <w:rPr>
          <w:rFonts w:eastAsia="仿宋_GB2312" w:hint="eastAsia"/>
          <w:sz w:val="32"/>
          <w:szCs w:val="32"/>
        </w:rPr>
        <w:t>起步表彰会、</w:t>
      </w:r>
      <w:r>
        <w:rPr>
          <w:rFonts w:ascii="Times New Roman" w:eastAsia="仿宋_GB2312" w:hAnsi="Times New Roman" w:cs="Times New Roman" w:hint="eastAsia"/>
          <w:sz w:val="32"/>
          <w:szCs w:val="32"/>
        </w:rPr>
        <w:t>人大等会议</w:t>
      </w:r>
      <w:r>
        <w:rPr>
          <w:rFonts w:ascii="Times New Roman" w:eastAsia="仿宋_GB2312" w:hAnsi="Times New Roman" w:cs="Times New Roman"/>
          <w:sz w:val="32"/>
          <w:szCs w:val="32"/>
        </w:rPr>
        <w:t>；开支培训费</w:t>
      </w:r>
      <w:r>
        <w:rPr>
          <w:rFonts w:ascii="Times New Roman" w:eastAsia="仿宋_GB2312" w:hAnsi="Times New Roman" w:cs="Times New Roman" w:hint="eastAsia"/>
          <w:sz w:val="32"/>
          <w:szCs w:val="32"/>
        </w:rPr>
        <w:t>0.16</w:t>
      </w:r>
      <w:r>
        <w:rPr>
          <w:rFonts w:ascii="Times New Roman" w:eastAsia="仿宋_GB2312" w:hAnsi="Times New Roman" w:cs="Times New Roman"/>
          <w:sz w:val="32"/>
          <w:szCs w:val="32"/>
        </w:rPr>
        <w:t>万元，用于</w:t>
      </w:r>
      <w:r>
        <w:rPr>
          <w:rFonts w:ascii="Times New Roman" w:eastAsia="仿宋_GB2312" w:hAnsi="Times New Roman" w:cs="Times New Roman" w:hint="eastAsia"/>
          <w:sz w:val="32"/>
          <w:szCs w:val="32"/>
        </w:rPr>
        <w:t>开展业务技能</w:t>
      </w:r>
      <w:r>
        <w:rPr>
          <w:rFonts w:ascii="Times New Roman" w:eastAsia="仿宋_GB2312" w:hAnsi="Times New Roman" w:cs="Times New Roman"/>
          <w:sz w:val="32"/>
          <w:szCs w:val="32"/>
        </w:rPr>
        <w:t>培训，人数</w:t>
      </w:r>
      <w:r>
        <w:rPr>
          <w:rFonts w:ascii="Times New Roman" w:eastAsia="仿宋_GB2312" w:hAnsi="Times New Roman" w:cs="Times New Roman" w:hint="eastAsia"/>
          <w:sz w:val="32"/>
          <w:szCs w:val="32"/>
        </w:rPr>
        <w:t>40</w:t>
      </w:r>
      <w:r>
        <w:rPr>
          <w:rFonts w:ascii="Times New Roman" w:eastAsia="仿宋_GB2312" w:hAnsi="Times New Roman" w:cs="Times New Roman" w:hint="eastAsia"/>
          <w:sz w:val="32"/>
          <w:szCs w:val="32"/>
        </w:rPr>
        <w:t>余</w:t>
      </w:r>
      <w:r>
        <w:rPr>
          <w:rFonts w:ascii="Times New Roman" w:eastAsia="仿宋_GB2312" w:hAnsi="Times New Roman" w:cs="Times New Roman"/>
          <w:sz w:val="32"/>
          <w:szCs w:val="32"/>
        </w:rPr>
        <w:t>人，内容</w:t>
      </w:r>
      <w:r>
        <w:rPr>
          <w:rFonts w:ascii="Times New Roman" w:eastAsia="仿宋_GB2312" w:hAnsi="Times New Roman" w:cs="Times New Roman" w:hint="eastAsia"/>
          <w:sz w:val="32"/>
          <w:szCs w:val="32"/>
        </w:rPr>
        <w:t>为</w:t>
      </w:r>
      <w:r>
        <w:rPr>
          <w:rFonts w:eastAsia="仿宋_GB2312" w:hint="eastAsia"/>
          <w:sz w:val="32"/>
          <w:szCs w:val="32"/>
        </w:rPr>
        <w:t>村级记账员业务培训</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未举办节庆、晚会、论坛、赛事活动，开支</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0E273B"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11.29</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11.29</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11.29</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11.29</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0E273B"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2</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w:t>
      </w:r>
      <w:r>
        <w:rPr>
          <w:rFonts w:ascii="Times New Roman" w:eastAsia="仿宋_GB2312" w:hAnsi="Times New Roman" w:cs="Times New Roman"/>
          <w:color w:val="auto"/>
          <w:sz w:val="32"/>
          <w:szCs w:val="32"/>
        </w:rPr>
        <w:lastRenderedPageBreak/>
        <w:t>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0E273B"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0E273B" w:rsidRDefault="00000000">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Pr>
          <w:rFonts w:ascii="Times New Roman" w:eastAsia="仿宋_GB2312" w:hAnsi="Times New Roman" w:cs="Times New Roman" w:hint="eastAsia"/>
          <w:kern w:val="0"/>
          <w:sz w:val="32"/>
          <w:szCs w:val="32"/>
        </w:rPr>
        <w:t>4</w:t>
      </w:r>
      <w:r>
        <w:rPr>
          <w:rFonts w:ascii="Times New Roman" w:eastAsia="仿宋_GB2312" w:hAnsi="Times New Roman" w:cs="Times New Roman"/>
          <w:kern w:val="0"/>
          <w:sz w:val="32"/>
          <w:szCs w:val="32"/>
        </w:rPr>
        <w:t>个，共涉及资金</w:t>
      </w:r>
      <w:r>
        <w:rPr>
          <w:rFonts w:ascii="Times New Roman" w:eastAsia="仿宋_GB2312" w:hAnsi="Times New Roman" w:cs="Times New Roman" w:hint="eastAsia"/>
          <w:kern w:val="0"/>
          <w:sz w:val="32"/>
          <w:szCs w:val="32"/>
        </w:rPr>
        <w:t>154.9</w:t>
      </w:r>
      <w:r>
        <w:rPr>
          <w:rFonts w:ascii="Times New Roman" w:eastAsia="仿宋_GB2312" w:hAnsi="Times New Roman" w:cs="Times New Roman"/>
          <w:kern w:val="0"/>
          <w:sz w:val="32"/>
          <w:szCs w:val="32"/>
        </w:rPr>
        <w:t>万元。其中，一般公共预算项目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131.58</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23.32</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万元，占政府性基金预算支出总额的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万元，占国有资本经营预算支出总额的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万元，占社会保险基金预算支出总额的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Pr>
          <w:rFonts w:ascii="Times New Roman" w:eastAsia="仿宋_GB2312" w:hAnsi="Times New Roman" w:cs="Times New Roman" w:hint="eastAsia"/>
          <w:sz w:val="32"/>
          <w:szCs w:val="32"/>
        </w:rPr>
        <w:t>政府性基金预算</w:t>
      </w:r>
      <w:r>
        <w:rPr>
          <w:rFonts w:ascii="Times New Roman" w:eastAsia="仿宋_GB2312" w:hAnsi="Times New Roman" w:cs="Times New Roman"/>
          <w:kern w:val="0"/>
          <w:sz w:val="32"/>
          <w:szCs w:val="32"/>
        </w:rPr>
        <w:t>”“</w:t>
      </w:r>
      <w:r>
        <w:rPr>
          <w:rFonts w:ascii="Times New Roman" w:eastAsia="仿宋_GB2312" w:hAnsi="Times New Roman" w:cs="Times New Roman" w:hint="eastAsia"/>
          <w:sz w:val="32"/>
          <w:szCs w:val="32"/>
        </w:rPr>
        <w:t>财政事务支出</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、“用于社会福利的彩票公益金支出”</w:t>
      </w:r>
      <w:r>
        <w:rPr>
          <w:rFonts w:ascii="Times New Roman" w:eastAsia="仿宋_GB2312" w:hAnsi="Times New Roman" w:cs="Times New Roman"/>
          <w:kern w:val="0"/>
          <w:sz w:val="32"/>
          <w:szCs w:val="32"/>
        </w:rPr>
        <w:t>等</w:t>
      </w:r>
      <w:r>
        <w:rPr>
          <w:rFonts w:ascii="Times New Roman" w:eastAsia="仿宋_GB2312" w:hAnsi="Times New Roman" w:cs="Times New Roman" w:hint="eastAsia"/>
          <w:sz w:val="32"/>
          <w:szCs w:val="32"/>
        </w:rPr>
        <w:t>4</w:t>
      </w:r>
      <w:r>
        <w:rPr>
          <w:rFonts w:ascii="Times New Roman" w:eastAsia="仿宋_GB2312" w:hAnsi="Times New Roman" w:cs="Times New Roman"/>
          <w:kern w:val="0"/>
          <w:sz w:val="32"/>
          <w:szCs w:val="32"/>
        </w:rPr>
        <w:t>个项目开展了部门评价，涉及一般公共预算支出</w:t>
      </w:r>
      <w:r>
        <w:rPr>
          <w:rFonts w:ascii="Times New Roman" w:eastAsia="仿宋_GB2312" w:hAnsi="Times New Roman" w:cs="Times New Roman" w:hint="eastAsia"/>
          <w:sz w:val="32"/>
          <w:szCs w:val="32"/>
        </w:rPr>
        <w:t>131.58</w:t>
      </w:r>
      <w:r>
        <w:rPr>
          <w:rFonts w:ascii="Times New Roman" w:eastAsia="仿宋_GB2312" w:hAnsi="Times New Roman" w:cs="Times New Roman"/>
          <w:kern w:val="0"/>
          <w:sz w:val="32"/>
          <w:szCs w:val="32"/>
        </w:rPr>
        <w:t>万元，政府性基金预算支出</w:t>
      </w:r>
      <w:r>
        <w:rPr>
          <w:rFonts w:ascii="Times New Roman" w:eastAsia="仿宋_GB2312" w:hAnsi="Times New Roman" w:cs="Times New Roman" w:hint="eastAsia"/>
          <w:sz w:val="32"/>
          <w:szCs w:val="32"/>
        </w:rPr>
        <w:t>23.32</w:t>
      </w:r>
      <w:r>
        <w:rPr>
          <w:rFonts w:ascii="Times New Roman" w:eastAsia="仿宋_GB2312" w:hAnsi="Times New Roman" w:cs="Times New Roman"/>
          <w:kern w:val="0"/>
          <w:sz w:val="32"/>
          <w:szCs w:val="32"/>
        </w:rPr>
        <w:t>万元，国有资本经营预算支出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万元，社会保险基金预算支出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三是事前绩效评估开展情况。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个新增重大政策和</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个重大项目开展事前绩效评估，共涉及资金</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p>
    <w:p w:rsidR="000E273B" w:rsidRDefault="00000000">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1299.54</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1464.95</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112.73</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95.8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w:t>
      </w:r>
      <w:r>
        <w:rPr>
          <w:rFonts w:ascii="仿宋" w:eastAsia="仿宋" w:hAnsi="仿宋" w:cs="宋体" w:hint="eastAsia"/>
          <w:color w:val="000000"/>
          <w:sz w:val="32"/>
          <w:szCs w:val="32"/>
          <w:lang w:val="zh-CN"/>
        </w:rPr>
        <w:t>保证了我镇各项工作的正常运转和各项事业的平稳健康运行。</w:t>
      </w:r>
      <w:r>
        <w:rPr>
          <w:rFonts w:ascii="Times New Roman" w:eastAsia="仿宋_GB2312" w:hAnsi="Times New Roman" w:cs="Times New Roman"/>
          <w:b/>
          <w:bCs/>
          <w:kern w:val="0"/>
          <w:sz w:val="32"/>
          <w:szCs w:val="32"/>
        </w:rPr>
        <w:t>二是部门评价结果。</w:t>
      </w:r>
      <w:r>
        <w:rPr>
          <w:rFonts w:ascii="Times New Roman" w:eastAsia="仿宋_GB2312" w:hAnsi="Times New Roman" w:cs="Times New Roman" w:hint="eastAsia"/>
          <w:sz w:val="32"/>
          <w:szCs w:val="32"/>
        </w:rPr>
        <w:t>“一般公共</w:t>
      </w:r>
      <w:r>
        <w:rPr>
          <w:rFonts w:ascii="Times New Roman" w:eastAsia="仿宋_GB2312" w:hAnsi="Times New Roman" w:cs="Times New Roman" w:hint="eastAsia"/>
          <w:sz w:val="32"/>
          <w:szCs w:val="32"/>
        </w:rPr>
        <w:lastRenderedPageBreak/>
        <w:t>预算”</w:t>
      </w:r>
      <w:r>
        <w:rPr>
          <w:rFonts w:ascii="Times New Roman" w:eastAsia="仿宋_GB2312" w:hAnsi="Times New Roman" w:cs="Times New Roman"/>
          <w:sz w:val="32"/>
          <w:szCs w:val="32"/>
        </w:rPr>
        <w:t>项目全年预算数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131.58</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hint="eastAsia"/>
          <w:sz w:val="32"/>
          <w:szCs w:val="32"/>
        </w:rPr>
        <w:t>“政府性基金预算”</w:t>
      </w:r>
      <w:r>
        <w:rPr>
          <w:rFonts w:ascii="Times New Roman" w:eastAsia="仿宋_GB2312" w:hAnsi="Times New Roman" w:cs="Times New Roman"/>
          <w:sz w:val="32"/>
          <w:szCs w:val="32"/>
        </w:rPr>
        <w:t>项目全年预算数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23.32</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b/>
          <w:bCs/>
          <w:kern w:val="0"/>
          <w:sz w:val="32"/>
          <w:szCs w:val="32"/>
        </w:rPr>
        <w:t>三是事前绩效评估结果。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个重大项目事前绩效评估，其中，</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个项目评估不通过，涉及资金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0E273B"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color w:val="auto"/>
          <w:kern w:val="2"/>
          <w:sz w:val="32"/>
          <w:szCs w:val="32"/>
        </w:rPr>
        <w:t>纳入</w:t>
      </w:r>
      <w:r>
        <w:rPr>
          <w:rFonts w:ascii="Times New Roman" w:eastAsia="仿宋_GB2312" w:hAnsi="Times New Roman" w:cs="Times New Roman" w:hint="eastAsia"/>
          <w:color w:val="auto"/>
          <w:kern w:val="2"/>
          <w:sz w:val="32"/>
          <w:szCs w:val="32"/>
        </w:rPr>
        <w:t>2025</w:t>
      </w:r>
      <w:r>
        <w:rPr>
          <w:rFonts w:ascii="Times New Roman" w:eastAsia="仿宋_GB2312" w:hAnsi="Times New Roman" w:cs="Times New Roman"/>
          <w:color w:val="auto"/>
          <w:kern w:val="2"/>
          <w:sz w:val="32"/>
          <w:szCs w:val="32"/>
        </w:rPr>
        <w:t>年</w:t>
      </w:r>
      <w:r>
        <w:rPr>
          <w:rFonts w:ascii="Times New Roman" w:eastAsia="仿宋_GB2312" w:hAnsi="Times New Roman" w:cs="Times New Roman" w:hint="eastAsia"/>
          <w:color w:val="auto"/>
          <w:kern w:val="2"/>
          <w:sz w:val="32"/>
          <w:szCs w:val="32"/>
        </w:rPr>
        <w:t>度</w:t>
      </w:r>
      <w:r>
        <w:rPr>
          <w:rFonts w:ascii="Times New Roman" w:eastAsia="仿宋_GB2312" w:hAnsi="Times New Roman" w:cs="Times New Roman"/>
          <w:color w:val="auto"/>
          <w:kern w:val="2"/>
          <w:sz w:val="32"/>
          <w:szCs w:val="32"/>
        </w:rPr>
        <w:t>部门整体支出绩效目标的金额为</w:t>
      </w:r>
      <w:r>
        <w:rPr>
          <w:rFonts w:ascii="Times New Roman" w:eastAsia="仿宋_GB2312" w:hAnsi="Times New Roman" w:cs="Times New Roman" w:hint="eastAsia"/>
          <w:color w:val="auto"/>
          <w:kern w:val="2"/>
          <w:sz w:val="32"/>
          <w:szCs w:val="32"/>
        </w:rPr>
        <w:t>1464.95</w:t>
      </w:r>
      <w:r>
        <w:rPr>
          <w:rFonts w:ascii="Times New Roman" w:eastAsia="仿宋_GB2312" w:hAnsi="Times New Roman" w:cs="Times New Roman"/>
          <w:color w:val="auto"/>
          <w:kern w:val="2"/>
          <w:sz w:val="32"/>
          <w:szCs w:val="32"/>
        </w:rPr>
        <w:t>万元，其中，基本支出</w:t>
      </w:r>
      <w:r>
        <w:rPr>
          <w:rFonts w:ascii="Times New Roman" w:eastAsia="仿宋_GB2312" w:hAnsi="Times New Roman" w:cs="Times New Roman" w:hint="eastAsia"/>
          <w:color w:val="auto"/>
          <w:kern w:val="2"/>
          <w:sz w:val="32"/>
          <w:szCs w:val="32"/>
        </w:rPr>
        <w:t>1310.05</w:t>
      </w:r>
      <w:r>
        <w:rPr>
          <w:rFonts w:ascii="Times New Roman" w:eastAsia="仿宋_GB2312" w:hAnsi="Times New Roman" w:cs="Times New Roman"/>
          <w:color w:val="auto"/>
          <w:kern w:val="2"/>
          <w:sz w:val="32"/>
          <w:szCs w:val="32"/>
        </w:rPr>
        <w:t>万元，项目支出</w:t>
      </w:r>
      <w:r>
        <w:rPr>
          <w:rFonts w:ascii="Times New Roman" w:eastAsia="仿宋_GB2312" w:hAnsi="Times New Roman" w:cs="Times New Roman" w:hint="eastAsia"/>
          <w:color w:val="auto"/>
          <w:kern w:val="2"/>
          <w:sz w:val="32"/>
          <w:szCs w:val="32"/>
        </w:rPr>
        <w:t>154.9</w:t>
      </w:r>
      <w:r>
        <w:rPr>
          <w:rFonts w:ascii="Times New Roman" w:eastAsia="仿宋_GB2312" w:hAnsi="Times New Roman" w:cs="Times New Roman"/>
          <w:color w:val="auto"/>
          <w:kern w:val="2"/>
          <w:sz w:val="32"/>
          <w:szCs w:val="32"/>
        </w:rPr>
        <w:t>万元，</w:t>
      </w:r>
      <w:r>
        <w:rPr>
          <w:rFonts w:ascii="Times New Roman" w:eastAsia="仿宋_GB2312" w:hAnsi="Times New Roman" w:cs="Times New Roman" w:hint="eastAsia"/>
          <w:color w:val="auto"/>
          <w:kern w:val="2"/>
          <w:sz w:val="32"/>
          <w:szCs w:val="32"/>
        </w:rPr>
        <w:t>本年度本部门无重点项目支出。</w:t>
      </w:r>
    </w:p>
    <w:p w:rsidR="000E273B" w:rsidRDefault="000E273B">
      <w:pPr>
        <w:pStyle w:val="Default"/>
        <w:jc w:val="center"/>
        <w:rPr>
          <w:rFonts w:ascii="Times New Roman" w:hAnsi="Times New Roman" w:cs="Times New Roman"/>
          <w:sz w:val="72"/>
          <w:szCs w:val="72"/>
        </w:rPr>
      </w:pPr>
    </w:p>
    <w:p w:rsidR="000E273B" w:rsidRDefault="000E273B">
      <w:pPr>
        <w:pStyle w:val="Default"/>
        <w:jc w:val="center"/>
        <w:rPr>
          <w:rFonts w:ascii="Times New Roman" w:hAnsi="Times New Roman" w:cs="Times New Roman"/>
          <w:sz w:val="72"/>
          <w:szCs w:val="72"/>
        </w:rPr>
      </w:pPr>
    </w:p>
    <w:p w:rsidR="000E273B" w:rsidRDefault="000E273B">
      <w:pPr>
        <w:pStyle w:val="Default"/>
        <w:jc w:val="center"/>
        <w:rPr>
          <w:rFonts w:ascii="Times New Roman" w:hAnsi="Times New Roman" w:cs="Times New Roman"/>
          <w:sz w:val="72"/>
          <w:szCs w:val="72"/>
        </w:rPr>
      </w:pPr>
    </w:p>
    <w:p w:rsidR="000E273B" w:rsidRDefault="000E273B">
      <w:pPr>
        <w:pStyle w:val="Default"/>
        <w:jc w:val="both"/>
        <w:rPr>
          <w:rFonts w:ascii="Times New Roman" w:hAnsi="Times New Roman" w:cs="Times New Roman"/>
          <w:sz w:val="72"/>
          <w:szCs w:val="72"/>
        </w:rPr>
      </w:pPr>
    </w:p>
    <w:p w:rsidR="000E273B" w:rsidRDefault="000E273B">
      <w:pPr>
        <w:pStyle w:val="Default"/>
        <w:jc w:val="both"/>
        <w:rPr>
          <w:rFonts w:ascii="Times New Roman" w:hAnsi="Times New Roman" w:cs="Times New Roman"/>
          <w:sz w:val="72"/>
          <w:szCs w:val="7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00000">
      <w:pPr>
        <w:pStyle w:val="Default"/>
        <w:spacing w:line="360" w:lineRule="auto"/>
        <w:jc w:val="center"/>
        <w:rPr>
          <w:rFonts w:ascii="Times New Roman" w:hAnsi="Times New Roman" w:cs="Times New Roman"/>
          <w:sz w:val="32"/>
          <w:szCs w:val="32"/>
        </w:rPr>
      </w:pPr>
      <w:r>
        <w:rPr>
          <w:rFonts w:ascii="Times New Roman" w:eastAsia="方正小标宋_GBK" w:hAnsi="Times New Roman" w:cs="Times New Roman"/>
          <w:sz w:val="52"/>
          <w:szCs w:val="52"/>
        </w:rPr>
        <w:lastRenderedPageBreak/>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0E273B" w:rsidRDefault="00000000">
      <w:pPr>
        <w:pStyle w:val="ac"/>
        <w:widowControl/>
        <w:shd w:val="clear" w:color="auto" w:fill="FFFFFF"/>
        <w:spacing w:before="0" w:beforeAutospacing="0" w:after="0" w:afterAutospacing="0" w:line="560" w:lineRule="atLeast"/>
        <w:ind w:firstLine="640"/>
        <w:rPr>
          <w:rFonts w:ascii="Calibri" w:hAnsi="Calibri" w:cs="Calibri"/>
          <w:color w:val="666666"/>
          <w:sz w:val="21"/>
          <w:szCs w:val="21"/>
        </w:rPr>
      </w:pPr>
      <w:r>
        <w:rPr>
          <w:rFonts w:ascii="仿宋" w:eastAsia="仿宋" w:hAnsi="仿宋" w:cs="仿宋"/>
          <w:color w:val="000000"/>
          <w:sz w:val="32"/>
          <w:szCs w:val="32"/>
          <w:shd w:val="clear" w:color="auto" w:fill="FFFFFF"/>
        </w:rPr>
        <w:t>一、收入科目</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、财政拨款收入：指财政当年拨付的资金。</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、事业收入：指事业单位开展专业业务活动及辅助活动取得的收入。</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、经营收入：指事业单位在专业业务活动及其辅助活动之外开展非独立核算经营活动取得的收入。</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、其他收入：指除上述“财政拨款收入”、“事业收入”、“经营收入”等以外的收入。</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6</w:t>
      </w:r>
      <w:r>
        <w:rPr>
          <w:rFonts w:ascii="仿宋" w:eastAsia="仿宋" w:hAnsi="仿宋" w:cs="仿宋" w:hint="eastAsia"/>
          <w:color w:val="000000"/>
          <w:sz w:val="32"/>
          <w:szCs w:val="32"/>
          <w:shd w:val="clear" w:color="auto" w:fill="FFFFFF"/>
        </w:rPr>
        <w:t>、上年结转：指以前年尚未完成、结转到本年按有关规定继续使用的资金。</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二、支出科目</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、基本支出：是为保障其机构正常运转、完成日常工作任务而发生的人员支出和公用支出。</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、项目支出：是指在基本支出之外完成特定行政任务和事业发展目标所发生的支出。</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lastRenderedPageBreak/>
        <w:t>3</w:t>
      </w:r>
      <w:r>
        <w:rPr>
          <w:rFonts w:ascii="仿宋" w:eastAsia="仿宋" w:hAnsi="仿宋" w:cs="仿宋" w:hint="eastAsia"/>
          <w:color w:val="000000"/>
          <w:sz w:val="32"/>
          <w:szCs w:val="32"/>
          <w:shd w:val="clear" w:color="auto" w:fill="FFFFFF"/>
        </w:rPr>
        <w:t>、工资福利支出：反映单位开支的在职职工和编制外长期聘用人员的各类劳动报酬，以及为上述人员缴纳的各项社会保险费等。</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、商品和服务支出：反映单位购买商品和服务的支出。</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、对个人和家庭的补助：反映单位用于对个人和家庭的补助支出。</w:t>
      </w:r>
    </w:p>
    <w:p w:rsidR="000E273B" w:rsidRDefault="00000000">
      <w:pPr>
        <w:pStyle w:val="ac"/>
        <w:widowControl/>
        <w:shd w:val="clear" w:color="auto" w:fill="FFFFFF"/>
        <w:spacing w:before="0" w:beforeAutospacing="0" w:after="0" w:afterAutospacing="0" w:line="560" w:lineRule="atLeast"/>
        <w:ind w:firstLine="640"/>
        <w:jc w:val="both"/>
        <w:rPr>
          <w:rFonts w:ascii="Calibri" w:hAnsi="Calibri" w:cs="Calibri"/>
          <w:color w:val="666666"/>
          <w:sz w:val="21"/>
          <w:szCs w:val="21"/>
        </w:rPr>
      </w:pPr>
      <w:r>
        <w:rPr>
          <w:rFonts w:ascii="仿宋" w:eastAsia="仿宋" w:hAnsi="仿宋" w:cs="仿宋" w:hint="eastAsia"/>
          <w:color w:val="666666"/>
          <w:sz w:val="32"/>
          <w:szCs w:val="32"/>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四、“三公”经费科目</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、因公出国（境）费用：反映单位公务出国（境）的国际旅费、国内城市间交通费、住宿费、伙食费、培训费、公杂费等支出。</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333333"/>
          <w:sz w:val="32"/>
          <w:szCs w:val="32"/>
          <w:shd w:val="clear" w:color="auto" w:fill="FFFFFF"/>
        </w:rPr>
        <w:t>2</w:t>
      </w:r>
      <w:r>
        <w:rPr>
          <w:rFonts w:ascii="仿宋" w:eastAsia="仿宋" w:hAnsi="仿宋" w:cs="仿宋" w:hint="eastAsia"/>
          <w:color w:val="000000"/>
          <w:sz w:val="32"/>
          <w:szCs w:val="32"/>
          <w:shd w:val="clear" w:color="auto" w:fill="FFFFFF"/>
        </w:rPr>
        <w:t>、公务接待费：反映单位按规定开支的各类公务接待（含外宾接待）费用。</w:t>
      </w:r>
    </w:p>
    <w:p w:rsidR="000E273B"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w:t>
      </w:r>
      <w:r>
        <w:rPr>
          <w:rFonts w:ascii="仿宋" w:eastAsia="仿宋" w:hAnsi="仿宋" w:cs="仿宋" w:hint="eastAsia"/>
          <w:color w:val="666666"/>
          <w:sz w:val="32"/>
          <w:szCs w:val="32"/>
          <w:shd w:val="clear" w:color="auto" w:fill="FFFFFF"/>
        </w:rPr>
        <w:t>公务用车购置及</w:t>
      </w:r>
      <w:r>
        <w:rPr>
          <w:rFonts w:ascii="仿宋" w:eastAsia="仿宋" w:hAnsi="仿宋" w:cs="仿宋" w:hint="eastAsia"/>
          <w:color w:val="000000"/>
          <w:sz w:val="32"/>
          <w:szCs w:val="32"/>
          <w:shd w:val="clear" w:color="auto" w:fill="FFFFFF"/>
        </w:rPr>
        <w:t>运行维护费：反映</w:t>
      </w:r>
      <w:r>
        <w:rPr>
          <w:rFonts w:ascii="仿宋" w:eastAsia="仿宋" w:hAnsi="仿宋" w:cs="仿宋" w:hint="eastAsia"/>
          <w:color w:val="666666"/>
          <w:sz w:val="32"/>
          <w:szCs w:val="32"/>
          <w:shd w:val="clear" w:color="auto" w:fill="FFFFFF"/>
        </w:rPr>
        <w:t>单位公务用车车辆购置支出（含车辆购置税），以及燃料费、维修费、</w:t>
      </w:r>
      <w:r>
        <w:rPr>
          <w:rFonts w:ascii="仿宋" w:eastAsia="仿宋" w:hAnsi="仿宋" w:cs="仿宋" w:hint="eastAsia"/>
          <w:color w:val="000000"/>
          <w:sz w:val="32"/>
          <w:szCs w:val="32"/>
          <w:shd w:val="clear" w:color="auto" w:fill="FFFFFF"/>
        </w:rPr>
        <w:t>过路过桥费、保险费等支出。</w:t>
      </w:r>
    </w:p>
    <w:p w:rsidR="000E273B" w:rsidRDefault="000E273B">
      <w:pPr>
        <w:pStyle w:val="Default"/>
        <w:jc w:val="both"/>
        <w:rPr>
          <w:rFonts w:ascii="Times New Roman" w:hAnsi="Times New Roman" w:cs="Times New Roman"/>
          <w:sz w:val="72"/>
          <w:szCs w:val="72"/>
        </w:rPr>
      </w:pPr>
    </w:p>
    <w:p w:rsidR="000E273B" w:rsidRDefault="000E273B">
      <w:pPr>
        <w:pStyle w:val="Default"/>
        <w:jc w:val="both"/>
        <w:rPr>
          <w:rFonts w:ascii="Times New Roman" w:hAnsi="Times New Roman" w:cs="Times New Roman"/>
          <w:sz w:val="72"/>
          <w:szCs w:val="7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E273B">
      <w:pPr>
        <w:pStyle w:val="Default"/>
        <w:spacing w:line="360" w:lineRule="auto"/>
        <w:jc w:val="center"/>
        <w:rPr>
          <w:rFonts w:ascii="Times New Roman" w:eastAsia="方正小标宋_GBK" w:hAnsi="Times New Roman" w:cs="Times New Roman"/>
          <w:sz w:val="52"/>
          <w:szCs w:val="52"/>
        </w:rPr>
      </w:pPr>
    </w:p>
    <w:p w:rsidR="000E273B" w:rsidRDefault="00000000">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0E273B" w:rsidRDefault="00000000">
      <w:pPr>
        <w:pStyle w:val="Default"/>
        <w:spacing w:line="600" w:lineRule="exact"/>
        <w:ind w:firstLineChars="400" w:firstLine="128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0E273B" w:rsidRDefault="000E273B">
      <w:pPr>
        <w:spacing w:afterLines="80" w:after="249"/>
        <w:jc w:val="center"/>
        <w:rPr>
          <w:rFonts w:ascii="方正小标宋简体" w:eastAsia="方正小标宋简体" w:hAnsi="方正小标宋简体" w:cs="方正小标宋简体" w:hint="eastAsia"/>
          <w:sz w:val="40"/>
          <w:szCs w:val="40"/>
        </w:rPr>
      </w:pPr>
    </w:p>
    <w:p w:rsidR="000E273B" w:rsidRDefault="00000000">
      <w:pPr>
        <w:spacing w:afterLines="80" w:after="249"/>
        <w:jc w:val="center"/>
        <w:rPr>
          <w:rFonts w:ascii="Times New Roman" w:eastAsia="仿宋_GB2312" w:hAnsi="Times New Roman" w:cs="Times New Roman"/>
          <w:sz w:val="32"/>
          <w:szCs w:val="32"/>
        </w:rPr>
      </w:pPr>
      <w:r>
        <w:rPr>
          <w:rFonts w:ascii="方正小标宋简体" w:eastAsia="方正小标宋简体" w:hAnsi="方正小标宋简体" w:cs="方正小标宋简体" w:hint="eastAsia"/>
          <w:sz w:val="40"/>
          <w:szCs w:val="40"/>
        </w:rPr>
        <w:t>自评报告综述</w:t>
      </w:r>
    </w:p>
    <w:p w:rsidR="000E273B" w:rsidRDefault="00000000">
      <w:pPr>
        <w:spacing w:line="570" w:lineRule="exact"/>
        <w:ind w:firstLineChars="200" w:firstLine="640"/>
        <w:rPr>
          <w:rFonts w:eastAsia="黑体"/>
          <w:sz w:val="32"/>
          <w:szCs w:val="32"/>
        </w:rPr>
      </w:pPr>
      <w:r>
        <w:rPr>
          <w:rFonts w:ascii="黑体" w:eastAsia="黑体" w:hAnsi="黑体" w:cs="黑体" w:hint="eastAsia"/>
          <w:sz w:val="32"/>
          <w:szCs w:val="32"/>
        </w:rPr>
        <w:t>一、</w:t>
      </w:r>
      <w:r>
        <w:rPr>
          <w:rFonts w:eastAsia="黑体"/>
          <w:sz w:val="32"/>
          <w:szCs w:val="32"/>
        </w:rPr>
        <w:t>部门（单位）基本情况</w:t>
      </w:r>
    </w:p>
    <w:p w:rsidR="000E273B"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（一）单位基本情况</w:t>
      </w:r>
    </w:p>
    <w:p w:rsidR="000E273B"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1.主要职能</w:t>
      </w:r>
    </w:p>
    <w:p w:rsidR="000E273B"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（1）在上级和镇党委领导下，执行本级人民代表大会的决议，根据上级行政机关的决定和命令，制定具体实施意见。</w:t>
      </w:r>
    </w:p>
    <w:p w:rsidR="000E273B"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（2）执行本行政区域内的经济和社会发展计划、财政预算，管理全镇的农业、工业及教育、科技、文化、卫生、计划生育、民政、司法及新农村规划和建设、环境保护、土地等行政工作。</w:t>
      </w:r>
    </w:p>
    <w:p w:rsidR="000E273B"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（3）保护集体财产和公民私人合法财产，维护社会秩序，保障公民的人身权利、民主权利和其他合法权利。</w:t>
      </w:r>
    </w:p>
    <w:p w:rsidR="000E273B"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（4）保护各种经济组织的合法权益。</w:t>
      </w:r>
    </w:p>
    <w:p w:rsidR="000E273B" w:rsidRDefault="0000000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（5）办理上级人民政府交办的其他事项。</w:t>
      </w:r>
    </w:p>
    <w:p w:rsidR="000E273B"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2.机构设置</w:t>
      </w:r>
    </w:p>
    <w:p w:rsidR="000E273B" w:rsidRDefault="00000000">
      <w:pPr>
        <w:widowControl/>
        <w:spacing w:line="560" w:lineRule="exact"/>
        <w:ind w:firstLine="660"/>
        <w:jc w:val="left"/>
        <w:rPr>
          <w:rFonts w:ascii="仿宋_GB2312" w:eastAsia="仿宋_GB2312" w:hAnsi="仿宋_GB2312" w:cs="仿宋_GB2312" w:hint="eastAsia"/>
          <w:kern w:val="0"/>
          <w:sz w:val="30"/>
          <w:szCs w:val="30"/>
          <w:shd w:val="clear" w:color="auto" w:fill="FFFFFF"/>
          <w:lang w:bidi="ar"/>
        </w:rPr>
      </w:pPr>
      <w:r>
        <w:rPr>
          <w:rFonts w:ascii="仿宋_GB2312" w:eastAsia="仿宋_GB2312" w:hAnsi="仿宋_GB2312" w:cs="仿宋_GB2312" w:hint="eastAsia"/>
          <w:kern w:val="0"/>
          <w:sz w:val="30"/>
          <w:szCs w:val="30"/>
          <w:shd w:val="clear" w:color="auto" w:fill="FFFFFF"/>
          <w:lang w:bidi="ar"/>
        </w:rPr>
        <w:t>内设 11个机构，分别为党政综合办公室、基层党建办公室、经济发展办公室、社会事务办公室、自然资源和生态环境办公室、社会治安和应急管理办公室、社会事业综合服务中心、农业综合服务中心、政务便民服务中心、退役军人服务站、综合行政执法大队。</w:t>
      </w:r>
    </w:p>
    <w:p w:rsidR="000E273B" w:rsidRDefault="00000000">
      <w:pPr>
        <w:widowControl/>
        <w:spacing w:line="560" w:lineRule="exact"/>
        <w:ind w:firstLineChars="200" w:firstLine="643"/>
        <w:jc w:val="left"/>
        <w:rPr>
          <w:rFonts w:ascii="仿宋_GB2312" w:eastAsia="仿宋_GB2312" w:hAnsi="仿宋_GB2312" w:cs="仿宋_GB2312" w:hint="eastAsia"/>
          <w:b/>
          <w:bCs/>
          <w:kern w:val="0"/>
          <w:sz w:val="32"/>
          <w:szCs w:val="32"/>
          <w:shd w:val="clear" w:color="auto" w:fill="FFFFFF"/>
          <w:lang w:bidi="ar"/>
        </w:rPr>
      </w:pPr>
      <w:r>
        <w:rPr>
          <w:rFonts w:ascii="仿宋_GB2312" w:eastAsia="仿宋_GB2312" w:hAnsi="仿宋_GB2312" w:cs="仿宋_GB2312" w:hint="eastAsia"/>
          <w:b/>
          <w:bCs/>
          <w:sz w:val="32"/>
          <w:szCs w:val="32"/>
        </w:rPr>
        <w:t>3.人员概况</w:t>
      </w:r>
    </w:p>
    <w:p w:rsidR="000E273B" w:rsidRDefault="00000000">
      <w:pPr>
        <w:spacing w:line="560" w:lineRule="exact"/>
        <w:ind w:firstLineChars="200" w:firstLine="600"/>
        <w:rPr>
          <w:rFonts w:ascii="仿宋_GB2312" w:eastAsia="仿宋_GB2312" w:hAnsi="仿宋_GB2312" w:cs="仿宋_GB2312" w:hint="eastAsia"/>
          <w:kern w:val="0"/>
          <w:sz w:val="30"/>
          <w:szCs w:val="30"/>
          <w:shd w:val="clear" w:color="auto" w:fill="FFFFFF"/>
          <w:lang w:bidi="ar"/>
        </w:rPr>
      </w:pPr>
      <w:r>
        <w:rPr>
          <w:rFonts w:ascii="仿宋_GB2312" w:eastAsia="仿宋_GB2312" w:hAnsi="仿宋_GB2312" w:cs="仿宋_GB2312" w:hint="eastAsia"/>
          <w:sz w:val="30"/>
          <w:szCs w:val="30"/>
        </w:rPr>
        <w:t>2025年末实有人数</w:t>
      </w:r>
      <w:r>
        <w:rPr>
          <w:rFonts w:ascii="仿宋_GB2312" w:eastAsia="仿宋_GB2312" w:hAnsi="仿宋_GB2312" w:cs="仿宋_GB2312" w:hint="eastAsia"/>
          <w:kern w:val="0"/>
          <w:sz w:val="30"/>
          <w:szCs w:val="30"/>
          <w:shd w:val="clear" w:color="auto" w:fill="FFFFFF"/>
          <w:lang w:bidi="ar"/>
        </w:rPr>
        <w:t>81名，其中：行政编制35人，事业编制46人。</w:t>
      </w:r>
    </w:p>
    <w:p w:rsidR="000E273B" w:rsidRDefault="000E273B">
      <w:pPr>
        <w:spacing w:line="560" w:lineRule="exact"/>
        <w:rPr>
          <w:rFonts w:ascii="仿宋_GB2312" w:eastAsia="仿宋_GB2312" w:hAnsi="仿宋_GB2312" w:cs="仿宋_GB2312" w:hint="eastAsia"/>
          <w:b/>
          <w:bCs/>
          <w:sz w:val="32"/>
          <w:szCs w:val="32"/>
        </w:rPr>
      </w:pPr>
    </w:p>
    <w:p w:rsidR="000E273B" w:rsidRDefault="00000000">
      <w:pPr>
        <w:numPr>
          <w:ilvl w:val="0"/>
          <w:numId w:val="5"/>
        </w:num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部门整体支出规模、使用方向和主要内容、涉及范围等</w:t>
      </w:r>
    </w:p>
    <w:p w:rsidR="000E273B" w:rsidRDefault="00000000">
      <w:pPr>
        <w:spacing w:line="560" w:lineRule="exact"/>
        <w:ind w:firstLineChars="200" w:firstLine="600"/>
        <w:rPr>
          <w:rFonts w:eastAsia="仿宋_GB2312"/>
          <w:color w:val="000000"/>
          <w:sz w:val="32"/>
          <w:szCs w:val="32"/>
        </w:rPr>
      </w:pPr>
      <w:r>
        <w:rPr>
          <w:rFonts w:ascii="仿宋_GB2312" w:eastAsia="仿宋_GB2312" w:hAnsi="仿宋_GB2312" w:cs="仿宋_GB2312" w:hint="eastAsia"/>
          <w:sz w:val="30"/>
          <w:szCs w:val="30"/>
        </w:rPr>
        <w:t>本单位2025年整体支出1464.95万元。一般公共服务支出占1165.81万元，占79.58%；公共安全支出0.2万元，占0.01%；社会保障和就业支出106.37万元，占7.26%；卫生健康支出41.87万元，占2.86%；城乡社区支出16.32万元，占1.11%；农林水支出51.96元 ，占3.55%；住房保障支出75.42万元,占5.15%;其他支出7万元，占0.48%。</w:t>
      </w:r>
    </w:p>
    <w:p w:rsidR="000E273B" w:rsidRDefault="00000000">
      <w:pPr>
        <w:pStyle w:val="ad"/>
        <w:spacing w:line="570" w:lineRule="exact"/>
        <w:ind w:firstLine="640"/>
        <w:rPr>
          <w:rFonts w:ascii="Times New Roman" w:eastAsia="黑体" w:hAnsi="Times New Roman"/>
          <w:sz w:val="32"/>
          <w:szCs w:val="32"/>
        </w:rPr>
      </w:pPr>
      <w:r>
        <w:rPr>
          <w:rFonts w:ascii="Times New Roman" w:eastAsia="黑体" w:hAnsi="Times New Roman"/>
          <w:sz w:val="32"/>
          <w:szCs w:val="32"/>
        </w:rPr>
        <w:t>二、一般公共预算支出情况</w:t>
      </w:r>
    </w:p>
    <w:p w:rsidR="000E273B" w:rsidRDefault="00000000">
      <w:pPr>
        <w:pStyle w:val="ad"/>
        <w:spacing w:line="570" w:lineRule="exact"/>
        <w:ind w:firstLine="640"/>
        <w:rPr>
          <w:rFonts w:ascii="Times New Roman" w:eastAsia="仿宋_GB2312" w:hAnsi="Times New Roman"/>
          <w:sz w:val="32"/>
          <w:szCs w:val="32"/>
        </w:rPr>
      </w:pPr>
      <w:r>
        <w:rPr>
          <w:rFonts w:ascii="Times New Roman" w:eastAsia="仿宋_GB2312" w:hAnsi="Times New Roman"/>
          <w:sz w:val="32"/>
          <w:szCs w:val="32"/>
        </w:rPr>
        <w:t>（一）基本支出情况</w:t>
      </w:r>
    </w:p>
    <w:p w:rsidR="000E273B" w:rsidRDefault="00000000">
      <w:pPr>
        <w:autoSpaceDE w:val="0"/>
        <w:autoSpaceDN w:val="0"/>
        <w:adjustRightInd w:val="0"/>
        <w:ind w:firstLineChars="200" w:firstLine="600"/>
        <w:rPr>
          <w:rFonts w:ascii="Times New Roman" w:eastAsia="仿宋_GB2312" w:hAnsi="Times New Roman"/>
          <w:sz w:val="32"/>
          <w:szCs w:val="32"/>
        </w:rPr>
      </w:pPr>
      <w:r>
        <w:rPr>
          <w:rFonts w:ascii="仿宋_GB2312" w:eastAsia="仿宋_GB2312" w:hAnsi="仿宋_GB2312" w:cs="仿宋_GB2312" w:hint="eastAsia"/>
          <w:kern w:val="0"/>
          <w:sz w:val="30"/>
          <w:szCs w:val="30"/>
        </w:rPr>
        <w:t>20</w:t>
      </w:r>
      <w:r>
        <w:rPr>
          <w:rFonts w:ascii="仿宋_GB2312" w:eastAsia="仿宋_GB2312" w:hAnsi="仿宋_GB2312" w:cs="仿宋_GB2312" w:hint="eastAsia"/>
          <w:kern w:val="0"/>
          <w:sz w:val="30"/>
          <w:szCs w:val="30"/>
          <w:shd w:val="clear" w:color="auto" w:fill="FFFFFF"/>
          <w:lang w:bidi="ar"/>
        </w:rPr>
        <w:t>25年度财政拨款基本支出1310.05万元，其中：人员经费1164.78万元，占基本支出的88.91%,主要包括基本工资、津贴补贴、伙食补助、机关事业单位基本养老保、医疗保险缴费、绩效工资、其他社会保障缴费、其他工资福利支出、其他对个人和家庭的补助</w:t>
      </w:r>
      <w:r>
        <w:rPr>
          <w:rFonts w:ascii="仿宋_GB2312" w:eastAsia="仿宋_GB2312" w:hAnsi="仿宋_GB2312" w:cs="仿宋_GB2312" w:hint="eastAsia"/>
          <w:kern w:val="0"/>
          <w:sz w:val="30"/>
          <w:szCs w:val="30"/>
          <w:shd w:val="clear" w:color="auto" w:fill="FFFFFF"/>
          <w:lang w:bidi="ar"/>
        </w:rPr>
        <w:lastRenderedPageBreak/>
        <w:t xml:space="preserve">等；公用经费145.26万元，占基本支出的11.09%，主要包括办公费、印刷费、水费、电费、邮电费、差旅费、会议费、培训费、公务接持费、劳务费、工会经费、公务用车运行维护费、其他交通费用、其他商品服务等。  </w:t>
      </w:r>
    </w:p>
    <w:p w:rsidR="000E273B" w:rsidRDefault="00000000">
      <w:pPr>
        <w:pStyle w:val="ad"/>
        <w:numPr>
          <w:ilvl w:val="0"/>
          <w:numId w:val="5"/>
        </w:numPr>
        <w:spacing w:line="570" w:lineRule="exact"/>
        <w:ind w:firstLine="640"/>
        <w:rPr>
          <w:rFonts w:ascii="Times New Roman" w:eastAsia="仿宋_GB2312" w:hAnsi="Times New Roman"/>
          <w:sz w:val="32"/>
          <w:szCs w:val="32"/>
        </w:rPr>
      </w:pPr>
      <w:r>
        <w:rPr>
          <w:rFonts w:ascii="Times New Roman" w:eastAsia="仿宋_GB2312" w:hAnsi="Times New Roman"/>
          <w:sz w:val="32"/>
          <w:szCs w:val="32"/>
        </w:rPr>
        <w:t>项目支出情况</w:t>
      </w:r>
    </w:p>
    <w:p w:rsidR="000E273B" w:rsidRDefault="00000000">
      <w:pPr>
        <w:spacing w:line="56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1.项目资金安排落实、总投入等情况分析</w:t>
      </w:r>
    </w:p>
    <w:p w:rsidR="000E273B" w:rsidRDefault="00000000">
      <w:pPr>
        <w:spacing w:line="56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我单位严格按照上级专项资金管理办法使用资金，确保资金专款专用。项目资金主要用于一般行政管理事务支出、社会保障和治理、农业水利支出等方面。</w:t>
      </w:r>
    </w:p>
    <w:p w:rsidR="000E273B" w:rsidRDefault="00000000">
      <w:pPr>
        <w:spacing w:line="56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2.项目资金实际使用情况分析</w:t>
      </w:r>
    </w:p>
    <w:p w:rsidR="000E273B" w:rsidRDefault="00000000">
      <w:pPr>
        <w:spacing w:line="56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2025年度财政拨款项目总支出154.9万元，一般行政管理事务支出136.38万元，占88.04%；农业农村生态环境支出11.52万元，占7.44%；其他用于社会福利的彩票公益金支出7万元，占4.52%。</w:t>
      </w:r>
    </w:p>
    <w:p w:rsidR="000E273B" w:rsidRDefault="00000000">
      <w:pPr>
        <w:spacing w:line="560" w:lineRule="exac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3.项目资金管理情况分析</w:t>
      </w:r>
    </w:p>
    <w:p w:rsidR="000E273B" w:rsidRDefault="00000000">
      <w:pPr>
        <w:spacing w:line="560" w:lineRule="exact"/>
        <w:ind w:firstLineChars="200" w:firstLine="600"/>
        <w:rPr>
          <w:rFonts w:ascii="Times New Roman" w:eastAsia="仿宋_GB2312" w:hAnsi="Times New Roman"/>
          <w:sz w:val="32"/>
          <w:szCs w:val="32"/>
        </w:rPr>
      </w:pPr>
      <w:r>
        <w:rPr>
          <w:rFonts w:ascii="仿宋_GB2312" w:eastAsia="仿宋_GB2312" w:hAnsi="仿宋_GB2312" w:cs="仿宋_GB2312" w:hint="eastAsia"/>
          <w:sz w:val="30"/>
          <w:szCs w:val="30"/>
        </w:rPr>
        <w:t>项目资金管理政策比较完善，严格执行项目资金管理制度，严格做好项目资金收支管理，确保资金有效监管和使用。项目资金按照进度安排，按时足额拨付到位，按进度施工，未出现项目滞后等情况。所有项目的实施都按照预定目标组织实施并完工。</w:t>
      </w:r>
    </w:p>
    <w:p w:rsidR="000E273B" w:rsidRDefault="00000000">
      <w:pPr>
        <w:pStyle w:val="ad"/>
        <w:spacing w:line="570" w:lineRule="exact"/>
        <w:ind w:firstLine="640"/>
        <w:rPr>
          <w:rFonts w:ascii="Times New Roman" w:eastAsia="黑体" w:hAnsi="Times New Roman"/>
          <w:sz w:val="32"/>
          <w:szCs w:val="32"/>
        </w:rPr>
      </w:pPr>
      <w:r>
        <w:rPr>
          <w:rFonts w:ascii="Times New Roman" w:eastAsia="黑体" w:hAnsi="Times New Roman"/>
          <w:sz w:val="32"/>
          <w:szCs w:val="32"/>
        </w:rPr>
        <w:t>三、政府性基金预算支出情况</w:t>
      </w:r>
    </w:p>
    <w:p w:rsidR="000E273B" w:rsidRDefault="00000000">
      <w:pPr>
        <w:pStyle w:val="ad"/>
        <w:spacing w:line="570" w:lineRule="exact"/>
        <w:ind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我单位无政府性基金预算支出情况。</w:t>
      </w:r>
    </w:p>
    <w:p w:rsidR="000E273B" w:rsidRDefault="00000000">
      <w:pPr>
        <w:pStyle w:val="ad"/>
        <w:numPr>
          <w:ilvl w:val="0"/>
          <w:numId w:val="6"/>
        </w:numPr>
        <w:spacing w:line="570" w:lineRule="exact"/>
        <w:ind w:firstLine="640"/>
        <w:rPr>
          <w:rFonts w:ascii="Times New Roman" w:eastAsia="黑体" w:hAnsi="Times New Roman"/>
          <w:sz w:val="32"/>
          <w:szCs w:val="32"/>
        </w:rPr>
      </w:pPr>
      <w:r>
        <w:rPr>
          <w:rFonts w:ascii="Times New Roman" w:eastAsia="黑体" w:hAnsi="Times New Roman"/>
          <w:sz w:val="32"/>
          <w:szCs w:val="32"/>
        </w:rPr>
        <w:t>国有资本经营预算支出情况</w:t>
      </w:r>
    </w:p>
    <w:p w:rsidR="000E273B" w:rsidRDefault="00000000">
      <w:pPr>
        <w:pStyle w:val="ad"/>
        <w:spacing w:line="570" w:lineRule="exact"/>
        <w:ind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我单位无国有资本经营预算支出情况。</w:t>
      </w:r>
    </w:p>
    <w:p w:rsidR="000E273B" w:rsidRDefault="00000000">
      <w:pPr>
        <w:pStyle w:val="ad"/>
        <w:numPr>
          <w:ilvl w:val="0"/>
          <w:numId w:val="6"/>
        </w:numPr>
        <w:spacing w:line="570" w:lineRule="exact"/>
        <w:ind w:firstLine="640"/>
        <w:rPr>
          <w:rFonts w:ascii="Times New Roman" w:eastAsia="黑体" w:hAnsi="Times New Roman"/>
          <w:sz w:val="32"/>
          <w:szCs w:val="32"/>
        </w:rPr>
      </w:pPr>
      <w:r>
        <w:rPr>
          <w:rFonts w:ascii="Times New Roman" w:eastAsia="黑体" w:hAnsi="Times New Roman"/>
          <w:sz w:val="32"/>
          <w:szCs w:val="32"/>
        </w:rPr>
        <w:t>社会保险基金预算支出情况</w:t>
      </w:r>
      <w:r>
        <w:rPr>
          <w:rFonts w:ascii="Times New Roman" w:eastAsia="黑体" w:hAnsi="Times New Roman" w:hint="eastAsia"/>
          <w:sz w:val="32"/>
          <w:szCs w:val="32"/>
        </w:rPr>
        <w:t>。</w:t>
      </w:r>
    </w:p>
    <w:p w:rsidR="000E273B" w:rsidRDefault="00000000">
      <w:pPr>
        <w:pStyle w:val="ad"/>
        <w:spacing w:line="570" w:lineRule="exact"/>
        <w:ind w:firstLine="640"/>
        <w:rPr>
          <w:rFonts w:ascii="Times New Roman" w:eastAsia="仿宋_GB2312" w:hAnsi="Times New Roman"/>
          <w:sz w:val="32"/>
          <w:szCs w:val="32"/>
        </w:rPr>
      </w:pPr>
      <w:r>
        <w:rPr>
          <w:rFonts w:ascii="Times New Roman" w:eastAsia="仿宋_GB2312" w:hAnsi="Times New Roman" w:hint="eastAsia"/>
          <w:color w:val="000000"/>
          <w:sz w:val="32"/>
          <w:szCs w:val="32"/>
        </w:rPr>
        <w:lastRenderedPageBreak/>
        <w:t>我单位无社会保险基金预算支出情况。</w:t>
      </w:r>
    </w:p>
    <w:p w:rsidR="000E273B" w:rsidRDefault="00000000">
      <w:pPr>
        <w:spacing w:line="570" w:lineRule="exact"/>
        <w:ind w:firstLineChars="200" w:firstLine="640"/>
        <w:rPr>
          <w:rFonts w:eastAsia="黑体"/>
          <w:sz w:val="32"/>
          <w:szCs w:val="32"/>
        </w:rPr>
      </w:pPr>
      <w:r>
        <w:rPr>
          <w:rFonts w:eastAsia="黑体"/>
          <w:sz w:val="32"/>
          <w:szCs w:val="32"/>
        </w:rPr>
        <w:t>六、部门整体支出绩效情况</w:t>
      </w:r>
    </w:p>
    <w:p w:rsidR="000E273B"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（一）部门整体支出绩效目标完成情况</w:t>
      </w:r>
    </w:p>
    <w:p w:rsidR="000E273B" w:rsidRDefault="00000000">
      <w:pPr>
        <w:autoSpaceDE w:val="0"/>
        <w:autoSpaceDN w:val="0"/>
        <w:adjustRightInd w:val="0"/>
        <w:ind w:firstLineChars="200" w:firstLine="640"/>
        <w:rPr>
          <w:rFonts w:ascii="仿宋_GB2312" w:eastAsia="仿宋_GB2312" w:hAnsi="仿宋_GB2312" w:cs="仿宋_GB2312" w:hint="eastAsia"/>
          <w:b/>
          <w:bCs/>
          <w:color w:val="000000"/>
          <w:kern w:val="0"/>
          <w:sz w:val="32"/>
          <w:szCs w:val="32"/>
        </w:rPr>
      </w:pPr>
      <w:r>
        <w:rPr>
          <w:rFonts w:ascii="仿宋_GB2312" w:eastAsia="仿宋_GB2312" w:hAnsi="仿宋_GB2312" w:cs="仿宋_GB2312" w:hint="eastAsia"/>
          <w:color w:val="000000"/>
          <w:kern w:val="0"/>
          <w:sz w:val="32"/>
          <w:szCs w:val="32"/>
        </w:rPr>
        <w:t>本年度预算配置控制情况较好，各项工作都财政供养人员控制在预算编制人数以内，</w:t>
      </w:r>
      <w:r w:rsidR="00103BB2">
        <w:rPr>
          <w:rFonts w:ascii="仿宋_GB2312" w:eastAsia="仿宋_GB2312" w:hAnsi="仿宋_GB2312" w:cs="仿宋_GB2312" w:hint="eastAsia"/>
          <w:color w:val="000000"/>
          <w:kern w:val="0"/>
          <w:sz w:val="32"/>
          <w:szCs w:val="32"/>
        </w:rPr>
        <w:t>“</w:t>
      </w:r>
      <w:r w:rsidR="00103BB2">
        <w:rPr>
          <w:rFonts w:ascii="仿宋_GB2312" w:eastAsia="仿宋_GB2312" w:hAnsi="仿宋_GB2312" w:cs="仿宋_GB2312" w:hint="eastAsia"/>
          <w:color w:val="000000"/>
          <w:kern w:val="0"/>
          <w:sz w:val="32"/>
          <w:szCs w:val="32"/>
        </w:rPr>
        <w:t>三公</w:t>
      </w:r>
      <w:r w:rsidR="00103BB2">
        <w:rPr>
          <w:rFonts w:ascii="仿宋_GB2312" w:eastAsia="仿宋_GB2312" w:hAnsi="仿宋_GB2312" w:cs="仿宋_GB2312" w:hint="eastAsia"/>
          <w:color w:val="000000"/>
          <w:kern w:val="0"/>
          <w:sz w:val="32"/>
          <w:szCs w:val="32"/>
        </w:rPr>
        <w:t>”</w:t>
      </w:r>
      <w:r>
        <w:rPr>
          <w:rFonts w:ascii="仿宋_GB2312" w:eastAsia="仿宋_GB2312" w:hAnsi="仿宋_GB2312" w:cs="仿宋_GB2312" w:hint="eastAsia"/>
          <w:color w:val="000000"/>
          <w:kern w:val="0"/>
          <w:sz w:val="32"/>
          <w:szCs w:val="32"/>
        </w:rPr>
        <w:t>经费支出合规，未超过年初预算；财政支出控制在预算以内，所有支出严格依照相关财务管理制度执行，严格控制支出标准、注重节约，各项支出都在合理范围内；完善了内部管理制度和财务管理制度，有较强的内控风险管理意识、各项经费支出得到有效监管。</w:t>
      </w:r>
    </w:p>
    <w:p w:rsidR="000E273B" w:rsidRDefault="00000000">
      <w:pPr>
        <w:numPr>
          <w:ilvl w:val="0"/>
          <w:numId w:val="7"/>
        </w:num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部门整体支出效益情况</w:t>
      </w:r>
    </w:p>
    <w:p w:rsidR="000E273B" w:rsidRDefault="00000000">
      <w:pPr>
        <w:pStyle w:val="ad"/>
        <w:spacing w:line="570" w:lineRule="exact"/>
        <w:ind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我镇整体支出绩效情况较为理想，年初设定的各项绩效目标基本完成，所有资金使用严格按审批程序办理、操作规范，会计核算结果真实、准确，各项支出严格按照各项财务制度执行。</w:t>
      </w:r>
    </w:p>
    <w:p w:rsidR="000E273B" w:rsidRDefault="00000000">
      <w:pPr>
        <w:pStyle w:val="ad"/>
        <w:spacing w:line="570" w:lineRule="exact"/>
        <w:ind w:firstLine="640"/>
        <w:rPr>
          <w:rFonts w:ascii="Times New Roman" w:eastAsia="黑体" w:hAnsi="Times New Roman"/>
          <w:sz w:val="32"/>
          <w:szCs w:val="32"/>
        </w:rPr>
      </w:pPr>
      <w:r>
        <w:rPr>
          <w:rFonts w:ascii="Times New Roman" w:eastAsia="黑体" w:hAnsi="Times New Roman"/>
          <w:sz w:val="32"/>
          <w:szCs w:val="32"/>
        </w:rPr>
        <w:t>七、存在的问题及原因分析</w:t>
      </w:r>
    </w:p>
    <w:p w:rsidR="000E273B" w:rsidRDefault="00000000">
      <w:pPr>
        <w:pStyle w:val="ad"/>
        <w:spacing w:line="570" w:lineRule="exact"/>
        <w:ind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绩效管理制度不健全；专项资金评价体系不够完善，对项目的管理和效益的评价不够明确；预算编制不够明确和细化，预算编制的合理性需要提高。</w:t>
      </w:r>
    </w:p>
    <w:p w:rsidR="000E273B" w:rsidRDefault="00000000">
      <w:pPr>
        <w:numPr>
          <w:ilvl w:val="0"/>
          <w:numId w:val="8"/>
        </w:numPr>
        <w:spacing w:line="570" w:lineRule="exact"/>
        <w:ind w:firstLineChars="200" w:firstLine="640"/>
        <w:rPr>
          <w:rFonts w:eastAsia="黑体"/>
          <w:sz w:val="32"/>
          <w:szCs w:val="32"/>
        </w:rPr>
      </w:pPr>
      <w:r>
        <w:rPr>
          <w:rFonts w:eastAsia="黑体"/>
          <w:sz w:val="32"/>
          <w:szCs w:val="32"/>
        </w:rPr>
        <w:t>下一步改进措施</w:t>
      </w:r>
    </w:p>
    <w:p w:rsidR="000E273B" w:rsidRDefault="00000000">
      <w:pPr>
        <w:pStyle w:val="ad"/>
        <w:spacing w:line="570" w:lineRule="exact"/>
        <w:ind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完善绩效管理制度，及时公开信息，接受大众监督；强化资金监管体系，提高资金使用效益，加强对专项资金的监管力度；合理细化预算编制，严格执行预算管理。</w:t>
      </w:r>
    </w:p>
    <w:p w:rsidR="000E273B" w:rsidRDefault="00000000">
      <w:pPr>
        <w:numPr>
          <w:ilvl w:val="0"/>
          <w:numId w:val="8"/>
        </w:numPr>
        <w:spacing w:line="570" w:lineRule="exact"/>
        <w:ind w:firstLineChars="200" w:firstLine="640"/>
        <w:rPr>
          <w:rFonts w:eastAsia="黑体"/>
          <w:sz w:val="32"/>
          <w:szCs w:val="32"/>
        </w:rPr>
      </w:pPr>
      <w:r>
        <w:rPr>
          <w:rFonts w:eastAsia="黑体"/>
          <w:sz w:val="32"/>
          <w:szCs w:val="32"/>
        </w:rPr>
        <w:t>部门整体支出绩效自评结果</w:t>
      </w:r>
    </w:p>
    <w:p w:rsidR="000E273B" w:rsidRDefault="00000000">
      <w:pPr>
        <w:pStyle w:val="ad"/>
        <w:spacing w:line="570" w:lineRule="exact"/>
        <w:ind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根据《部门整体支出绩效评价参考指标》方案，自评得分</w:t>
      </w:r>
      <w:r>
        <w:rPr>
          <w:rFonts w:ascii="仿宋_GB2312" w:eastAsia="仿宋_GB2312" w:hAnsi="仿宋_GB2312" w:cs="仿宋_GB2312" w:hint="eastAsia"/>
          <w:color w:val="000000"/>
          <w:kern w:val="0"/>
          <w:sz w:val="32"/>
          <w:szCs w:val="32"/>
        </w:rPr>
        <w:lastRenderedPageBreak/>
        <w:t>95.8分，考评结果优秀，实施效果、资金绩效管理情况较好。同时，对绩效自评工作中发现的问题及时进行整改，不断提升单位工作效能和社会效益。</w:t>
      </w:r>
    </w:p>
    <w:p w:rsidR="000E273B" w:rsidRDefault="00000000">
      <w:pPr>
        <w:spacing w:line="570" w:lineRule="exact"/>
        <w:ind w:firstLineChars="200" w:firstLine="640"/>
        <w:rPr>
          <w:rFonts w:eastAsia="黑体"/>
          <w:sz w:val="32"/>
          <w:szCs w:val="32"/>
        </w:rPr>
      </w:pPr>
      <w:r>
        <w:rPr>
          <w:rFonts w:eastAsia="黑体" w:hint="eastAsia"/>
          <w:sz w:val="32"/>
          <w:szCs w:val="32"/>
        </w:rPr>
        <w:t>十、</w:t>
      </w:r>
      <w:r>
        <w:rPr>
          <w:rFonts w:eastAsia="黑体"/>
          <w:sz w:val="32"/>
          <w:szCs w:val="32"/>
        </w:rPr>
        <w:t>其他需要说明的情况</w:t>
      </w:r>
    </w:p>
    <w:p w:rsidR="000E273B" w:rsidRDefault="00000000">
      <w:pPr>
        <w:pStyle w:val="ad"/>
        <w:spacing w:line="570" w:lineRule="exact"/>
        <w:ind w:firstLineChars="300" w:firstLine="960"/>
        <w:rPr>
          <w:rFonts w:ascii="Times New Roman" w:hAnsi="Times New Roman" w:cs="Times New Roman"/>
          <w:color w:val="000000"/>
          <w:kern w:val="0"/>
          <w:sz w:val="32"/>
          <w:szCs w:val="32"/>
        </w:rPr>
      </w:pPr>
      <w:r>
        <w:rPr>
          <w:rFonts w:ascii="仿宋_GB2312" w:eastAsia="仿宋_GB2312" w:hAnsi="仿宋_GB2312" w:cs="仿宋_GB2312" w:hint="eastAsia"/>
          <w:color w:val="000000"/>
          <w:kern w:val="0"/>
          <w:sz w:val="32"/>
          <w:szCs w:val="32"/>
        </w:rPr>
        <w:t>无</w:t>
      </w:r>
    </w:p>
    <w:sectPr w:rsidR="000E273B">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2AF8" w:rsidRDefault="00A82AF8">
      <w:r>
        <w:separator/>
      </w:r>
    </w:p>
  </w:endnote>
  <w:endnote w:type="continuationSeparator" w:id="0">
    <w:p w:rsidR="00A82AF8" w:rsidRDefault="00A8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273B" w:rsidRDefault="000E273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273B" w:rsidRDefault="000E273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273B" w:rsidRDefault="000E273B">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273B" w:rsidRDefault="0000000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273B" w:rsidRDefault="00000000">
                          <w:pPr>
                            <w:pStyle w:val="a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0E273B" w:rsidRDefault="00000000">
                    <w:pPr>
                      <w:pStyle w:val="a7"/>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2AF8" w:rsidRDefault="00A82AF8">
      <w:r>
        <w:separator/>
      </w:r>
    </w:p>
  </w:footnote>
  <w:footnote w:type="continuationSeparator" w:id="0">
    <w:p w:rsidR="00A82AF8" w:rsidRDefault="00A8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0FECE"/>
    <w:multiLevelType w:val="singleLevel"/>
    <w:tmpl w:val="84A0FECE"/>
    <w:lvl w:ilvl="0">
      <w:start w:val="6"/>
      <w:numFmt w:val="decimal"/>
      <w:suff w:val="nothing"/>
      <w:lvlText w:val="%1、"/>
      <w:lvlJc w:val="left"/>
    </w:lvl>
  </w:abstractNum>
  <w:abstractNum w:abstractNumId="1" w15:restartNumberingAfterBreak="0">
    <w:nsid w:val="AD8A93AA"/>
    <w:multiLevelType w:val="singleLevel"/>
    <w:tmpl w:val="AD8A93AA"/>
    <w:lvl w:ilvl="0">
      <w:start w:val="2"/>
      <w:numFmt w:val="chineseCounting"/>
      <w:suff w:val="nothing"/>
      <w:lvlText w:val="（%1）"/>
      <w:lvlJc w:val="left"/>
      <w:rPr>
        <w:rFonts w:hint="eastAsia"/>
      </w:rPr>
    </w:lvl>
  </w:abstractNum>
  <w:abstractNum w:abstractNumId="2" w15:restartNumberingAfterBreak="0">
    <w:nsid w:val="B7638EB5"/>
    <w:multiLevelType w:val="singleLevel"/>
    <w:tmpl w:val="B7638EB5"/>
    <w:lvl w:ilvl="0">
      <w:start w:val="3"/>
      <w:numFmt w:val="decimal"/>
      <w:suff w:val="nothing"/>
      <w:lvlText w:val="%1、"/>
      <w:lvlJc w:val="left"/>
    </w:lvl>
  </w:abstractNum>
  <w:abstractNum w:abstractNumId="3" w15:restartNumberingAfterBreak="0">
    <w:nsid w:val="D5985C0B"/>
    <w:multiLevelType w:val="singleLevel"/>
    <w:tmpl w:val="D5985C0B"/>
    <w:lvl w:ilvl="0">
      <w:start w:val="2"/>
      <w:numFmt w:val="chineseCounting"/>
      <w:suff w:val="nothing"/>
      <w:lvlText w:val="（%1）"/>
      <w:lvlJc w:val="left"/>
      <w:rPr>
        <w:rFonts w:hint="eastAsia"/>
      </w:rPr>
    </w:lvl>
  </w:abstractNum>
  <w:abstractNum w:abstractNumId="4" w15:restartNumberingAfterBreak="0">
    <w:nsid w:val="D753164A"/>
    <w:multiLevelType w:val="singleLevel"/>
    <w:tmpl w:val="D753164A"/>
    <w:lvl w:ilvl="0">
      <w:start w:val="14"/>
      <w:numFmt w:val="decimal"/>
      <w:suff w:val="nothing"/>
      <w:lvlText w:val="%1、"/>
      <w:lvlJc w:val="left"/>
    </w:lvl>
  </w:abstractNum>
  <w:abstractNum w:abstractNumId="5" w15:restartNumberingAfterBreak="0">
    <w:nsid w:val="F13B6A54"/>
    <w:multiLevelType w:val="singleLevel"/>
    <w:tmpl w:val="F13B6A54"/>
    <w:lvl w:ilvl="0">
      <w:start w:val="4"/>
      <w:numFmt w:val="chineseCounting"/>
      <w:suff w:val="nothing"/>
      <w:lvlText w:val="%1、"/>
      <w:lvlJc w:val="left"/>
      <w:rPr>
        <w:rFonts w:hint="eastAsia"/>
      </w:rPr>
    </w:lvl>
  </w:abstractNum>
  <w:abstractNum w:abstractNumId="6" w15:restartNumberingAfterBreak="0">
    <w:nsid w:val="0718DE7B"/>
    <w:multiLevelType w:val="singleLevel"/>
    <w:tmpl w:val="0718DE7B"/>
    <w:lvl w:ilvl="0">
      <w:start w:val="8"/>
      <w:numFmt w:val="chineseCounting"/>
      <w:suff w:val="nothing"/>
      <w:lvlText w:val="%1、"/>
      <w:lvlJc w:val="left"/>
      <w:rPr>
        <w:rFonts w:hint="eastAsia"/>
      </w:rPr>
    </w:lvl>
  </w:abstractNum>
  <w:abstractNum w:abstractNumId="7" w15:restartNumberingAfterBreak="0">
    <w:nsid w:val="0B9C7B29"/>
    <w:multiLevelType w:val="singleLevel"/>
    <w:tmpl w:val="0B9C7B29"/>
    <w:lvl w:ilvl="0">
      <w:start w:val="7"/>
      <w:numFmt w:val="chineseCounting"/>
      <w:suff w:val="nothing"/>
      <w:lvlText w:val="%1、"/>
      <w:lvlJc w:val="left"/>
      <w:rPr>
        <w:rFonts w:hint="eastAsia"/>
      </w:rPr>
    </w:lvl>
  </w:abstractNum>
  <w:num w:numId="1" w16cid:durableId="1495679748">
    <w:abstractNumId w:val="2"/>
  </w:num>
  <w:num w:numId="2" w16cid:durableId="1970013176">
    <w:abstractNumId w:val="0"/>
  </w:num>
  <w:num w:numId="3" w16cid:durableId="281573496">
    <w:abstractNumId w:val="4"/>
  </w:num>
  <w:num w:numId="4" w16cid:durableId="2096591635">
    <w:abstractNumId w:val="7"/>
  </w:num>
  <w:num w:numId="5" w16cid:durableId="756100535">
    <w:abstractNumId w:val="1"/>
  </w:num>
  <w:num w:numId="6" w16cid:durableId="700741739">
    <w:abstractNumId w:val="5"/>
  </w:num>
  <w:num w:numId="7" w16cid:durableId="739446689">
    <w:abstractNumId w:val="3"/>
  </w:num>
  <w:num w:numId="8" w16cid:durableId="216090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E273B"/>
    <w:rsid w:val="00103957"/>
    <w:rsid w:val="00103BB2"/>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D37CD"/>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82AF8"/>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9012D"/>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442FA"/>
    <w:rsid w:val="048E56D2"/>
    <w:rsid w:val="04FA2D68"/>
    <w:rsid w:val="053A13B6"/>
    <w:rsid w:val="07776194"/>
    <w:rsid w:val="07E40AD0"/>
    <w:rsid w:val="0865674A"/>
    <w:rsid w:val="095F52E7"/>
    <w:rsid w:val="0A4C5E14"/>
    <w:rsid w:val="0A6C0264"/>
    <w:rsid w:val="0BA53A2D"/>
    <w:rsid w:val="0DD405FA"/>
    <w:rsid w:val="0FAF4929"/>
    <w:rsid w:val="113B0990"/>
    <w:rsid w:val="19120228"/>
    <w:rsid w:val="1B5A7C65"/>
    <w:rsid w:val="1D97DEFF"/>
    <w:rsid w:val="1DFF72E5"/>
    <w:rsid w:val="1EFC6F07"/>
    <w:rsid w:val="24A85EE5"/>
    <w:rsid w:val="25A91F14"/>
    <w:rsid w:val="268B161A"/>
    <w:rsid w:val="2899001E"/>
    <w:rsid w:val="292A33C0"/>
    <w:rsid w:val="2B25203D"/>
    <w:rsid w:val="2D9740BA"/>
    <w:rsid w:val="2DBF0527"/>
    <w:rsid w:val="2FDF85B8"/>
    <w:rsid w:val="2FFFEE04"/>
    <w:rsid w:val="347831DE"/>
    <w:rsid w:val="34DF85B0"/>
    <w:rsid w:val="376229C8"/>
    <w:rsid w:val="38743CBC"/>
    <w:rsid w:val="39627FB8"/>
    <w:rsid w:val="3B163750"/>
    <w:rsid w:val="3B8F36BC"/>
    <w:rsid w:val="3B975CA9"/>
    <w:rsid w:val="3DAE7C70"/>
    <w:rsid w:val="3FA56ADB"/>
    <w:rsid w:val="3FF81676"/>
    <w:rsid w:val="4275722C"/>
    <w:rsid w:val="44CB55AC"/>
    <w:rsid w:val="45A71B75"/>
    <w:rsid w:val="46BC1650"/>
    <w:rsid w:val="480E0463"/>
    <w:rsid w:val="48AB197C"/>
    <w:rsid w:val="491FF225"/>
    <w:rsid w:val="4A5D0F63"/>
    <w:rsid w:val="4C453E95"/>
    <w:rsid w:val="4FFD214C"/>
    <w:rsid w:val="502A587C"/>
    <w:rsid w:val="51312C3A"/>
    <w:rsid w:val="515626A1"/>
    <w:rsid w:val="51E22426"/>
    <w:rsid w:val="529C0587"/>
    <w:rsid w:val="537F6F47"/>
    <w:rsid w:val="539F20DD"/>
    <w:rsid w:val="5721105B"/>
    <w:rsid w:val="57256D9D"/>
    <w:rsid w:val="572823EA"/>
    <w:rsid w:val="5777D4F5"/>
    <w:rsid w:val="57BC3F3F"/>
    <w:rsid w:val="58262DCD"/>
    <w:rsid w:val="589F1679"/>
    <w:rsid w:val="59DD8326"/>
    <w:rsid w:val="5BD60666"/>
    <w:rsid w:val="5DEF592A"/>
    <w:rsid w:val="5FC6BB1E"/>
    <w:rsid w:val="5FF720F1"/>
    <w:rsid w:val="67FF5C0B"/>
    <w:rsid w:val="68FB5BB0"/>
    <w:rsid w:val="6A0960AB"/>
    <w:rsid w:val="6BEC5C84"/>
    <w:rsid w:val="6E5001A7"/>
    <w:rsid w:val="6E587601"/>
    <w:rsid w:val="6ED32D72"/>
    <w:rsid w:val="6ED44144"/>
    <w:rsid w:val="6EFC0924"/>
    <w:rsid w:val="6FB74722"/>
    <w:rsid w:val="6FC34F4E"/>
    <w:rsid w:val="6FEF8B7E"/>
    <w:rsid w:val="70017C2B"/>
    <w:rsid w:val="70AA1A3B"/>
    <w:rsid w:val="718F6E95"/>
    <w:rsid w:val="71A6591B"/>
    <w:rsid w:val="72456795"/>
    <w:rsid w:val="737D59BA"/>
    <w:rsid w:val="73EF1E6D"/>
    <w:rsid w:val="75966CFB"/>
    <w:rsid w:val="771816DB"/>
    <w:rsid w:val="772B3B04"/>
    <w:rsid w:val="77C37683"/>
    <w:rsid w:val="79D19834"/>
    <w:rsid w:val="79FF515B"/>
    <w:rsid w:val="7B9A3006"/>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1A0C7"/>
  <w15:docId w15:val="{E5DB85B9-5B79-485D-A9C7-AF46119C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TOC5"/>
    <w:uiPriority w:val="99"/>
    <w:qFormat/>
    <w:pPr>
      <w:spacing w:after="120"/>
    </w:pPr>
  </w:style>
  <w:style w:type="paragraph" w:styleId="TOC5">
    <w:name w:val="toc 5"/>
    <w:basedOn w:val="a"/>
    <w:next w:val="a"/>
    <w:qFormat/>
    <w:pPr>
      <w:ind w:leftChars="800" w:left="168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2">
    <w:name w:val="Body Text First Indent 2"/>
    <w:basedOn w:val="a4"/>
    <w:next w:val="a"/>
    <w:uiPriority w:val="99"/>
    <w:unhideWhenUsed/>
    <w:qFormat/>
    <w:pPr>
      <w:ind w:firstLineChars="200" w:firstLine="4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next w:val="2"/>
    <w:semiHidden/>
    <w:qFormat/>
    <w:pPr>
      <w:snapToGrid w:val="0"/>
      <w:jc w:val="left"/>
    </w:pPr>
    <w:rPr>
      <w:sz w:val="18"/>
      <w:szCs w:val="18"/>
    </w:rPr>
  </w:style>
  <w:style w:type="paragraph" w:styleId="ac">
    <w:name w:val="Normal (Web)"/>
    <w:basedOn w:val="a"/>
    <w:qFormat/>
    <w:pPr>
      <w:spacing w:before="100" w:beforeAutospacing="1" w:after="100" w:afterAutospacing="1"/>
      <w:jc w:val="left"/>
    </w:pPr>
    <w:rPr>
      <w:rFonts w:cs="Times New Roman"/>
      <w:kern w:val="0"/>
      <w:sz w:val="24"/>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d">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2771</Words>
  <Characters>15797</Characters>
  <Application>Microsoft Office Word</Application>
  <DocSecurity>0</DocSecurity>
  <Lines>131</Lines>
  <Paragraphs>37</Paragraphs>
  <ScaleCrop>false</ScaleCrop>
  <Company>Microsoft</Company>
  <LinksUpToDate>false</LinksUpToDate>
  <CharactersWithSpaces>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2026-10-29T04:58:00Z</cp:lastPrinted>
  <dcterms:created xsi:type="dcterms:W3CDTF">2025-08-19T18:17:00Z</dcterms:created>
  <dcterms:modified xsi:type="dcterms:W3CDTF">2026-10-30T06:46:00Z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eyJoZGlkIjoiNzYwNGY4MDBjZDFmZjFjZDQ5YjFlNDk5NzI5OGM0YTgiLCJ1c2VySWQiOiI5NDE3MDg4ODUifQ==</vt:lpwstr>
  </property>
</Properties>
</file>