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87F4E" w14:textId="77777777" w:rsidR="00631EFF" w:rsidRDefault="00631EFF">
      <w:pPr>
        <w:pStyle w:val="Default"/>
        <w:jc w:val="center"/>
        <w:rPr>
          <w:rFonts w:ascii="宋体" w:eastAsia="宋体" w:hAnsi="宋体" w:cs="黑体" w:hint="eastAsia"/>
          <w:sz w:val="56"/>
          <w:szCs w:val="56"/>
        </w:rPr>
      </w:pPr>
    </w:p>
    <w:p w14:paraId="2F6FB028" w14:textId="77777777" w:rsidR="00631EFF" w:rsidRDefault="00000000">
      <w:pPr>
        <w:autoSpaceDE w:val="0"/>
        <w:autoSpaceDN w:val="0"/>
        <w:adjustRightInd w:val="0"/>
        <w:jc w:val="center"/>
        <w:rPr>
          <w:rFonts w:ascii="宋体" w:hAnsi="宋体" w:cs="黑体" w:hint="eastAsia"/>
          <w:color w:val="000000"/>
          <w:kern w:val="0"/>
          <w:sz w:val="56"/>
          <w:szCs w:val="56"/>
        </w:rPr>
      </w:pPr>
      <w:r>
        <w:rPr>
          <w:rFonts w:ascii="宋体" w:hAnsi="宋体" w:cs="黑体" w:hint="eastAsia"/>
          <w:color w:val="000000"/>
          <w:kern w:val="0"/>
          <w:sz w:val="56"/>
          <w:szCs w:val="56"/>
        </w:rPr>
        <w:t xml:space="preserve"> </w:t>
      </w:r>
      <w:r>
        <w:rPr>
          <w:rFonts w:ascii="宋体" w:hAnsi="宋体" w:cs="黑体" w:hint="eastAsia"/>
          <w:color w:val="000000"/>
          <w:kern w:val="0"/>
          <w:sz w:val="84"/>
          <w:szCs w:val="84"/>
        </w:rPr>
        <w:t xml:space="preserve"> </w:t>
      </w:r>
    </w:p>
    <w:p w14:paraId="640F0E27" w14:textId="77777777" w:rsidR="00631EFF" w:rsidRDefault="00000000">
      <w:pPr>
        <w:autoSpaceDE w:val="0"/>
        <w:autoSpaceDN w:val="0"/>
        <w:adjustRightInd w:val="0"/>
        <w:jc w:val="center"/>
        <w:rPr>
          <w:rFonts w:ascii="宋体" w:hAnsi="宋体" w:cs="黑体" w:hint="eastAsia"/>
          <w:color w:val="000000"/>
          <w:kern w:val="0"/>
          <w:sz w:val="84"/>
          <w:szCs w:val="84"/>
        </w:rPr>
      </w:pPr>
      <w:r>
        <w:rPr>
          <w:rFonts w:ascii="宋体" w:hAnsi="宋体" w:cs="黑体" w:hint="eastAsia"/>
          <w:color w:val="000000"/>
          <w:kern w:val="0"/>
          <w:sz w:val="84"/>
          <w:szCs w:val="84"/>
        </w:rPr>
        <w:t xml:space="preserve"> </w:t>
      </w:r>
    </w:p>
    <w:p w14:paraId="0058DB39" w14:textId="77777777" w:rsidR="00631EFF" w:rsidRDefault="00000000">
      <w:pPr>
        <w:autoSpaceDE w:val="0"/>
        <w:autoSpaceDN w:val="0"/>
        <w:adjustRightInd w:val="0"/>
        <w:jc w:val="center"/>
        <w:rPr>
          <w:rFonts w:ascii="宋体" w:hAnsi="宋体" w:cs="黑体" w:hint="eastAsia"/>
          <w:color w:val="000000"/>
          <w:kern w:val="0"/>
          <w:sz w:val="84"/>
          <w:szCs w:val="84"/>
        </w:rPr>
      </w:pPr>
      <w:r>
        <w:rPr>
          <w:rFonts w:ascii="宋体" w:hAnsi="宋体" w:cs="黑体" w:hint="eastAsia"/>
          <w:color w:val="000000"/>
          <w:kern w:val="0"/>
          <w:sz w:val="84"/>
          <w:szCs w:val="84"/>
        </w:rPr>
        <w:t xml:space="preserve"> </w:t>
      </w:r>
    </w:p>
    <w:p w14:paraId="16040B92" w14:textId="77777777" w:rsidR="00631EFF" w:rsidRDefault="00000000">
      <w:pPr>
        <w:autoSpaceDE w:val="0"/>
        <w:autoSpaceDN w:val="0"/>
        <w:adjustRightInd w:val="0"/>
        <w:jc w:val="center"/>
        <w:rPr>
          <w:rFonts w:ascii="方正小标宋_GBK" w:hAnsi="方正小标宋_GBK" w:hint="eastAsia"/>
          <w:color w:val="000000"/>
          <w:kern w:val="0"/>
          <w:sz w:val="84"/>
          <w:szCs w:val="84"/>
        </w:rPr>
      </w:pPr>
      <w:r>
        <w:rPr>
          <w:rFonts w:ascii="方正小标宋_GBK" w:hAnsi="方正小标宋_GBK"/>
          <w:color w:val="000000"/>
          <w:kern w:val="0"/>
          <w:sz w:val="84"/>
          <w:szCs w:val="84"/>
        </w:rPr>
        <w:t>2024</w:t>
      </w:r>
      <w:r>
        <w:rPr>
          <w:rFonts w:ascii="方正小标宋_GBK" w:hAnsi="方正小标宋_GBK"/>
          <w:color w:val="000000"/>
          <w:kern w:val="0"/>
          <w:sz w:val="84"/>
          <w:szCs w:val="84"/>
        </w:rPr>
        <w:t>年度</w:t>
      </w:r>
    </w:p>
    <w:p w14:paraId="39EDC59F" w14:textId="77777777" w:rsidR="00631EFF" w:rsidRDefault="00000000">
      <w:pPr>
        <w:autoSpaceDE w:val="0"/>
        <w:autoSpaceDN w:val="0"/>
        <w:adjustRightInd w:val="0"/>
        <w:jc w:val="center"/>
        <w:rPr>
          <w:rFonts w:ascii="方正小标宋_GBK" w:hAnsi="方正小标宋_GBK" w:hint="eastAsia"/>
          <w:color w:val="000000"/>
          <w:kern w:val="0"/>
          <w:sz w:val="84"/>
          <w:szCs w:val="84"/>
        </w:rPr>
      </w:pPr>
      <w:r>
        <w:rPr>
          <w:rFonts w:ascii="方正小标宋_GBK" w:hAnsi="方正小标宋_GBK"/>
          <w:color w:val="000000"/>
          <w:kern w:val="0"/>
          <w:sz w:val="84"/>
          <w:szCs w:val="84"/>
        </w:rPr>
        <w:t>祁阳市农业农村局</w:t>
      </w:r>
    </w:p>
    <w:p w14:paraId="6F649421" w14:textId="77777777" w:rsidR="00631EFF" w:rsidRDefault="00000000">
      <w:pPr>
        <w:autoSpaceDE w:val="0"/>
        <w:autoSpaceDN w:val="0"/>
        <w:adjustRightInd w:val="0"/>
        <w:jc w:val="center"/>
        <w:rPr>
          <w:rFonts w:ascii="宋体" w:hAnsi="宋体" w:cs="黑体" w:hint="eastAsia"/>
          <w:color w:val="000000"/>
          <w:kern w:val="0"/>
          <w:sz w:val="84"/>
          <w:szCs w:val="84"/>
        </w:rPr>
      </w:pPr>
      <w:r>
        <w:rPr>
          <w:rFonts w:ascii="方正小标宋_GBK" w:hAnsi="方正小标宋_GBK"/>
          <w:color w:val="000000"/>
          <w:kern w:val="0"/>
          <w:sz w:val="84"/>
          <w:szCs w:val="84"/>
        </w:rPr>
        <w:t>部门决算</w:t>
      </w:r>
    </w:p>
    <w:p w14:paraId="09D25D5A" w14:textId="77777777" w:rsidR="00631EFF" w:rsidRDefault="00000000">
      <w:pPr>
        <w:autoSpaceDE w:val="0"/>
        <w:autoSpaceDN w:val="0"/>
        <w:adjustRightInd w:val="0"/>
        <w:jc w:val="center"/>
        <w:rPr>
          <w:rFonts w:ascii="宋体" w:hAnsi="宋体" w:cs="黑体" w:hint="eastAsia"/>
          <w:color w:val="000000"/>
          <w:kern w:val="0"/>
          <w:sz w:val="56"/>
          <w:szCs w:val="56"/>
        </w:rPr>
      </w:pPr>
      <w:r>
        <w:rPr>
          <w:rFonts w:ascii="宋体" w:hAnsi="宋体" w:cs="黑体" w:hint="eastAsia"/>
          <w:color w:val="000000"/>
          <w:kern w:val="0"/>
          <w:sz w:val="56"/>
          <w:szCs w:val="56"/>
        </w:rPr>
        <w:t xml:space="preserve"> </w:t>
      </w:r>
    </w:p>
    <w:p w14:paraId="2320CD89" w14:textId="77777777" w:rsidR="00631EFF" w:rsidRDefault="00000000">
      <w:pPr>
        <w:tabs>
          <w:tab w:val="left" w:pos="7203"/>
        </w:tabs>
        <w:autoSpaceDE w:val="0"/>
        <w:autoSpaceDN w:val="0"/>
        <w:adjustRightInd w:val="0"/>
        <w:jc w:val="left"/>
        <w:rPr>
          <w:rFonts w:ascii="宋体" w:hAnsi="宋体" w:cs="黑体" w:hint="eastAsia"/>
          <w:color w:val="000000"/>
          <w:kern w:val="0"/>
          <w:sz w:val="56"/>
          <w:szCs w:val="56"/>
        </w:rPr>
      </w:pPr>
      <w:r>
        <w:rPr>
          <w:rFonts w:ascii="宋体" w:hAnsi="宋体" w:cs="黑体" w:hint="eastAsia"/>
          <w:color w:val="000000"/>
          <w:kern w:val="0"/>
          <w:sz w:val="56"/>
          <w:szCs w:val="56"/>
        </w:rPr>
        <w:tab/>
      </w:r>
    </w:p>
    <w:p w14:paraId="6D07A5D3" w14:textId="77777777" w:rsidR="00631EFF" w:rsidRDefault="00000000">
      <w:pPr>
        <w:autoSpaceDE w:val="0"/>
        <w:autoSpaceDN w:val="0"/>
        <w:adjustRightInd w:val="0"/>
        <w:jc w:val="center"/>
        <w:rPr>
          <w:rFonts w:ascii="宋体" w:hAnsi="宋体" w:cs="黑体" w:hint="eastAsia"/>
          <w:color w:val="000000"/>
          <w:kern w:val="0"/>
          <w:sz w:val="56"/>
          <w:szCs w:val="56"/>
        </w:rPr>
      </w:pPr>
      <w:r>
        <w:rPr>
          <w:rFonts w:ascii="宋体" w:hAnsi="宋体" w:cs="黑体" w:hint="eastAsia"/>
          <w:color w:val="000000"/>
          <w:kern w:val="0"/>
          <w:sz w:val="56"/>
          <w:szCs w:val="56"/>
        </w:rPr>
        <w:t xml:space="preserve"> </w:t>
      </w:r>
    </w:p>
    <w:p w14:paraId="4128806A" w14:textId="77777777" w:rsidR="00631EFF" w:rsidRDefault="00000000">
      <w:pPr>
        <w:autoSpaceDE w:val="0"/>
        <w:autoSpaceDN w:val="0"/>
        <w:adjustRightInd w:val="0"/>
        <w:jc w:val="center"/>
        <w:rPr>
          <w:rFonts w:ascii="宋体" w:hAnsi="宋体" w:cs="黑体" w:hint="eastAsia"/>
          <w:color w:val="000000"/>
          <w:kern w:val="0"/>
          <w:sz w:val="56"/>
          <w:szCs w:val="56"/>
        </w:rPr>
      </w:pPr>
      <w:r>
        <w:rPr>
          <w:rFonts w:ascii="宋体" w:hAnsi="宋体" w:cs="黑体" w:hint="eastAsia"/>
          <w:color w:val="000000"/>
          <w:kern w:val="0"/>
          <w:sz w:val="56"/>
          <w:szCs w:val="56"/>
        </w:rPr>
        <w:lastRenderedPageBreak/>
        <w:t xml:space="preserve"> </w:t>
      </w:r>
    </w:p>
    <w:p w14:paraId="0AA9B06D" w14:textId="77777777" w:rsidR="00631EFF" w:rsidRDefault="00000000">
      <w:pPr>
        <w:widowControl/>
        <w:spacing w:line="600" w:lineRule="exact"/>
        <w:jc w:val="center"/>
        <w:rPr>
          <w:rFonts w:ascii="仿宋" w:eastAsia="仿宋" w:hAnsi="仿宋" w:hint="eastAsia"/>
          <w:b/>
          <w:bCs/>
          <w:kern w:val="0"/>
          <w:sz w:val="40"/>
          <w:szCs w:val="40"/>
        </w:rPr>
      </w:pPr>
      <w:r>
        <w:rPr>
          <w:rFonts w:ascii="仿宋" w:eastAsia="仿宋" w:hAnsi="仿宋" w:hint="eastAsia"/>
          <w:b/>
          <w:bCs/>
          <w:kern w:val="0"/>
          <w:sz w:val="40"/>
          <w:szCs w:val="40"/>
        </w:rPr>
        <w:t>目 录</w:t>
      </w:r>
    </w:p>
    <w:p w14:paraId="677BE679" w14:textId="77777777" w:rsidR="00631EFF" w:rsidRDefault="00000000">
      <w:pPr>
        <w:widowControl/>
        <w:spacing w:line="420" w:lineRule="exact"/>
        <w:ind w:firstLineChars="200" w:firstLine="643"/>
        <w:rPr>
          <w:rFonts w:ascii="仿宋" w:eastAsia="仿宋" w:hAnsi="仿宋" w:hint="eastAsia"/>
          <w:b/>
          <w:bCs/>
          <w:kern w:val="0"/>
          <w:sz w:val="32"/>
          <w:szCs w:val="32"/>
        </w:rPr>
      </w:pPr>
      <w:r>
        <w:rPr>
          <w:rFonts w:ascii="仿宋" w:eastAsia="仿宋" w:hAnsi="仿宋" w:hint="eastAsia"/>
          <w:b/>
          <w:bCs/>
          <w:kern w:val="0"/>
          <w:sz w:val="32"/>
          <w:szCs w:val="32"/>
        </w:rPr>
        <w:t>第一部分祁阳市农业农村局部门概况</w:t>
      </w:r>
    </w:p>
    <w:p w14:paraId="2A7836E5" w14:textId="77777777" w:rsidR="00631EFF" w:rsidRDefault="00000000">
      <w:pPr>
        <w:pStyle w:val="Default"/>
        <w:spacing w:line="420" w:lineRule="exact"/>
        <w:ind w:firstLineChars="250" w:firstLine="700"/>
        <w:rPr>
          <w:rFonts w:ascii="仿宋" w:eastAsia="仿宋" w:hAnsi="仿宋" w:hint="eastAsia"/>
          <w:sz w:val="28"/>
          <w:szCs w:val="28"/>
        </w:rPr>
      </w:pPr>
      <w:r>
        <w:rPr>
          <w:rFonts w:ascii="仿宋" w:eastAsia="仿宋" w:hAnsi="仿宋" w:hint="eastAsia"/>
          <w:sz w:val="28"/>
          <w:szCs w:val="28"/>
        </w:rPr>
        <w:t>一、部门职责</w:t>
      </w:r>
    </w:p>
    <w:p w14:paraId="511BBE3A" w14:textId="77777777" w:rsidR="00631EFF" w:rsidRDefault="00000000">
      <w:pPr>
        <w:pStyle w:val="Default"/>
        <w:spacing w:line="420" w:lineRule="exact"/>
        <w:ind w:firstLineChars="250" w:firstLine="700"/>
        <w:rPr>
          <w:rFonts w:ascii="仿宋" w:eastAsia="仿宋" w:hAnsi="仿宋" w:hint="eastAsia"/>
          <w:sz w:val="28"/>
          <w:szCs w:val="28"/>
        </w:rPr>
      </w:pPr>
      <w:r>
        <w:rPr>
          <w:rFonts w:ascii="仿宋" w:eastAsia="仿宋" w:hAnsi="仿宋" w:hint="eastAsia"/>
          <w:sz w:val="28"/>
          <w:szCs w:val="28"/>
        </w:rPr>
        <w:t>二、机构设置及决算单位构成</w:t>
      </w:r>
    </w:p>
    <w:p w14:paraId="44A1EC50" w14:textId="77777777" w:rsidR="00631EFF" w:rsidRDefault="00000000">
      <w:pPr>
        <w:widowControl/>
        <w:spacing w:line="420" w:lineRule="exact"/>
        <w:ind w:firstLineChars="200" w:firstLine="643"/>
        <w:jc w:val="left"/>
        <w:rPr>
          <w:rFonts w:ascii="仿宋" w:eastAsia="仿宋" w:hAnsi="仿宋" w:hint="eastAsia"/>
          <w:b/>
          <w:bCs/>
          <w:kern w:val="0"/>
          <w:sz w:val="32"/>
          <w:szCs w:val="32"/>
        </w:rPr>
      </w:pPr>
      <w:r>
        <w:rPr>
          <w:rFonts w:ascii="仿宋" w:eastAsia="仿宋" w:hAnsi="仿宋" w:hint="eastAsia"/>
          <w:b/>
          <w:bCs/>
          <w:kern w:val="0"/>
          <w:sz w:val="32"/>
          <w:szCs w:val="32"/>
        </w:rPr>
        <w:t>第二部分 2024年度部门决算表</w:t>
      </w:r>
    </w:p>
    <w:p w14:paraId="3D0F1B53" w14:textId="77777777" w:rsidR="00631EFF" w:rsidRDefault="00000000">
      <w:pPr>
        <w:pStyle w:val="Default"/>
        <w:spacing w:line="420" w:lineRule="exact"/>
        <w:ind w:firstLineChars="250" w:firstLine="700"/>
        <w:rPr>
          <w:rFonts w:ascii="仿宋" w:eastAsia="仿宋" w:hAnsi="仿宋" w:hint="eastAsia"/>
          <w:sz w:val="28"/>
          <w:szCs w:val="28"/>
        </w:rPr>
      </w:pPr>
      <w:r>
        <w:rPr>
          <w:rFonts w:ascii="仿宋" w:eastAsia="仿宋" w:hAnsi="仿宋" w:hint="eastAsia"/>
          <w:sz w:val="28"/>
          <w:szCs w:val="28"/>
        </w:rPr>
        <w:t>一、收入支出决算总表</w:t>
      </w:r>
    </w:p>
    <w:p w14:paraId="64445EFC" w14:textId="77777777" w:rsidR="00631EFF" w:rsidRDefault="00000000">
      <w:pPr>
        <w:pStyle w:val="Default"/>
        <w:spacing w:line="420" w:lineRule="exact"/>
        <w:ind w:firstLineChars="250" w:firstLine="700"/>
        <w:rPr>
          <w:rFonts w:ascii="仿宋" w:eastAsia="仿宋" w:hAnsi="仿宋" w:hint="eastAsia"/>
          <w:sz w:val="28"/>
          <w:szCs w:val="28"/>
        </w:rPr>
      </w:pPr>
      <w:r>
        <w:rPr>
          <w:rFonts w:ascii="仿宋" w:eastAsia="仿宋" w:hAnsi="仿宋" w:hint="eastAsia"/>
          <w:sz w:val="28"/>
          <w:szCs w:val="28"/>
        </w:rPr>
        <w:t>二、收入决算表</w:t>
      </w:r>
    </w:p>
    <w:p w14:paraId="338A9732" w14:textId="77777777" w:rsidR="00631EFF" w:rsidRDefault="00000000">
      <w:pPr>
        <w:pStyle w:val="Default"/>
        <w:spacing w:line="420" w:lineRule="exact"/>
        <w:ind w:firstLineChars="250" w:firstLine="700"/>
        <w:rPr>
          <w:rFonts w:ascii="仿宋" w:eastAsia="仿宋" w:hAnsi="仿宋" w:hint="eastAsia"/>
          <w:sz w:val="28"/>
          <w:szCs w:val="28"/>
        </w:rPr>
      </w:pPr>
      <w:r>
        <w:rPr>
          <w:rFonts w:ascii="仿宋" w:eastAsia="仿宋" w:hAnsi="仿宋" w:hint="eastAsia"/>
          <w:sz w:val="28"/>
          <w:szCs w:val="28"/>
        </w:rPr>
        <w:t>三、支出决算表</w:t>
      </w:r>
    </w:p>
    <w:p w14:paraId="184C7DB1" w14:textId="77777777" w:rsidR="00631EFF" w:rsidRDefault="00000000">
      <w:pPr>
        <w:pStyle w:val="Default"/>
        <w:spacing w:line="420" w:lineRule="exact"/>
        <w:ind w:firstLineChars="250" w:firstLine="700"/>
        <w:rPr>
          <w:rFonts w:ascii="仿宋" w:eastAsia="仿宋" w:hAnsi="仿宋" w:hint="eastAsia"/>
          <w:sz w:val="28"/>
          <w:szCs w:val="28"/>
        </w:rPr>
      </w:pPr>
      <w:r>
        <w:rPr>
          <w:rFonts w:ascii="仿宋" w:eastAsia="仿宋" w:hAnsi="仿宋" w:hint="eastAsia"/>
          <w:sz w:val="28"/>
          <w:szCs w:val="28"/>
        </w:rPr>
        <w:t>四、财政拨款收入支出决算总表</w:t>
      </w:r>
    </w:p>
    <w:p w14:paraId="64D3C60A" w14:textId="77777777" w:rsidR="00631EFF" w:rsidRDefault="00000000">
      <w:pPr>
        <w:pStyle w:val="Default"/>
        <w:spacing w:line="420" w:lineRule="exact"/>
        <w:ind w:firstLineChars="250" w:firstLine="700"/>
        <w:rPr>
          <w:rFonts w:ascii="仿宋" w:eastAsia="仿宋" w:hAnsi="仿宋" w:hint="eastAsia"/>
          <w:sz w:val="28"/>
          <w:szCs w:val="28"/>
        </w:rPr>
      </w:pPr>
      <w:r>
        <w:rPr>
          <w:rFonts w:ascii="仿宋" w:eastAsia="仿宋" w:hAnsi="仿宋" w:hint="eastAsia"/>
          <w:sz w:val="28"/>
          <w:szCs w:val="28"/>
        </w:rPr>
        <w:t>五、一般公共预算财政拨款支出决算表</w:t>
      </w:r>
    </w:p>
    <w:p w14:paraId="56699E5E" w14:textId="77777777" w:rsidR="00631EFF" w:rsidRDefault="00000000">
      <w:pPr>
        <w:pStyle w:val="Default"/>
        <w:spacing w:line="420" w:lineRule="exact"/>
        <w:ind w:firstLineChars="250" w:firstLine="700"/>
        <w:rPr>
          <w:rFonts w:ascii="仿宋" w:eastAsia="仿宋" w:hAnsi="仿宋" w:hint="eastAsia"/>
          <w:sz w:val="28"/>
          <w:szCs w:val="28"/>
        </w:rPr>
      </w:pPr>
      <w:r>
        <w:rPr>
          <w:rFonts w:ascii="仿宋" w:eastAsia="仿宋" w:hAnsi="仿宋" w:hint="eastAsia"/>
          <w:sz w:val="28"/>
          <w:szCs w:val="28"/>
        </w:rPr>
        <w:t>六、一般公共预算财政拨款基本支出决算明细表</w:t>
      </w:r>
    </w:p>
    <w:p w14:paraId="5ED14629" w14:textId="77777777" w:rsidR="00631EFF" w:rsidRDefault="00000000">
      <w:pPr>
        <w:pStyle w:val="Default"/>
        <w:spacing w:line="420" w:lineRule="exact"/>
        <w:ind w:firstLineChars="250" w:firstLine="700"/>
        <w:rPr>
          <w:rFonts w:ascii="仿宋" w:eastAsia="仿宋" w:hAnsi="仿宋" w:hint="eastAsia"/>
          <w:sz w:val="28"/>
          <w:szCs w:val="28"/>
        </w:rPr>
      </w:pPr>
      <w:r>
        <w:rPr>
          <w:rFonts w:ascii="仿宋" w:eastAsia="仿宋" w:hAnsi="仿宋" w:hint="eastAsia"/>
          <w:sz w:val="28"/>
          <w:szCs w:val="28"/>
        </w:rPr>
        <w:t>七、政府性基金预算财政拨款收入支出决算表</w:t>
      </w:r>
    </w:p>
    <w:p w14:paraId="4B0A3AD0" w14:textId="77777777" w:rsidR="00631EFF" w:rsidRDefault="00000000">
      <w:pPr>
        <w:pStyle w:val="Default"/>
        <w:spacing w:line="420" w:lineRule="exact"/>
        <w:ind w:firstLineChars="250" w:firstLine="700"/>
        <w:rPr>
          <w:rFonts w:ascii="仿宋" w:eastAsia="仿宋" w:hAnsi="仿宋" w:hint="eastAsia"/>
          <w:sz w:val="28"/>
          <w:szCs w:val="28"/>
        </w:rPr>
      </w:pPr>
      <w:r>
        <w:rPr>
          <w:rFonts w:ascii="仿宋" w:eastAsia="仿宋" w:hAnsi="仿宋" w:hint="eastAsia"/>
          <w:sz w:val="28"/>
          <w:szCs w:val="28"/>
        </w:rPr>
        <w:t>八、国有资本经营预算财政拨款支出决算表</w:t>
      </w:r>
    </w:p>
    <w:p w14:paraId="0A84F5CD" w14:textId="77777777" w:rsidR="00631EFF" w:rsidRDefault="00000000">
      <w:pPr>
        <w:pStyle w:val="Default"/>
        <w:spacing w:line="420" w:lineRule="exact"/>
        <w:ind w:firstLineChars="250" w:firstLine="700"/>
        <w:rPr>
          <w:rFonts w:ascii="仿宋" w:eastAsia="仿宋" w:hAnsi="仿宋" w:hint="eastAsia"/>
          <w:sz w:val="28"/>
          <w:szCs w:val="28"/>
        </w:rPr>
      </w:pPr>
      <w:r>
        <w:rPr>
          <w:rFonts w:ascii="仿宋" w:eastAsia="仿宋" w:hAnsi="仿宋" w:hint="eastAsia"/>
          <w:sz w:val="28"/>
          <w:szCs w:val="28"/>
        </w:rPr>
        <w:t>九、财政拨款“三公”经费支出决算表</w:t>
      </w:r>
    </w:p>
    <w:p w14:paraId="0FE48608" w14:textId="77777777" w:rsidR="00631EFF" w:rsidRDefault="00000000">
      <w:pPr>
        <w:pStyle w:val="Default"/>
        <w:spacing w:line="420" w:lineRule="exact"/>
        <w:ind w:firstLineChars="200" w:firstLine="643"/>
        <w:rPr>
          <w:rFonts w:ascii="仿宋" w:eastAsia="仿宋" w:hAnsi="仿宋" w:hint="eastAsia"/>
          <w:b/>
          <w:sz w:val="28"/>
          <w:szCs w:val="28"/>
        </w:rPr>
      </w:pPr>
      <w:r>
        <w:rPr>
          <w:rFonts w:ascii="仿宋" w:eastAsia="仿宋" w:hAnsi="仿宋" w:hint="eastAsia"/>
          <w:b/>
          <w:sz w:val="32"/>
          <w:szCs w:val="32"/>
        </w:rPr>
        <w:t>第三部分2024年度部门决算情况说明</w:t>
      </w:r>
    </w:p>
    <w:p w14:paraId="29DB62F1" w14:textId="77777777" w:rsidR="00631EFF" w:rsidRDefault="00000000">
      <w:pPr>
        <w:pStyle w:val="Default"/>
        <w:spacing w:line="420" w:lineRule="exact"/>
        <w:ind w:firstLineChars="250" w:firstLine="700"/>
        <w:rPr>
          <w:rFonts w:ascii="仿宋_GB2312" w:eastAsia="仿宋_GB2312"/>
          <w:sz w:val="28"/>
          <w:szCs w:val="28"/>
        </w:rPr>
      </w:pPr>
      <w:r>
        <w:rPr>
          <w:rFonts w:ascii="仿宋_GB2312" w:eastAsia="仿宋_GB2312" w:hint="eastAsia"/>
          <w:sz w:val="28"/>
          <w:szCs w:val="28"/>
        </w:rPr>
        <w:t>一、收入支出决算总体情况说明</w:t>
      </w:r>
    </w:p>
    <w:p w14:paraId="57161037" w14:textId="77777777" w:rsidR="00631EFF" w:rsidRDefault="00000000">
      <w:pPr>
        <w:spacing w:line="420" w:lineRule="exact"/>
        <w:ind w:firstLineChars="250" w:firstLine="700"/>
        <w:jc w:val="left"/>
        <w:rPr>
          <w:rFonts w:ascii="仿宋_GB2312" w:eastAsia="仿宋_GB2312"/>
          <w:sz w:val="28"/>
          <w:szCs w:val="28"/>
        </w:rPr>
      </w:pPr>
      <w:r>
        <w:rPr>
          <w:rFonts w:ascii="仿宋_GB2312" w:eastAsia="仿宋_GB2312" w:hint="eastAsia"/>
          <w:sz w:val="28"/>
          <w:szCs w:val="28"/>
        </w:rPr>
        <w:t>二、收入决算情况说明</w:t>
      </w:r>
    </w:p>
    <w:p w14:paraId="139513E9" w14:textId="77777777" w:rsidR="00631EFF" w:rsidRDefault="00000000">
      <w:pPr>
        <w:autoSpaceDE w:val="0"/>
        <w:autoSpaceDN w:val="0"/>
        <w:adjustRightInd w:val="0"/>
        <w:spacing w:line="420" w:lineRule="exact"/>
        <w:ind w:firstLineChars="250" w:firstLine="700"/>
        <w:jc w:val="left"/>
        <w:rPr>
          <w:rFonts w:ascii="仿宋_GB2312" w:eastAsia="仿宋_GB2312"/>
          <w:color w:val="000000"/>
          <w:kern w:val="0"/>
          <w:sz w:val="28"/>
          <w:szCs w:val="28"/>
        </w:rPr>
      </w:pPr>
      <w:r>
        <w:rPr>
          <w:rFonts w:ascii="仿宋_GB2312" w:eastAsia="仿宋_GB2312" w:hint="eastAsia"/>
          <w:color w:val="000000"/>
          <w:kern w:val="0"/>
          <w:sz w:val="28"/>
          <w:szCs w:val="28"/>
        </w:rPr>
        <w:t>三、支出决算情况说明</w:t>
      </w:r>
    </w:p>
    <w:p w14:paraId="341CED55" w14:textId="77777777" w:rsidR="00631EFF" w:rsidRDefault="00000000">
      <w:pPr>
        <w:autoSpaceDE w:val="0"/>
        <w:autoSpaceDN w:val="0"/>
        <w:adjustRightInd w:val="0"/>
        <w:spacing w:line="420" w:lineRule="exact"/>
        <w:ind w:firstLineChars="250" w:firstLine="700"/>
        <w:jc w:val="left"/>
        <w:rPr>
          <w:rFonts w:ascii="仿宋_GB2312" w:eastAsia="仿宋_GB2312"/>
          <w:color w:val="000000"/>
          <w:kern w:val="0"/>
          <w:sz w:val="28"/>
          <w:szCs w:val="28"/>
        </w:rPr>
      </w:pPr>
      <w:r>
        <w:rPr>
          <w:rFonts w:ascii="仿宋_GB2312" w:eastAsia="仿宋_GB2312" w:hint="eastAsia"/>
          <w:color w:val="000000"/>
          <w:kern w:val="0"/>
          <w:sz w:val="28"/>
          <w:szCs w:val="28"/>
        </w:rPr>
        <w:t>四、财政拨款收入支出决算总体情况说明</w:t>
      </w:r>
    </w:p>
    <w:p w14:paraId="255F0F3A" w14:textId="77777777" w:rsidR="00631EFF" w:rsidRDefault="00000000">
      <w:pPr>
        <w:autoSpaceDE w:val="0"/>
        <w:autoSpaceDN w:val="0"/>
        <w:adjustRightInd w:val="0"/>
        <w:spacing w:line="420" w:lineRule="exact"/>
        <w:ind w:firstLineChars="250" w:firstLine="700"/>
        <w:jc w:val="left"/>
        <w:rPr>
          <w:rFonts w:ascii="仿宋_GB2312" w:eastAsia="仿宋_GB2312"/>
          <w:color w:val="000000"/>
          <w:kern w:val="0"/>
          <w:sz w:val="28"/>
          <w:szCs w:val="28"/>
        </w:rPr>
      </w:pPr>
      <w:r>
        <w:rPr>
          <w:rFonts w:ascii="仿宋_GB2312" w:eastAsia="仿宋_GB2312" w:hint="eastAsia"/>
          <w:color w:val="000000"/>
          <w:kern w:val="0"/>
          <w:sz w:val="28"/>
          <w:szCs w:val="28"/>
        </w:rPr>
        <w:t>五、一般公共预算财政拨款支出决算情况说明</w:t>
      </w:r>
    </w:p>
    <w:p w14:paraId="5C66C344" w14:textId="77777777" w:rsidR="00631EFF" w:rsidRDefault="00000000">
      <w:pPr>
        <w:autoSpaceDE w:val="0"/>
        <w:autoSpaceDN w:val="0"/>
        <w:adjustRightInd w:val="0"/>
        <w:spacing w:line="420" w:lineRule="exact"/>
        <w:ind w:firstLineChars="250" w:firstLine="700"/>
        <w:jc w:val="left"/>
        <w:rPr>
          <w:rFonts w:ascii="仿宋_GB2312" w:eastAsia="仿宋_GB2312"/>
          <w:color w:val="000000"/>
          <w:kern w:val="0"/>
          <w:sz w:val="28"/>
          <w:szCs w:val="28"/>
        </w:rPr>
      </w:pPr>
      <w:r>
        <w:rPr>
          <w:rFonts w:ascii="仿宋_GB2312" w:eastAsia="仿宋_GB2312" w:hint="eastAsia"/>
          <w:color w:val="000000"/>
          <w:kern w:val="0"/>
          <w:sz w:val="28"/>
          <w:szCs w:val="28"/>
        </w:rPr>
        <w:t>六、一般公共预算财政拨款基本支出决算情况说明</w:t>
      </w:r>
    </w:p>
    <w:p w14:paraId="7340BA90" w14:textId="77777777" w:rsidR="00631EFF" w:rsidRDefault="00000000">
      <w:pPr>
        <w:autoSpaceDE w:val="0"/>
        <w:autoSpaceDN w:val="0"/>
        <w:adjustRightInd w:val="0"/>
        <w:spacing w:line="420" w:lineRule="exact"/>
        <w:ind w:firstLineChars="250" w:firstLine="700"/>
        <w:jc w:val="left"/>
        <w:rPr>
          <w:rFonts w:ascii="仿宋_GB2312" w:eastAsia="仿宋_GB2312"/>
          <w:color w:val="000000"/>
          <w:kern w:val="0"/>
          <w:sz w:val="28"/>
          <w:szCs w:val="28"/>
        </w:rPr>
      </w:pPr>
      <w:r>
        <w:rPr>
          <w:rFonts w:ascii="仿宋_GB2312" w:eastAsia="仿宋_GB2312" w:hint="eastAsia"/>
          <w:color w:val="000000"/>
          <w:kern w:val="0"/>
          <w:sz w:val="28"/>
          <w:szCs w:val="28"/>
        </w:rPr>
        <w:t>七、财政拨款“三公”经费支出决算情况说明</w:t>
      </w:r>
    </w:p>
    <w:p w14:paraId="7D317160" w14:textId="77777777" w:rsidR="00631EFF" w:rsidRDefault="00000000">
      <w:pPr>
        <w:autoSpaceDE w:val="0"/>
        <w:autoSpaceDN w:val="0"/>
        <w:adjustRightInd w:val="0"/>
        <w:spacing w:line="420" w:lineRule="exact"/>
        <w:ind w:firstLineChars="250" w:firstLine="700"/>
        <w:jc w:val="left"/>
        <w:rPr>
          <w:rFonts w:ascii="仿宋_GB2312" w:eastAsia="仿宋_GB2312"/>
          <w:color w:val="000000"/>
          <w:kern w:val="0"/>
          <w:sz w:val="28"/>
          <w:szCs w:val="28"/>
        </w:rPr>
      </w:pPr>
      <w:r>
        <w:rPr>
          <w:rFonts w:ascii="仿宋_GB2312" w:eastAsia="仿宋_GB2312" w:hint="eastAsia"/>
          <w:color w:val="000000"/>
          <w:kern w:val="0"/>
          <w:sz w:val="28"/>
          <w:szCs w:val="28"/>
        </w:rPr>
        <w:t>八、政府性基金预算收入支出决算情况</w:t>
      </w:r>
    </w:p>
    <w:p w14:paraId="21777325" w14:textId="77777777" w:rsidR="00631EFF" w:rsidRDefault="00000000">
      <w:pPr>
        <w:autoSpaceDE w:val="0"/>
        <w:autoSpaceDN w:val="0"/>
        <w:adjustRightInd w:val="0"/>
        <w:spacing w:line="420" w:lineRule="exact"/>
        <w:ind w:firstLineChars="250" w:firstLine="700"/>
        <w:jc w:val="left"/>
        <w:rPr>
          <w:rFonts w:ascii="仿宋_GB2312" w:eastAsia="仿宋_GB2312"/>
          <w:color w:val="000000"/>
          <w:kern w:val="0"/>
          <w:sz w:val="28"/>
          <w:szCs w:val="28"/>
        </w:rPr>
      </w:pPr>
      <w:r>
        <w:rPr>
          <w:rFonts w:ascii="仿宋_GB2312" w:eastAsia="仿宋_GB2312" w:hint="eastAsia"/>
          <w:color w:val="000000"/>
          <w:kern w:val="0"/>
          <w:sz w:val="28"/>
          <w:szCs w:val="28"/>
        </w:rPr>
        <w:t>九、关于机关运行经费支出说明</w:t>
      </w:r>
    </w:p>
    <w:p w14:paraId="18AEB23D" w14:textId="77777777" w:rsidR="00631EFF" w:rsidRDefault="00000000">
      <w:pPr>
        <w:autoSpaceDE w:val="0"/>
        <w:autoSpaceDN w:val="0"/>
        <w:adjustRightInd w:val="0"/>
        <w:spacing w:line="420" w:lineRule="exact"/>
        <w:ind w:firstLineChars="250" w:firstLine="700"/>
        <w:jc w:val="left"/>
        <w:rPr>
          <w:rFonts w:ascii="仿宋_GB2312" w:eastAsia="仿宋_GB2312"/>
          <w:color w:val="000000"/>
          <w:kern w:val="0"/>
          <w:sz w:val="28"/>
          <w:szCs w:val="28"/>
        </w:rPr>
      </w:pPr>
      <w:r>
        <w:rPr>
          <w:rFonts w:ascii="仿宋_GB2312" w:eastAsia="仿宋_GB2312" w:hint="eastAsia"/>
          <w:color w:val="000000"/>
          <w:kern w:val="0"/>
          <w:sz w:val="28"/>
          <w:szCs w:val="28"/>
        </w:rPr>
        <w:t>十、一般性支出情况说明</w:t>
      </w:r>
    </w:p>
    <w:p w14:paraId="695C3D72" w14:textId="77777777" w:rsidR="00631EFF" w:rsidRDefault="00000000">
      <w:pPr>
        <w:autoSpaceDE w:val="0"/>
        <w:autoSpaceDN w:val="0"/>
        <w:adjustRightInd w:val="0"/>
        <w:spacing w:line="420" w:lineRule="exact"/>
        <w:ind w:firstLineChars="250" w:firstLine="700"/>
        <w:jc w:val="left"/>
        <w:rPr>
          <w:rFonts w:ascii="仿宋_GB2312" w:eastAsia="仿宋_GB2312"/>
          <w:color w:val="000000"/>
          <w:kern w:val="0"/>
          <w:sz w:val="28"/>
          <w:szCs w:val="28"/>
        </w:rPr>
      </w:pPr>
      <w:r>
        <w:rPr>
          <w:rFonts w:ascii="仿宋_GB2312" w:eastAsia="仿宋_GB2312" w:hint="eastAsia"/>
          <w:color w:val="000000"/>
          <w:kern w:val="0"/>
          <w:sz w:val="28"/>
          <w:szCs w:val="28"/>
        </w:rPr>
        <w:t>十一、关于政府采购支出说明</w:t>
      </w:r>
    </w:p>
    <w:p w14:paraId="4A6A3AC9" w14:textId="77777777" w:rsidR="00631EFF" w:rsidRDefault="00000000">
      <w:pPr>
        <w:pStyle w:val="Default"/>
        <w:spacing w:line="420" w:lineRule="exact"/>
        <w:ind w:firstLineChars="250" w:firstLine="700"/>
        <w:rPr>
          <w:rFonts w:ascii="仿宋_GB2312" w:eastAsia="仿宋_GB2312"/>
          <w:sz w:val="28"/>
          <w:szCs w:val="28"/>
        </w:rPr>
      </w:pPr>
      <w:r>
        <w:rPr>
          <w:rFonts w:ascii="仿宋_GB2312" w:eastAsia="仿宋_GB2312" w:hint="eastAsia"/>
          <w:sz w:val="28"/>
          <w:szCs w:val="28"/>
        </w:rPr>
        <w:t>十二、关于国有资产占用情况说明</w:t>
      </w:r>
    </w:p>
    <w:p w14:paraId="6A905425" w14:textId="77777777" w:rsidR="00631EFF" w:rsidRDefault="00000000">
      <w:pPr>
        <w:pStyle w:val="Default"/>
        <w:spacing w:line="420" w:lineRule="exact"/>
        <w:ind w:firstLineChars="250" w:firstLine="700"/>
        <w:rPr>
          <w:rFonts w:ascii="仿宋_GB2312" w:eastAsia="仿宋_GB2312"/>
          <w:sz w:val="28"/>
          <w:szCs w:val="28"/>
        </w:rPr>
      </w:pPr>
      <w:r>
        <w:rPr>
          <w:rFonts w:ascii="仿宋_GB2312" w:eastAsia="仿宋_GB2312" w:hint="eastAsia"/>
          <w:sz w:val="28"/>
          <w:szCs w:val="28"/>
        </w:rPr>
        <w:t>十三、关于2024年度预算绩效情况的说明</w:t>
      </w:r>
    </w:p>
    <w:p w14:paraId="137212DB" w14:textId="77777777" w:rsidR="00631EFF" w:rsidRDefault="00000000">
      <w:pPr>
        <w:widowControl/>
        <w:spacing w:line="420" w:lineRule="exact"/>
        <w:ind w:firstLineChars="200" w:firstLine="643"/>
        <w:jc w:val="left"/>
        <w:rPr>
          <w:rFonts w:ascii="仿宋" w:eastAsia="仿宋" w:hAnsi="仿宋" w:hint="eastAsia"/>
          <w:b/>
          <w:bCs/>
          <w:kern w:val="0"/>
          <w:sz w:val="32"/>
          <w:szCs w:val="32"/>
        </w:rPr>
      </w:pPr>
      <w:r>
        <w:rPr>
          <w:rFonts w:ascii="仿宋" w:eastAsia="仿宋" w:hAnsi="仿宋" w:hint="eastAsia"/>
          <w:b/>
          <w:bCs/>
          <w:kern w:val="0"/>
          <w:sz w:val="32"/>
          <w:szCs w:val="32"/>
        </w:rPr>
        <w:t>第四部分 名词解释</w:t>
      </w:r>
    </w:p>
    <w:p w14:paraId="096101A0" w14:textId="77777777" w:rsidR="00631EFF" w:rsidRDefault="00000000">
      <w:pPr>
        <w:widowControl/>
        <w:spacing w:line="420" w:lineRule="exact"/>
        <w:ind w:firstLineChars="200" w:firstLine="643"/>
        <w:jc w:val="left"/>
        <w:rPr>
          <w:rFonts w:ascii="仿宋" w:eastAsia="仿宋" w:hAnsi="仿宋" w:hint="eastAsia"/>
          <w:b/>
          <w:bCs/>
          <w:kern w:val="0"/>
          <w:sz w:val="32"/>
          <w:szCs w:val="32"/>
        </w:rPr>
      </w:pPr>
      <w:r>
        <w:rPr>
          <w:rFonts w:ascii="仿宋" w:eastAsia="仿宋" w:hAnsi="仿宋" w:hint="eastAsia"/>
          <w:b/>
          <w:bCs/>
          <w:kern w:val="0"/>
          <w:sz w:val="32"/>
          <w:szCs w:val="32"/>
        </w:rPr>
        <w:lastRenderedPageBreak/>
        <w:t>第五部分 附件</w:t>
      </w:r>
    </w:p>
    <w:p w14:paraId="16575A19" w14:textId="77777777" w:rsidR="00631EFF" w:rsidRDefault="00000000">
      <w:pPr>
        <w:widowControl/>
        <w:spacing w:line="600" w:lineRule="exact"/>
        <w:jc w:val="center"/>
        <w:rPr>
          <w:rFonts w:ascii="仿宋" w:eastAsia="仿宋" w:hAnsi="仿宋" w:hint="eastAsia"/>
          <w:b/>
          <w:bCs/>
          <w:kern w:val="0"/>
          <w:sz w:val="52"/>
          <w:szCs w:val="52"/>
        </w:rPr>
      </w:pPr>
      <w:r>
        <w:rPr>
          <w:rFonts w:ascii="仿宋" w:eastAsia="仿宋" w:hAnsi="仿宋" w:hint="eastAsia"/>
          <w:b/>
          <w:bCs/>
          <w:kern w:val="0"/>
          <w:sz w:val="52"/>
          <w:szCs w:val="52"/>
        </w:rPr>
        <w:t xml:space="preserve"> </w:t>
      </w:r>
    </w:p>
    <w:p w14:paraId="468A458E" w14:textId="77777777" w:rsidR="00631EFF" w:rsidRDefault="00000000">
      <w:pPr>
        <w:widowControl/>
        <w:spacing w:line="600" w:lineRule="exact"/>
        <w:jc w:val="center"/>
        <w:rPr>
          <w:rFonts w:ascii="仿宋" w:eastAsia="仿宋" w:hAnsi="仿宋" w:hint="eastAsia"/>
          <w:b/>
          <w:bCs/>
          <w:kern w:val="0"/>
          <w:sz w:val="52"/>
          <w:szCs w:val="52"/>
        </w:rPr>
      </w:pPr>
      <w:r>
        <w:rPr>
          <w:rFonts w:ascii="仿宋" w:eastAsia="仿宋" w:hAnsi="仿宋" w:hint="eastAsia"/>
          <w:b/>
          <w:bCs/>
          <w:kern w:val="0"/>
          <w:sz w:val="52"/>
          <w:szCs w:val="52"/>
        </w:rPr>
        <w:t xml:space="preserve"> </w:t>
      </w:r>
    </w:p>
    <w:p w14:paraId="3EF72805" w14:textId="77777777" w:rsidR="00631EFF" w:rsidRDefault="00000000">
      <w:pPr>
        <w:widowControl/>
        <w:spacing w:line="600" w:lineRule="exact"/>
        <w:jc w:val="center"/>
        <w:rPr>
          <w:rFonts w:ascii="仿宋" w:eastAsia="仿宋" w:hAnsi="仿宋" w:hint="eastAsia"/>
          <w:b/>
          <w:bCs/>
          <w:kern w:val="0"/>
          <w:sz w:val="52"/>
          <w:szCs w:val="52"/>
        </w:rPr>
      </w:pPr>
      <w:r>
        <w:rPr>
          <w:rFonts w:ascii="仿宋" w:eastAsia="仿宋" w:hAnsi="仿宋" w:hint="eastAsia"/>
          <w:b/>
          <w:bCs/>
          <w:kern w:val="0"/>
          <w:sz w:val="52"/>
          <w:szCs w:val="52"/>
        </w:rPr>
        <w:t xml:space="preserve"> </w:t>
      </w:r>
    </w:p>
    <w:p w14:paraId="25DD25CE" w14:textId="77777777" w:rsidR="00631EFF" w:rsidRDefault="00000000">
      <w:pPr>
        <w:pStyle w:val="a0"/>
        <w:rPr>
          <w:rFonts w:ascii="仿宋" w:eastAsia="仿宋" w:hAnsi="仿宋" w:hint="eastAsia"/>
          <w:b/>
          <w:bCs/>
          <w:kern w:val="0"/>
          <w:sz w:val="52"/>
          <w:szCs w:val="52"/>
        </w:rPr>
      </w:pPr>
      <w:r>
        <w:rPr>
          <w:rFonts w:ascii="仿宋" w:eastAsia="仿宋" w:hAnsi="仿宋" w:hint="eastAsia"/>
          <w:b/>
          <w:bCs/>
          <w:kern w:val="0"/>
          <w:sz w:val="52"/>
          <w:szCs w:val="52"/>
        </w:rPr>
        <w:t xml:space="preserve"> </w:t>
      </w:r>
    </w:p>
    <w:p w14:paraId="6C614883" w14:textId="77777777" w:rsidR="00631EFF" w:rsidRDefault="00631EFF">
      <w:pPr>
        <w:pStyle w:val="a0"/>
        <w:rPr>
          <w:rFonts w:ascii="仿宋" w:eastAsia="仿宋" w:hAnsi="仿宋" w:hint="eastAsia"/>
          <w:b/>
          <w:bCs/>
          <w:kern w:val="0"/>
          <w:sz w:val="52"/>
          <w:szCs w:val="52"/>
        </w:rPr>
      </w:pPr>
    </w:p>
    <w:p w14:paraId="78497869" w14:textId="77777777" w:rsidR="00631EFF" w:rsidRDefault="00000000">
      <w:pPr>
        <w:pStyle w:val="TOC5"/>
      </w:pPr>
      <w:r>
        <w:rPr>
          <w:rFonts w:hint="eastAsia"/>
        </w:rPr>
        <w:t xml:space="preserve"> </w:t>
      </w:r>
    </w:p>
    <w:p w14:paraId="4938CD78" w14:textId="77777777" w:rsidR="00631EFF" w:rsidRDefault="00000000">
      <w:pPr>
        <w:widowControl/>
        <w:spacing w:line="600" w:lineRule="exact"/>
        <w:jc w:val="center"/>
        <w:rPr>
          <w:rFonts w:ascii="仿宋" w:eastAsia="仿宋" w:hAnsi="仿宋" w:hint="eastAsia"/>
          <w:b/>
          <w:bCs/>
          <w:kern w:val="0"/>
          <w:sz w:val="52"/>
          <w:szCs w:val="52"/>
        </w:rPr>
      </w:pPr>
      <w:r>
        <w:rPr>
          <w:rFonts w:ascii="仿宋" w:eastAsia="仿宋" w:hAnsi="仿宋" w:hint="eastAsia"/>
          <w:b/>
          <w:bCs/>
          <w:kern w:val="0"/>
          <w:sz w:val="52"/>
          <w:szCs w:val="52"/>
        </w:rPr>
        <w:t xml:space="preserve"> </w:t>
      </w:r>
    </w:p>
    <w:p w14:paraId="76B5EDD1" w14:textId="77777777" w:rsidR="00631EFF" w:rsidRDefault="00000000">
      <w:pPr>
        <w:widowControl/>
        <w:spacing w:line="600" w:lineRule="exact"/>
        <w:jc w:val="center"/>
        <w:rPr>
          <w:rFonts w:ascii="仿宋" w:eastAsia="仿宋" w:hAnsi="仿宋" w:hint="eastAsia"/>
          <w:b/>
          <w:bCs/>
          <w:kern w:val="0"/>
          <w:sz w:val="44"/>
          <w:szCs w:val="44"/>
        </w:rPr>
      </w:pPr>
      <w:r>
        <w:rPr>
          <w:rFonts w:ascii="仿宋" w:eastAsia="仿宋" w:hAnsi="仿宋" w:hint="eastAsia"/>
          <w:b/>
          <w:bCs/>
          <w:kern w:val="0"/>
          <w:sz w:val="44"/>
          <w:szCs w:val="44"/>
        </w:rPr>
        <w:t>第一部分</w:t>
      </w:r>
    </w:p>
    <w:p w14:paraId="5FAB7F39" w14:textId="77777777" w:rsidR="00631EFF" w:rsidRDefault="00000000">
      <w:pPr>
        <w:pStyle w:val="a0"/>
        <w:rPr>
          <w:sz w:val="44"/>
          <w:szCs w:val="44"/>
        </w:rPr>
      </w:pPr>
      <w:r>
        <w:rPr>
          <w:rFonts w:hint="eastAsia"/>
          <w:sz w:val="44"/>
          <w:szCs w:val="44"/>
        </w:rPr>
        <w:t xml:space="preserve"> </w:t>
      </w:r>
    </w:p>
    <w:p w14:paraId="3D2884E0" w14:textId="77777777" w:rsidR="00631EFF" w:rsidRDefault="00000000">
      <w:pPr>
        <w:widowControl/>
        <w:spacing w:line="600" w:lineRule="exact"/>
        <w:jc w:val="center"/>
        <w:rPr>
          <w:rFonts w:ascii="仿宋" w:eastAsia="仿宋" w:hAnsi="仿宋" w:hint="eastAsia"/>
          <w:b/>
          <w:bCs/>
          <w:kern w:val="0"/>
          <w:sz w:val="44"/>
          <w:szCs w:val="44"/>
        </w:rPr>
      </w:pPr>
      <w:r>
        <w:rPr>
          <w:rFonts w:ascii="仿宋" w:eastAsia="仿宋" w:hAnsi="仿宋" w:hint="eastAsia"/>
          <w:b/>
          <w:bCs/>
          <w:kern w:val="0"/>
          <w:sz w:val="44"/>
          <w:szCs w:val="44"/>
        </w:rPr>
        <w:t>祁阳市农业农村局部门概况</w:t>
      </w:r>
    </w:p>
    <w:p w14:paraId="6EDF9EE8" w14:textId="77777777" w:rsidR="00631EFF" w:rsidRDefault="00000000">
      <w:pPr>
        <w:pStyle w:val="a0"/>
        <w:jc w:val="center"/>
        <w:rPr>
          <w:sz w:val="44"/>
          <w:szCs w:val="44"/>
        </w:rPr>
      </w:pPr>
      <w:r>
        <w:rPr>
          <w:rFonts w:hint="eastAsia"/>
          <w:sz w:val="44"/>
          <w:szCs w:val="44"/>
        </w:rPr>
        <w:t xml:space="preserve"> </w:t>
      </w:r>
    </w:p>
    <w:p w14:paraId="06BAD60C" w14:textId="77777777" w:rsidR="00631EFF" w:rsidRDefault="00000000">
      <w:pPr>
        <w:pStyle w:val="a0"/>
        <w:jc w:val="center"/>
      </w:pPr>
      <w:r>
        <w:rPr>
          <w:rFonts w:hint="eastAsia"/>
        </w:rPr>
        <w:t xml:space="preserve"> </w:t>
      </w:r>
    </w:p>
    <w:p w14:paraId="28A76DD9" w14:textId="77777777" w:rsidR="00631EFF" w:rsidRDefault="00000000">
      <w:pPr>
        <w:pStyle w:val="a0"/>
      </w:pPr>
      <w:r>
        <w:rPr>
          <w:rFonts w:hint="eastAsia"/>
        </w:rPr>
        <w:t xml:space="preserve"> </w:t>
      </w:r>
    </w:p>
    <w:p w14:paraId="5912FEB3" w14:textId="77777777" w:rsidR="00631EFF" w:rsidRDefault="00000000">
      <w:pPr>
        <w:pStyle w:val="a0"/>
      </w:pPr>
      <w:r>
        <w:rPr>
          <w:rFonts w:hint="eastAsia"/>
        </w:rPr>
        <w:t xml:space="preserve"> </w:t>
      </w:r>
    </w:p>
    <w:p w14:paraId="11F3D23F" w14:textId="77777777" w:rsidR="00631EFF" w:rsidRDefault="00000000">
      <w:pPr>
        <w:pStyle w:val="a0"/>
      </w:pPr>
      <w:r>
        <w:rPr>
          <w:rFonts w:hint="eastAsia"/>
        </w:rPr>
        <w:t xml:space="preserve"> </w:t>
      </w:r>
    </w:p>
    <w:p w14:paraId="7CC605A4" w14:textId="77777777" w:rsidR="00631EFF" w:rsidRDefault="00000000">
      <w:pPr>
        <w:pStyle w:val="a0"/>
      </w:pPr>
      <w:r>
        <w:rPr>
          <w:rFonts w:hint="eastAsia"/>
        </w:rPr>
        <w:lastRenderedPageBreak/>
        <w:t xml:space="preserve"> </w:t>
      </w:r>
    </w:p>
    <w:p w14:paraId="75B5EF2C" w14:textId="77777777" w:rsidR="00631EFF" w:rsidRDefault="00000000">
      <w:pPr>
        <w:pStyle w:val="a0"/>
      </w:pPr>
      <w:r>
        <w:rPr>
          <w:rFonts w:hint="eastAsia"/>
        </w:rPr>
        <w:t xml:space="preserve"> </w:t>
      </w:r>
    </w:p>
    <w:p w14:paraId="1A521C34" w14:textId="77777777" w:rsidR="00631EFF" w:rsidRDefault="00000000">
      <w:pPr>
        <w:widowControl/>
        <w:numPr>
          <w:ilvl w:val="0"/>
          <w:numId w:val="1"/>
        </w:numPr>
        <w:spacing w:line="600" w:lineRule="exact"/>
        <w:jc w:val="center"/>
        <w:rPr>
          <w:rFonts w:ascii="仿宋" w:eastAsia="仿宋" w:hAnsi="仿宋" w:hint="eastAsia"/>
          <w:b/>
          <w:bCs/>
          <w:kern w:val="0"/>
          <w:sz w:val="36"/>
          <w:szCs w:val="36"/>
        </w:rPr>
      </w:pPr>
      <w:r>
        <w:rPr>
          <w:rFonts w:ascii="仿宋" w:eastAsia="仿宋" w:hAnsi="仿宋" w:hint="eastAsia"/>
          <w:b/>
          <w:bCs/>
          <w:kern w:val="0"/>
          <w:sz w:val="36"/>
          <w:szCs w:val="36"/>
        </w:rPr>
        <w:t>祁阳市农业农村局部门概况</w:t>
      </w:r>
    </w:p>
    <w:p w14:paraId="5AFBFFCC" w14:textId="77777777" w:rsidR="00631EFF" w:rsidRDefault="00000000">
      <w:pPr>
        <w:widowControl/>
        <w:spacing w:line="600" w:lineRule="exact"/>
        <w:jc w:val="center"/>
        <w:rPr>
          <w:rFonts w:ascii="仿宋" w:eastAsia="仿宋" w:hAnsi="仿宋" w:hint="eastAsia"/>
          <w:sz w:val="32"/>
          <w:szCs w:val="32"/>
        </w:rPr>
      </w:pPr>
      <w:r>
        <w:rPr>
          <w:rFonts w:ascii="仿宋" w:eastAsia="仿宋" w:hAnsi="仿宋" w:hint="eastAsia"/>
          <w:sz w:val="32"/>
          <w:szCs w:val="32"/>
        </w:rPr>
        <w:t xml:space="preserve"> </w:t>
      </w:r>
    </w:p>
    <w:p w14:paraId="6AB76436" w14:textId="77777777" w:rsidR="00631EFF" w:rsidRDefault="00000000">
      <w:pPr>
        <w:ind w:firstLineChars="200" w:firstLine="643"/>
        <w:rPr>
          <w:rFonts w:ascii="仿宋" w:eastAsia="仿宋" w:hAnsi="仿宋" w:hint="eastAsia"/>
          <w:b/>
          <w:bCs/>
          <w:kern w:val="0"/>
          <w:sz w:val="32"/>
          <w:szCs w:val="32"/>
        </w:rPr>
      </w:pPr>
      <w:r>
        <w:rPr>
          <w:rFonts w:ascii="仿宋" w:eastAsia="仿宋" w:hAnsi="仿宋" w:hint="eastAsia"/>
          <w:b/>
          <w:bCs/>
          <w:kern w:val="0"/>
          <w:sz w:val="32"/>
          <w:szCs w:val="32"/>
        </w:rPr>
        <w:t>一、部门职责</w:t>
      </w:r>
    </w:p>
    <w:p w14:paraId="1F60A04F" w14:textId="77777777" w:rsidR="00631EFF" w:rsidRDefault="00000000">
      <w:pPr>
        <w:ind w:firstLineChars="200" w:firstLine="640"/>
        <w:rPr>
          <w:rFonts w:ascii="仿宋" w:eastAsia="仿宋" w:hAnsi="仿宋" w:hint="eastAsia"/>
          <w:bCs/>
          <w:kern w:val="0"/>
          <w:sz w:val="32"/>
          <w:szCs w:val="32"/>
        </w:rPr>
      </w:pPr>
      <w:r>
        <w:rPr>
          <w:rFonts w:ascii="仿宋" w:eastAsia="仿宋" w:hAnsi="仿宋" w:hint="eastAsia"/>
          <w:bCs/>
          <w:kern w:val="0"/>
          <w:sz w:val="32"/>
          <w:szCs w:val="32"/>
        </w:rPr>
        <w:t>（一）负责全县农业、农村工作的协调和综合工作，组织研究全县农业、农村发展和改革中的问题，提出农业、农村发展和改革的意见建议，指导农业、农村发展和改革工作。</w:t>
      </w:r>
    </w:p>
    <w:p w14:paraId="1F4DAC51" w14:textId="77777777" w:rsidR="00631EFF" w:rsidRDefault="00000000">
      <w:pPr>
        <w:ind w:firstLineChars="200" w:firstLine="640"/>
        <w:rPr>
          <w:rFonts w:ascii="仿宋" w:eastAsia="仿宋" w:hAnsi="仿宋" w:hint="eastAsia"/>
          <w:bCs/>
          <w:kern w:val="0"/>
          <w:sz w:val="32"/>
          <w:szCs w:val="32"/>
        </w:rPr>
      </w:pPr>
      <w:r>
        <w:rPr>
          <w:rFonts w:ascii="仿宋" w:eastAsia="仿宋" w:hAnsi="仿宋" w:hint="eastAsia"/>
          <w:bCs/>
          <w:kern w:val="0"/>
          <w:sz w:val="32"/>
          <w:szCs w:val="32"/>
        </w:rPr>
        <w:t>（二）贯彻执行国家、省、市关于种植业、畜牧业、渔业、农业机械化、农产品加工业、农垦等农业产业（以下简称农业）发展的方针政策；会同有关部门研究提出推进城乡经济社会发展一体化体制机制改革的建议，指导协调县域经济发展和新农村建设，研究提出县域经济发展和新农村建设的意见与规划建议；拟定全县农业发展的意见和规划，并指导实施；参与涉农的财税、价格、金融保险、进出口等政策措施制定，组织起草农业和农村经济的规范性文件、规定草案，推进农业依法行政；参与农村小城镇规划和建设的有关工作，配合有关部门做好农业劳动模范服务工作，参与农村社会事业发展工作。</w:t>
      </w:r>
    </w:p>
    <w:p w14:paraId="78047E61" w14:textId="77777777" w:rsidR="00631EFF" w:rsidRDefault="00000000">
      <w:pPr>
        <w:ind w:firstLineChars="200" w:firstLine="640"/>
        <w:rPr>
          <w:rFonts w:ascii="仿宋" w:eastAsia="仿宋" w:hAnsi="仿宋" w:hint="eastAsia"/>
          <w:bCs/>
          <w:kern w:val="0"/>
          <w:sz w:val="32"/>
          <w:szCs w:val="32"/>
        </w:rPr>
      </w:pPr>
      <w:r>
        <w:rPr>
          <w:rFonts w:ascii="仿宋" w:eastAsia="仿宋" w:hAnsi="仿宋" w:hint="eastAsia"/>
          <w:bCs/>
          <w:kern w:val="0"/>
          <w:sz w:val="32"/>
          <w:szCs w:val="32"/>
        </w:rPr>
        <w:t>（三）研究提出稳定和完善农村经营管理体制的建议，指导农村土地承包、耕地使用权流转和承包纠纷仲裁管理工作，指导、监督减轻农民负担和村民筹资筹</w:t>
      </w:r>
      <w:proofErr w:type="gramStart"/>
      <w:r>
        <w:rPr>
          <w:rFonts w:ascii="仿宋" w:eastAsia="仿宋" w:hAnsi="仿宋" w:hint="eastAsia"/>
          <w:bCs/>
          <w:kern w:val="0"/>
          <w:sz w:val="32"/>
          <w:szCs w:val="32"/>
        </w:rPr>
        <w:t>劳</w:t>
      </w:r>
      <w:proofErr w:type="gramEnd"/>
      <w:r>
        <w:rPr>
          <w:rFonts w:ascii="仿宋" w:eastAsia="仿宋" w:hAnsi="仿宋" w:hint="eastAsia"/>
          <w:bCs/>
          <w:kern w:val="0"/>
          <w:sz w:val="32"/>
          <w:szCs w:val="32"/>
        </w:rPr>
        <w:t>管理工作，检查监督惠农政策</w:t>
      </w:r>
      <w:r>
        <w:rPr>
          <w:rFonts w:ascii="仿宋" w:eastAsia="仿宋" w:hAnsi="仿宋" w:hint="eastAsia"/>
          <w:bCs/>
          <w:kern w:val="0"/>
          <w:sz w:val="32"/>
          <w:szCs w:val="32"/>
        </w:rPr>
        <w:lastRenderedPageBreak/>
        <w:t>的落实，指导村级集体经济发展、农村集体经济组织建设和资产财务管理工作，拟定全县农业产业化经营的发展规划与意见并组织实施，指导、扶持农业社会化服务体系、农村合作经济组织、农民专业合作社和农产品行业协会的建设与发展。</w:t>
      </w:r>
    </w:p>
    <w:p w14:paraId="5EED7766" w14:textId="77777777" w:rsidR="00631EFF" w:rsidRDefault="00000000">
      <w:pPr>
        <w:ind w:firstLineChars="200" w:firstLine="640"/>
        <w:rPr>
          <w:rFonts w:ascii="仿宋" w:eastAsia="仿宋" w:hAnsi="仿宋" w:hint="eastAsia"/>
          <w:bCs/>
          <w:kern w:val="0"/>
          <w:sz w:val="32"/>
          <w:szCs w:val="32"/>
        </w:rPr>
      </w:pPr>
      <w:r>
        <w:rPr>
          <w:rFonts w:ascii="仿宋" w:eastAsia="仿宋" w:hAnsi="仿宋" w:hint="eastAsia"/>
          <w:bCs/>
          <w:kern w:val="0"/>
          <w:sz w:val="32"/>
          <w:szCs w:val="32"/>
        </w:rPr>
        <w:t>（四）指导粮食等主要农产品生产，组织落实促进粮食等主要农产品生产的相关措施，引导农业产业结构调整和产品品质改善，会同有关部门指导农业标准化、规模化生产；提出农业固定资产投资规模和方向、县级财政资金安排的建议，按权限审批、核准计划内固定资产投资项目；编报部门预算并组织执行，提出扶持农业农村发展的财政政策措施和项目建设，经批准后与财政部门共同制定实施方案并指导实施；拟定农业开发规划并监督实施；配合财政部门组织实施农业综合开发项目。</w:t>
      </w:r>
    </w:p>
    <w:p w14:paraId="1765F8C1" w14:textId="77777777" w:rsidR="00631EFF" w:rsidRDefault="00000000">
      <w:pPr>
        <w:ind w:firstLineChars="200" w:firstLine="640"/>
        <w:rPr>
          <w:rFonts w:ascii="仿宋" w:eastAsia="仿宋" w:hAnsi="仿宋" w:hint="eastAsia"/>
          <w:bCs/>
          <w:kern w:val="0"/>
          <w:sz w:val="32"/>
          <w:szCs w:val="32"/>
        </w:rPr>
      </w:pPr>
      <w:r>
        <w:rPr>
          <w:rFonts w:ascii="仿宋" w:eastAsia="仿宋" w:hAnsi="仿宋" w:hint="eastAsia"/>
          <w:bCs/>
          <w:kern w:val="0"/>
          <w:sz w:val="32"/>
          <w:szCs w:val="32"/>
        </w:rPr>
        <w:t>（五）促进农业产前、产中、产后一体化发展，组织拟定农产品加工发展意见、规划并组织实施，提出农业产业保护的政策建议，指导农产品加工业结构调整、技术创新和服务体系建设；提出促进大宗农产品流通的政策建议，研究制定大宗农产品市场体系建设与发展规划；培育、保护和发展农产品品牌；组织协调“菜篮子”工程。</w:t>
      </w:r>
    </w:p>
    <w:p w14:paraId="698BE58B" w14:textId="77777777" w:rsidR="00631EFF" w:rsidRDefault="00000000">
      <w:pPr>
        <w:ind w:firstLineChars="150" w:firstLine="480"/>
        <w:rPr>
          <w:rFonts w:ascii="仿宋" w:eastAsia="仿宋" w:hAnsi="仿宋" w:hint="eastAsia"/>
          <w:bCs/>
          <w:kern w:val="0"/>
          <w:sz w:val="32"/>
          <w:szCs w:val="32"/>
        </w:rPr>
      </w:pPr>
      <w:r>
        <w:rPr>
          <w:rFonts w:ascii="仿宋" w:eastAsia="仿宋" w:hAnsi="仿宋" w:hint="eastAsia"/>
          <w:bCs/>
          <w:kern w:val="0"/>
          <w:sz w:val="32"/>
          <w:szCs w:val="32"/>
        </w:rPr>
        <w:t>（六）承担提升农产品质量安全水平的责任，依法开展农产品质</w:t>
      </w:r>
      <w:proofErr w:type="gramStart"/>
      <w:r>
        <w:rPr>
          <w:rFonts w:ascii="仿宋" w:eastAsia="仿宋" w:hAnsi="仿宋" w:hint="eastAsia"/>
          <w:bCs/>
          <w:kern w:val="0"/>
          <w:sz w:val="32"/>
          <w:szCs w:val="32"/>
        </w:rPr>
        <w:t>量安全</w:t>
      </w:r>
      <w:proofErr w:type="gramEnd"/>
      <w:r>
        <w:rPr>
          <w:rFonts w:ascii="仿宋" w:eastAsia="仿宋" w:hAnsi="仿宋" w:hint="eastAsia"/>
          <w:bCs/>
          <w:kern w:val="0"/>
          <w:sz w:val="32"/>
          <w:szCs w:val="32"/>
        </w:rPr>
        <w:t>风险评估，发布有关农产品质</w:t>
      </w:r>
      <w:proofErr w:type="gramStart"/>
      <w:r>
        <w:rPr>
          <w:rFonts w:ascii="仿宋" w:eastAsia="仿宋" w:hAnsi="仿宋" w:hint="eastAsia"/>
          <w:bCs/>
          <w:kern w:val="0"/>
          <w:sz w:val="32"/>
          <w:szCs w:val="32"/>
        </w:rPr>
        <w:t>量安全</w:t>
      </w:r>
      <w:proofErr w:type="gramEnd"/>
      <w:r>
        <w:rPr>
          <w:rFonts w:ascii="仿宋" w:eastAsia="仿宋" w:hAnsi="仿宋" w:hint="eastAsia"/>
          <w:bCs/>
          <w:kern w:val="0"/>
          <w:sz w:val="32"/>
          <w:szCs w:val="32"/>
        </w:rPr>
        <w:t>状况信息，负责农产品质</w:t>
      </w:r>
      <w:proofErr w:type="gramStart"/>
      <w:r>
        <w:rPr>
          <w:rFonts w:ascii="仿宋" w:eastAsia="仿宋" w:hAnsi="仿宋" w:hint="eastAsia"/>
          <w:bCs/>
          <w:kern w:val="0"/>
          <w:sz w:val="32"/>
          <w:szCs w:val="32"/>
        </w:rPr>
        <w:t>量安全</w:t>
      </w:r>
      <w:proofErr w:type="gramEnd"/>
      <w:r>
        <w:rPr>
          <w:rFonts w:ascii="仿宋" w:eastAsia="仿宋" w:hAnsi="仿宋" w:hint="eastAsia"/>
          <w:bCs/>
          <w:kern w:val="0"/>
          <w:sz w:val="32"/>
          <w:szCs w:val="32"/>
        </w:rPr>
        <w:t>监测；贯彻执行农业转基因生物安全评价和技术规范，负责农业转基因生物安全监督管理和农业植物新品种保护；</w:t>
      </w:r>
      <w:r>
        <w:rPr>
          <w:rFonts w:ascii="仿宋" w:eastAsia="仿宋" w:hAnsi="仿宋" w:hint="eastAsia"/>
          <w:bCs/>
          <w:kern w:val="0"/>
          <w:sz w:val="32"/>
          <w:szCs w:val="32"/>
        </w:rPr>
        <w:lastRenderedPageBreak/>
        <w:t>会同有关部门贯彻执行农产品质</w:t>
      </w:r>
      <w:proofErr w:type="gramStart"/>
      <w:r>
        <w:rPr>
          <w:rFonts w:ascii="仿宋" w:eastAsia="仿宋" w:hAnsi="仿宋" w:hint="eastAsia"/>
          <w:bCs/>
          <w:kern w:val="0"/>
          <w:sz w:val="32"/>
          <w:szCs w:val="32"/>
        </w:rPr>
        <w:t>量安全</w:t>
      </w:r>
      <w:proofErr w:type="gramEnd"/>
      <w:r>
        <w:rPr>
          <w:rFonts w:ascii="仿宋" w:eastAsia="仿宋" w:hAnsi="仿宋" w:hint="eastAsia"/>
          <w:bCs/>
          <w:kern w:val="0"/>
          <w:sz w:val="32"/>
          <w:szCs w:val="32"/>
        </w:rPr>
        <w:t>国家标准，参与制定农产品质</w:t>
      </w:r>
      <w:proofErr w:type="gramStart"/>
      <w:r>
        <w:rPr>
          <w:rFonts w:ascii="仿宋" w:eastAsia="仿宋" w:hAnsi="仿宋" w:hint="eastAsia"/>
          <w:bCs/>
          <w:kern w:val="0"/>
          <w:sz w:val="32"/>
          <w:szCs w:val="32"/>
        </w:rPr>
        <w:t>量安全</w:t>
      </w:r>
      <w:proofErr w:type="gramEnd"/>
      <w:r>
        <w:rPr>
          <w:rFonts w:ascii="仿宋" w:eastAsia="仿宋" w:hAnsi="仿宋" w:hint="eastAsia"/>
          <w:bCs/>
          <w:kern w:val="0"/>
          <w:sz w:val="32"/>
          <w:szCs w:val="32"/>
        </w:rPr>
        <w:t>地方标准并指导实施；指导农业检验检测体系建设和工作考核；依法实施符合安全标准的农产品认证工作并监督管理；组织农产品质</w:t>
      </w:r>
      <w:proofErr w:type="gramStart"/>
      <w:r>
        <w:rPr>
          <w:rFonts w:ascii="仿宋" w:eastAsia="仿宋" w:hAnsi="仿宋" w:hint="eastAsia"/>
          <w:bCs/>
          <w:kern w:val="0"/>
          <w:sz w:val="32"/>
          <w:szCs w:val="32"/>
        </w:rPr>
        <w:t>量安全</w:t>
      </w:r>
      <w:proofErr w:type="gramEnd"/>
      <w:r>
        <w:rPr>
          <w:rFonts w:ascii="仿宋" w:eastAsia="仿宋" w:hAnsi="仿宋" w:hint="eastAsia"/>
          <w:bCs/>
          <w:kern w:val="0"/>
          <w:sz w:val="32"/>
          <w:szCs w:val="32"/>
        </w:rPr>
        <w:t>的监督管理；负责畜禽屠宰的监督管理。</w:t>
      </w:r>
    </w:p>
    <w:p w14:paraId="202A5CC6" w14:textId="77777777" w:rsidR="00631EFF" w:rsidRDefault="00000000">
      <w:pPr>
        <w:ind w:firstLineChars="150" w:firstLine="480"/>
        <w:rPr>
          <w:rFonts w:ascii="仿宋" w:eastAsia="仿宋" w:hAnsi="仿宋" w:hint="eastAsia"/>
          <w:bCs/>
          <w:kern w:val="0"/>
          <w:sz w:val="32"/>
          <w:szCs w:val="32"/>
        </w:rPr>
      </w:pPr>
      <w:r>
        <w:rPr>
          <w:rFonts w:ascii="仿宋" w:eastAsia="仿宋" w:hAnsi="仿宋" w:hint="eastAsia"/>
          <w:bCs/>
          <w:kern w:val="0"/>
          <w:sz w:val="32"/>
          <w:szCs w:val="32"/>
        </w:rPr>
        <w:t>（七）组织、协调农业生产资料市场体系建设，负责农作物种子（种苗）、种草、种畜禽、农药、兽药、饲料、饲料添加剂、食用菌菌种的许可及监督管理；贯彻执行兽药质量、兽药残留限量和残留检测方法国家标准；负责渔船、渔港、渔机、网具的监督管理，指导渔业安全生产；会同有关部门贯彻执行农业生产资料标准；开展兽医医疗器械和有关肥料的监督管理；指导农业机械化发展和农机安全监理，组织实施农机惠民政策。</w:t>
      </w:r>
    </w:p>
    <w:p w14:paraId="541BACF3" w14:textId="77777777" w:rsidR="00631EFF" w:rsidRDefault="00000000">
      <w:pPr>
        <w:ind w:firstLineChars="200" w:firstLine="640"/>
        <w:rPr>
          <w:rFonts w:ascii="仿宋" w:eastAsia="仿宋" w:hAnsi="仿宋" w:hint="eastAsia"/>
          <w:bCs/>
          <w:kern w:val="0"/>
          <w:sz w:val="32"/>
          <w:szCs w:val="32"/>
        </w:rPr>
      </w:pPr>
      <w:r>
        <w:rPr>
          <w:rFonts w:ascii="仿宋" w:eastAsia="仿宋" w:hAnsi="仿宋" w:hint="eastAsia"/>
          <w:bCs/>
          <w:kern w:val="0"/>
          <w:sz w:val="32"/>
          <w:szCs w:val="32"/>
        </w:rPr>
        <w:t>（八）负责农作物重大病虫害防治工作，贯彻执行国家、省植物防疫检疫法律规定、规章和政策，会同有关部门制定地方性植物防疫政策措施并指导实施，指导植物防疫和检疫体系建设；组织、监督全县植物的防疫检疫工作，发布疫情并组织扑灭；组织植物检疫性有害生物普查；承担境外引进农作物种子（种苗）有关监督管理工作。</w:t>
      </w:r>
    </w:p>
    <w:p w14:paraId="7D9CB2B8" w14:textId="77777777" w:rsidR="00631EFF" w:rsidRDefault="00000000">
      <w:pPr>
        <w:ind w:firstLineChars="200" w:firstLine="640"/>
        <w:rPr>
          <w:rFonts w:ascii="仿宋" w:eastAsia="仿宋" w:hAnsi="仿宋" w:hint="eastAsia"/>
          <w:bCs/>
          <w:kern w:val="0"/>
          <w:sz w:val="32"/>
          <w:szCs w:val="32"/>
        </w:rPr>
      </w:pPr>
      <w:r>
        <w:rPr>
          <w:rFonts w:ascii="仿宋" w:eastAsia="仿宋" w:hAnsi="仿宋" w:hint="eastAsia"/>
          <w:bCs/>
          <w:kern w:val="0"/>
          <w:sz w:val="32"/>
          <w:szCs w:val="32"/>
        </w:rPr>
        <w:t>（九）承担农业防灾减灾的责任，监测、发布农业灾情，组织种子、化肥等救灾物资储备和调拨，提出生产救灾资金安排建议，指导紧急救灾和灾后生产恢复。</w:t>
      </w:r>
    </w:p>
    <w:p w14:paraId="4E48A155" w14:textId="77777777" w:rsidR="00631EFF" w:rsidRDefault="00000000">
      <w:pPr>
        <w:ind w:firstLineChars="200" w:firstLine="640"/>
        <w:rPr>
          <w:rFonts w:ascii="仿宋" w:eastAsia="仿宋" w:hAnsi="仿宋" w:hint="eastAsia"/>
          <w:bCs/>
          <w:kern w:val="0"/>
          <w:sz w:val="32"/>
          <w:szCs w:val="32"/>
        </w:rPr>
      </w:pPr>
      <w:r>
        <w:rPr>
          <w:rFonts w:ascii="仿宋" w:eastAsia="仿宋" w:hAnsi="仿宋" w:hint="eastAsia"/>
          <w:bCs/>
          <w:kern w:val="0"/>
          <w:sz w:val="32"/>
          <w:szCs w:val="32"/>
        </w:rPr>
        <w:t>（十）管理农业和农村经济信息，监测分析农业、农村经济信息，负责农业信息体系建设工作，指导农业信息服务。</w:t>
      </w:r>
    </w:p>
    <w:p w14:paraId="08A0B4D4" w14:textId="77777777" w:rsidR="00631EFF" w:rsidRDefault="00000000">
      <w:pPr>
        <w:ind w:firstLineChars="200" w:firstLine="640"/>
        <w:rPr>
          <w:rFonts w:ascii="仿宋" w:eastAsia="仿宋" w:hAnsi="仿宋" w:hint="eastAsia"/>
          <w:bCs/>
          <w:kern w:val="0"/>
          <w:sz w:val="32"/>
          <w:szCs w:val="32"/>
        </w:rPr>
      </w:pPr>
      <w:r>
        <w:rPr>
          <w:rFonts w:ascii="仿宋" w:eastAsia="仿宋" w:hAnsi="仿宋" w:hint="eastAsia"/>
          <w:bCs/>
          <w:kern w:val="0"/>
          <w:sz w:val="32"/>
          <w:szCs w:val="32"/>
        </w:rPr>
        <w:lastRenderedPageBreak/>
        <w:t>（十一）制定农业科研、农技推广的规划、计划和有关意见并指导实施；会同有关部门组织全县农业科技创新体系和农业产业技术体系建设，实施科教兴农战略，按分工组织实施农业科研重大专项；组织实施农业领域和高新技术和应用技术研究、农业科技成果转化和技术推广；负责管理农业科技成果，组织引进境外农业先进技术，指导农技推广体系改革与建设。</w:t>
      </w:r>
    </w:p>
    <w:p w14:paraId="2C5FA372" w14:textId="77777777" w:rsidR="00631EFF" w:rsidRDefault="00000000">
      <w:pPr>
        <w:ind w:firstLineChars="200" w:firstLine="640"/>
        <w:rPr>
          <w:rFonts w:ascii="仿宋" w:eastAsia="仿宋" w:hAnsi="仿宋" w:hint="eastAsia"/>
          <w:bCs/>
          <w:kern w:val="0"/>
          <w:sz w:val="32"/>
          <w:szCs w:val="32"/>
        </w:rPr>
      </w:pPr>
      <w:r>
        <w:rPr>
          <w:rFonts w:ascii="仿宋" w:eastAsia="仿宋" w:hAnsi="仿宋" w:hint="eastAsia"/>
          <w:bCs/>
          <w:kern w:val="0"/>
          <w:sz w:val="32"/>
          <w:szCs w:val="32"/>
        </w:rPr>
        <w:t>（十二）会同有关部门拟定农业农村人才队伍建设规划并组织实施；指导协调农民教育培训，指导农业教育和农业职业技能开发工作；参与实施农村实用人才培训工程，承担农村劳动力就地就迁就业培训工作；会同有关部门实施农业农村人才技术资格和从业资格管理。</w:t>
      </w:r>
    </w:p>
    <w:p w14:paraId="3855193C" w14:textId="77777777" w:rsidR="00631EFF" w:rsidRDefault="00000000">
      <w:pPr>
        <w:ind w:firstLineChars="200" w:firstLine="640"/>
        <w:rPr>
          <w:rFonts w:ascii="仿宋" w:eastAsia="仿宋" w:hAnsi="仿宋" w:hint="eastAsia"/>
          <w:bCs/>
          <w:kern w:val="0"/>
          <w:sz w:val="32"/>
          <w:szCs w:val="32"/>
        </w:rPr>
      </w:pPr>
      <w:r>
        <w:rPr>
          <w:rFonts w:ascii="仿宋" w:eastAsia="仿宋" w:hAnsi="仿宋" w:hint="eastAsia"/>
          <w:bCs/>
          <w:kern w:val="0"/>
          <w:sz w:val="32"/>
          <w:szCs w:val="32"/>
        </w:rPr>
        <w:t>（十三）组织农业资源区划工作，指导农用地、渔业水域、草原、宜农湿地及农业生物物种资源的保护和管理；负责拟定耕地及基本农田质量保护与改良意见并指导实施，依法管理耕地质量，发展节水农业。</w:t>
      </w:r>
    </w:p>
    <w:p w14:paraId="45FC3823" w14:textId="77777777" w:rsidR="00631EFF" w:rsidRDefault="00000000">
      <w:pPr>
        <w:ind w:firstLineChars="200" w:firstLine="640"/>
        <w:rPr>
          <w:rFonts w:ascii="仿宋" w:eastAsia="仿宋" w:hAnsi="仿宋" w:hint="eastAsia"/>
          <w:bCs/>
          <w:kern w:val="0"/>
          <w:sz w:val="32"/>
          <w:szCs w:val="32"/>
        </w:rPr>
      </w:pPr>
      <w:r>
        <w:rPr>
          <w:rFonts w:ascii="仿宋" w:eastAsia="仿宋" w:hAnsi="仿宋" w:hint="eastAsia"/>
          <w:bCs/>
          <w:kern w:val="0"/>
          <w:sz w:val="32"/>
          <w:szCs w:val="32"/>
        </w:rPr>
        <w:t>（十四）统筹实施乡村振兴战略，深化农业供给侧结构性改革，提升农业发展质量，扎实推进美丽乡村建设，推动农业全面升级、农村全面进步，加快实施农业农村现代化。制定并实施农业生态建设规划，指导农村可再生能源综合开发与利用，指导农业生物质产业发展和农业农村节能减排，承担指导农业面源污染治理有关工作；规定农产品禁止生产区域，指导生态农业、循环农业等发展；负责保护渔业水域生态环境；牵头管理外来物种。</w:t>
      </w:r>
    </w:p>
    <w:p w14:paraId="3AA52A37" w14:textId="77777777" w:rsidR="00631EFF" w:rsidRDefault="00000000">
      <w:pPr>
        <w:ind w:firstLineChars="200" w:firstLine="640"/>
        <w:rPr>
          <w:rFonts w:ascii="仿宋" w:eastAsia="仿宋" w:hAnsi="仿宋" w:hint="eastAsia"/>
          <w:bCs/>
          <w:kern w:val="0"/>
          <w:sz w:val="32"/>
          <w:szCs w:val="32"/>
        </w:rPr>
      </w:pPr>
      <w:r>
        <w:rPr>
          <w:rFonts w:ascii="仿宋" w:eastAsia="仿宋" w:hAnsi="仿宋" w:hint="eastAsia"/>
          <w:bCs/>
          <w:kern w:val="0"/>
          <w:sz w:val="32"/>
          <w:szCs w:val="32"/>
        </w:rPr>
        <w:lastRenderedPageBreak/>
        <w:t>（十五）参与组织农业贸易促进工作和有关经济、技术交流合作，协助有关部门组织实施农业援外项目。</w:t>
      </w:r>
    </w:p>
    <w:p w14:paraId="7A67BC26" w14:textId="77777777" w:rsidR="00631EFF" w:rsidRDefault="00000000">
      <w:pPr>
        <w:ind w:firstLineChars="200" w:firstLine="640"/>
        <w:rPr>
          <w:rFonts w:ascii="仿宋" w:eastAsia="仿宋" w:hAnsi="仿宋" w:hint="eastAsia"/>
          <w:bCs/>
          <w:kern w:val="0"/>
          <w:sz w:val="32"/>
          <w:szCs w:val="32"/>
        </w:rPr>
      </w:pPr>
      <w:r>
        <w:rPr>
          <w:rFonts w:ascii="仿宋" w:eastAsia="仿宋" w:hAnsi="仿宋" w:hint="eastAsia"/>
          <w:bCs/>
          <w:kern w:val="0"/>
          <w:sz w:val="32"/>
          <w:szCs w:val="32"/>
        </w:rPr>
        <w:t>（十六）按机构改革的总体要求，负责对下属单位机构设置、职能配置和人员编制配备提出调整完善意见，</w:t>
      </w:r>
      <w:proofErr w:type="gramStart"/>
      <w:r>
        <w:rPr>
          <w:rFonts w:ascii="仿宋" w:eastAsia="仿宋" w:hAnsi="仿宋" w:hint="eastAsia"/>
          <w:bCs/>
          <w:kern w:val="0"/>
          <w:sz w:val="32"/>
          <w:szCs w:val="32"/>
        </w:rPr>
        <w:t>报机构</w:t>
      </w:r>
      <w:proofErr w:type="gramEnd"/>
      <w:r>
        <w:rPr>
          <w:rFonts w:ascii="仿宋" w:eastAsia="仿宋" w:hAnsi="仿宋" w:hint="eastAsia"/>
          <w:bCs/>
          <w:kern w:val="0"/>
          <w:sz w:val="32"/>
          <w:szCs w:val="32"/>
        </w:rPr>
        <w:t>编制部门确定。</w:t>
      </w:r>
    </w:p>
    <w:p w14:paraId="678B0845" w14:textId="77777777" w:rsidR="00631EFF" w:rsidRDefault="00000000">
      <w:pPr>
        <w:ind w:firstLineChars="200" w:firstLine="640"/>
        <w:rPr>
          <w:rFonts w:ascii="仿宋" w:eastAsia="仿宋" w:hAnsi="仿宋" w:hint="eastAsia"/>
          <w:bCs/>
          <w:kern w:val="0"/>
          <w:sz w:val="32"/>
          <w:szCs w:val="32"/>
        </w:rPr>
      </w:pPr>
      <w:r>
        <w:rPr>
          <w:rFonts w:ascii="仿宋" w:eastAsia="仿宋" w:hAnsi="仿宋" w:hint="eastAsia"/>
          <w:bCs/>
          <w:kern w:val="0"/>
          <w:sz w:val="32"/>
          <w:szCs w:val="32"/>
        </w:rPr>
        <w:t>（十七）承办县委、县政府交办的其他事项。</w:t>
      </w:r>
    </w:p>
    <w:p w14:paraId="1CE5468C" w14:textId="77777777" w:rsidR="00631EFF" w:rsidRDefault="00000000">
      <w:pPr>
        <w:ind w:firstLineChars="200" w:firstLine="643"/>
        <w:rPr>
          <w:rFonts w:ascii="仿宋" w:eastAsia="仿宋" w:hAnsi="仿宋" w:hint="eastAsia"/>
          <w:b/>
          <w:bCs/>
          <w:kern w:val="0"/>
          <w:sz w:val="32"/>
          <w:szCs w:val="32"/>
        </w:rPr>
      </w:pPr>
      <w:r>
        <w:rPr>
          <w:rFonts w:ascii="仿宋" w:eastAsia="仿宋" w:hAnsi="仿宋" w:hint="eastAsia"/>
          <w:b/>
          <w:bCs/>
          <w:kern w:val="0"/>
          <w:sz w:val="32"/>
          <w:szCs w:val="32"/>
        </w:rPr>
        <w:t>二、机构设置及决算单位构成</w:t>
      </w:r>
    </w:p>
    <w:p w14:paraId="1CF466B7" w14:textId="77777777" w:rsidR="00631EFF" w:rsidRDefault="00000000">
      <w:pPr>
        <w:pStyle w:val="a7"/>
        <w:spacing w:before="0" w:beforeAutospacing="0" w:after="0" w:afterAutospacing="0"/>
        <w:ind w:firstLineChars="200" w:firstLine="643"/>
        <w:rPr>
          <w:rFonts w:ascii="仿宋" w:eastAsia="仿宋" w:hAnsi="仿宋" w:hint="eastAsia"/>
          <w:b/>
          <w:bCs/>
          <w:sz w:val="32"/>
          <w:szCs w:val="32"/>
        </w:rPr>
      </w:pPr>
      <w:r>
        <w:rPr>
          <w:rFonts w:ascii="仿宋" w:eastAsia="仿宋" w:hAnsi="仿宋" w:hint="eastAsia"/>
          <w:b/>
          <w:bCs/>
          <w:sz w:val="32"/>
          <w:szCs w:val="32"/>
        </w:rPr>
        <w:t>（一）内设机构设置：</w:t>
      </w:r>
    </w:p>
    <w:p w14:paraId="6B7D7920" w14:textId="77777777" w:rsidR="00631EFF" w:rsidRDefault="00000000">
      <w:pPr>
        <w:pStyle w:val="a7"/>
        <w:spacing w:before="0" w:beforeAutospacing="0" w:after="0" w:afterAutospacing="0"/>
        <w:ind w:firstLineChars="200" w:firstLine="640"/>
        <w:rPr>
          <w:rFonts w:ascii="仿宋" w:eastAsia="仿宋" w:hAnsi="仿宋" w:hint="eastAsia"/>
          <w:kern w:val="2"/>
          <w:sz w:val="32"/>
          <w:szCs w:val="32"/>
        </w:rPr>
      </w:pPr>
      <w:r>
        <w:rPr>
          <w:rFonts w:ascii="仿宋" w:eastAsia="仿宋" w:hAnsi="仿宋" w:hint="eastAsia"/>
          <w:kern w:val="2"/>
          <w:sz w:val="32"/>
          <w:szCs w:val="32"/>
        </w:rPr>
        <w:t>根据相关职责，农业农村局内设17个职能股室：办公室、</w:t>
      </w:r>
      <w:proofErr w:type="gramStart"/>
      <w:r>
        <w:rPr>
          <w:rFonts w:ascii="仿宋" w:eastAsia="仿宋" w:hAnsi="仿宋" w:hint="eastAsia"/>
          <w:kern w:val="2"/>
          <w:sz w:val="32"/>
          <w:szCs w:val="32"/>
        </w:rPr>
        <w:t>综调室</w:t>
      </w:r>
      <w:proofErr w:type="gramEnd"/>
      <w:r>
        <w:rPr>
          <w:rFonts w:ascii="仿宋" w:eastAsia="仿宋" w:hAnsi="仿宋" w:hint="eastAsia"/>
          <w:kern w:val="2"/>
          <w:sz w:val="32"/>
          <w:szCs w:val="32"/>
        </w:rPr>
        <w:t>（市委农办秘书室）、人事股、法规与科技教育股、政策改革与农村合作经济指导股、发展规划与县域经济发展股、计划财务股、种植业与种业和农业机械化管理股（农药管理股）、畜牧兽医与渔业渔政管理股、乡村产业发展股（农产品加工指导股）、乡村建设与农村社会事业促进股，防返贫监测与帮扶协作促进股、监督检查股、农业资源保护利用与农田建设农垦股、农产品质</w:t>
      </w:r>
      <w:proofErr w:type="gramStart"/>
      <w:r>
        <w:rPr>
          <w:rFonts w:ascii="仿宋" w:eastAsia="仿宋" w:hAnsi="仿宋" w:hint="eastAsia"/>
          <w:kern w:val="2"/>
          <w:sz w:val="32"/>
          <w:szCs w:val="32"/>
        </w:rPr>
        <w:t>量安全</w:t>
      </w:r>
      <w:proofErr w:type="gramEnd"/>
      <w:r>
        <w:rPr>
          <w:rFonts w:ascii="仿宋" w:eastAsia="仿宋" w:hAnsi="仿宋" w:hint="eastAsia"/>
          <w:kern w:val="2"/>
          <w:sz w:val="32"/>
          <w:szCs w:val="32"/>
        </w:rPr>
        <w:t>监管股、机关纪委、工会。</w:t>
      </w:r>
    </w:p>
    <w:p w14:paraId="7040D99A" w14:textId="77777777" w:rsidR="00631EFF" w:rsidRDefault="00000000">
      <w:pPr>
        <w:pStyle w:val="a7"/>
        <w:spacing w:before="0" w:beforeAutospacing="0" w:after="0" w:afterAutospacing="0"/>
        <w:ind w:firstLineChars="200" w:firstLine="640"/>
        <w:rPr>
          <w:rFonts w:ascii="仿宋" w:eastAsia="仿宋"/>
          <w:kern w:val="2"/>
          <w:sz w:val="32"/>
          <w:szCs w:val="32"/>
        </w:rPr>
      </w:pPr>
      <w:r>
        <w:rPr>
          <w:rFonts w:ascii="仿宋" w:eastAsia="仿宋" w:hAnsi="仿宋" w:hint="eastAsia"/>
          <w:kern w:val="2"/>
          <w:sz w:val="32"/>
          <w:szCs w:val="32"/>
        </w:rPr>
        <w:t>十一个下属二级机构：农业综合行政执法大队、农业综合服务中心、农业项目服务中心、动物疫病预防控制中心、社会扶贫开发信息中心、种子管理站、粮油发展事务中心、农业广播电视学校祁阳分校、绿色食品管理办公室、农业信息站、植保植检站。</w:t>
      </w:r>
    </w:p>
    <w:p w14:paraId="53510CF2" w14:textId="77777777" w:rsidR="00631EFF" w:rsidRDefault="00000000">
      <w:pPr>
        <w:ind w:firstLineChars="210" w:firstLine="672"/>
        <w:rPr>
          <w:rFonts w:ascii="仿宋" w:eastAsia="仿宋" w:hAnsi="仿宋" w:hint="eastAsia"/>
          <w:sz w:val="32"/>
          <w:szCs w:val="32"/>
        </w:rPr>
      </w:pPr>
      <w:r>
        <w:rPr>
          <w:rFonts w:ascii="仿宋" w:eastAsia="仿宋" w:hAnsi="仿宋" w:hint="eastAsia"/>
          <w:sz w:val="32"/>
          <w:szCs w:val="32"/>
        </w:rPr>
        <w:t>2024年农业农村局（含二级事业单位）实有在职干部职工238人。</w:t>
      </w:r>
    </w:p>
    <w:p w14:paraId="099F3D9E" w14:textId="77777777" w:rsidR="00631EFF" w:rsidRDefault="00000000">
      <w:pPr>
        <w:shd w:val="clear" w:color="auto" w:fill="FFFFFF"/>
        <w:ind w:firstLineChars="150" w:firstLine="482"/>
        <w:jc w:val="left"/>
        <w:rPr>
          <w:rFonts w:ascii="仿宋" w:eastAsia="仿宋" w:hAnsi="仿宋" w:hint="eastAsia"/>
          <w:b/>
          <w:kern w:val="0"/>
          <w:sz w:val="32"/>
          <w:szCs w:val="32"/>
        </w:rPr>
      </w:pPr>
      <w:r>
        <w:rPr>
          <w:rFonts w:ascii="仿宋" w:eastAsia="仿宋" w:hAnsi="仿宋" w:hint="eastAsia"/>
          <w:b/>
          <w:kern w:val="0"/>
          <w:sz w:val="32"/>
          <w:szCs w:val="32"/>
        </w:rPr>
        <w:lastRenderedPageBreak/>
        <w:t>（二）决算单位构成。</w:t>
      </w:r>
    </w:p>
    <w:p w14:paraId="43B2EFE3" w14:textId="77777777" w:rsidR="00631EFF" w:rsidRDefault="00000000">
      <w:pPr>
        <w:pStyle w:val="a7"/>
        <w:spacing w:before="0" w:beforeAutospacing="0" w:after="0" w:afterAutospacing="0"/>
        <w:ind w:firstLineChars="200" w:firstLine="640"/>
        <w:sectPr w:rsidR="00631EFF">
          <w:pgSz w:w="11905" w:h="16837"/>
          <w:pgMar w:top="1417" w:right="1287" w:bottom="1417" w:left="1587" w:header="720" w:footer="1701" w:gutter="0"/>
          <w:cols w:space="720"/>
          <w:titlePg/>
          <w:docGrid w:type="lines" w:linePitch="636"/>
        </w:sectPr>
      </w:pPr>
      <w:r>
        <w:rPr>
          <w:rFonts w:ascii="仿宋" w:eastAsia="仿宋" w:hAnsi="仿宋" w:hint="eastAsia"/>
          <w:kern w:val="2"/>
          <w:sz w:val="32"/>
          <w:szCs w:val="32"/>
        </w:rPr>
        <w:t>决算单位构成:农业农村局2024年部门决算汇总公开范围包括机关本级决算和所属事业单位决算。</w:t>
      </w:r>
    </w:p>
    <w:p w14:paraId="184E7B25" w14:textId="77777777" w:rsidR="00631EFF" w:rsidRDefault="00631EFF">
      <w:pPr>
        <w:widowControl/>
        <w:shd w:val="clear" w:color="auto" w:fill="FFFFFF"/>
        <w:rPr>
          <w:rFonts w:ascii="仿宋" w:eastAsia="仿宋" w:hAnsi="仿宋" w:hint="eastAsia"/>
          <w:color w:val="000000"/>
          <w:kern w:val="0"/>
          <w:sz w:val="44"/>
          <w:szCs w:val="44"/>
        </w:rPr>
      </w:pPr>
    </w:p>
    <w:p w14:paraId="37A44619" w14:textId="77777777" w:rsidR="00631EFF" w:rsidRDefault="00000000">
      <w:pPr>
        <w:widowControl/>
        <w:shd w:val="clear" w:color="auto" w:fill="FFFFFF"/>
        <w:jc w:val="center"/>
        <w:rPr>
          <w:rFonts w:ascii="仿宋" w:eastAsia="仿宋" w:hAnsi="仿宋" w:hint="eastAsia"/>
          <w:color w:val="000000"/>
          <w:kern w:val="0"/>
          <w:sz w:val="44"/>
          <w:szCs w:val="44"/>
        </w:rPr>
      </w:pPr>
      <w:r>
        <w:rPr>
          <w:rFonts w:ascii="仿宋" w:eastAsia="仿宋" w:hAnsi="仿宋" w:hint="eastAsia"/>
          <w:color w:val="000000"/>
          <w:kern w:val="0"/>
          <w:sz w:val="44"/>
          <w:szCs w:val="44"/>
        </w:rPr>
        <w:t xml:space="preserve"> </w:t>
      </w:r>
    </w:p>
    <w:p w14:paraId="7C7F127F" w14:textId="77777777" w:rsidR="00631EFF" w:rsidRDefault="00000000">
      <w:pPr>
        <w:widowControl/>
        <w:shd w:val="clear" w:color="auto" w:fill="FFFFFF"/>
        <w:jc w:val="center"/>
        <w:rPr>
          <w:rFonts w:ascii="仿宋" w:eastAsia="仿宋" w:hAnsi="仿宋" w:hint="eastAsia"/>
          <w:color w:val="000000"/>
          <w:kern w:val="0"/>
          <w:sz w:val="44"/>
          <w:szCs w:val="44"/>
        </w:rPr>
      </w:pPr>
      <w:r>
        <w:rPr>
          <w:rFonts w:ascii="仿宋" w:eastAsia="仿宋" w:hAnsi="仿宋" w:hint="eastAsia"/>
          <w:color w:val="000000"/>
          <w:kern w:val="0"/>
          <w:sz w:val="44"/>
          <w:szCs w:val="44"/>
        </w:rPr>
        <w:t xml:space="preserve"> </w:t>
      </w:r>
    </w:p>
    <w:p w14:paraId="2AD72D41" w14:textId="77777777" w:rsidR="00631EFF" w:rsidRDefault="00000000">
      <w:pPr>
        <w:pStyle w:val="a0"/>
        <w:rPr>
          <w:rFonts w:ascii="仿宋" w:eastAsia="仿宋" w:hAnsi="仿宋" w:hint="eastAsia"/>
          <w:color w:val="000000"/>
          <w:kern w:val="0"/>
          <w:sz w:val="44"/>
          <w:szCs w:val="44"/>
        </w:rPr>
      </w:pPr>
      <w:r>
        <w:rPr>
          <w:rFonts w:ascii="仿宋" w:eastAsia="仿宋" w:hAnsi="仿宋" w:hint="eastAsia"/>
          <w:color w:val="000000"/>
          <w:kern w:val="0"/>
          <w:sz w:val="44"/>
          <w:szCs w:val="44"/>
        </w:rPr>
        <w:t xml:space="preserve"> </w:t>
      </w:r>
    </w:p>
    <w:p w14:paraId="3ED3D2F6" w14:textId="77777777" w:rsidR="00631EFF" w:rsidRDefault="00631EFF">
      <w:pPr>
        <w:pStyle w:val="TOC5"/>
      </w:pPr>
    </w:p>
    <w:p w14:paraId="0548004F" w14:textId="77777777" w:rsidR="00631EFF" w:rsidRDefault="00631EFF"/>
    <w:p w14:paraId="48165E79" w14:textId="77777777" w:rsidR="00631EFF" w:rsidRDefault="00631EFF"/>
    <w:p w14:paraId="14F8B529" w14:textId="77777777" w:rsidR="00631EFF" w:rsidRDefault="00000000">
      <w:pPr>
        <w:widowControl/>
        <w:shd w:val="clear" w:color="auto" w:fill="FFFFFF"/>
        <w:ind w:firstLineChars="300" w:firstLine="1446"/>
        <w:rPr>
          <w:rFonts w:ascii="仿宋" w:eastAsia="仿宋" w:hAnsi="仿宋" w:hint="eastAsia"/>
          <w:b/>
          <w:bCs/>
          <w:color w:val="000000"/>
          <w:kern w:val="0"/>
          <w:sz w:val="48"/>
          <w:szCs w:val="48"/>
        </w:rPr>
      </w:pPr>
      <w:r>
        <w:rPr>
          <w:rFonts w:ascii="仿宋" w:eastAsia="仿宋" w:hAnsi="仿宋" w:hint="eastAsia"/>
          <w:b/>
          <w:bCs/>
          <w:color w:val="000000"/>
          <w:kern w:val="0"/>
          <w:sz w:val="48"/>
          <w:szCs w:val="48"/>
        </w:rPr>
        <w:t>第二部分2024年部门决算表</w:t>
      </w:r>
    </w:p>
    <w:p w14:paraId="4311B4DB" w14:textId="77777777" w:rsidR="00631EFF" w:rsidRDefault="00000000">
      <w:pPr>
        <w:widowControl/>
        <w:shd w:val="clear" w:color="auto" w:fill="FFFFFF"/>
        <w:jc w:val="center"/>
        <w:rPr>
          <w:rFonts w:ascii="仿宋" w:eastAsia="仿宋" w:hAnsi="仿宋" w:hint="eastAsia"/>
          <w:b/>
          <w:bCs/>
          <w:color w:val="000000"/>
          <w:kern w:val="0"/>
          <w:sz w:val="48"/>
          <w:szCs w:val="48"/>
        </w:rPr>
      </w:pPr>
      <w:r>
        <w:rPr>
          <w:rFonts w:ascii="仿宋" w:eastAsia="仿宋" w:hAnsi="仿宋" w:hint="eastAsia"/>
          <w:b/>
          <w:bCs/>
          <w:color w:val="000000"/>
          <w:kern w:val="0"/>
          <w:sz w:val="48"/>
          <w:szCs w:val="48"/>
        </w:rPr>
        <w:t xml:space="preserve"> （详见部门决算表)</w:t>
      </w:r>
    </w:p>
    <w:p w14:paraId="00D93BA7" w14:textId="77777777" w:rsidR="00631EFF" w:rsidRDefault="00631EFF">
      <w:pPr>
        <w:pStyle w:val="TOC5"/>
        <w:rPr>
          <w:rFonts w:ascii="仿宋" w:eastAsia="仿宋" w:hAnsi="仿宋" w:hint="eastAsia"/>
          <w:color w:val="000000"/>
          <w:kern w:val="0"/>
          <w:sz w:val="44"/>
          <w:szCs w:val="44"/>
        </w:rPr>
      </w:pPr>
    </w:p>
    <w:p w14:paraId="08291480" w14:textId="77777777" w:rsidR="00631EFF" w:rsidRDefault="00000000">
      <w:pPr>
        <w:rPr>
          <w:rFonts w:ascii="仿宋" w:eastAsia="仿宋" w:hAnsi="仿宋" w:hint="eastAsia"/>
          <w:color w:val="000000"/>
          <w:kern w:val="0"/>
          <w:sz w:val="44"/>
          <w:szCs w:val="44"/>
        </w:rPr>
      </w:pPr>
      <w:r>
        <w:rPr>
          <w:rFonts w:ascii="仿宋" w:eastAsia="仿宋" w:hAnsi="仿宋" w:hint="eastAsia"/>
          <w:color w:val="000000"/>
          <w:kern w:val="0"/>
          <w:sz w:val="44"/>
          <w:szCs w:val="44"/>
        </w:rPr>
        <w:t xml:space="preserve"> </w:t>
      </w:r>
    </w:p>
    <w:p w14:paraId="2ED6D34F" w14:textId="77777777" w:rsidR="00631EFF" w:rsidRDefault="00000000">
      <w:pPr>
        <w:pStyle w:val="a0"/>
        <w:rPr>
          <w:rFonts w:ascii="仿宋" w:eastAsia="仿宋" w:hAnsi="仿宋" w:hint="eastAsia"/>
          <w:color w:val="000000"/>
          <w:kern w:val="0"/>
          <w:sz w:val="44"/>
          <w:szCs w:val="44"/>
        </w:rPr>
      </w:pPr>
      <w:r>
        <w:rPr>
          <w:rFonts w:ascii="仿宋" w:eastAsia="仿宋" w:hAnsi="仿宋" w:hint="eastAsia"/>
          <w:color w:val="000000"/>
          <w:kern w:val="0"/>
          <w:sz w:val="44"/>
          <w:szCs w:val="44"/>
        </w:rPr>
        <w:t xml:space="preserve"> </w:t>
      </w:r>
    </w:p>
    <w:p w14:paraId="0543427B" w14:textId="77777777" w:rsidR="00631EFF" w:rsidRDefault="00000000">
      <w:pPr>
        <w:pStyle w:val="TOC5"/>
        <w:rPr>
          <w:rFonts w:ascii="仿宋" w:eastAsia="仿宋" w:hAnsi="仿宋" w:hint="eastAsia"/>
          <w:color w:val="000000"/>
          <w:kern w:val="0"/>
          <w:sz w:val="44"/>
          <w:szCs w:val="44"/>
        </w:rPr>
      </w:pPr>
      <w:r>
        <w:rPr>
          <w:rFonts w:ascii="仿宋" w:eastAsia="仿宋" w:hAnsi="仿宋" w:hint="eastAsia"/>
          <w:color w:val="000000"/>
          <w:kern w:val="0"/>
          <w:sz w:val="44"/>
          <w:szCs w:val="44"/>
        </w:rPr>
        <w:t xml:space="preserve"> </w:t>
      </w:r>
    </w:p>
    <w:p w14:paraId="56B0EB01" w14:textId="77777777" w:rsidR="00631EFF" w:rsidRDefault="00000000">
      <w:pPr>
        <w:rPr>
          <w:rFonts w:ascii="仿宋" w:eastAsia="仿宋" w:hAnsi="仿宋" w:hint="eastAsia"/>
          <w:color w:val="000000"/>
          <w:kern w:val="0"/>
          <w:sz w:val="44"/>
          <w:szCs w:val="44"/>
        </w:rPr>
      </w:pPr>
      <w:r>
        <w:rPr>
          <w:rFonts w:ascii="仿宋" w:eastAsia="仿宋" w:hAnsi="仿宋" w:hint="eastAsia"/>
          <w:color w:val="000000"/>
          <w:kern w:val="0"/>
          <w:sz w:val="44"/>
          <w:szCs w:val="44"/>
        </w:rPr>
        <w:t xml:space="preserve"> </w:t>
      </w:r>
    </w:p>
    <w:p w14:paraId="0D2C0178" w14:textId="77777777" w:rsidR="00631EFF" w:rsidRDefault="00000000">
      <w:pPr>
        <w:pStyle w:val="a0"/>
        <w:rPr>
          <w:rFonts w:ascii="仿宋" w:eastAsia="仿宋" w:hAnsi="仿宋" w:hint="eastAsia"/>
          <w:color w:val="000000"/>
          <w:kern w:val="0"/>
          <w:sz w:val="44"/>
          <w:szCs w:val="44"/>
        </w:rPr>
      </w:pPr>
      <w:r>
        <w:rPr>
          <w:rFonts w:ascii="仿宋" w:eastAsia="仿宋" w:hAnsi="仿宋" w:hint="eastAsia"/>
          <w:color w:val="000000"/>
          <w:kern w:val="0"/>
          <w:sz w:val="44"/>
          <w:szCs w:val="44"/>
        </w:rPr>
        <w:t xml:space="preserve"> </w:t>
      </w:r>
    </w:p>
    <w:p w14:paraId="45B2344A" w14:textId="77777777" w:rsidR="00631EFF" w:rsidRDefault="00000000">
      <w:pPr>
        <w:pStyle w:val="TOC5"/>
        <w:rPr>
          <w:rFonts w:ascii="仿宋" w:eastAsia="仿宋" w:hAnsi="仿宋" w:hint="eastAsia"/>
          <w:color w:val="000000"/>
          <w:kern w:val="0"/>
          <w:sz w:val="44"/>
          <w:szCs w:val="44"/>
        </w:rPr>
      </w:pPr>
      <w:r>
        <w:rPr>
          <w:rFonts w:ascii="仿宋" w:eastAsia="仿宋" w:hAnsi="仿宋" w:hint="eastAsia"/>
          <w:color w:val="000000"/>
          <w:kern w:val="0"/>
          <w:sz w:val="44"/>
          <w:szCs w:val="44"/>
        </w:rPr>
        <w:t xml:space="preserve"> </w:t>
      </w:r>
    </w:p>
    <w:p w14:paraId="12638B5D" w14:textId="77777777" w:rsidR="00631EFF" w:rsidRDefault="00631EFF">
      <w:pPr>
        <w:rPr>
          <w:rFonts w:ascii="仿宋" w:eastAsia="仿宋" w:hAnsi="仿宋" w:hint="eastAsia"/>
          <w:color w:val="000000"/>
          <w:kern w:val="0"/>
          <w:sz w:val="44"/>
          <w:szCs w:val="44"/>
        </w:rPr>
      </w:pPr>
    </w:p>
    <w:p w14:paraId="1B2147B9" w14:textId="77777777" w:rsidR="00631EFF" w:rsidRDefault="00631EFF">
      <w:pPr>
        <w:widowControl/>
        <w:spacing w:beforeAutospacing="1" w:afterAutospacing="1"/>
        <w:jc w:val="left"/>
        <w:rPr>
          <w:rFonts w:ascii="仿宋" w:eastAsia="仿宋" w:hAnsi="仿宋" w:cs="宋体" w:hint="eastAsia"/>
          <w:b/>
          <w:bCs/>
          <w:kern w:val="0"/>
          <w:sz w:val="36"/>
          <w:szCs w:val="36"/>
        </w:rPr>
        <w:sectPr w:rsidR="00631EFF">
          <w:pgSz w:w="11905" w:h="16837"/>
          <w:pgMar w:top="1417" w:right="1287" w:bottom="1417" w:left="1587" w:header="720" w:footer="1701" w:gutter="0"/>
          <w:cols w:space="720"/>
          <w:titlePg/>
          <w:docGrid w:type="lines" w:linePitch="636"/>
        </w:sectPr>
      </w:pPr>
    </w:p>
    <w:p w14:paraId="0E13BA23" w14:textId="77777777" w:rsidR="00631EFF" w:rsidRDefault="00000000">
      <w:pPr>
        <w:pStyle w:val="TOC5"/>
      </w:pPr>
      <w:r>
        <w:rPr>
          <w:rFonts w:hint="eastAsia"/>
        </w:rPr>
        <w:lastRenderedPageBreak/>
        <w:t xml:space="preserve"> </w:t>
      </w:r>
    </w:p>
    <w:p w14:paraId="76676CDF" w14:textId="77777777" w:rsidR="00631EFF" w:rsidRDefault="00000000">
      <w:pPr>
        <w:pStyle w:val="a0"/>
        <w:rPr>
          <w:rFonts w:ascii="仿宋" w:eastAsia="仿宋" w:hAnsi="仿宋" w:hint="eastAsia"/>
          <w:b/>
          <w:bCs/>
          <w:color w:val="000000"/>
          <w:kern w:val="0"/>
          <w:sz w:val="52"/>
          <w:szCs w:val="52"/>
        </w:rPr>
      </w:pPr>
      <w:r>
        <w:rPr>
          <w:rFonts w:ascii="仿宋" w:eastAsia="仿宋" w:hAnsi="仿宋" w:hint="eastAsia"/>
          <w:b/>
          <w:bCs/>
          <w:color w:val="000000"/>
          <w:kern w:val="0"/>
          <w:sz w:val="52"/>
          <w:szCs w:val="52"/>
        </w:rPr>
        <w:t xml:space="preserve"> </w:t>
      </w:r>
    </w:p>
    <w:p w14:paraId="09F00537" w14:textId="77777777" w:rsidR="00631EFF" w:rsidRDefault="00631EFF">
      <w:pPr>
        <w:pStyle w:val="TOC5"/>
      </w:pPr>
    </w:p>
    <w:p w14:paraId="2410EABC" w14:textId="77777777" w:rsidR="00631EFF" w:rsidRDefault="00631EFF"/>
    <w:p w14:paraId="6759A87B" w14:textId="77777777" w:rsidR="00631EFF" w:rsidRDefault="00000000">
      <w:pPr>
        <w:pStyle w:val="a0"/>
        <w:rPr>
          <w:rFonts w:ascii="仿宋" w:eastAsia="仿宋" w:hAnsi="仿宋" w:hint="eastAsia"/>
          <w:b/>
          <w:bCs/>
          <w:color w:val="000000"/>
          <w:kern w:val="0"/>
          <w:sz w:val="52"/>
          <w:szCs w:val="52"/>
        </w:rPr>
      </w:pPr>
      <w:r>
        <w:rPr>
          <w:rFonts w:ascii="仿宋" w:eastAsia="仿宋" w:hAnsi="仿宋" w:hint="eastAsia"/>
          <w:b/>
          <w:bCs/>
          <w:color w:val="000000"/>
          <w:kern w:val="0"/>
          <w:sz w:val="52"/>
          <w:szCs w:val="52"/>
        </w:rPr>
        <w:t xml:space="preserve"> </w:t>
      </w:r>
    </w:p>
    <w:p w14:paraId="53776643" w14:textId="77777777" w:rsidR="00631EFF" w:rsidRDefault="00000000">
      <w:pPr>
        <w:widowControl/>
        <w:shd w:val="clear" w:color="auto" w:fill="FFFFFF"/>
        <w:ind w:firstLineChars="950" w:firstLine="4578"/>
        <w:rPr>
          <w:rFonts w:ascii="仿宋" w:eastAsia="仿宋" w:hAnsi="仿宋" w:hint="eastAsia"/>
          <w:b/>
          <w:bCs/>
          <w:color w:val="000000"/>
          <w:kern w:val="0"/>
          <w:sz w:val="48"/>
          <w:szCs w:val="48"/>
        </w:rPr>
      </w:pPr>
      <w:r>
        <w:rPr>
          <w:rFonts w:ascii="仿宋" w:eastAsia="仿宋" w:hAnsi="仿宋" w:hint="eastAsia"/>
          <w:b/>
          <w:bCs/>
          <w:color w:val="000000"/>
          <w:kern w:val="0"/>
          <w:sz w:val="48"/>
          <w:szCs w:val="48"/>
        </w:rPr>
        <w:t>第三部分 </w:t>
      </w:r>
    </w:p>
    <w:p w14:paraId="3D6A09CD" w14:textId="77777777" w:rsidR="00631EFF" w:rsidRDefault="00000000">
      <w:pPr>
        <w:pStyle w:val="a0"/>
        <w:rPr>
          <w:b/>
          <w:bCs/>
          <w:sz w:val="48"/>
          <w:szCs w:val="48"/>
        </w:rPr>
      </w:pPr>
      <w:r>
        <w:rPr>
          <w:rFonts w:hint="eastAsia"/>
          <w:b/>
          <w:bCs/>
          <w:sz w:val="48"/>
          <w:szCs w:val="48"/>
        </w:rPr>
        <w:t xml:space="preserve"> </w:t>
      </w:r>
    </w:p>
    <w:p w14:paraId="5713C21D" w14:textId="77777777" w:rsidR="00631EFF" w:rsidRDefault="00000000">
      <w:pPr>
        <w:widowControl/>
        <w:shd w:val="clear" w:color="auto" w:fill="FFFFFF"/>
        <w:ind w:firstLineChars="600" w:firstLine="2891"/>
        <w:rPr>
          <w:rFonts w:ascii="仿宋" w:eastAsia="仿宋" w:hAnsi="仿宋" w:hint="eastAsia"/>
          <w:b/>
          <w:bCs/>
          <w:color w:val="666666"/>
          <w:kern w:val="0"/>
          <w:sz w:val="48"/>
          <w:szCs w:val="48"/>
        </w:rPr>
      </w:pPr>
      <w:r>
        <w:rPr>
          <w:rFonts w:ascii="仿宋" w:eastAsia="仿宋" w:hAnsi="仿宋" w:hint="eastAsia"/>
          <w:b/>
          <w:bCs/>
          <w:color w:val="000000"/>
          <w:kern w:val="0"/>
          <w:sz w:val="48"/>
          <w:szCs w:val="48"/>
        </w:rPr>
        <w:t>2024年度部门决算情况说明</w:t>
      </w:r>
    </w:p>
    <w:p w14:paraId="5F770B25" w14:textId="77777777" w:rsidR="00631EFF" w:rsidRDefault="00000000">
      <w:pPr>
        <w:widowControl/>
        <w:shd w:val="clear" w:color="auto" w:fill="FFFFFF"/>
        <w:jc w:val="center"/>
        <w:rPr>
          <w:rFonts w:ascii="仿宋" w:eastAsia="仿宋" w:hAnsi="仿宋" w:hint="eastAsia"/>
          <w:color w:val="000000"/>
          <w:kern w:val="0"/>
          <w:sz w:val="44"/>
          <w:szCs w:val="44"/>
        </w:rPr>
      </w:pPr>
      <w:r>
        <w:rPr>
          <w:rFonts w:ascii="仿宋" w:eastAsia="仿宋" w:hAnsi="仿宋" w:hint="eastAsia"/>
          <w:color w:val="000000"/>
          <w:kern w:val="0"/>
          <w:sz w:val="44"/>
          <w:szCs w:val="44"/>
        </w:rPr>
        <w:t xml:space="preserve"> </w:t>
      </w:r>
    </w:p>
    <w:p w14:paraId="1C3E9916" w14:textId="77777777" w:rsidR="00631EFF" w:rsidRDefault="00631EFF">
      <w:pPr>
        <w:widowControl/>
        <w:spacing w:beforeAutospacing="1" w:afterAutospacing="1"/>
        <w:jc w:val="left"/>
        <w:rPr>
          <w:rFonts w:ascii="仿宋" w:eastAsia="仿宋" w:hAnsi="仿宋" w:cs="宋体" w:hint="eastAsia"/>
          <w:color w:val="000000"/>
          <w:kern w:val="0"/>
          <w:sz w:val="44"/>
          <w:szCs w:val="44"/>
        </w:rPr>
        <w:sectPr w:rsidR="00631EFF">
          <w:pgSz w:w="11905" w:h="16837"/>
          <w:pgMar w:top="1157" w:right="851" w:bottom="1418" w:left="227" w:header="113" w:footer="227" w:gutter="0"/>
          <w:cols w:space="720"/>
          <w:titlePg/>
          <w:docGrid w:type="linesAndChars" w:linePitch="636"/>
        </w:sectPr>
      </w:pPr>
    </w:p>
    <w:p w14:paraId="186E160E" w14:textId="77777777" w:rsidR="00631EFF" w:rsidRDefault="00000000">
      <w:pPr>
        <w:pStyle w:val="TOC5"/>
      </w:pPr>
      <w:r>
        <w:rPr>
          <w:rFonts w:hint="eastAsia"/>
        </w:rPr>
        <w:lastRenderedPageBreak/>
        <w:t xml:space="preserve"> </w:t>
      </w:r>
    </w:p>
    <w:p w14:paraId="08E80848" w14:textId="77777777" w:rsidR="00631EFF" w:rsidRDefault="00000000">
      <w:pPr>
        <w:widowControl/>
        <w:shd w:val="clear" w:color="auto" w:fill="FFFFFF"/>
        <w:jc w:val="center"/>
        <w:rPr>
          <w:rFonts w:ascii="仿宋" w:eastAsia="仿宋" w:hAnsi="仿宋" w:hint="eastAsia"/>
          <w:b/>
          <w:bCs/>
          <w:color w:val="666666"/>
          <w:kern w:val="0"/>
          <w:sz w:val="27"/>
          <w:szCs w:val="27"/>
        </w:rPr>
      </w:pPr>
      <w:r>
        <w:rPr>
          <w:rFonts w:ascii="仿宋" w:eastAsia="仿宋" w:hAnsi="仿宋" w:hint="eastAsia"/>
          <w:b/>
          <w:bCs/>
          <w:color w:val="000000"/>
          <w:kern w:val="0"/>
          <w:sz w:val="44"/>
          <w:szCs w:val="44"/>
        </w:rPr>
        <w:t>第三部分 2024年度部门决算情况说明</w:t>
      </w:r>
    </w:p>
    <w:p w14:paraId="03EA5DD2" w14:textId="77777777" w:rsidR="00631EFF" w:rsidRDefault="00000000">
      <w:pPr>
        <w:widowControl/>
        <w:shd w:val="clear" w:color="auto" w:fill="FFFFFF"/>
        <w:jc w:val="left"/>
        <w:rPr>
          <w:rFonts w:ascii="仿宋" w:eastAsia="仿宋" w:hAnsi="仿宋" w:hint="eastAsia"/>
          <w:color w:val="666666"/>
          <w:kern w:val="0"/>
          <w:sz w:val="27"/>
          <w:szCs w:val="27"/>
        </w:rPr>
      </w:pPr>
      <w:r>
        <w:rPr>
          <w:rFonts w:ascii="仿宋" w:eastAsia="仿宋" w:hAnsi="仿宋" w:hint="eastAsia"/>
          <w:b/>
          <w:bCs/>
          <w:color w:val="000000"/>
          <w:kern w:val="0"/>
          <w:sz w:val="32"/>
          <w:szCs w:val="32"/>
        </w:rPr>
        <w:t>一、收入支出决算总体情况说明</w:t>
      </w:r>
    </w:p>
    <w:p w14:paraId="28186573" w14:textId="77777777" w:rsidR="00631EFF" w:rsidRDefault="00000000">
      <w:pPr>
        <w:widowControl/>
        <w:shd w:val="clear" w:color="auto" w:fill="FFFFFF"/>
        <w:ind w:firstLine="640"/>
        <w:jc w:val="left"/>
        <w:rPr>
          <w:rFonts w:ascii="仿宋" w:eastAsia="仿宋" w:hAnsi="仿宋" w:hint="eastAsia"/>
          <w:color w:val="000000"/>
          <w:kern w:val="0"/>
          <w:sz w:val="32"/>
          <w:szCs w:val="32"/>
        </w:rPr>
      </w:pPr>
      <w:r>
        <w:rPr>
          <w:rFonts w:ascii="仿宋" w:eastAsia="仿宋" w:hAnsi="仿宋" w:hint="eastAsia"/>
          <w:color w:val="000000"/>
          <w:kern w:val="0"/>
          <w:sz w:val="32"/>
          <w:szCs w:val="32"/>
        </w:rPr>
        <w:t>2024年度收、支总计26868.25万元。与2023年相比，</w:t>
      </w:r>
      <w:r>
        <w:rPr>
          <w:rFonts w:ascii="仿宋" w:eastAsia="仿宋" w:hAnsi="仿宋" w:hint="eastAsia"/>
          <w:sz w:val="32"/>
          <w:szCs w:val="32"/>
        </w:rPr>
        <w:t>增加</w:t>
      </w:r>
      <w:r>
        <w:rPr>
          <w:rFonts w:ascii="仿宋" w:eastAsia="仿宋" w:hAnsi="仿宋" w:hint="eastAsia"/>
          <w:sz w:val="28"/>
          <w:szCs w:val="28"/>
        </w:rPr>
        <w:t>3303.04</w:t>
      </w:r>
      <w:r>
        <w:rPr>
          <w:rFonts w:ascii="仿宋" w:eastAsia="仿宋" w:hAnsi="仿宋" w:hint="eastAsia"/>
          <w:sz w:val="32"/>
          <w:szCs w:val="32"/>
        </w:rPr>
        <w:t>万元，增加</w:t>
      </w:r>
      <w:r>
        <w:rPr>
          <w:rFonts w:ascii="仿宋" w:eastAsia="仿宋" w:hAnsi="仿宋" w:hint="eastAsia"/>
          <w:sz w:val="28"/>
          <w:szCs w:val="28"/>
        </w:rPr>
        <w:t>14.01</w:t>
      </w:r>
      <w:r>
        <w:rPr>
          <w:rFonts w:ascii="仿宋" w:eastAsia="仿宋" w:hAnsi="仿宋" w:hint="eastAsia"/>
          <w:sz w:val="32"/>
          <w:szCs w:val="32"/>
        </w:rPr>
        <w:t>%，增加变化的主要原因是：乡村</w:t>
      </w:r>
      <w:proofErr w:type="gramStart"/>
      <w:r>
        <w:rPr>
          <w:rFonts w:ascii="仿宋" w:eastAsia="仿宋" w:hAnsi="仿宋" w:hint="eastAsia"/>
          <w:sz w:val="32"/>
          <w:szCs w:val="32"/>
        </w:rPr>
        <w:t>振兴局合并至农业</w:t>
      </w:r>
      <w:proofErr w:type="gramEnd"/>
      <w:r>
        <w:rPr>
          <w:rFonts w:ascii="仿宋" w:eastAsia="仿宋" w:hAnsi="仿宋" w:hint="eastAsia"/>
          <w:sz w:val="32"/>
          <w:szCs w:val="32"/>
        </w:rPr>
        <w:t>农村局。</w:t>
      </w:r>
    </w:p>
    <w:p w14:paraId="44B23FFB" w14:textId="77777777" w:rsidR="00631EFF" w:rsidRDefault="00000000">
      <w:pPr>
        <w:widowControl/>
        <w:shd w:val="clear" w:color="auto" w:fill="FFFFFF"/>
        <w:jc w:val="left"/>
        <w:rPr>
          <w:rFonts w:ascii="仿宋" w:eastAsia="仿宋" w:hAnsi="仿宋" w:hint="eastAsia"/>
          <w:color w:val="666666"/>
          <w:kern w:val="0"/>
          <w:sz w:val="27"/>
          <w:szCs w:val="27"/>
        </w:rPr>
      </w:pPr>
      <w:r>
        <w:rPr>
          <w:rFonts w:ascii="仿宋" w:eastAsia="仿宋" w:hAnsi="仿宋" w:hint="eastAsia"/>
          <w:b/>
          <w:bCs/>
          <w:color w:val="000000"/>
          <w:kern w:val="0"/>
          <w:sz w:val="32"/>
          <w:szCs w:val="32"/>
        </w:rPr>
        <w:t>二、收入决算情况说明</w:t>
      </w:r>
    </w:p>
    <w:p w14:paraId="6B67244B" w14:textId="77777777" w:rsidR="00631EFF" w:rsidRDefault="00000000">
      <w:pPr>
        <w:widowControl/>
        <w:shd w:val="clear" w:color="auto" w:fill="FFFFFF"/>
        <w:ind w:firstLine="640"/>
        <w:jc w:val="left"/>
        <w:rPr>
          <w:rFonts w:ascii="仿宋" w:eastAsia="仿宋" w:hAnsi="仿宋" w:hint="eastAsia"/>
          <w:color w:val="000000"/>
          <w:kern w:val="0"/>
          <w:sz w:val="32"/>
          <w:szCs w:val="32"/>
        </w:rPr>
      </w:pPr>
      <w:r>
        <w:rPr>
          <w:rFonts w:ascii="仿宋" w:eastAsia="仿宋" w:hAnsi="仿宋" w:hint="eastAsia"/>
          <w:color w:val="000000"/>
          <w:kern w:val="0"/>
          <w:sz w:val="32"/>
          <w:szCs w:val="32"/>
        </w:rPr>
        <w:t>2024年度收入合计26868.25万元，其中：财政拨款收入26868.25万元，占100%；上级补助收入0万元，占0%；事业收入0万元，占0%；经营收入0万元，占0%；附属单位上缴收入0万元，占0%；其他收入0万元，占0%。</w:t>
      </w:r>
    </w:p>
    <w:p w14:paraId="74EB4443" w14:textId="77777777" w:rsidR="00631EFF" w:rsidRDefault="00000000">
      <w:pPr>
        <w:widowControl/>
        <w:shd w:val="clear" w:color="auto" w:fill="FFFFFF"/>
        <w:jc w:val="left"/>
        <w:rPr>
          <w:rFonts w:ascii="仿宋" w:eastAsia="仿宋" w:hAnsi="仿宋" w:hint="eastAsia"/>
          <w:color w:val="666666"/>
          <w:kern w:val="0"/>
          <w:sz w:val="27"/>
          <w:szCs w:val="27"/>
        </w:rPr>
      </w:pPr>
      <w:r>
        <w:rPr>
          <w:rFonts w:ascii="仿宋" w:eastAsia="仿宋" w:hAnsi="仿宋" w:hint="eastAsia"/>
          <w:b/>
          <w:bCs/>
          <w:color w:val="000000"/>
          <w:kern w:val="0"/>
          <w:sz w:val="32"/>
          <w:szCs w:val="32"/>
        </w:rPr>
        <w:t>三、支出决算情况说明</w:t>
      </w:r>
    </w:p>
    <w:p w14:paraId="30FA87F0" w14:textId="77777777" w:rsidR="00631EFF" w:rsidRDefault="00000000">
      <w:pPr>
        <w:widowControl/>
        <w:shd w:val="clear" w:color="auto" w:fill="FFFFFF"/>
        <w:ind w:firstLine="640"/>
        <w:jc w:val="left"/>
        <w:rPr>
          <w:rFonts w:ascii="仿宋" w:eastAsia="仿宋" w:hAnsi="仿宋" w:hint="eastAsia"/>
          <w:color w:val="000000"/>
          <w:kern w:val="0"/>
          <w:sz w:val="32"/>
          <w:szCs w:val="32"/>
        </w:rPr>
      </w:pPr>
      <w:r>
        <w:rPr>
          <w:rFonts w:ascii="仿宋" w:eastAsia="仿宋" w:hAnsi="仿宋" w:hint="eastAsia"/>
          <w:color w:val="000000"/>
          <w:kern w:val="0"/>
          <w:sz w:val="32"/>
          <w:szCs w:val="32"/>
        </w:rPr>
        <w:t>2024年度支出合计26868.25万元，其中：基本支出3916.71万元，占14.58%；项目支出22951.54万元，占85.42%；上缴上级支出0万元，占0%；经营支出0万元，占0%；对附属单位补助支出0万元，占0%。</w:t>
      </w:r>
    </w:p>
    <w:p w14:paraId="5F751B6A" w14:textId="77777777" w:rsidR="00631EFF" w:rsidRDefault="00000000">
      <w:pPr>
        <w:widowControl/>
        <w:shd w:val="clear" w:color="auto" w:fill="FFFFFF"/>
        <w:jc w:val="left"/>
        <w:rPr>
          <w:rFonts w:ascii="仿宋" w:eastAsia="仿宋" w:hAnsi="仿宋" w:hint="eastAsia"/>
          <w:color w:val="666666"/>
          <w:kern w:val="0"/>
          <w:sz w:val="27"/>
          <w:szCs w:val="27"/>
        </w:rPr>
      </w:pPr>
      <w:r>
        <w:rPr>
          <w:rFonts w:ascii="仿宋" w:eastAsia="仿宋" w:hAnsi="仿宋" w:hint="eastAsia"/>
          <w:b/>
          <w:bCs/>
          <w:color w:val="000000"/>
          <w:kern w:val="0"/>
          <w:sz w:val="32"/>
          <w:szCs w:val="32"/>
        </w:rPr>
        <w:t>四、财政拨款收入支出决算总体情况说明</w:t>
      </w:r>
    </w:p>
    <w:p w14:paraId="662C92E2" w14:textId="77777777" w:rsidR="00631EFF" w:rsidRDefault="00000000">
      <w:pPr>
        <w:widowControl/>
        <w:shd w:val="clear" w:color="auto" w:fill="FFFFFF"/>
        <w:ind w:firstLine="640"/>
        <w:jc w:val="left"/>
        <w:rPr>
          <w:rFonts w:ascii="仿宋" w:eastAsia="仿宋"/>
          <w:color w:val="000000"/>
          <w:kern w:val="0"/>
          <w:sz w:val="32"/>
          <w:szCs w:val="32"/>
        </w:rPr>
      </w:pPr>
      <w:r>
        <w:rPr>
          <w:rFonts w:ascii="仿宋" w:eastAsia="仿宋" w:hAnsi="仿宋" w:hint="eastAsia"/>
          <w:color w:val="000000"/>
          <w:kern w:val="0"/>
          <w:sz w:val="32"/>
          <w:szCs w:val="32"/>
        </w:rPr>
        <w:t>2024年度财政拨款收、支总计26868.25万元，与2023年相比，</w:t>
      </w:r>
      <w:r>
        <w:rPr>
          <w:rFonts w:ascii="仿宋" w:eastAsia="仿宋" w:hAnsi="仿宋" w:hint="eastAsia"/>
          <w:sz w:val="32"/>
          <w:szCs w:val="32"/>
        </w:rPr>
        <w:t>增加3303.04万元，增加14.01%，增加变化的主要原因是：乡村</w:t>
      </w:r>
      <w:proofErr w:type="gramStart"/>
      <w:r>
        <w:rPr>
          <w:rFonts w:ascii="仿宋" w:eastAsia="仿宋" w:hAnsi="仿宋" w:hint="eastAsia"/>
          <w:sz w:val="32"/>
          <w:szCs w:val="32"/>
        </w:rPr>
        <w:t>振兴局合并至农业</w:t>
      </w:r>
      <w:proofErr w:type="gramEnd"/>
      <w:r>
        <w:rPr>
          <w:rFonts w:ascii="仿宋" w:eastAsia="仿宋" w:hAnsi="仿宋" w:hint="eastAsia"/>
          <w:sz w:val="32"/>
          <w:szCs w:val="32"/>
        </w:rPr>
        <w:t>农村局。</w:t>
      </w:r>
    </w:p>
    <w:p w14:paraId="6C1B0F5F" w14:textId="77777777" w:rsidR="00631EFF" w:rsidRDefault="00000000">
      <w:pPr>
        <w:widowControl/>
        <w:shd w:val="clear" w:color="auto" w:fill="FFFFFF"/>
        <w:jc w:val="left"/>
        <w:rPr>
          <w:rFonts w:ascii="仿宋" w:eastAsia="仿宋" w:hAnsi="仿宋" w:hint="eastAsia"/>
          <w:color w:val="666666"/>
          <w:kern w:val="0"/>
          <w:sz w:val="27"/>
          <w:szCs w:val="27"/>
        </w:rPr>
      </w:pPr>
      <w:r>
        <w:rPr>
          <w:rFonts w:ascii="仿宋" w:eastAsia="仿宋" w:hAnsi="仿宋" w:hint="eastAsia"/>
          <w:b/>
          <w:bCs/>
          <w:color w:val="000000"/>
          <w:kern w:val="0"/>
          <w:sz w:val="32"/>
          <w:szCs w:val="32"/>
        </w:rPr>
        <w:t>五、一般公共预算财政拨款支出决算情况说明</w:t>
      </w:r>
    </w:p>
    <w:p w14:paraId="1E5CC838" w14:textId="77777777" w:rsidR="00631EFF" w:rsidRDefault="00000000">
      <w:pPr>
        <w:widowControl/>
        <w:shd w:val="clear" w:color="auto" w:fill="FFFFFF"/>
        <w:ind w:firstLine="640"/>
        <w:jc w:val="left"/>
        <w:rPr>
          <w:rFonts w:ascii="仿宋" w:eastAsia="仿宋" w:hAnsi="仿宋" w:hint="eastAsia"/>
          <w:color w:val="666666"/>
          <w:kern w:val="0"/>
          <w:sz w:val="27"/>
          <w:szCs w:val="27"/>
        </w:rPr>
      </w:pPr>
      <w:r>
        <w:rPr>
          <w:rFonts w:ascii="仿宋" w:eastAsia="仿宋" w:hAnsi="仿宋" w:hint="eastAsia"/>
          <w:b/>
          <w:bCs/>
          <w:color w:val="000000"/>
          <w:kern w:val="0"/>
          <w:sz w:val="32"/>
          <w:szCs w:val="32"/>
        </w:rPr>
        <w:t>（一）财政拨款支出决算总体情况</w:t>
      </w:r>
    </w:p>
    <w:p w14:paraId="1AE47938" w14:textId="77777777" w:rsidR="00631EFF" w:rsidRDefault="00000000">
      <w:pPr>
        <w:widowControl/>
        <w:shd w:val="clear" w:color="auto" w:fill="FFFFFF"/>
        <w:ind w:firstLine="640"/>
        <w:jc w:val="left"/>
        <w:rPr>
          <w:rFonts w:ascii="仿宋" w:eastAsia="仿宋" w:hAnsi="仿宋" w:hint="eastAsia"/>
          <w:color w:val="666666"/>
          <w:kern w:val="0"/>
          <w:sz w:val="27"/>
          <w:szCs w:val="27"/>
        </w:rPr>
      </w:pPr>
      <w:r>
        <w:rPr>
          <w:rFonts w:ascii="仿宋" w:eastAsia="仿宋" w:hAnsi="仿宋" w:hint="eastAsia"/>
          <w:color w:val="000000"/>
          <w:kern w:val="0"/>
          <w:sz w:val="32"/>
          <w:szCs w:val="32"/>
        </w:rPr>
        <w:lastRenderedPageBreak/>
        <w:t>2024年度财政拨款支出26866.25万元，占本年支出合计的100%，与2023年相比，</w:t>
      </w:r>
      <w:r>
        <w:rPr>
          <w:rFonts w:ascii="仿宋" w:eastAsia="仿宋" w:hAnsi="仿宋" w:hint="eastAsia"/>
          <w:sz w:val="32"/>
          <w:szCs w:val="32"/>
        </w:rPr>
        <w:t>增加3303.04万元，增加14.01%，增加变化的主要原因是：乡村</w:t>
      </w:r>
      <w:proofErr w:type="gramStart"/>
      <w:r>
        <w:rPr>
          <w:rFonts w:ascii="仿宋" w:eastAsia="仿宋" w:hAnsi="仿宋" w:hint="eastAsia"/>
          <w:sz w:val="32"/>
          <w:szCs w:val="32"/>
        </w:rPr>
        <w:t>振兴局合并至农业</w:t>
      </w:r>
      <w:proofErr w:type="gramEnd"/>
      <w:r>
        <w:rPr>
          <w:rFonts w:ascii="仿宋" w:eastAsia="仿宋" w:hAnsi="仿宋" w:hint="eastAsia"/>
          <w:sz w:val="32"/>
          <w:szCs w:val="32"/>
        </w:rPr>
        <w:t>农村局。</w:t>
      </w:r>
    </w:p>
    <w:p w14:paraId="77F9F38F" w14:textId="77777777" w:rsidR="00631EFF" w:rsidRDefault="00000000">
      <w:pPr>
        <w:widowControl/>
        <w:shd w:val="clear" w:color="auto" w:fill="FFFFFF"/>
        <w:ind w:firstLine="480"/>
        <w:jc w:val="left"/>
        <w:rPr>
          <w:rFonts w:ascii="仿宋" w:eastAsia="仿宋" w:hAnsi="仿宋" w:hint="eastAsia"/>
          <w:color w:val="666666"/>
          <w:kern w:val="0"/>
          <w:sz w:val="27"/>
          <w:szCs w:val="27"/>
        </w:rPr>
      </w:pPr>
      <w:r>
        <w:rPr>
          <w:rFonts w:ascii="仿宋" w:eastAsia="仿宋" w:hAnsi="仿宋" w:hint="eastAsia"/>
          <w:b/>
          <w:bCs/>
          <w:color w:val="000000"/>
          <w:kern w:val="0"/>
          <w:sz w:val="32"/>
          <w:szCs w:val="32"/>
        </w:rPr>
        <w:t>（二）财政拨款支出决算结构情况</w:t>
      </w:r>
    </w:p>
    <w:p w14:paraId="77E53981" w14:textId="77777777" w:rsidR="00631EFF" w:rsidRDefault="00000000">
      <w:pPr>
        <w:widowControl/>
        <w:shd w:val="clear" w:color="auto" w:fill="FFFFFF"/>
        <w:ind w:firstLine="640"/>
        <w:jc w:val="left"/>
        <w:rPr>
          <w:rFonts w:ascii="仿宋" w:eastAsia="仿宋" w:hAnsi="仿宋" w:hint="eastAsia"/>
          <w:color w:val="000000"/>
          <w:kern w:val="0"/>
          <w:sz w:val="32"/>
          <w:szCs w:val="32"/>
        </w:rPr>
      </w:pPr>
      <w:r>
        <w:rPr>
          <w:rFonts w:ascii="仿宋" w:eastAsia="仿宋" w:hAnsi="仿宋" w:hint="eastAsia"/>
          <w:kern w:val="0"/>
          <w:sz w:val="32"/>
          <w:szCs w:val="32"/>
        </w:rPr>
        <w:t>2024年度财政拨款支出26866.25万元，主要用于以下方面：一般公共服务支出13.85万元，占0.052%，社会保障和就业（类）支出409.26万元，占1.52%；卫生健康（类）141.20万元，占0.53%；农林水（类）支出26043.46万元，占96.93%；资源勘探工业信息等支出24万元，占0.089%；住房保障支出234.49万元，占0.87%。</w:t>
      </w:r>
    </w:p>
    <w:p w14:paraId="73F4D79A" w14:textId="77777777" w:rsidR="00631EFF" w:rsidRDefault="00000000">
      <w:pPr>
        <w:pStyle w:val="Default"/>
        <w:spacing w:line="600" w:lineRule="exact"/>
        <w:ind w:firstLineChars="200" w:firstLine="643"/>
        <w:rPr>
          <w:rFonts w:ascii="仿宋" w:eastAsia="仿宋" w:hAnsi="仿宋" w:hint="eastAsia"/>
          <w:b/>
          <w:bCs/>
          <w:sz w:val="32"/>
          <w:szCs w:val="32"/>
        </w:rPr>
      </w:pPr>
      <w:r>
        <w:rPr>
          <w:rFonts w:ascii="仿宋" w:eastAsia="仿宋" w:hAnsi="仿宋" w:hint="eastAsia"/>
          <w:b/>
          <w:bCs/>
          <w:sz w:val="32"/>
          <w:szCs w:val="32"/>
        </w:rPr>
        <w:t>（三）财政拨款支出决算具体情况</w:t>
      </w:r>
    </w:p>
    <w:p w14:paraId="3AE72D4F" w14:textId="77777777" w:rsidR="00631EFF" w:rsidRDefault="00000000">
      <w:pPr>
        <w:widowControl/>
        <w:shd w:val="clear" w:color="auto" w:fill="FFFFFF"/>
        <w:ind w:firstLine="800"/>
        <w:jc w:val="left"/>
        <w:rPr>
          <w:rFonts w:ascii="仿宋" w:eastAsia="仿宋" w:hAnsi="仿宋" w:hint="eastAsia"/>
          <w:kern w:val="0"/>
          <w:sz w:val="27"/>
          <w:szCs w:val="27"/>
        </w:rPr>
      </w:pPr>
      <w:r>
        <w:rPr>
          <w:rFonts w:ascii="仿宋" w:eastAsia="仿宋" w:hAnsi="仿宋" w:hint="eastAsia"/>
          <w:kern w:val="0"/>
          <w:sz w:val="32"/>
          <w:szCs w:val="32"/>
        </w:rPr>
        <w:t>2024年度本级财政拨款支出年初预算数为4161.99万元，所属三个农场年初预算数为351万元，合计年初预算数4512.99万元，支出决算数为26866.25万元，完成年初预算的595.31%，其中：</w:t>
      </w:r>
    </w:p>
    <w:p w14:paraId="319C255E" w14:textId="77777777" w:rsidR="00631EFF" w:rsidRDefault="00000000">
      <w:pPr>
        <w:widowControl/>
        <w:shd w:val="clear" w:color="auto" w:fill="FFFFFF"/>
        <w:ind w:firstLineChars="200" w:firstLine="640"/>
        <w:jc w:val="left"/>
        <w:rPr>
          <w:rFonts w:ascii="仿宋" w:eastAsia="仿宋" w:hAnsi="仿宋" w:hint="eastAsia"/>
          <w:kern w:val="0"/>
          <w:sz w:val="27"/>
          <w:szCs w:val="27"/>
        </w:rPr>
      </w:pPr>
      <w:r>
        <w:rPr>
          <w:rFonts w:ascii="仿宋" w:eastAsia="仿宋" w:hAnsi="仿宋" w:hint="eastAsia"/>
          <w:kern w:val="0"/>
          <w:sz w:val="32"/>
          <w:szCs w:val="32"/>
        </w:rPr>
        <w:t>1、社会保障和就业支出（类）行政事业单位养老支出（款）  机关事业单位基本养老保险缴费支出（项）</w:t>
      </w:r>
    </w:p>
    <w:p w14:paraId="0C9BF113" w14:textId="77777777" w:rsidR="00631EFF" w:rsidRDefault="00000000">
      <w:pPr>
        <w:widowControl/>
        <w:shd w:val="clear" w:color="auto" w:fill="FFFFFF"/>
        <w:ind w:firstLine="800"/>
        <w:jc w:val="left"/>
        <w:rPr>
          <w:rFonts w:ascii="仿宋" w:eastAsia="仿宋" w:hAnsi="仿宋" w:hint="eastAsia"/>
          <w:kern w:val="0"/>
          <w:sz w:val="27"/>
          <w:szCs w:val="27"/>
        </w:rPr>
      </w:pPr>
      <w:r>
        <w:rPr>
          <w:rFonts w:ascii="仿宋" w:eastAsia="仿宋" w:hAnsi="仿宋" w:hint="eastAsia"/>
          <w:kern w:val="0"/>
          <w:sz w:val="32"/>
          <w:szCs w:val="32"/>
        </w:rPr>
        <w:t>年初预算为320.84万元，支出决算350.11万元，完成年初预算的109.12%；</w:t>
      </w:r>
    </w:p>
    <w:p w14:paraId="35E47ECB" w14:textId="77777777" w:rsidR="00631EFF" w:rsidRDefault="00000000">
      <w:pPr>
        <w:widowControl/>
        <w:shd w:val="clear" w:color="auto" w:fill="FFFFFF"/>
        <w:jc w:val="left"/>
        <w:rPr>
          <w:rFonts w:ascii="仿宋" w:eastAsia="仿宋" w:hAnsi="仿宋" w:hint="eastAsia"/>
          <w:kern w:val="0"/>
          <w:sz w:val="32"/>
          <w:szCs w:val="32"/>
        </w:rPr>
      </w:pPr>
      <w:r>
        <w:rPr>
          <w:rFonts w:ascii="仿宋" w:hAnsi="仿宋" w:cs="仿宋" w:hint="eastAsia"/>
          <w:kern w:val="0"/>
          <w:sz w:val="32"/>
          <w:szCs w:val="32"/>
        </w:rPr>
        <w:t xml:space="preserve">    </w:t>
      </w:r>
      <w:r>
        <w:rPr>
          <w:rFonts w:ascii="仿宋" w:eastAsia="仿宋" w:hAnsi="仿宋" w:cs="仿宋" w:hint="eastAsia"/>
          <w:kern w:val="0"/>
          <w:sz w:val="32"/>
          <w:szCs w:val="32"/>
        </w:rPr>
        <w:t>2</w:t>
      </w:r>
      <w:r>
        <w:rPr>
          <w:rFonts w:ascii="仿宋" w:eastAsia="仿宋" w:hAnsi="仿宋" w:hint="eastAsia"/>
          <w:kern w:val="0"/>
          <w:sz w:val="32"/>
          <w:szCs w:val="32"/>
        </w:rPr>
        <w:t>、社会保障和就业支出（类）抚恤（款）死亡抚恤（项）</w:t>
      </w:r>
    </w:p>
    <w:p w14:paraId="59813256" w14:textId="77777777" w:rsidR="00631EFF" w:rsidRDefault="00000000">
      <w:pPr>
        <w:widowControl/>
        <w:shd w:val="clear" w:color="auto" w:fill="FFFFFF"/>
        <w:ind w:firstLine="800"/>
        <w:jc w:val="left"/>
        <w:rPr>
          <w:rFonts w:ascii="仿宋" w:eastAsia="仿宋" w:hAnsi="仿宋" w:hint="eastAsia"/>
          <w:kern w:val="0"/>
          <w:sz w:val="32"/>
          <w:szCs w:val="32"/>
        </w:rPr>
      </w:pPr>
      <w:r>
        <w:rPr>
          <w:rFonts w:ascii="仿宋" w:eastAsia="仿宋" w:hAnsi="仿宋" w:hint="eastAsia"/>
          <w:kern w:val="0"/>
          <w:sz w:val="32"/>
          <w:szCs w:val="32"/>
        </w:rPr>
        <w:t>年初预算为0万元，支出决算为47.15万元，决算数大于年初预算数的主要原因死亡抚恤金未纳入年初预算。</w:t>
      </w:r>
    </w:p>
    <w:p w14:paraId="42804B5C" w14:textId="77777777" w:rsidR="00631EFF" w:rsidRDefault="00000000">
      <w:pPr>
        <w:widowControl/>
        <w:shd w:val="clear" w:color="auto" w:fill="FFFFFF"/>
        <w:ind w:firstLineChars="200" w:firstLine="640"/>
        <w:jc w:val="left"/>
        <w:rPr>
          <w:rFonts w:ascii="仿宋" w:eastAsia="仿宋" w:hAnsi="仿宋" w:hint="eastAsia"/>
          <w:kern w:val="0"/>
          <w:sz w:val="32"/>
          <w:szCs w:val="32"/>
        </w:rPr>
      </w:pPr>
      <w:r>
        <w:rPr>
          <w:rFonts w:ascii="仿宋" w:eastAsia="仿宋" w:hAnsi="仿宋" w:hint="eastAsia"/>
          <w:kern w:val="0"/>
          <w:sz w:val="32"/>
          <w:szCs w:val="32"/>
        </w:rPr>
        <w:lastRenderedPageBreak/>
        <w:t>3、社会保障和就业支出（类）财政对其他社会保险基金的补助（款）其他社会保险基金的补助（项）</w:t>
      </w:r>
    </w:p>
    <w:p w14:paraId="0FDB4AAC" w14:textId="77777777" w:rsidR="00631EFF" w:rsidRDefault="00000000">
      <w:pPr>
        <w:widowControl/>
        <w:shd w:val="clear" w:color="auto" w:fill="FFFFFF"/>
        <w:ind w:firstLineChars="200" w:firstLine="640"/>
        <w:jc w:val="left"/>
        <w:rPr>
          <w:rFonts w:ascii="仿宋" w:eastAsia="仿宋" w:hAnsi="仿宋" w:hint="eastAsia"/>
          <w:kern w:val="0"/>
          <w:sz w:val="32"/>
          <w:szCs w:val="32"/>
        </w:rPr>
      </w:pPr>
      <w:r>
        <w:rPr>
          <w:rFonts w:ascii="仿宋" w:eastAsia="仿宋" w:hAnsi="仿宋" w:hint="eastAsia"/>
          <w:kern w:val="0"/>
          <w:sz w:val="32"/>
          <w:szCs w:val="32"/>
        </w:rPr>
        <w:t>年初预算为40.48万元，支出决算为12.0万元，决算数小于年初预算数的主要原因新增退休人员。</w:t>
      </w:r>
    </w:p>
    <w:p w14:paraId="4379D7A1" w14:textId="77777777" w:rsidR="00631EFF" w:rsidRDefault="00000000">
      <w:pPr>
        <w:widowControl/>
        <w:shd w:val="clear" w:color="auto" w:fill="FFFFFF"/>
        <w:jc w:val="left"/>
        <w:rPr>
          <w:rFonts w:ascii="仿宋" w:eastAsia="仿宋" w:hAnsi="仿宋" w:hint="eastAsia"/>
          <w:kern w:val="0"/>
          <w:sz w:val="32"/>
          <w:szCs w:val="32"/>
        </w:rPr>
      </w:pPr>
      <w:r>
        <w:rPr>
          <w:rFonts w:ascii="仿宋" w:eastAsia="仿宋" w:hAnsi="仿宋" w:hint="eastAsia"/>
          <w:kern w:val="0"/>
          <w:sz w:val="32"/>
          <w:szCs w:val="32"/>
        </w:rPr>
        <w:t xml:space="preserve">    4、卫生健康支出（类）行政事业单位医疗（款）行政单位医疗（项）</w:t>
      </w:r>
    </w:p>
    <w:p w14:paraId="6E8420C9" w14:textId="77777777" w:rsidR="00631EFF" w:rsidRDefault="00000000">
      <w:pPr>
        <w:widowControl/>
        <w:shd w:val="clear" w:color="auto" w:fill="FFFFFF"/>
        <w:jc w:val="left"/>
        <w:rPr>
          <w:rFonts w:ascii="仿宋" w:eastAsia="仿宋" w:hAnsi="仿宋" w:hint="eastAsia"/>
          <w:kern w:val="0"/>
          <w:sz w:val="32"/>
          <w:szCs w:val="32"/>
        </w:rPr>
      </w:pPr>
      <w:r>
        <w:rPr>
          <w:rFonts w:ascii="仿宋" w:eastAsia="仿宋" w:hAnsi="仿宋" w:hint="eastAsia"/>
          <w:kern w:val="0"/>
          <w:sz w:val="32"/>
          <w:szCs w:val="32"/>
        </w:rPr>
        <w:t>年初预算为132.54万元，支出决算为141.20万元，完成年初预算的106.53%；</w:t>
      </w:r>
    </w:p>
    <w:p w14:paraId="00F1AA4D" w14:textId="77777777" w:rsidR="00631EFF" w:rsidRDefault="00000000">
      <w:pPr>
        <w:widowControl/>
        <w:numPr>
          <w:ilvl w:val="0"/>
          <w:numId w:val="2"/>
        </w:numPr>
        <w:shd w:val="clear" w:color="auto" w:fill="FFFFFF"/>
        <w:ind w:firstLine="800"/>
        <w:jc w:val="left"/>
        <w:rPr>
          <w:rFonts w:ascii="仿宋" w:eastAsia="仿宋" w:hAnsi="仿宋" w:hint="eastAsia"/>
          <w:kern w:val="0"/>
          <w:sz w:val="32"/>
          <w:szCs w:val="32"/>
        </w:rPr>
      </w:pPr>
      <w:r>
        <w:rPr>
          <w:rFonts w:ascii="仿宋" w:eastAsia="仿宋" w:hAnsi="仿宋" w:hint="eastAsia"/>
          <w:kern w:val="0"/>
          <w:sz w:val="32"/>
          <w:szCs w:val="32"/>
        </w:rPr>
        <w:t>5、一般公共服务支出（类）财政事务（款）其他财政事务支出（项）</w:t>
      </w:r>
    </w:p>
    <w:p w14:paraId="6DAF6BCC" w14:textId="77777777" w:rsidR="00631EFF" w:rsidRDefault="00000000">
      <w:pPr>
        <w:widowControl/>
        <w:shd w:val="clear" w:color="auto" w:fill="FFFFFF"/>
        <w:ind w:firstLineChars="200" w:firstLine="640"/>
        <w:jc w:val="left"/>
        <w:rPr>
          <w:rFonts w:ascii="仿宋" w:eastAsia="仿宋" w:hAnsi="仿宋" w:hint="eastAsia"/>
          <w:kern w:val="0"/>
          <w:sz w:val="32"/>
          <w:szCs w:val="32"/>
        </w:rPr>
      </w:pPr>
      <w:r>
        <w:rPr>
          <w:rFonts w:ascii="仿宋" w:eastAsia="仿宋" w:hAnsi="仿宋" w:hint="eastAsia"/>
          <w:kern w:val="0"/>
          <w:sz w:val="32"/>
          <w:szCs w:val="32"/>
        </w:rPr>
        <w:t>年初预算为0万元，支出决算为6.98万元，决算数大于年初预算数的主要原因新增项目。</w:t>
      </w:r>
    </w:p>
    <w:p w14:paraId="0954A9C0" w14:textId="77777777" w:rsidR="00631EFF" w:rsidRDefault="00000000">
      <w:pPr>
        <w:widowControl/>
        <w:shd w:val="clear" w:color="auto" w:fill="FFFFFF"/>
        <w:ind w:firstLineChars="200" w:firstLine="640"/>
        <w:jc w:val="left"/>
        <w:rPr>
          <w:rFonts w:ascii="仿宋" w:eastAsia="仿宋" w:hAnsi="仿宋" w:hint="eastAsia"/>
          <w:kern w:val="0"/>
          <w:sz w:val="32"/>
          <w:szCs w:val="32"/>
        </w:rPr>
      </w:pPr>
      <w:r>
        <w:rPr>
          <w:rFonts w:ascii="仿宋" w:eastAsia="仿宋" w:hAnsi="仿宋" w:hint="eastAsia"/>
          <w:kern w:val="0"/>
          <w:sz w:val="32"/>
          <w:szCs w:val="32"/>
        </w:rPr>
        <w:t>6一般公共服务支出（类）组织事务（款）一般行政管理事务（项）</w:t>
      </w:r>
    </w:p>
    <w:p w14:paraId="3CF7DB83" w14:textId="77777777" w:rsidR="00631EFF" w:rsidRDefault="00000000">
      <w:pPr>
        <w:widowControl/>
        <w:shd w:val="clear" w:color="auto" w:fill="FFFFFF"/>
        <w:ind w:firstLine="800"/>
        <w:jc w:val="left"/>
        <w:rPr>
          <w:rFonts w:ascii="仿宋" w:eastAsia="仿宋" w:hAnsi="仿宋" w:hint="eastAsia"/>
          <w:kern w:val="0"/>
          <w:sz w:val="32"/>
          <w:szCs w:val="32"/>
          <w:highlight w:val="yellow"/>
        </w:rPr>
      </w:pPr>
      <w:r>
        <w:rPr>
          <w:rFonts w:ascii="仿宋" w:eastAsia="仿宋" w:hAnsi="仿宋" w:hint="eastAsia"/>
          <w:kern w:val="0"/>
          <w:sz w:val="32"/>
          <w:szCs w:val="32"/>
        </w:rPr>
        <w:t>年初预算为0万元，支出决算为6.87万元，决算数大于年初预算数的主要原因新增项目。</w:t>
      </w:r>
    </w:p>
    <w:p w14:paraId="26229377" w14:textId="77777777" w:rsidR="00631EFF" w:rsidRDefault="00000000">
      <w:pPr>
        <w:widowControl/>
        <w:shd w:val="clear" w:color="auto" w:fill="FFFFFF"/>
        <w:ind w:firstLine="800"/>
        <w:jc w:val="left"/>
        <w:rPr>
          <w:rFonts w:ascii="仿宋" w:eastAsia="仿宋" w:hAnsi="仿宋" w:hint="eastAsia"/>
          <w:kern w:val="0"/>
          <w:sz w:val="32"/>
          <w:szCs w:val="32"/>
        </w:rPr>
      </w:pPr>
      <w:r>
        <w:rPr>
          <w:rFonts w:ascii="仿宋" w:eastAsia="仿宋" w:hAnsi="仿宋" w:hint="eastAsia"/>
          <w:kern w:val="0"/>
          <w:sz w:val="32"/>
          <w:szCs w:val="32"/>
        </w:rPr>
        <w:t>7、农林水支出（类）农业农村（款）行政运行（项）</w:t>
      </w:r>
    </w:p>
    <w:p w14:paraId="6C4AC2DF" w14:textId="77777777" w:rsidR="00631EFF" w:rsidRDefault="00000000">
      <w:pPr>
        <w:widowControl/>
        <w:shd w:val="clear" w:color="auto" w:fill="FFFFFF"/>
        <w:ind w:firstLine="800"/>
        <w:jc w:val="left"/>
        <w:rPr>
          <w:rFonts w:ascii="仿宋" w:eastAsia="仿宋" w:hAnsi="仿宋" w:hint="eastAsia"/>
          <w:kern w:val="0"/>
          <w:sz w:val="32"/>
          <w:szCs w:val="32"/>
        </w:rPr>
      </w:pPr>
      <w:r>
        <w:rPr>
          <w:rFonts w:ascii="仿宋" w:eastAsia="仿宋" w:hAnsi="仿宋" w:hint="eastAsia"/>
          <w:kern w:val="0"/>
          <w:sz w:val="32"/>
          <w:szCs w:val="32"/>
        </w:rPr>
        <w:t>年初预算为2923.13万元，支出决算为2821.63万元，完成年初预算的96.53%，决算数小于年初预算</w:t>
      </w:r>
      <w:proofErr w:type="gramStart"/>
      <w:r>
        <w:rPr>
          <w:rFonts w:ascii="仿宋" w:eastAsia="仿宋" w:hAnsi="仿宋" w:hint="eastAsia"/>
          <w:kern w:val="0"/>
          <w:sz w:val="32"/>
          <w:szCs w:val="32"/>
        </w:rPr>
        <w:t>数主要</w:t>
      </w:r>
      <w:proofErr w:type="gramEnd"/>
      <w:r>
        <w:rPr>
          <w:rFonts w:ascii="仿宋" w:eastAsia="仿宋" w:hAnsi="仿宋" w:hint="eastAsia"/>
          <w:kern w:val="0"/>
          <w:sz w:val="32"/>
          <w:szCs w:val="32"/>
        </w:rPr>
        <w:t>原因是退休人员增加。</w:t>
      </w:r>
    </w:p>
    <w:p w14:paraId="2AE2DEA9" w14:textId="77777777" w:rsidR="00631EFF" w:rsidRDefault="00000000">
      <w:pPr>
        <w:widowControl/>
        <w:shd w:val="clear" w:color="auto" w:fill="FFFFFF"/>
        <w:ind w:firstLine="800"/>
        <w:jc w:val="left"/>
        <w:rPr>
          <w:rFonts w:ascii="仿宋" w:eastAsia="仿宋" w:hAnsi="仿宋" w:hint="eastAsia"/>
          <w:kern w:val="0"/>
          <w:sz w:val="32"/>
          <w:szCs w:val="32"/>
        </w:rPr>
      </w:pPr>
      <w:r>
        <w:rPr>
          <w:rFonts w:ascii="仿宋" w:eastAsia="仿宋" w:hAnsi="仿宋" w:hint="eastAsia"/>
          <w:kern w:val="0"/>
          <w:sz w:val="32"/>
          <w:szCs w:val="32"/>
        </w:rPr>
        <w:t>8、农林水支出（类）农业农村（款）一般行政管理事务（项）</w:t>
      </w:r>
    </w:p>
    <w:p w14:paraId="70F7645A" w14:textId="77777777" w:rsidR="00631EFF" w:rsidRDefault="00000000">
      <w:pPr>
        <w:widowControl/>
        <w:shd w:val="clear" w:color="auto" w:fill="FFFFFF"/>
        <w:ind w:firstLine="800"/>
        <w:jc w:val="left"/>
        <w:rPr>
          <w:rFonts w:ascii="仿宋" w:eastAsia="仿宋" w:hAnsi="仿宋" w:hint="eastAsia"/>
          <w:kern w:val="0"/>
          <w:sz w:val="32"/>
          <w:szCs w:val="32"/>
        </w:rPr>
      </w:pPr>
      <w:r>
        <w:rPr>
          <w:rFonts w:ascii="仿宋" w:eastAsia="仿宋" w:hAnsi="仿宋" w:hint="eastAsia"/>
          <w:kern w:val="0"/>
          <w:sz w:val="32"/>
          <w:szCs w:val="32"/>
        </w:rPr>
        <w:lastRenderedPageBreak/>
        <w:t>年初预算为745万元，支出决算为293.92万元，决算数小于年初预算数的主要原因是部分项目支出未拨款</w:t>
      </w:r>
    </w:p>
    <w:p w14:paraId="789EA24E" w14:textId="77777777" w:rsidR="00631EFF" w:rsidRDefault="00000000">
      <w:pPr>
        <w:widowControl/>
        <w:shd w:val="clear" w:color="auto" w:fill="FFFFFF"/>
        <w:ind w:firstLine="800"/>
        <w:jc w:val="left"/>
        <w:rPr>
          <w:rFonts w:ascii="仿宋" w:eastAsia="仿宋" w:hAnsi="仿宋" w:hint="eastAsia"/>
          <w:kern w:val="0"/>
          <w:sz w:val="32"/>
          <w:szCs w:val="32"/>
        </w:rPr>
      </w:pPr>
      <w:r>
        <w:rPr>
          <w:rFonts w:ascii="仿宋" w:eastAsia="仿宋" w:hAnsi="仿宋" w:hint="eastAsia"/>
          <w:kern w:val="0"/>
          <w:sz w:val="32"/>
          <w:szCs w:val="32"/>
        </w:rPr>
        <w:t>9、农林水支出（类）农业农村（款）农垦运行（项）</w:t>
      </w:r>
    </w:p>
    <w:p w14:paraId="746C7A86" w14:textId="77777777" w:rsidR="00631EFF" w:rsidRDefault="00000000">
      <w:pPr>
        <w:widowControl/>
        <w:shd w:val="clear" w:color="auto" w:fill="FFFFFF"/>
        <w:ind w:firstLine="800"/>
        <w:jc w:val="left"/>
        <w:rPr>
          <w:rFonts w:ascii="仿宋" w:eastAsia="仿宋" w:hAnsi="仿宋" w:hint="eastAsia"/>
          <w:kern w:val="0"/>
          <w:sz w:val="32"/>
          <w:szCs w:val="32"/>
        </w:rPr>
      </w:pPr>
      <w:r>
        <w:rPr>
          <w:rFonts w:ascii="仿宋" w:eastAsia="仿宋" w:hAnsi="仿宋" w:hint="eastAsia"/>
          <w:kern w:val="0"/>
          <w:sz w:val="32"/>
          <w:szCs w:val="32"/>
        </w:rPr>
        <w:t>年初预算为351万元，支出决算为397.41万元，完成年初预算113%，决算数大于年初预算数的主要原因是农垦运行支出增加。</w:t>
      </w:r>
    </w:p>
    <w:p w14:paraId="63879CF9" w14:textId="77777777" w:rsidR="00631EFF" w:rsidRDefault="00000000">
      <w:pPr>
        <w:widowControl/>
        <w:shd w:val="clear" w:color="auto" w:fill="FFFFFF"/>
        <w:ind w:firstLine="800"/>
        <w:jc w:val="left"/>
        <w:rPr>
          <w:rFonts w:ascii="仿宋" w:eastAsia="仿宋" w:hAnsi="仿宋" w:hint="eastAsia"/>
          <w:kern w:val="0"/>
          <w:sz w:val="32"/>
          <w:szCs w:val="32"/>
        </w:rPr>
      </w:pPr>
      <w:r>
        <w:rPr>
          <w:rFonts w:ascii="仿宋" w:eastAsia="仿宋" w:hAnsi="仿宋" w:hint="eastAsia"/>
          <w:kern w:val="0"/>
          <w:sz w:val="32"/>
          <w:szCs w:val="32"/>
        </w:rPr>
        <w:t>10、农林水支出（类）农业农村（款）科技转化与推广服务（项）</w:t>
      </w:r>
    </w:p>
    <w:p w14:paraId="6683AD26" w14:textId="77777777" w:rsidR="00631EFF" w:rsidRDefault="00000000">
      <w:pPr>
        <w:widowControl/>
        <w:shd w:val="clear" w:color="auto" w:fill="FFFFFF"/>
        <w:ind w:firstLine="800"/>
        <w:jc w:val="left"/>
        <w:rPr>
          <w:rFonts w:ascii="仿宋" w:eastAsia="仿宋" w:hAnsi="仿宋" w:hint="eastAsia"/>
          <w:kern w:val="0"/>
          <w:sz w:val="32"/>
          <w:szCs w:val="32"/>
        </w:rPr>
      </w:pPr>
      <w:r>
        <w:rPr>
          <w:rFonts w:ascii="仿宋" w:eastAsia="仿宋" w:hAnsi="仿宋" w:hint="eastAsia"/>
          <w:kern w:val="0"/>
          <w:sz w:val="32"/>
          <w:szCs w:val="32"/>
        </w:rPr>
        <w:t>年初预算为0万元，支出决算为475.62万元，超额完成年初预算，决算数大于年初预算数的主要原因是科技转化与推广服务年初未纳入预算，新增项目。</w:t>
      </w:r>
    </w:p>
    <w:p w14:paraId="5BF88BA5" w14:textId="77777777" w:rsidR="00631EFF" w:rsidRDefault="00000000">
      <w:pPr>
        <w:widowControl/>
        <w:shd w:val="clear" w:color="auto" w:fill="FFFFFF"/>
        <w:ind w:firstLine="800"/>
        <w:jc w:val="left"/>
        <w:rPr>
          <w:rFonts w:ascii="仿宋" w:eastAsia="仿宋" w:hAnsi="仿宋" w:hint="eastAsia"/>
          <w:kern w:val="0"/>
          <w:sz w:val="32"/>
          <w:szCs w:val="32"/>
        </w:rPr>
      </w:pPr>
      <w:r>
        <w:rPr>
          <w:rFonts w:ascii="仿宋" w:eastAsia="仿宋" w:hAnsi="仿宋" w:hint="eastAsia"/>
          <w:kern w:val="0"/>
          <w:sz w:val="32"/>
          <w:szCs w:val="32"/>
        </w:rPr>
        <w:t>11、农林水支出（类）农业农村（款）病虫害控制（项）</w:t>
      </w:r>
    </w:p>
    <w:p w14:paraId="44F85B98" w14:textId="77777777" w:rsidR="00631EFF" w:rsidRDefault="00000000">
      <w:pPr>
        <w:widowControl/>
        <w:shd w:val="clear" w:color="auto" w:fill="FFFFFF"/>
        <w:ind w:firstLine="800"/>
        <w:jc w:val="left"/>
        <w:rPr>
          <w:rFonts w:ascii="仿宋" w:eastAsia="仿宋" w:hAnsi="仿宋" w:hint="eastAsia"/>
          <w:kern w:val="0"/>
          <w:sz w:val="32"/>
          <w:szCs w:val="32"/>
        </w:rPr>
      </w:pPr>
      <w:r>
        <w:rPr>
          <w:rFonts w:ascii="仿宋" w:eastAsia="仿宋" w:hAnsi="仿宋" w:hint="eastAsia"/>
          <w:kern w:val="0"/>
          <w:sz w:val="32"/>
          <w:szCs w:val="32"/>
        </w:rPr>
        <w:t>年初预算为0万元，支出决算为499.12万元，超额完成年初预算，决算数大于年初预算数的主要原因是病虫害控制年初未纳入预算，新增项目。</w:t>
      </w:r>
    </w:p>
    <w:p w14:paraId="56B5EC8D" w14:textId="77777777" w:rsidR="00631EFF" w:rsidRDefault="00000000">
      <w:pPr>
        <w:widowControl/>
        <w:shd w:val="clear" w:color="auto" w:fill="FFFFFF"/>
        <w:ind w:firstLine="800"/>
        <w:jc w:val="left"/>
        <w:rPr>
          <w:rFonts w:ascii="仿宋" w:eastAsia="仿宋" w:hAnsi="仿宋" w:hint="eastAsia"/>
          <w:kern w:val="0"/>
          <w:sz w:val="32"/>
          <w:szCs w:val="32"/>
        </w:rPr>
      </w:pPr>
      <w:r>
        <w:rPr>
          <w:rFonts w:ascii="仿宋" w:eastAsia="仿宋" w:hAnsi="仿宋" w:hint="eastAsia"/>
          <w:kern w:val="0"/>
          <w:sz w:val="32"/>
          <w:szCs w:val="32"/>
        </w:rPr>
        <w:t>12、农林水支出（类）农业农村（款）农产品质量安全（项）</w:t>
      </w:r>
    </w:p>
    <w:p w14:paraId="0D88E7B2" w14:textId="77777777" w:rsidR="00631EFF" w:rsidRDefault="00000000">
      <w:pPr>
        <w:widowControl/>
        <w:shd w:val="clear" w:color="auto" w:fill="FFFFFF"/>
        <w:ind w:firstLine="800"/>
        <w:jc w:val="left"/>
        <w:rPr>
          <w:rFonts w:ascii="仿宋" w:eastAsia="仿宋" w:hAnsi="仿宋" w:hint="eastAsia"/>
          <w:kern w:val="0"/>
          <w:sz w:val="32"/>
          <w:szCs w:val="32"/>
        </w:rPr>
      </w:pPr>
      <w:r>
        <w:rPr>
          <w:rFonts w:ascii="仿宋" w:eastAsia="仿宋" w:hAnsi="仿宋" w:hint="eastAsia"/>
          <w:kern w:val="0"/>
          <w:sz w:val="32"/>
          <w:szCs w:val="32"/>
        </w:rPr>
        <w:t>年初预算为0万元，支出决算为1.57万元，超额完成年初预算，决算数大于年初预算数的主要原因是农产品质</w:t>
      </w:r>
      <w:proofErr w:type="gramStart"/>
      <w:r>
        <w:rPr>
          <w:rFonts w:ascii="仿宋" w:eastAsia="仿宋" w:hAnsi="仿宋" w:hint="eastAsia"/>
          <w:kern w:val="0"/>
          <w:sz w:val="32"/>
          <w:szCs w:val="32"/>
        </w:rPr>
        <w:t>量安全</w:t>
      </w:r>
      <w:proofErr w:type="gramEnd"/>
      <w:r>
        <w:rPr>
          <w:rFonts w:ascii="仿宋" w:eastAsia="仿宋" w:hAnsi="仿宋" w:hint="eastAsia"/>
          <w:kern w:val="0"/>
          <w:sz w:val="32"/>
          <w:szCs w:val="32"/>
        </w:rPr>
        <w:t>年初未纳入预算，新增项目。</w:t>
      </w:r>
    </w:p>
    <w:p w14:paraId="406A40A4" w14:textId="77777777" w:rsidR="00631EFF" w:rsidRDefault="00000000">
      <w:pPr>
        <w:widowControl/>
        <w:shd w:val="clear" w:color="auto" w:fill="FFFFFF"/>
        <w:ind w:firstLine="800"/>
        <w:jc w:val="left"/>
        <w:rPr>
          <w:rFonts w:ascii="仿宋" w:eastAsia="仿宋" w:hAnsi="仿宋" w:hint="eastAsia"/>
          <w:kern w:val="0"/>
          <w:sz w:val="32"/>
          <w:szCs w:val="32"/>
        </w:rPr>
      </w:pPr>
      <w:r>
        <w:rPr>
          <w:rFonts w:ascii="仿宋" w:eastAsia="仿宋" w:hAnsi="仿宋" w:hint="eastAsia"/>
          <w:kern w:val="0"/>
          <w:sz w:val="32"/>
          <w:szCs w:val="32"/>
        </w:rPr>
        <w:t>13、农林水支出（类）农业农村（款）统计监测与信息安全（项）</w:t>
      </w:r>
    </w:p>
    <w:p w14:paraId="29F7CC23" w14:textId="77777777" w:rsidR="00631EFF" w:rsidRDefault="00000000">
      <w:pPr>
        <w:widowControl/>
        <w:shd w:val="clear" w:color="auto" w:fill="FFFFFF"/>
        <w:ind w:firstLine="800"/>
        <w:jc w:val="left"/>
      </w:pPr>
      <w:r>
        <w:rPr>
          <w:rFonts w:ascii="仿宋" w:eastAsia="仿宋" w:hAnsi="仿宋" w:hint="eastAsia"/>
          <w:kern w:val="0"/>
          <w:sz w:val="32"/>
          <w:szCs w:val="32"/>
        </w:rPr>
        <w:lastRenderedPageBreak/>
        <w:t>年初预算为0万元，支出决算为21.24万元，超额完成年初预算，决算数大于年初预算数的主要原因是统计监测与信息安全年初未纳入预算，新增项目。</w:t>
      </w:r>
    </w:p>
    <w:p w14:paraId="326A04D4" w14:textId="77777777" w:rsidR="00631EFF" w:rsidRDefault="00000000">
      <w:pPr>
        <w:widowControl/>
        <w:shd w:val="clear" w:color="auto" w:fill="FFFFFF"/>
        <w:ind w:firstLine="800"/>
        <w:jc w:val="left"/>
        <w:rPr>
          <w:rFonts w:ascii="仿宋" w:eastAsia="仿宋" w:hAnsi="仿宋" w:hint="eastAsia"/>
          <w:kern w:val="0"/>
          <w:sz w:val="32"/>
          <w:szCs w:val="32"/>
        </w:rPr>
      </w:pPr>
      <w:r>
        <w:rPr>
          <w:rFonts w:ascii="仿宋" w:eastAsia="仿宋" w:hAnsi="仿宋" w:hint="eastAsia"/>
          <w:kern w:val="0"/>
          <w:sz w:val="32"/>
          <w:szCs w:val="32"/>
        </w:rPr>
        <w:t>14、农林水支出（类）农业农村（款）防灾救灾（项）</w:t>
      </w:r>
    </w:p>
    <w:p w14:paraId="4D0666FF" w14:textId="77777777" w:rsidR="00631EFF" w:rsidRDefault="00000000">
      <w:pPr>
        <w:widowControl/>
        <w:shd w:val="clear" w:color="auto" w:fill="FFFFFF"/>
        <w:ind w:firstLine="800"/>
        <w:jc w:val="left"/>
        <w:rPr>
          <w:rFonts w:ascii="仿宋" w:eastAsia="仿宋" w:hAnsi="仿宋" w:hint="eastAsia"/>
          <w:kern w:val="0"/>
          <w:sz w:val="32"/>
          <w:szCs w:val="32"/>
        </w:rPr>
      </w:pPr>
      <w:r>
        <w:rPr>
          <w:rFonts w:ascii="仿宋" w:eastAsia="仿宋" w:hAnsi="仿宋" w:hint="eastAsia"/>
          <w:kern w:val="0"/>
          <w:sz w:val="32"/>
          <w:szCs w:val="32"/>
        </w:rPr>
        <w:t>年初预算为0万元，支出决算为335.86万元，超额完成年初预算，决算数大于年初预算数的主要原因是防灾救灾年初未纳入预算，新增项目。</w:t>
      </w:r>
    </w:p>
    <w:p w14:paraId="30A6FFA6" w14:textId="77777777" w:rsidR="00631EFF" w:rsidRDefault="00000000">
      <w:pPr>
        <w:widowControl/>
        <w:shd w:val="clear" w:color="auto" w:fill="FFFFFF"/>
        <w:ind w:firstLineChars="200" w:firstLine="640"/>
        <w:jc w:val="left"/>
        <w:rPr>
          <w:rFonts w:ascii="仿宋" w:eastAsia="仿宋" w:hAnsi="仿宋" w:hint="eastAsia"/>
          <w:kern w:val="0"/>
          <w:sz w:val="32"/>
          <w:szCs w:val="32"/>
        </w:rPr>
      </w:pPr>
      <w:r>
        <w:rPr>
          <w:rFonts w:ascii="仿宋" w:eastAsia="仿宋" w:hAnsi="仿宋" w:hint="eastAsia"/>
          <w:kern w:val="0"/>
          <w:sz w:val="32"/>
          <w:szCs w:val="32"/>
        </w:rPr>
        <w:t>15、农林水支出（类）农业农村（款）稳定农民收入补贴（项）</w:t>
      </w:r>
    </w:p>
    <w:p w14:paraId="4DD5AFAD" w14:textId="77777777" w:rsidR="00631EFF" w:rsidRDefault="00000000">
      <w:pPr>
        <w:widowControl/>
        <w:shd w:val="clear" w:color="auto" w:fill="FFFFFF"/>
        <w:ind w:firstLine="800"/>
        <w:jc w:val="left"/>
        <w:rPr>
          <w:rFonts w:ascii="仿宋" w:eastAsia="仿宋" w:hAnsi="仿宋" w:hint="eastAsia"/>
          <w:kern w:val="0"/>
          <w:sz w:val="32"/>
          <w:szCs w:val="32"/>
        </w:rPr>
      </w:pPr>
      <w:r>
        <w:rPr>
          <w:rFonts w:ascii="仿宋" w:eastAsia="仿宋" w:hAnsi="仿宋" w:hint="eastAsia"/>
          <w:kern w:val="0"/>
          <w:sz w:val="32"/>
          <w:szCs w:val="32"/>
        </w:rPr>
        <w:t>年初预算为0万元，支出决算为7351.0万元，超额完成年初预算，决算数大于年初预算数的主要原因是稳定农民收入补贴年初未纳入预算，新增项目。</w:t>
      </w:r>
    </w:p>
    <w:p w14:paraId="2268F1BB" w14:textId="77777777" w:rsidR="00631EFF" w:rsidRDefault="00000000">
      <w:pPr>
        <w:widowControl/>
        <w:shd w:val="clear" w:color="auto" w:fill="FFFFFF"/>
        <w:ind w:firstLine="800"/>
        <w:jc w:val="left"/>
        <w:rPr>
          <w:rFonts w:ascii="仿宋" w:eastAsia="仿宋" w:hAnsi="仿宋" w:hint="eastAsia"/>
          <w:kern w:val="0"/>
          <w:sz w:val="32"/>
          <w:szCs w:val="32"/>
        </w:rPr>
      </w:pPr>
      <w:r>
        <w:rPr>
          <w:rFonts w:ascii="仿宋" w:eastAsia="仿宋" w:hAnsi="仿宋" w:hint="eastAsia"/>
          <w:kern w:val="0"/>
          <w:sz w:val="32"/>
          <w:szCs w:val="32"/>
        </w:rPr>
        <w:t>16、农林水支出（类）农业农村（款）农业结构调整补贴（项）</w:t>
      </w:r>
    </w:p>
    <w:p w14:paraId="52A89DAD" w14:textId="77777777" w:rsidR="00631EFF" w:rsidRDefault="00000000">
      <w:pPr>
        <w:widowControl/>
        <w:shd w:val="clear" w:color="auto" w:fill="FFFFFF"/>
        <w:ind w:firstLine="800"/>
        <w:jc w:val="left"/>
        <w:rPr>
          <w:rFonts w:ascii="仿宋" w:eastAsia="仿宋" w:hAnsi="仿宋" w:hint="eastAsia"/>
          <w:kern w:val="0"/>
          <w:sz w:val="32"/>
          <w:szCs w:val="32"/>
        </w:rPr>
      </w:pPr>
      <w:r>
        <w:rPr>
          <w:rFonts w:ascii="仿宋" w:eastAsia="仿宋" w:hAnsi="仿宋" w:hint="eastAsia"/>
          <w:kern w:val="0"/>
          <w:sz w:val="32"/>
          <w:szCs w:val="32"/>
        </w:rPr>
        <w:t>年初预算为0万元，支出决算为434.09万元，超额完成年初预算，决算数大于年初预算数的主要原因是农业结构调整补贴年初未纳入预算，新增项目。</w:t>
      </w:r>
    </w:p>
    <w:p w14:paraId="0A2A4DC4" w14:textId="77777777" w:rsidR="00631EFF" w:rsidRDefault="00000000">
      <w:pPr>
        <w:widowControl/>
        <w:shd w:val="clear" w:color="auto" w:fill="FFFFFF"/>
        <w:ind w:firstLine="800"/>
        <w:jc w:val="left"/>
        <w:rPr>
          <w:rFonts w:ascii="仿宋" w:eastAsia="仿宋" w:hAnsi="仿宋" w:hint="eastAsia"/>
          <w:kern w:val="0"/>
          <w:sz w:val="32"/>
          <w:szCs w:val="32"/>
        </w:rPr>
      </w:pPr>
      <w:r>
        <w:rPr>
          <w:rFonts w:ascii="仿宋" w:eastAsia="仿宋" w:hAnsi="仿宋" w:hint="eastAsia"/>
          <w:kern w:val="0"/>
          <w:sz w:val="32"/>
          <w:szCs w:val="32"/>
        </w:rPr>
        <w:t>17、农林水支出（类）农业农村（款）农业生产发展（项）</w:t>
      </w:r>
    </w:p>
    <w:p w14:paraId="105C6853" w14:textId="77777777" w:rsidR="00631EFF" w:rsidRDefault="00000000">
      <w:pPr>
        <w:widowControl/>
        <w:shd w:val="clear" w:color="auto" w:fill="FFFFFF"/>
        <w:ind w:firstLine="800"/>
        <w:jc w:val="left"/>
        <w:rPr>
          <w:rFonts w:ascii="仿宋" w:eastAsia="仿宋" w:hAnsi="仿宋" w:hint="eastAsia"/>
          <w:kern w:val="0"/>
          <w:sz w:val="32"/>
          <w:szCs w:val="32"/>
        </w:rPr>
      </w:pPr>
      <w:r>
        <w:rPr>
          <w:rFonts w:ascii="仿宋" w:eastAsia="仿宋" w:hAnsi="仿宋" w:hint="eastAsia"/>
          <w:kern w:val="0"/>
          <w:sz w:val="32"/>
          <w:szCs w:val="32"/>
        </w:rPr>
        <w:t>年初预算为0万元，支出决算为1210.71万元，超额完成年初预算，决算数大于年初预算数的主要原因是农业生产发展年初未纳入预算，新增项目。</w:t>
      </w:r>
    </w:p>
    <w:p w14:paraId="333DD696" w14:textId="77777777" w:rsidR="00631EFF" w:rsidRDefault="00000000">
      <w:pPr>
        <w:widowControl/>
        <w:shd w:val="clear" w:color="auto" w:fill="FFFFFF"/>
        <w:ind w:firstLine="800"/>
        <w:jc w:val="left"/>
        <w:rPr>
          <w:rFonts w:ascii="仿宋" w:eastAsia="仿宋" w:hAnsi="仿宋" w:hint="eastAsia"/>
          <w:kern w:val="0"/>
          <w:sz w:val="32"/>
          <w:szCs w:val="32"/>
        </w:rPr>
      </w:pPr>
      <w:r>
        <w:rPr>
          <w:rFonts w:ascii="仿宋" w:eastAsia="仿宋" w:hAnsi="仿宋" w:hint="eastAsia"/>
          <w:kern w:val="0"/>
          <w:sz w:val="32"/>
          <w:szCs w:val="32"/>
        </w:rPr>
        <w:lastRenderedPageBreak/>
        <w:t>18、农林水支出（类）农业农村（款）农产品加工与促销（项）</w:t>
      </w:r>
    </w:p>
    <w:p w14:paraId="2545FD3A" w14:textId="77777777" w:rsidR="00631EFF" w:rsidRDefault="00000000">
      <w:pPr>
        <w:widowControl/>
        <w:shd w:val="clear" w:color="auto" w:fill="FFFFFF"/>
        <w:ind w:firstLine="800"/>
        <w:jc w:val="left"/>
        <w:rPr>
          <w:rFonts w:ascii="仿宋" w:eastAsia="仿宋" w:hAnsi="仿宋" w:hint="eastAsia"/>
          <w:kern w:val="0"/>
          <w:sz w:val="32"/>
          <w:szCs w:val="32"/>
        </w:rPr>
      </w:pPr>
      <w:r>
        <w:rPr>
          <w:rFonts w:ascii="仿宋" w:eastAsia="仿宋" w:hAnsi="仿宋" w:hint="eastAsia"/>
          <w:kern w:val="0"/>
          <w:sz w:val="32"/>
          <w:szCs w:val="32"/>
        </w:rPr>
        <w:t>年初预算为0万元，支出决算为26.09万元，超额完成年初预算，决算数大于年初预算数的主要原因是农产品加工与促销年初未纳入预算，新增项目。</w:t>
      </w:r>
    </w:p>
    <w:p w14:paraId="66394380" w14:textId="77777777" w:rsidR="00631EFF" w:rsidRDefault="00000000">
      <w:pPr>
        <w:widowControl/>
        <w:shd w:val="clear" w:color="auto" w:fill="FFFFFF"/>
        <w:ind w:firstLine="800"/>
        <w:jc w:val="left"/>
        <w:rPr>
          <w:rFonts w:ascii="仿宋" w:eastAsia="仿宋" w:hAnsi="仿宋" w:hint="eastAsia"/>
          <w:kern w:val="0"/>
          <w:sz w:val="32"/>
          <w:szCs w:val="32"/>
        </w:rPr>
      </w:pPr>
      <w:r>
        <w:rPr>
          <w:rFonts w:ascii="仿宋" w:eastAsia="仿宋" w:hAnsi="仿宋" w:hint="eastAsia"/>
          <w:kern w:val="0"/>
          <w:sz w:val="32"/>
          <w:szCs w:val="32"/>
        </w:rPr>
        <w:t>19、 农林水支出（类）农业农村（款）农村社会事业（项）</w:t>
      </w:r>
    </w:p>
    <w:p w14:paraId="0817ACFD" w14:textId="77777777" w:rsidR="00631EFF" w:rsidRDefault="00000000">
      <w:pPr>
        <w:widowControl/>
        <w:shd w:val="clear" w:color="auto" w:fill="FFFFFF"/>
        <w:ind w:firstLine="800"/>
        <w:jc w:val="left"/>
        <w:rPr>
          <w:rFonts w:ascii="仿宋" w:eastAsia="仿宋" w:hAnsi="仿宋" w:hint="eastAsia"/>
          <w:kern w:val="0"/>
          <w:sz w:val="32"/>
          <w:szCs w:val="32"/>
        </w:rPr>
      </w:pPr>
      <w:r>
        <w:rPr>
          <w:rFonts w:ascii="仿宋" w:eastAsia="仿宋" w:hAnsi="仿宋" w:hint="eastAsia"/>
          <w:kern w:val="0"/>
          <w:sz w:val="32"/>
          <w:szCs w:val="32"/>
        </w:rPr>
        <w:t>年初预算为0万元，支出决算为694.63万元，超额完成年初预算，决算数大于年初预算数的主要原因是农村社会事业年初未纳入预算，新增项目。</w:t>
      </w:r>
    </w:p>
    <w:p w14:paraId="40D98DF4" w14:textId="77777777" w:rsidR="00631EFF" w:rsidRDefault="00000000">
      <w:pPr>
        <w:widowControl/>
        <w:shd w:val="clear" w:color="auto" w:fill="FFFFFF"/>
        <w:ind w:firstLine="800"/>
        <w:jc w:val="left"/>
        <w:rPr>
          <w:rFonts w:ascii="仿宋" w:eastAsia="仿宋" w:hAnsi="仿宋" w:hint="eastAsia"/>
          <w:kern w:val="0"/>
          <w:sz w:val="32"/>
          <w:szCs w:val="32"/>
        </w:rPr>
      </w:pPr>
      <w:r>
        <w:rPr>
          <w:rFonts w:ascii="仿宋" w:eastAsia="仿宋" w:hAnsi="仿宋" w:hint="eastAsia"/>
          <w:kern w:val="0"/>
          <w:sz w:val="32"/>
          <w:szCs w:val="32"/>
        </w:rPr>
        <w:t>20、农林水支出（类）农业农村（款）农业资源保护修复与利用（项）</w:t>
      </w:r>
    </w:p>
    <w:p w14:paraId="67667D80" w14:textId="77777777" w:rsidR="00631EFF" w:rsidRDefault="00000000">
      <w:pPr>
        <w:widowControl/>
        <w:shd w:val="clear" w:color="auto" w:fill="FFFFFF"/>
        <w:ind w:firstLine="800"/>
        <w:jc w:val="left"/>
        <w:rPr>
          <w:rFonts w:ascii="仿宋" w:eastAsia="仿宋" w:hAnsi="仿宋" w:hint="eastAsia"/>
          <w:kern w:val="0"/>
          <w:sz w:val="32"/>
          <w:szCs w:val="32"/>
        </w:rPr>
      </w:pPr>
      <w:r>
        <w:rPr>
          <w:rFonts w:ascii="仿宋" w:eastAsia="仿宋" w:hAnsi="仿宋" w:hint="eastAsia"/>
          <w:kern w:val="0"/>
          <w:sz w:val="32"/>
          <w:szCs w:val="32"/>
        </w:rPr>
        <w:t>年初预算为0万元，支出决算为43.62万元，超额完成年初预算，决算数大于年初预算数的主要原因是农业资源保护修复与利用年初未纳入预算，新增项目。</w:t>
      </w:r>
    </w:p>
    <w:p w14:paraId="47D39461" w14:textId="77777777" w:rsidR="00631EFF" w:rsidRDefault="00000000">
      <w:pPr>
        <w:widowControl/>
        <w:shd w:val="clear" w:color="auto" w:fill="FFFFFF"/>
        <w:ind w:firstLine="800"/>
        <w:jc w:val="left"/>
        <w:rPr>
          <w:rFonts w:ascii="仿宋" w:eastAsia="仿宋" w:hAnsi="仿宋" w:hint="eastAsia"/>
          <w:kern w:val="0"/>
          <w:sz w:val="32"/>
          <w:szCs w:val="32"/>
        </w:rPr>
      </w:pPr>
      <w:r>
        <w:rPr>
          <w:rFonts w:ascii="仿宋" w:eastAsia="仿宋" w:hAnsi="仿宋" w:hint="eastAsia"/>
          <w:kern w:val="0"/>
          <w:sz w:val="32"/>
          <w:szCs w:val="32"/>
        </w:rPr>
        <w:t>21、农林水支出（类）农业农村（款）渔业发展（项）</w:t>
      </w:r>
    </w:p>
    <w:p w14:paraId="775F0EB4" w14:textId="77777777" w:rsidR="00631EFF" w:rsidRDefault="00000000">
      <w:pPr>
        <w:widowControl/>
        <w:shd w:val="clear" w:color="auto" w:fill="FFFFFF"/>
        <w:ind w:firstLine="800"/>
        <w:jc w:val="left"/>
        <w:rPr>
          <w:rFonts w:ascii="仿宋" w:eastAsia="仿宋" w:hAnsi="仿宋" w:hint="eastAsia"/>
          <w:kern w:val="0"/>
          <w:sz w:val="32"/>
          <w:szCs w:val="32"/>
        </w:rPr>
      </w:pPr>
      <w:r>
        <w:rPr>
          <w:rFonts w:ascii="仿宋" w:eastAsia="仿宋" w:hAnsi="仿宋" w:hint="eastAsia"/>
          <w:kern w:val="0"/>
          <w:sz w:val="32"/>
          <w:szCs w:val="32"/>
        </w:rPr>
        <w:t>年初预算为0万元，支出决算为169.96万元，超额完成年初预算，决算数大于年初预算数的主要原因是渔业发展年初未纳入预算，新增项目。</w:t>
      </w:r>
    </w:p>
    <w:p w14:paraId="0F580B56" w14:textId="77777777" w:rsidR="00631EFF" w:rsidRDefault="00000000">
      <w:pPr>
        <w:widowControl/>
        <w:shd w:val="clear" w:color="auto" w:fill="FFFFFF"/>
        <w:ind w:firstLine="800"/>
        <w:jc w:val="left"/>
        <w:rPr>
          <w:rFonts w:ascii="仿宋" w:eastAsia="仿宋" w:hAnsi="仿宋" w:hint="eastAsia"/>
          <w:kern w:val="0"/>
          <w:sz w:val="32"/>
          <w:szCs w:val="32"/>
        </w:rPr>
      </w:pPr>
      <w:r>
        <w:rPr>
          <w:rFonts w:ascii="仿宋" w:eastAsia="仿宋" w:hAnsi="仿宋" w:hint="eastAsia"/>
          <w:kern w:val="0"/>
          <w:sz w:val="32"/>
          <w:szCs w:val="32"/>
        </w:rPr>
        <w:t>22、农林水支出（类）农业农村（款）耕地建设与利用（项）</w:t>
      </w:r>
    </w:p>
    <w:p w14:paraId="0D9AEB43" w14:textId="77777777" w:rsidR="00631EFF" w:rsidRDefault="00000000">
      <w:pPr>
        <w:widowControl/>
        <w:shd w:val="clear" w:color="auto" w:fill="FFFFFF"/>
        <w:ind w:firstLine="800"/>
        <w:jc w:val="left"/>
        <w:rPr>
          <w:rFonts w:ascii="仿宋" w:eastAsia="仿宋" w:hAnsi="仿宋" w:hint="eastAsia"/>
          <w:kern w:val="0"/>
          <w:sz w:val="32"/>
          <w:szCs w:val="32"/>
        </w:rPr>
      </w:pPr>
      <w:r>
        <w:rPr>
          <w:rFonts w:ascii="仿宋" w:eastAsia="仿宋" w:hAnsi="仿宋" w:hint="eastAsia"/>
          <w:kern w:val="0"/>
          <w:sz w:val="32"/>
          <w:szCs w:val="32"/>
        </w:rPr>
        <w:lastRenderedPageBreak/>
        <w:t>年初预算为0万元，支出决算为629.0万元，超额完成年初预算，决算数大于年初预算数的主要原因是耕地建设与利用年初未纳入预算，新增项目。</w:t>
      </w:r>
    </w:p>
    <w:p w14:paraId="7048025E" w14:textId="77777777" w:rsidR="00631EFF" w:rsidRDefault="00000000">
      <w:pPr>
        <w:widowControl/>
        <w:shd w:val="clear" w:color="auto" w:fill="FFFFFF"/>
        <w:ind w:firstLine="800"/>
        <w:jc w:val="left"/>
        <w:rPr>
          <w:rFonts w:ascii="仿宋" w:eastAsia="仿宋" w:hAnsi="仿宋" w:hint="eastAsia"/>
          <w:kern w:val="0"/>
          <w:sz w:val="32"/>
          <w:szCs w:val="32"/>
        </w:rPr>
      </w:pPr>
      <w:r>
        <w:rPr>
          <w:rFonts w:ascii="仿宋" w:eastAsia="仿宋" w:hAnsi="仿宋" w:hint="eastAsia"/>
          <w:kern w:val="0"/>
          <w:sz w:val="32"/>
          <w:szCs w:val="32"/>
        </w:rPr>
        <w:t>23、农林水支出（类）农业农村（款）其他农业农村支出（项）</w:t>
      </w:r>
    </w:p>
    <w:p w14:paraId="66DF020B" w14:textId="77777777" w:rsidR="00631EFF" w:rsidRDefault="00000000">
      <w:pPr>
        <w:widowControl/>
        <w:shd w:val="clear" w:color="auto" w:fill="FFFFFF"/>
        <w:ind w:firstLine="800"/>
        <w:jc w:val="left"/>
        <w:rPr>
          <w:rFonts w:ascii="仿宋" w:eastAsia="仿宋" w:hAnsi="仿宋" w:hint="eastAsia"/>
          <w:kern w:val="0"/>
          <w:sz w:val="32"/>
          <w:szCs w:val="32"/>
        </w:rPr>
      </w:pPr>
      <w:r>
        <w:rPr>
          <w:rFonts w:ascii="仿宋" w:eastAsia="仿宋" w:hAnsi="仿宋" w:hint="eastAsia"/>
          <w:kern w:val="0"/>
          <w:sz w:val="32"/>
          <w:szCs w:val="32"/>
        </w:rPr>
        <w:t>年初预算为0万元，支出决算为1382.79万元，超额完成年初预算，决算数大于年初预算数的主要原因是其他农业农村支出年初未纳入预算，新增项目。</w:t>
      </w:r>
    </w:p>
    <w:p w14:paraId="693A443B" w14:textId="77777777" w:rsidR="00631EFF" w:rsidRDefault="00000000">
      <w:pPr>
        <w:widowControl/>
        <w:shd w:val="clear" w:color="auto" w:fill="FFFFFF"/>
        <w:ind w:firstLine="800"/>
        <w:jc w:val="left"/>
        <w:rPr>
          <w:rFonts w:ascii="仿宋" w:eastAsia="仿宋" w:hAnsi="仿宋" w:hint="eastAsia"/>
          <w:kern w:val="0"/>
          <w:sz w:val="32"/>
          <w:szCs w:val="32"/>
        </w:rPr>
      </w:pPr>
      <w:r>
        <w:rPr>
          <w:rFonts w:ascii="仿宋" w:eastAsia="仿宋" w:hAnsi="仿宋" w:hint="eastAsia"/>
          <w:kern w:val="0"/>
          <w:sz w:val="32"/>
          <w:szCs w:val="32"/>
        </w:rPr>
        <w:t>24、农林水支出（类）林业和草原（款）行政运行（项）</w:t>
      </w:r>
    </w:p>
    <w:p w14:paraId="0DB881C9" w14:textId="77777777" w:rsidR="00631EFF" w:rsidRDefault="00000000">
      <w:pPr>
        <w:widowControl/>
        <w:shd w:val="clear" w:color="auto" w:fill="FFFFFF"/>
        <w:ind w:firstLine="800"/>
        <w:jc w:val="left"/>
        <w:rPr>
          <w:rFonts w:ascii="仿宋" w:eastAsia="仿宋" w:hAnsi="仿宋" w:hint="eastAsia"/>
          <w:kern w:val="0"/>
          <w:sz w:val="32"/>
          <w:szCs w:val="32"/>
        </w:rPr>
      </w:pPr>
      <w:r>
        <w:rPr>
          <w:rFonts w:ascii="仿宋" w:eastAsia="仿宋" w:hAnsi="仿宋" w:hint="eastAsia"/>
          <w:kern w:val="0"/>
          <w:sz w:val="32"/>
          <w:szCs w:val="32"/>
        </w:rPr>
        <w:t>年初预算为0万元，支出决算为40.13万元，超额完成年初预算，决算数大于年初预算数的主要原因是行政运行年初未纳入预算，新增项目。</w:t>
      </w:r>
    </w:p>
    <w:p w14:paraId="5777F5C8" w14:textId="77777777" w:rsidR="00631EFF" w:rsidRDefault="00000000">
      <w:pPr>
        <w:widowControl/>
        <w:shd w:val="clear" w:color="auto" w:fill="FFFFFF"/>
        <w:ind w:firstLine="800"/>
        <w:jc w:val="left"/>
        <w:rPr>
          <w:rFonts w:ascii="仿宋" w:eastAsia="仿宋" w:hAnsi="仿宋" w:hint="eastAsia"/>
          <w:kern w:val="0"/>
          <w:sz w:val="32"/>
          <w:szCs w:val="32"/>
        </w:rPr>
      </w:pPr>
      <w:r>
        <w:rPr>
          <w:rFonts w:ascii="仿宋" w:eastAsia="仿宋" w:hAnsi="仿宋" w:hint="eastAsia"/>
          <w:kern w:val="0"/>
          <w:sz w:val="32"/>
          <w:szCs w:val="32"/>
        </w:rPr>
        <w:t>25、农林水支出（类）水利（款）行政运行的补助（项）</w:t>
      </w:r>
    </w:p>
    <w:p w14:paraId="63521633" w14:textId="77777777" w:rsidR="00631EFF" w:rsidRDefault="00000000">
      <w:pPr>
        <w:widowControl/>
        <w:shd w:val="clear" w:color="auto" w:fill="FFFFFF"/>
        <w:ind w:firstLine="800"/>
        <w:jc w:val="left"/>
        <w:rPr>
          <w:rFonts w:ascii="仿宋" w:eastAsia="仿宋" w:hAnsi="仿宋" w:hint="eastAsia"/>
          <w:kern w:val="0"/>
          <w:sz w:val="32"/>
          <w:szCs w:val="32"/>
        </w:rPr>
      </w:pPr>
      <w:r>
        <w:rPr>
          <w:rFonts w:ascii="仿宋" w:eastAsia="仿宋" w:hAnsi="仿宋" w:hint="eastAsia"/>
          <w:kern w:val="0"/>
          <w:sz w:val="32"/>
          <w:szCs w:val="32"/>
        </w:rPr>
        <w:t>年初预算为0万元，支出决算为18.86万元，超额完成年初预算，决算数大于年初预算数的主要原因是行政运行补助年初未纳入预算，新增项目。</w:t>
      </w:r>
    </w:p>
    <w:p w14:paraId="5585EBD3" w14:textId="77777777" w:rsidR="00631EFF" w:rsidRDefault="00000000">
      <w:pPr>
        <w:widowControl/>
        <w:shd w:val="clear" w:color="auto" w:fill="FFFFFF"/>
        <w:ind w:firstLine="800"/>
        <w:jc w:val="left"/>
        <w:rPr>
          <w:rFonts w:ascii="仿宋" w:eastAsia="仿宋" w:hAnsi="仿宋" w:hint="eastAsia"/>
          <w:kern w:val="0"/>
          <w:sz w:val="32"/>
          <w:szCs w:val="32"/>
        </w:rPr>
      </w:pPr>
      <w:r>
        <w:rPr>
          <w:rFonts w:ascii="仿宋" w:eastAsia="仿宋" w:hAnsi="仿宋" w:hint="eastAsia"/>
          <w:kern w:val="0"/>
          <w:sz w:val="32"/>
          <w:szCs w:val="32"/>
        </w:rPr>
        <w:t>26、农林水支出（类）巩固脱贫攻坚成果衔接乡村振兴（款）行政运行（项）</w:t>
      </w:r>
    </w:p>
    <w:p w14:paraId="1C060778" w14:textId="77777777" w:rsidR="00631EFF" w:rsidRDefault="00000000">
      <w:pPr>
        <w:widowControl/>
        <w:shd w:val="clear" w:color="auto" w:fill="FFFFFF"/>
        <w:ind w:firstLine="800"/>
        <w:jc w:val="left"/>
        <w:rPr>
          <w:rFonts w:ascii="仿宋" w:eastAsia="仿宋" w:hAnsi="仿宋" w:hint="eastAsia"/>
          <w:kern w:val="0"/>
          <w:sz w:val="32"/>
          <w:szCs w:val="32"/>
        </w:rPr>
      </w:pPr>
      <w:r>
        <w:rPr>
          <w:rFonts w:ascii="仿宋" w:eastAsia="仿宋" w:hAnsi="仿宋" w:hint="eastAsia"/>
          <w:kern w:val="0"/>
          <w:sz w:val="32"/>
          <w:szCs w:val="32"/>
        </w:rPr>
        <w:t>年初预算为0万元，支出决算为251.15万元，超额完成年初预算，决算数大于年初预算数的主要原因是行政运行年初未纳入预算，新增项目。</w:t>
      </w:r>
    </w:p>
    <w:p w14:paraId="6A616C70" w14:textId="77777777" w:rsidR="00631EFF" w:rsidRDefault="00000000">
      <w:pPr>
        <w:widowControl/>
        <w:shd w:val="clear" w:color="auto" w:fill="FFFFFF"/>
        <w:ind w:firstLine="800"/>
        <w:jc w:val="left"/>
        <w:rPr>
          <w:rFonts w:ascii="仿宋" w:eastAsia="仿宋" w:hAnsi="仿宋" w:hint="eastAsia"/>
          <w:kern w:val="0"/>
          <w:sz w:val="32"/>
          <w:szCs w:val="32"/>
        </w:rPr>
      </w:pPr>
      <w:r>
        <w:rPr>
          <w:rFonts w:ascii="仿宋" w:eastAsia="仿宋" w:hAnsi="仿宋" w:hint="eastAsia"/>
          <w:kern w:val="0"/>
          <w:sz w:val="32"/>
          <w:szCs w:val="32"/>
        </w:rPr>
        <w:lastRenderedPageBreak/>
        <w:t>27、农林水支出（类）巩固脱贫攻坚成果衔接乡村振兴（款）一般行政管理事务（项）</w:t>
      </w:r>
    </w:p>
    <w:p w14:paraId="53E525FB" w14:textId="77777777" w:rsidR="00631EFF" w:rsidRDefault="00000000">
      <w:pPr>
        <w:widowControl/>
        <w:shd w:val="clear" w:color="auto" w:fill="FFFFFF"/>
        <w:ind w:firstLine="800"/>
        <w:jc w:val="left"/>
        <w:rPr>
          <w:rFonts w:ascii="仿宋" w:eastAsia="仿宋" w:hAnsi="仿宋" w:hint="eastAsia"/>
          <w:kern w:val="0"/>
          <w:sz w:val="32"/>
          <w:szCs w:val="32"/>
        </w:rPr>
      </w:pPr>
      <w:r>
        <w:rPr>
          <w:rFonts w:ascii="仿宋" w:eastAsia="仿宋" w:hAnsi="仿宋" w:hint="eastAsia"/>
          <w:kern w:val="0"/>
          <w:sz w:val="32"/>
          <w:szCs w:val="32"/>
        </w:rPr>
        <w:t>年初预算为0万元，支出决算为13.09万元，超额完成年初预算，决算数大于年初预算数的主要原因是行政运行年初未纳入预算，新增项目。</w:t>
      </w:r>
    </w:p>
    <w:p w14:paraId="20A27B8E" w14:textId="77777777" w:rsidR="00631EFF" w:rsidRDefault="00000000">
      <w:pPr>
        <w:widowControl/>
        <w:shd w:val="clear" w:color="auto" w:fill="FFFFFF"/>
        <w:ind w:firstLine="800"/>
        <w:jc w:val="left"/>
        <w:rPr>
          <w:rFonts w:ascii="仿宋" w:eastAsia="仿宋" w:hAnsi="仿宋" w:hint="eastAsia"/>
          <w:kern w:val="0"/>
          <w:sz w:val="32"/>
          <w:szCs w:val="32"/>
        </w:rPr>
      </w:pPr>
      <w:r>
        <w:rPr>
          <w:rFonts w:ascii="仿宋" w:eastAsia="仿宋" w:hAnsi="仿宋" w:hint="eastAsia"/>
          <w:kern w:val="0"/>
          <w:sz w:val="32"/>
          <w:szCs w:val="32"/>
        </w:rPr>
        <w:t>28、农林水支出（类）巩固脱贫攻坚成果衔接乡村振兴（款）其他巩固脱贫攻坚成果衔接乡村振兴支出（项）</w:t>
      </w:r>
    </w:p>
    <w:p w14:paraId="3126E449" w14:textId="77777777" w:rsidR="00631EFF" w:rsidRDefault="00000000">
      <w:pPr>
        <w:widowControl/>
        <w:shd w:val="clear" w:color="auto" w:fill="FFFFFF"/>
        <w:ind w:firstLine="800"/>
        <w:jc w:val="left"/>
        <w:rPr>
          <w:rFonts w:ascii="仿宋" w:eastAsia="仿宋" w:hAnsi="仿宋" w:hint="eastAsia"/>
          <w:kern w:val="0"/>
          <w:sz w:val="32"/>
          <w:szCs w:val="32"/>
        </w:rPr>
      </w:pPr>
      <w:r>
        <w:rPr>
          <w:rFonts w:ascii="仿宋" w:eastAsia="仿宋" w:hAnsi="仿宋" w:hint="eastAsia"/>
          <w:kern w:val="0"/>
          <w:sz w:val="32"/>
          <w:szCs w:val="32"/>
        </w:rPr>
        <w:t>年初预算为0万元，支出决算为8619.54万元，超额完成年初预算，决算数大于年初预算数的主要原因是其他巩固脱贫攻坚成果衔接乡村振兴支出年初未纳入预算，新增项目。</w:t>
      </w:r>
    </w:p>
    <w:p w14:paraId="63B65663" w14:textId="77777777" w:rsidR="00631EFF" w:rsidRDefault="00000000">
      <w:pPr>
        <w:widowControl/>
        <w:shd w:val="clear" w:color="auto" w:fill="FFFFFF"/>
        <w:ind w:firstLineChars="200" w:firstLine="640"/>
        <w:jc w:val="left"/>
        <w:rPr>
          <w:rFonts w:ascii="仿宋" w:eastAsia="仿宋" w:hAnsi="仿宋" w:hint="eastAsia"/>
          <w:kern w:val="0"/>
          <w:sz w:val="32"/>
          <w:szCs w:val="32"/>
        </w:rPr>
      </w:pPr>
      <w:r>
        <w:rPr>
          <w:rFonts w:ascii="仿宋" w:eastAsia="仿宋" w:hAnsi="仿宋" w:hint="eastAsia"/>
          <w:kern w:val="0"/>
          <w:sz w:val="32"/>
          <w:szCs w:val="32"/>
        </w:rPr>
        <w:t>29、农林水支出（类）农村综合改革（款）对村级公益事业建设的补助（项）</w:t>
      </w:r>
    </w:p>
    <w:p w14:paraId="0501E6A0" w14:textId="77777777" w:rsidR="00631EFF" w:rsidRDefault="00000000">
      <w:pPr>
        <w:pStyle w:val="a0"/>
        <w:ind w:firstLineChars="200" w:firstLine="640"/>
        <w:rPr>
          <w:rFonts w:ascii="仿宋" w:eastAsia="仿宋" w:hAnsi="仿宋" w:hint="eastAsia"/>
          <w:kern w:val="0"/>
          <w:sz w:val="32"/>
          <w:szCs w:val="32"/>
        </w:rPr>
      </w:pPr>
      <w:r>
        <w:rPr>
          <w:rFonts w:ascii="仿宋" w:eastAsia="仿宋" w:hAnsi="仿宋" w:hint="eastAsia"/>
          <w:kern w:val="0"/>
          <w:sz w:val="32"/>
          <w:szCs w:val="32"/>
        </w:rPr>
        <w:t>年初预算为0万元，支出决算为290.67万元，超额完成年初预算，决算数大于年初预算数的主要原因是对村级公益事业建设的补助年初未纳入预算，新增项目。</w:t>
      </w:r>
    </w:p>
    <w:p w14:paraId="6613A42F" w14:textId="77777777" w:rsidR="00631EFF" w:rsidRDefault="00000000">
      <w:pPr>
        <w:widowControl/>
        <w:shd w:val="clear" w:color="auto" w:fill="FFFFFF"/>
        <w:ind w:firstLineChars="200" w:firstLine="640"/>
        <w:jc w:val="left"/>
        <w:rPr>
          <w:rFonts w:ascii="仿宋" w:eastAsia="仿宋" w:hAnsi="仿宋" w:hint="eastAsia"/>
          <w:kern w:val="0"/>
          <w:sz w:val="32"/>
          <w:szCs w:val="32"/>
        </w:rPr>
      </w:pPr>
      <w:r>
        <w:rPr>
          <w:rFonts w:ascii="仿宋" w:eastAsia="仿宋" w:hAnsi="仿宋" w:hint="eastAsia"/>
          <w:kern w:val="0"/>
          <w:sz w:val="32"/>
          <w:szCs w:val="32"/>
        </w:rPr>
        <w:t>30、农林水支出（类）农村综合改革（款）其他农村综合改革支出（项）</w:t>
      </w:r>
    </w:p>
    <w:p w14:paraId="26EE6773" w14:textId="77777777" w:rsidR="00631EFF" w:rsidRDefault="00000000">
      <w:pPr>
        <w:pStyle w:val="a0"/>
        <w:ind w:firstLineChars="200" w:firstLine="640"/>
        <w:rPr>
          <w:rFonts w:ascii="仿宋" w:eastAsia="仿宋" w:hAnsi="仿宋" w:hint="eastAsia"/>
          <w:kern w:val="0"/>
          <w:sz w:val="32"/>
          <w:szCs w:val="32"/>
        </w:rPr>
      </w:pPr>
      <w:r>
        <w:rPr>
          <w:rFonts w:ascii="仿宋" w:eastAsia="仿宋" w:hAnsi="仿宋" w:hint="eastAsia"/>
          <w:kern w:val="0"/>
          <w:sz w:val="32"/>
          <w:szCs w:val="32"/>
        </w:rPr>
        <w:t>年初预算为0万元，支出决算为3.22万元，超额完成年初预算，决算数大于年初预算数的主要原因是其他农村综合改革支出年初未纳入预算，新增项目。</w:t>
      </w:r>
    </w:p>
    <w:p w14:paraId="4EDD5E1B" w14:textId="77777777" w:rsidR="00631EFF" w:rsidRDefault="00000000">
      <w:pPr>
        <w:widowControl/>
        <w:shd w:val="clear" w:color="auto" w:fill="FFFFFF"/>
        <w:ind w:firstLineChars="200" w:firstLine="640"/>
        <w:jc w:val="left"/>
        <w:rPr>
          <w:rFonts w:ascii="仿宋" w:eastAsia="仿宋" w:hAnsi="仿宋" w:hint="eastAsia"/>
          <w:kern w:val="0"/>
          <w:sz w:val="32"/>
          <w:szCs w:val="32"/>
        </w:rPr>
      </w:pPr>
      <w:r>
        <w:rPr>
          <w:rFonts w:ascii="仿宋" w:eastAsia="仿宋" w:hAnsi="仿宋" w:hint="eastAsia"/>
          <w:kern w:val="0"/>
          <w:sz w:val="32"/>
          <w:szCs w:val="32"/>
        </w:rPr>
        <w:lastRenderedPageBreak/>
        <w:t>31、农林水支出（类）其他农林水支出（款）其他农林水支出（项）</w:t>
      </w:r>
    </w:p>
    <w:p w14:paraId="6FD55656" w14:textId="77777777" w:rsidR="00631EFF" w:rsidRDefault="00000000">
      <w:pPr>
        <w:widowControl/>
        <w:shd w:val="clear" w:color="auto" w:fill="FFFFFF"/>
        <w:ind w:firstLine="800"/>
        <w:jc w:val="left"/>
        <w:rPr>
          <w:rFonts w:ascii="仿宋" w:eastAsia="仿宋" w:hAnsi="仿宋" w:hint="eastAsia"/>
          <w:kern w:val="0"/>
          <w:sz w:val="32"/>
          <w:szCs w:val="32"/>
        </w:rPr>
      </w:pPr>
      <w:r>
        <w:rPr>
          <w:rFonts w:ascii="仿宋" w:eastAsia="仿宋" w:hAnsi="仿宋" w:hint="eastAsia"/>
          <w:kern w:val="0"/>
          <w:sz w:val="32"/>
          <w:szCs w:val="32"/>
        </w:rPr>
        <w:t>年初预算为0万元，支出决算为18.51万元，超额完成年初预算，决算数大于年初预算数的主要原因是其他农林水支出年初未纳入预算，新增项目。</w:t>
      </w:r>
    </w:p>
    <w:p w14:paraId="370F36AC" w14:textId="77777777" w:rsidR="00631EFF" w:rsidRDefault="00000000">
      <w:pPr>
        <w:widowControl/>
        <w:shd w:val="clear" w:color="auto" w:fill="FFFFFF"/>
        <w:ind w:firstLineChars="200" w:firstLine="640"/>
        <w:jc w:val="left"/>
        <w:rPr>
          <w:rFonts w:ascii="仿宋" w:eastAsia="仿宋" w:hAnsi="仿宋" w:hint="eastAsia"/>
          <w:kern w:val="0"/>
          <w:sz w:val="32"/>
          <w:szCs w:val="32"/>
        </w:rPr>
      </w:pPr>
      <w:r>
        <w:rPr>
          <w:rFonts w:ascii="仿宋" w:eastAsia="仿宋" w:hAnsi="仿宋" w:hint="eastAsia"/>
          <w:kern w:val="0"/>
          <w:sz w:val="32"/>
          <w:szCs w:val="32"/>
        </w:rPr>
        <w:t>32、资源勘探工业信息等支出（类）支持中小企业发展和管理支出（款）其他支持中小企业发展和管理支出（项）</w:t>
      </w:r>
    </w:p>
    <w:p w14:paraId="1AE4F84E" w14:textId="77777777" w:rsidR="00631EFF" w:rsidRDefault="00000000">
      <w:pPr>
        <w:widowControl/>
        <w:shd w:val="clear" w:color="auto" w:fill="FFFFFF"/>
        <w:ind w:firstLine="800"/>
        <w:jc w:val="left"/>
        <w:rPr>
          <w:rFonts w:ascii="仿宋" w:eastAsia="仿宋" w:hAnsi="仿宋" w:hint="eastAsia"/>
          <w:kern w:val="0"/>
          <w:sz w:val="32"/>
          <w:szCs w:val="32"/>
        </w:rPr>
      </w:pPr>
      <w:r>
        <w:rPr>
          <w:rFonts w:ascii="仿宋" w:eastAsia="仿宋" w:hAnsi="仿宋" w:hint="eastAsia"/>
          <w:kern w:val="0"/>
          <w:sz w:val="32"/>
          <w:szCs w:val="32"/>
        </w:rPr>
        <w:t>年初预算为0万元，支出决算为24万元，超额完成年初预算，决算数大于年初预算数的主要原因是其他支持中小企业发展和管理支出年初未纳入预算，新增项目。</w:t>
      </w:r>
    </w:p>
    <w:p w14:paraId="7D0EFDB9" w14:textId="77777777" w:rsidR="00631EFF" w:rsidRDefault="00000000">
      <w:pPr>
        <w:widowControl/>
        <w:shd w:val="clear" w:color="auto" w:fill="FFFFFF"/>
        <w:ind w:firstLine="800"/>
        <w:jc w:val="left"/>
        <w:rPr>
          <w:rFonts w:ascii="仿宋" w:eastAsia="仿宋" w:hAnsi="仿宋" w:hint="eastAsia"/>
          <w:kern w:val="0"/>
          <w:sz w:val="32"/>
          <w:szCs w:val="32"/>
        </w:rPr>
      </w:pPr>
      <w:r>
        <w:rPr>
          <w:rFonts w:ascii="仿宋" w:eastAsia="仿宋" w:hAnsi="仿宋" w:hint="eastAsia"/>
          <w:kern w:val="0"/>
          <w:sz w:val="32"/>
          <w:szCs w:val="32"/>
        </w:rPr>
        <w:t>33、住房保障支出（类）住房改革支出（款）住房公积金（项）</w:t>
      </w:r>
    </w:p>
    <w:p w14:paraId="59993599" w14:textId="77777777" w:rsidR="00631EFF" w:rsidRDefault="00000000">
      <w:pPr>
        <w:widowControl/>
        <w:shd w:val="clear" w:color="auto" w:fill="FFFFFF"/>
        <w:ind w:firstLine="800"/>
        <w:jc w:val="left"/>
        <w:rPr>
          <w:rFonts w:ascii="仿宋" w:eastAsia="仿宋" w:hAnsi="仿宋" w:hint="eastAsia"/>
          <w:kern w:val="0"/>
          <w:sz w:val="32"/>
          <w:szCs w:val="32"/>
        </w:rPr>
      </w:pPr>
      <w:r>
        <w:rPr>
          <w:rFonts w:ascii="仿宋" w:eastAsia="仿宋" w:hAnsi="仿宋" w:hint="eastAsia"/>
          <w:kern w:val="0"/>
          <w:sz w:val="32"/>
          <w:szCs w:val="32"/>
        </w:rPr>
        <w:t>年初预算为0万元，支出决算为234.49万元，超额完成年初预算，决算数大于年初预算数的主要原因是住房公积金等支出年初未纳入预算，新增项目。</w:t>
      </w:r>
    </w:p>
    <w:p w14:paraId="18CA7A97" w14:textId="77777777" w:rsidR="00631EFF" w:rsidRDefault="00000000">
      <w:pPr>
        <w:widowControl/>
        <w:shd w:val="clear" w:color="auto" w:fill="FFFFFF"/>
        <w:ind w:firstLineChars="100" w:firstLine="321"/>
        <w:jc w:val="left"/>
        <w:rPr>
          <w:rFonts w:ascii="仿宋" w:eastAsia="仿宋" w:hAnsi="仿宋" w:hint="eastAsia"/>
          <w:color w:val="666666"/>
          <w:kern w:val="0"/>
          <w:sz w:val="27"/>
          <w:szCs w:val="27"/>
        </w:rPr>
      </w:pPr>
      <w:r>
        <w:rPr>
          <w:rFonts w:ascii="仿宋" w:eastAsia="仿宋" w:hAnsi="仿宋" w:hint="eastAsia"/>
          <w:b/>
          <w:bCs/>
          <w:color w:val="000000"/>
          <w:kern w:val="0"/>
          <w:sz w:val="32"/>
          <w:szCs w:val="32"/>
        </w:rPr>
        <w:t>六、一般公共预算财政拨款基本支出决算情况说明</w:t>
      </w:r>
    </w:p>
    <w:p w14:paraId="65020DF4" w14:textId="77777777" w:rsidR="00631EFF" w:rsidRDefault="00000000">
      <w:pPr>
        <w:widowControl/>
        <w:shd w:val="clear" w:color="auto" w:fill="FFFFFF"/>
        <w:ind w:firstLine="640"/>
        <w:jc w:val="left"/>
        <w:rPr>
          <w:rFonts w:ascii="仿宋" w:eastAsia="仿宋" w:hAnsi="仿宋" w:hint="eastAsia"/>
          <w:color w:val="666666"/>
          <w:kern w:val="0"/>
          <w:sz w:val="27"/>
          <w:szCs w:val="27"/>
        </w:rPr>
      </w:pPr>
      <w:r>
        <w:rPr>
          <w:rFonts w:ascii="仿宋" w:eastAsia="仿宋" w:hAnsi="仿宋" w:hint="eastAsia"/>
          <w:color w:val="000000"/>
          <w:kern w:val="0"/>
          <w:sz w:val="32"/>
          <w:szCs w:val="32"/>
        </w:rPr>
        <w:t>2024年度财政拨款基本支出3916.71万元，其中：人员经费3382.38万元，</w:t>
      </w:r>
      <w:proofErr w:type="gramStart"/>
      <w:r>
        <w:rPr>
          <w:rFonts w:ascii="仿宋" w:eastAsia="仿宋" w:hAnsi="仿宋" w:hint="eastAsia"/>
          <w:color w:val="000000"/>
          <w:kern w:val="0"/>
          <w:sz w:val="32"/>
          <w:szCs w:val="32"/>
        </w:rPr>
        <w:t>占基本</w:t>
      </w:r>
      <w:proofErr w:type="gramEnd"/>
      <w:r>
        <w:rPr>
          <w:rFonts w:ascii="仿宋" w:eastAsia="仿宋" w:hAnsi="仿宋" w:hint="eastAsia"/>
          <w:color w:val="000000"/>
          <w:kern w:val="0"/>
          <w:sz w:val="32"/>
          <w:szCs w:val="32"/>
        </w:rPr>
        <w:t>支出的86.35%，主要包括基本工资、津贴补贴等；公用经费440.87万元，</w:t>
      </w:r>
      <w:proofErr w:type="gramStart"/>
      <w:r>
        <w:rPr>
          <w:rFonts w:ascii="仿宋" w:eastAsia="仿宋" w:hAnsi="仿宋" w:hint="eastAsia"/>
          <w:color w:val="000000"/>
          <w:kern w:val="0"/>
          <w:sz w:val="32"/>
          <w:szCs w:val="32"/>
        </w:rPr>
        <w:t>占基本</w:t>
      </w:r>
      <w:proofErr w:type="gramEnd"/>
      <w:r>
        <w:rPr>
          <w:rFonts w:ascii="仿宋" w:eastAsia="仿宋" w:hAnsi="仿宋" w:hint="eastAsia"/>
          <w:color w:val="000000"/>
          <w:kern w:val="0"/>
          <w:sz w:val="32"/>
          <w:szCs w:val="32"/>
        </w:rPr>
        <w:t>支出的11.26%，主要包括办公费、印刷费、差旅费等，对个人和家庭补助支出93.46万元，</w:t>
      </w:r>
      <w:proofErr w:type="gramStart"/>
      <w:r>
        <w:rPr>
          <w:rFonts w:ascii="仿宋" w:eastAsia="仿宋" w:hAnsi="仿宋" w:hint="eastAsia"/>
          <w:color w:val="000000"/>
          <w:kern w:val="0"/>
          <w:sz w:val="32"/>
          <w:szCs w:val="32"/>
        </w:rPr>
        <w:t>占基本</w:t>
      </w:r>
      <w:proofErr w:type="gramEnd"/>
      <w:r>
        <w:rPr>
          <w:rFonts w:ascii="仿宋" w:eastAsia="仿宋" w:hAnsi="仿宋" w:hint="eastAsia"/>
          <w:color w:val="000000"/>
          <w:kern w:val="0"/>
          <w:sz w:val="32"/>
          <w:szCs w:val="32"/>
        </w:rPr>
        <w:t>支出的2.39%，包括抚恤金、其他对个人和家庭的补助支出。</w:t>
      </w:r>
    </w:p>
    <w:p w14:paraId="6F89F9C4" w14:textId="77777777" w:rsidR="00631EFF" w:rsidRDefault="00000000">
      <w:pPr>
        <w:widowControl/>
        <w:shd w:val="clear" w:color="auto" w:fill="FFFFFF"/>
        <w:ind w:firstLineChars="100" w:firstLine="321"/>
        <w:jc w:val="left"/>
        <w:rPr>
          <w:rFonts w:ascii="仿宋" w:eastAsia="仿宋" w:hAnsi="仿宋" w:hint="eastAsia"/>
          <w:color w:val="666666"/>
          <w:kern w:val="0"/>
          <w:sz w:val="27"/>
          <w:szCs w:val="27"/>
        </w:rPr>
      </w:pPr>
      <w:r>
        <w:rPr>
          <w:rFonts w:ascii="仿宋" w:eastAsia="仿宋" w:hAnsi="仿宋" w:hint="eastAsia"/>
          <w:b/>
          <w:bCs/>
          <w:color w:val="000000"/>
          <w:kern w:val="0"/>
          <w:sz w:val="32"/>
          <w:szCs w:val="32"/>
        </w:rPr>
        <w:lastRenderedPageBreak/>
        <w:t>七、财政拨款“三公”经费支出决算情况说明</w:t>
      </w:r>
    </w:p>
    <w:p w14:paraId="5B42ADC1" w14:textId="77777777" w:rsidR="00631EFF" w:rsidRDefault="00000000">
      <w:pPr>
        <w:widowControl/>
        <w:shd w:val="clear" w:color="auto" w:fill="FFFFFF"/>
        <w:ind w:firstLineChars="200" w:firstLine="643"/>
        <w:jc w:val="left"/>
        <w:rPr>
          <w:rFonts w:ascii="仿宋" w:eastAsia="仿宋" w:hAnsi="仿宋" w:hint="eastAsia"/>
          <w:color w:val="666666"/>
          <w:kern w:val="0"/>
          <w:sz w:val="27"/>
          <w:szCs w:val="27"/>
        </w:rPr>
      </w:pPr>
      <w:r>
        <w:rPr>
          <w:rFonts w:ascii="仿宋" w:eastAsia="仿宋" w:hAnsi="仿宋" w:hint="eastAsia"/>
          <w:b/>
          <w:bCs/>
          <w:color w:val="000000"/>
          <w:kern w:val="0"/>
          <w:sz w:val="32"/>
          <w:szCs w:val="32"/>
        </w:rPr>
        <w:t>（一）“三公”经费财政拨款支出决算总体情况说明</w:t>
      </w:r>
    </w:p>
    <w:p w14:paraId="052097F9" w14:textId="77777777" w:rsidR="00631EFF" w:rsidRDefault="00000000">
      <w:pPr>
        <w:widowControl/>
        <w:shd w:val="clear" w:color="auto" w:fill="FFFFFF"/>
        <w:ind w:firstLine="800"/>
        <w:jc w:val="left"/>
        <w:rPr>
          <w:rFonts w:ascii="仿宋" w:eastAsia="仿宋" w:hAnsi="仿宋" w:hint="eastAsia"/>
          <w:kern w:val="0"/>
          <w:sz w:val="27"/>
          <w:szCs w:val="27"/>
        </w:rPr>
      </w:pPr>
      <w:r>
        <w:rPr>
          <w:rFonts w:ascii="仿宋" w:eastAsia="仿宋" w:hAnsi="仿宋" w:hint="eastAsia"/>
          <w:kern w:val="0"/>
          <w:sz w:val="32"/>
          <w:szCs w:val="32"/>
        </w:rPr>
        <w:t>“三公”经费财政拨款支出预算为26.50万元，支出决算为7.06万元，完成预算的26.64%，其中：</w:t>
      </w:r>
    </w:p>
    <w:p w14:paraId="5C90020A" w14:textId="77777777" w:rsidR="00631EFF" w:rsidRDefault="00000000">
      <w:pPr>
        <w:widowControl/>
        <w:shd w:val="clear" w:color="auto" w:fill="FFFFFF"/>
        <w:ind w:firstLine="800"/>
        <w:jc w:val="left"/>
        <w:rPr>
          <w:rFonts w:ascii="仿宋" w:eastAsia="仿宋" w:hAnsi="仿宋" w:hint="eastAsia"/>
          <w:kern w:val="0"/>
          <w:sz w:val="27"/>
          <w:szCs w:val="27"/>
        </w:rPr>
      </w:pPr>
      <w:r>
        <w:rPr>
          <w:rFonts w:ascii="仿宋" w:eastAsia="仿宋" w:hAnsi="仿宋" w:hint="eastAsia"/>
          <w:kern w:val="0"/>
          <w:sz w:val="32"/>
          <w:szCs w:val="32"/>
        </w:rPr>
        <w:t>因公出国（境）费支出预算为0万元，支出决算为0万元，完成预算的0%，与上年相比无变化，持平主要原因是无因公出国人员。</w:t>
      </w:r>
    </w:p>
    <w:p w14:paraId="50084E1E" w14:textId="77777777" w:rsidR="00631EFF" w:rsidRDefault="00000000">
      <w:pPr>
        <w:widowControl/>
        <w:shd w:val="clear" w:color="auto" w:fill="FFFFFF"/>
        <w:ind w:firstLine="800"/>
        <w:jc w:val="left"/>
        <w:rPr>
          <w:rFonts w:ascii="仿宋" w:eastAsia="仿宋" w:hAnsi="仿宋" w:hint="eastAsia"/>
          <w:kern w:val="0"/>
          <w:sz w:val="27"/>
          <w:szCs w:val="27"/>
        </w:rPr>
      </w:pPr>
      <w:r>
        <w:rPr>
          <w:rFonts w:ascii="仿宋" w:eastAsia="仿宋" w:hAnsi="仿宋" w:hint="eastAsia"/>
          <w:kern w:val="0"/>
          <w:sz w:val="32"/>
          <w:szCs w:val="32"/>
        </w:rPr>
        <w:t>公务接待费支出预算为12.50万元，支出决算为0.00万元，完成预算的0.0%，决算数小于年初预算数的主要原因是减少了招待开支，与上年相比减少12.50万元，减少的主要原因是招待费在食堂列支，食堂单独建账，压缩了公务接待费。</w:t>
      </w:r>
    </w:p>
    <w:p w14:paraId="291021AE" w14:textId="77777777" w:rsidR="00631EFF" w:rsidRDefault="00000000">
      <w:pPr>
        <w:widowControl/>
        <w:shd w:val="clear" w:color="auto" w:fill="FFFFFF"/>
        <w:ind w:firstLine="640"/>
        <w:jc w:val="left"/>
        <w:rPr>
          <w:rFonts w:ascii="仿宋" w:eastAsia="仿宋" w:hAnsi="仿宋" w:hint="eastAsia"/>
          <w:kern w:val="0"/>
          <w:sz w:val="27"/>
          <w:szCs w:val="27"/>
        </w:rPr>
      </w:pPr>
      <w:r>
        <w:rPr>
          <w:rFonts w:ascii="仿宋" w:eastAsia="仿宋" w:hAnsi="仿宋" w:hint="eastAsia"/>
          <w:kern w:val="0"/>
          <w:sz w:val="32"/>
          <w:szCs w:val="32"/>
        </w:rPr>
        <w:t>公务用车购置费及运行维护费支出预算为14.00万元，支出决算为7.06万元，完成预算的50.43%，决算数小于年初预算数的主要原因是减少了公务用车，与上年相比减少0.41万元，减少5.49%,减少的主要原因是减少公务用车。</w:t>
      </w:r>
    </w:p>
    <w:p w14:paraId="756F0BD1" w14:textId="77777777" w:rsidR="00631EFF" w:rsidRDefault="00000000">
      <w:pPr>
        <w:widowControl/>
        <w:shd w:val="clear" w:color="auto" w:fill="FFFFFF"/>
        <w:ind w:firstLineChars="200" w:firstLine="643"/>
        <w:jc w:val="left"/>
        <w:rPr>
          <w:rFonts w:ascii="仿宋" w:eastAsia="仿宋" w:hAnsi="仿宋" w:hint="eastAsia"/>
          <w:color w:val="666666"/>
          <w:kern w:val="0"/>
          <w:sz w:val="27"/>
          <w:szCs w:val="27"/>
        </w:rPr>
      </w:pPr>
      <w:r>
        <w:rPr>
          <w:rFonts w:ascii="仿宋" w:eastAsia="仿宋" w:hAnsi="仿宋" w:hint="eastAsia"/>
          <w:b/>
          <w:bCs/>
          <w:color w:val="000000"/>
          <w:kern w:val="0"/>
          <w:sz w:val="32"/>
          <w:szCs w:val="32"/>
        </w:rPr>
        <w:t>（二）“三公”经费财政拨款支出决算具体情况说明</w:t>
      </w:r>
    </w:p>
    <w:p w14:paraId="1B651B07" w14:textId="77777777" w:rsidR="00631EFF" w:rsidRDefault="00000000">
      <w:pPr>
        <w:widowControl/>
        <w:shd w:val="clear" w:color="auto" w:fill="FFFFFF"/>
        <w:ind w:firstLine="640"/>
        <w:jc w:val="left"/>
        <w:rPr>
          <w:rFonts w:ascii="仿宋" w:eastAsia="仿宋" w:hAnsi="仿宋" w:hint="eastAsia"/>
          <w:kern w:val="0"/>
          <w:sz w:val="27"/>
          <w:szCs w:val="27"/>
        </w:rPr>
      </w:pPr>
      <w:r>
        <w:rPr>
          <w:rFonts w:ascii="仿宋" w:eastAsia="仿宋" w:hAnsi="仿宋" w:hint="eastAsia"/>
          <w:kern w:val="0"/>
          <w:sz w:val="32"/>
          <w:szCs w:val="32"/>
        </w:rPr>
        <w:t>2024年度“三公”经费财政拨款支出决算中，公务接待费支出决算0万元，占0%；因公出国（境）费支出决算0万元，占0%；公务用车购置费及运行维护费支出决算7.06万元，占100%。其中：</w:t>
      </w:r>
    </w:p>
    <w:p w14:paraId="0C0E884F" w14:textId="77777777" w:rsidR="00631EFF" w:rsidRDefault="00000000">
      <w:pPr>
        <w:widowControl/>
        <w:shd w:val="clear" w:color="auto" w:fill="FFFFFF"/>
        <w:ind w:firstLine="640"/>
        <w:jc w:val="left"/>
        <w:rPr>
          <w:rFonts w:ascii="仿宋" w:eastAsia="仿宋" w:hAnsi="仿宋" w:hint="eastAsia"/>
          <w:kern w:val="0"/>
          <w:sz w:val="27"/>
          <w:szCs w:val="27"/>
        </w:rPr>
      </w:pPr>
      <w:r>
        <w:rPr>
          <w:rFonts w:ascii="仿宋" w:eastAsia="仿宋" w:hAnsi="仿宋" w:hint="eastAsia"/>
          <w:kern w:val="0"/>
          <w:sz w:val="32"/>
          <w:szCs w:val="32"/>
        </w:rPr>
        <w:lastRenderedPageBreak/>
        <w:t>1、因公出国（境）费支出决算为0万元，全年安排因公出国（境）团组0个，累计0人次。</w:t>
      </w:r>
    </w:p>
    <w:p w14:paraId="5562597D" w14:textId="77777777" w:rsidR="00631EFF" w:rsidRDefault="00000000">
      <w:pPr>
        <w:widowControl/>
        <w:shd w:val="clear" w:color="auto" w:fill="FFFFFF"/>
        <w:ind w:firstLine="800"/>
        <w:jc w:val="left"/>
        <w:rPr>
          <w:rFonts w:ascii="仿宋" w:eastAsia="仿宋" w:hAnsi="仿宋" w:hint="eastAsia"/>
          <w:kern w:val="0"/>
          <w:sz w:val="27"/>
          <w:szCs w:val="27"/>
        </w:rPr>
      </w:pPr>
      <w:r>
        <w:rPr>
          <w:rFonts w:ascii="仿宋" w:eastAsia="仿宋" w:hAnsi="仿宋" w:hint="eastAsia"/>
          <w:kern w:val="0"/>
          <w:sz w:val="32"/>
          <w:szCs w:val="32"/>
        </w:rPr>
        <w:t>2、公务接待费支出决算为0万元，全年共接待来访团组0次，主要是农业生产指导发生的接待支出在食堂开支。</w:t>
      </w:r>
    </w:p>
    <w:p w14:paraId="09E6EB72" w14:textId="77777777" w:rsidR="00631EFF" w:rsidRDefault="00000000">
      <w:pPr>
        <w:widowControl/>
        <w:shd w:val="clear" w:color="auto" w:fill="FFFFFF"/>
        <w:ind w:firstLine="800"/>
        <w:jc w:val="left"/>
        <w:rPr>
          <w:rFonts w:ascii="仿宋" w:eastAsia="仿宋" w:hAnsi="仿宋" w:hint="eastAsia"/>
          <w:kern w:val="0"/>
          <w:sz w:val="27"/>
          <w:szCs w:val="27"/>
        </w:rPr>
      </w:pPr>
      <w:r>
        <w:rPr>
          <w:rFonts w:ascii="仿宋" w:eastAsia="仿宋" w:hAnsi="仿宋" w:hint="eastAsia"/>
          <w:kern w:val="0"/>
          <w:sz w:val="32"/>
          <w:szCs w:val="32"/>
        </w:rPr>
        <w:t>3、公务用车购置费及运行维护费支出决算为7.06万元，其中：公务用车购置费0万元。公务用车3辆，公务用车运行维护费7.06万元，主要是维修维护燃油等支出，截至2024年12月31日，我单位开支财政拨款的公务用车保有量为3辆。</w:t>
      </w:r>
    </w:p>
    <w:p w14:paraId="21543264" w14:textId="77777777" w:rsidR="00631EFF" w:rsidRDefault="00000000">
      <w:pPr>
        <w:widowControl/>
        <w:shd w:val="clear" w:color="auto" w:fill="FFFFFF"/>
        <w:ind w:firstLineChars="200" w:firstLine="643"/>
        <w:jc w:val="left"/>
        <w:rPr>
          <w:rFonts w:ascii="仿宋" w:eastAsia="仿宋" w:hAnsi="仿宋" w:hint="eastAsia"/>
          <w:color w:val="666666"/>
          <w:kern w:val="0"/>
          <w:sz w:val="27"/>
          <w:szCs w:val="27"/>
        </w:rPr>
      </w:pPr>
      <w:r>
        <w:rPr>
          <w:rFonts w:ascii="仿宋" w:eastAsia="仿宋" w:hAnsi="仿宋" w:hint="eastAsia"/>
          <w:b/>
          <w:bCs/>
          <w:color w:val="000000"/>
          <w:kern w:val="0"/>
          <w:sz w:val="32"/>
          <w:szCs w:val="32"/>
        </w:rPr>
        <w:t>八、政府性基金预算收入支出决算情况</w:t>
      </w:r>
    </w:p>
    <w:p w14:paraId="4AEB278F" w14:textId="77777777" w:rsidR="00631EFF" w:rsidRDefault="00000000">
      <w:pPr>
        <w:widowControl/>
        <w:shd w:val="clear" w:color="auto" w:fill="FFFFFF"/>
        <w:jc w:val="left"/>
        <w:rPr>
          <w:rFonts w:ascii="仿宋" w:eastAsia="仿宋" w:hAnsi="仿宋" w:hint="eastAsia"/>
          <w:kern w:val="0"/>
          <w:sz w:val="32"/>
          <w:szCs w:val="32"/>
        </w:rPr>
      </w:pPr>
      <w:r>
        <w:rPr>
          <w:rFonts w:ascii="仿宋" w:eastAsia="仿宋" w:hAnsi="仿宋" w:hint="eastAsia"/>
          <w:color w:val="000000"/>
          <w:kern w:val="0"/>
          <w:sz w:val="32"/>
          <w:szCs w:val="32"/>
        </w:rPr>
        <w:t>    </w:t>
      </w:r>
      <w:r>
        <w:rPr>
          <w:rFonts w:ascii="仿宋" w:eastAsia="仿宋" w:hAnsi="仿宋" w:hint="eastAsia"/>
          <w:kern w:val="0"/>
          <w:sz w:val="32"/>
          <w:szCs w:val="32"/>
        </w:rPr>
        <w:t xml:space="preserve"> 2024年度政府性基金预算财政拨款收入2万元；年初结转和结余0万元；支出2万元，其中基本支出0万元，项目支出2万元；年末结转和结余0万元。 </w:t>
      </w:r>
    </w:p>
    <w:p w14:paraId="059196F2" w14:textId="77777777" w:rsidR="00631EFF" w:rsidRDefault="00000000">
      <w:pPr>
        <w:widowControl/>
        <w:shd w:val="clear" w:color="auto" w:fill="FFFFFF"/>
        <w:ind w:firstLine="800"/>
        <w:jc w:val="left"/>
        <w:rPr>
          <w:rFonts w:ascii="仿宋" w:eastAsia="仿宋" w:hAnsi="仿宋" w:hint="eastAsia"/>
          <w:kern w:val="0"/>
          <w:sz w:val="32"/>
          <w:szCs w:val="32"/>
        </w:rPr>
      </w:pPr>
      <w:r>
        <w:rPr>
          <w:rFonts w:ascii="仿宋" w:eastAsia="仿宋" w:hAnsi="仿宋" w:hint="eastAsia"/>
          <w:kern w:val="0"/>
          <w:sz w:val="32"/>
          <w:szCs w:val="32"/>
        </w:rPr>
        <w:t>1、城乡社区支出（类）国有土地使用权出让收入安排的支出（款）农业农村生态环境支出（项）</w:t>
      </w:r>
    </w:p>
    <w:p w14:paraId="13E0808D" w14:textId="77777777" w:rsidR="00631EFF" w:rsidRDefault="00000000">
      <w:pPr>
        <w:widowControl/>
        <w:shd w:val="clear" w:color="auto" w:fill="FFFFFF"/>
        <w:ind w:firstLine="800"/>
        <w:jc w:val="left"/>
        <w:rPr>
          <w:rFonts w:ascii="仿宋" w:eastAsia="仿宋" w:hAnsi="仿宋" w:hint="eastAsia"/>
          <w:kern w:val="0"/>
          <w:sz w:val="32"/>
          <w:szCs w:val="32"/>
        </w:rPr>
      </w:pPr>
      <w:r>
        <w:rPr>
          <w:rFonts w:ascii="仿宋" w:eastAsia="仿宋" w:hAnsi="仿宋" w:hint="eastAsia"/>
          <w:kern w:val="0"/>
          <w:sz w:val="32"/>
          <w:szCs w:val="32"/>
        </w:rPr>
        <w:t>年初预算为0万元，支出决算为2万元，超额完成年初预算，决算数大于年初预算数的主要原因是农业农村生态环境支出年初未纳入预算，新增项目。</w:t>
      </w:r>
    </w:p>
    <w:p w14:paraId="44AB5922" w14:textId="77777777" w:rsidR="00631EFF" w:rsidRDefault="00000000">
      <w:pPr>
        <w:pStyle w:val="Default"/>
        <w:ind w:firstLineChars="200" w:firstLine="643"/>
        <w:rPr>
          <w:rFonts w:ascii="仿宋" w:eastAsia="仿宋" w:hAnsi="仿宋" w:hint="eastAsia"/>
          <w:b/>
          <w:sz w:val="32"/>
          <w:szCs w:val="32"/>
        </w:rPr>
      </w:pPr>
      <w:r>
        <w:rPr>
          <w:rFonts w:ascii="仿宋" w:eastAsia="仿宋" w:hAnsi="仿宋" w:hint="eastAsia"/>
          <w:b/>
          <w:sz w:val="32"/>
          <w:szCs w:val="32"/>
        </w:rPr>
        <w:t>九、机关运行经费支出说明</w:t>
      </w:r>
    </w:p>
    <w:p w14:paraId="6DDD26F3" w14:textId="77777777" w:rsidR="00631EFF" w:rsidRDefault="00000000">
      <w:pPr>
        <w:pStyle w:val="Default"/>
        <w:ind w:firstLineChars="200" w:firstLine="640"/>
        <w:rPr>
          <w:rFonts w:ascii="仿宋" w:eastAsia="仿宋" w:hAnsi="仿宋" w:hint="eastAsia"/>
          <w:sz w:val="32"/>
          <w:szCs w:val="32"/>
        </w:rPr>
      </w:pPr>
      <w:r>
        <w:rPr>
          <w:rFonts w:ascii="仿宋" w:eastAsia="仿宋" w:hAnsi="仿宋" w:hint="eastAsia"/>
          <w:sz w:val="32"/>
          <w:szCs w:val="32"/>
        </w:rPr>
        <w:t>本部门2024年度机关运行经费支出440.87万元，比上年决算数增加166.77万元，增加37.83%。主要原因是乡村</w:t>
      </w:r>
      <w:proofErr w:type="gramStart"/>
      <w:r>
        <w:rPr>
          <w:rFonts w:ascii="仿宋" w:eastAsia="仿宋" w:hAnsi="仿宋" w:hint="eastAsia"/>
          <w:sz w:val="32"/>
          <w:szCs w:val="32"/>
        </w:rPr>
        <w:t>振兴局合并至农业</w:t>
      </w:r>
      <w:proofErr w:type="gramEnd"/>
      <w:r>
        <w:rPr>
          <w:rFonts w:ascii="仿宋" w:eastAsia="仿宋" w:hAnsi="仿宋" w:hint="eastAsia"/>
          <w:sz w:val="32"/>
          <w:szCs w:val="32"/>
        </w:rPr>
        <w:t>农村局，公用经费增加。</w:t>
      </w:r>
    </w:p>
    <w:p w14:paraId="73CB0419" w14:textId="77777777" w:rsidR="00631EFF" w:rsidRDefault="00000000">
      <w:pPr>
        <w:pStyle w:val="Default"/>
        <w:numPr>
          <w:ilvl w:val="0"/>
          <w:numId w:val="3"/>
        </w:numPr>
        <w:ind w:firstLineChars="200" w:firstLine="643"/>
        <w:rPr>
          <w:rFonts w:ascii="仿宋" w:eastAsia="仿宋" w:hAnsi="仿宋" w:hint="eastAsia"/>
          <w:b/>
          <w:sz w:val="32"/>
          <w:szCs w:val="32"/>
        </w:rPr>
      </w:pPr>
      <w:r>
        <w:rPr>
          <w:rFonts w:ascii="仿宋" w:eastAsia="仿宋" w:hAnsi="仿宋" w:hint="eastAsia"/>
          <w:b/>
          <w:sz w:val="32"/>
          <w:szCs w:val="32"/>
        </w:rPr>
        <w:lastRenderedPageBreak/>
        <w:t>十、一般性支出情况说明</w:t>
      </w:r>
    </w:p>
    <w:p w14:paraId="27920FC9" w14:textId="77777777" w:rsidR="00631EFF" w:rsidRDefault="00000000">
      <w:pPr>
        <w:pStyle w:val="Default"/>
        <w:ind w:firstLineChars="200" w:firstLine="640"/>
        <w:rPr>
          <w:rFonts w:ascii="仿宋" w:eastAsia="仿宋" w:hAnsi="仿宋" w:hint="eastAsia"/>
          <w:sz w:val="32"/>
          <w:szCs w:val="32"/>
        </w:rPr>
      </w:pPr>
      <w:r>
        <w:rPr>
          <w:rFonts w:ascii="仿宋" w:eastAsia="仿宋" w:hAnsi="仿宋" w:hint="eastAsia"/>
          <w:sz w:val="32"/>
          <w:szCs w:val="32"/>
        </w:rPr>
        <w:t>2024年本部门开支会议费6.89万元，</w:t>
      </w:r>
      <w:r>
        <w:rPr>
          <w:rFonts w:ascii="仿宋" w:eastAsia="仿宋" w:hAnsi="仿宋" w:hint="eastAsia"/>
          <w:b/>
          <w:bCs/>
          <w:sz w:val="32"/>
          <w:szCs w:val="32"/>
        </w:rPr>
        <w:t>用于</w:t>
      </w:r>
      <w:r>
        <w:rPr>
          <w:rFonts w:ascii="仿宋" w:eastAsia="仿宋" w:hAnsi="仿宋" w:hint="eastAsia"/>
          <w:sz w:val="32"/>
          <w:szCs w:val="32"/>
        </w:rPr>
        <w:t>召开农业生产会议，人数1250人；开支培训费0.07万元，用于开展农业生产培训，人数80人，内容为农业技术推广培训。</w:t>
      </w:r>
    </w:p>
    <w:p w14:paraId="6FC9C53B" w14:textId="77777777" w:rsidR="00631EFF" w:rsidRDefault="00000000">
      <w:pPr>
        <w:pStyle w:val="Default"/>
        <w:numPr>
          <w:ilvl w:val="0"/>
          <w:numId w:val="3"/>
        </w:numPr>
        <w:rPr>
          <w:rFonts w:ascii="仿宋" w:eastAsia="仿宋" w:hAnsi="仿宋" w:hint="eastAsia"/>
          <w:b/>
          <w:sz w:val="32"/>
          <w:szCs w:val="32"/>
        </w:rPr>
      </w:pPr>
      <w:r>
        <w:rPr>
          <w:rFonts w:ascii="仿宋" w:eastAsia="仿宋" w:hAnsi="仿宋" w:hint="eastAsia"/>
          <w:b/>
          <w:bCs/>
          <w:sz w:val="32"/>
          <w:szCs w:val="32"/>
        </w:rPr>
        <w:t>十一、</w:t>
      </w:r>
      <w:r>
        <w:rPr>
          <w:rFonts w:ascii="仿宋" w:eastAsia="仿宋" w:hAnsi="仿宋" w:hint="eastAsia"/>
          <w:b/>
          <w:sz w:val="32"/>
          <w:szCs w:val="32"/>
        </w:rPr>
        <w:t>关于政府采购支出说明</w:t>
      </w:r>
    </w:p>
    <w:p w14:paraId="2F6237D3" w14:textId="77777777" w:rsidR="00631EFF" w:rsidRDefault="00000000">
      <w:pPr>
        <w:pStyle w:val="Default"/>
        <w:ind w:firstLineChars="200" w:firstLine="640"/>
        <w:rPr>
          <w:rFonts w:ascii="仿宋" w:eastAsia="仿宋" w:hAnsi="仿宋" w:hint="eastAsia"/>
          <w:b/>
          <w:sz w:val="32"/>
          <w:szCs w:val="32"/>
        </w:rPr>
      </w:pPr>
      <w:r>
        <w:rPr>
          <w:rFonts w:ascii="仿宋" w:eastAsia="仿宋" w:hAnsi="仿宋" w:hint="eastAsia"/>
          <w:sz w:val="32"/>
          <w:szCs w:val="32"/>
        </w:rPr>
        <w:t>本部门2024年度政府采购支出总额4204.09万元，其中：政府采购货物支出2121.75万元、政府采购工程支出0万元、政府采购服务支出2082.34万元。授予中小企业合同金额4204.09万元，占政府采购支出总额的100%，其中：授予小</w:t>
      </w:r>
      <w:proofErr w:type="gramStart"/>
      <w:r>
        <w:rPr>
          <w:rFonts w:ascii="仿宋" w:eastAsia="仿宋" w:hAnsi="仿宋" w:hint="eastAsia"/>
          <w:sz w:val="32"/>
          <w:szCs w:val="32"/>
        </w:rPr>
        <w:t>微企业</w:t>
      </w:r>
      <w:proofErr w:type="gramEnd"/>
      <w:r>
        <w:rPr>
          <w:rFonts w:ascii="仿宋" w:eastAsia="仿宋" w:hAnsi="仿宋" w:hint="eastAsia"/>
          <w:sz w:val="32"/>
          <w:szCs w:val="32"/>
        </w:rPr>
        <w:t>合同金额4204.09万元，占授予中小企业合同金额的100%；货物采购授予中小企业合同金额占货物支出金额的0%，工程采购授予中小企业合同金额占工程支出金额的0%，服务采购授予中小企业合同金额占服务支出金额的0%。</w:t>
      </w:r>
    </w:p>
    <w:p w14:paraId="3ABDEE27" w14:textId="77777777" w:rsidR="00631EFF" w:rsidRDefault="00000000">
      <w:pPr>
        <w:pStyle w:val="Default"/>
        <w:numPr>
          <w:ilvl w:val="0"/>
          <w:numId w:val="3"/>
        </w:numPr>
        <w:rPr>
          <w:rFonts w:ascii="仿宋" w:eastAsia="仿宋" w:hAnsi="仿宋" w:hint="eastAsia"/>
          <w:b/>
          <w:sz w:val="32"/>
          <w:szCs w:val="32"/>
        </w:rPr>
      </w:pPr>
      <w:r>
        <w:rPr>
          <w:rFonts w:ascii="仿宋" w:eastAsia="仿宋" w:hAnsi="仿宋" w:hint="eastAsia"/>
          <w:b/>
          <w:sz w:val="32"/>
          <w:szCs w:val="32"/>
        </w:rPr>
        <w:t>十二、关于国有资产占用情况说明</w:t>
      </w:r>
    </w:p>
    <w:p w14:paraId="71272581" w14:textId="77777777" w:rsidR="00631EFF" w:rsidRDefault="00000000">
      <w:pPr>
        <w:widowControl/>
        <w:shd w:val="clear" w:color="auto" w:fill="FFFFFF"/>
        <w:ind w:firstLineChars="200" w:firstLine="640"/>
        <w:rPr>
          <w:rFonts w:ascii="仿宋" w:eastAsia="仿宋" w:hAnsi="仿宋" w:hint="eastAsia"/>
          <w:b/>
          <w:sz w:val="32"/>
          <w:szCs w:val="32"/>
        </w:rPr>
      </w:pPr>
      <w:r>
        <w:rPr>
          <w:rFonts w:ascii="仿宋" w:eastAsia="仿宋" w:hAnsi="仿宋" w:hint="eastAsia"/>
          <w:color w:val="000000"/>
          <w:kern w:val="0"/>
          <w:sz w:val="32"/>
          <w:szCs w:val="32"/>
        </w:rPr>
        <w:t>截至2024年12月31日，本单位共有车辆3辆，其中，领导干部用车1辆、机要通信用车0辆、应急保障用车0辆、执法执勤用车0辆、特种专业技术用车0辆、其他用车2辆，其他用车主要是科技下乡；单位价值50万元以上通用设备0台（套）；单位价值100万元以上专用设备0台（套）。</w:t>
      </w:r>
    </w:p>
    <w:p w14:paraId="60DC9BFA" w14:textId="77777777" w:rsidR="00631EFF" w:rsidRDefault="00000000">
      <w:pPr>
        <w:pStyle w:val="Default"/>
        <w:ind w:firstLineChars="200" w:firstLine="643"/>
        <w:rPr>
          <w:rFonts w:ascii="仿宋" w:eastAsia="仿宋" w:hAnsi="仿宋" w:hint="eastAsia"/>
          <w:b/>
          <w:sz w:val="32"/>
          <w:szCs w:val="32"/>
        </w:rPr>
      </w:pPr>
      <w:r>
        <w:rPr>
          <w:rFonts w:ascii="仿宋" w:eastAsia="仿宋" w:hAnsi="仿宋" w:hint="eastAsia"/>
          <w:b/>
          <w:sz w:val="32"/>
          <w:szCs w:val="32"/>
        </w:rPr>
        <w:t>十三、2024年度预算绩效情况说明</w:t>
      </w:r>
    </w:p>
    <w:p w14:paraId="4F446A9D" w14:textId="77777777" w:rsidR="00631EFF" w:rsidRDefault="00000000">
      <w:pPr>
        <w:pStyle w:val="Default"/>
        <w:ind w:firstLineChars="200" w:firstLine="643"/>
        <w:rPr>
          <w:rFonts w:ascii="仿宋" w:eastAsia="仿宋" w:hAnsi="仿宋" w:hint="eastAsia"/>
          <w:b/>
          <w:sz w:val="32"/>
          <w:szCs w:val="32"/>
        </w:rPr>
      </w:pPr>
      <w:r>
        <w:rPr>
          <w:rFonts w:ascii="仿宋" w:eastAsia="仿宋" w:hAnsi="仿宋" w:hint="eastAsia"/>
          <w:b/>
          <w:sz w:val="32"/>
          <w:szCs w:val="32"/>
        </w:rPr>
        <w:t>详见附件第五部分《祁阳市农业农村局2024年度部门整体支出绩效自评报告》</w:t>
      </w:r>
    </w:p>
    <w:p w14:paraId="3EA37034" w14:textId="77777777" w:rsidR="00631EFF" w:rsidRDefault="00000000">
      <w:pPr>
        <w:widowControl/>
        <w:spacing w:line="600" w:lineRule="exact"/>
        <w:jc w:val="center"/>
        <w:rPr>
          <w:rFonts w:ascii="仿宋" w:eastAsia="仿宋" w:hAnsi="仿宋" w:hint="eastAsia"/>
          <w:b/>
          <w:bCs/>
          <w:color w:val="000000"/>
          <w:kern w:val="0"/>
          <w:sz w:val="32"/>
          <w:szCs w:val="32"/>
        </w:rPr>
      </w:pPr>
      <w:r>
        <w:rPr>
          <w:rFonts w:ascii="仿宋" w:eastAsia="仿宋" w:hAnsi="仿宋" w:hint="eastAsia"/>
          <w:b/>
          <w:bCs/>
          <w:color w:val="000000"/>
          <w:kern w:val="0"/>
          <w:sz w:val="32"/>
          <w:szCs w:val="32"/>
        </w:rPr>
        <w:lastRenderedPageBreak/>
        <w:t>第四部分 名词解释</w:t>
      </w:r>
    </w:p>
    <w:p w14:paraId="2EF30EE7" w14:textId="77777777" w:rsidR="00631EFF" w:rsidRDefault="00000000">
      <w:pPr>
        <w:widowControl/>
        <w:jc w:val="left"/>
        <w:rPr>
          <w:rFonts w:ascii="仿宋" w:eastAsia="仿宋" w:hAnsi="仿宋" w:hint="eastAsia"/>
          <w:color w:val="000000"/>
          <w:kern w:val="0"/>
          <w:sz w:val="32"/>
          <w:szCs w:val="32"/>
        </w:rPr>
      </w:pPr>
      <w:r>
        <w:rPr>
          <w:rFonts w:ascii="仿宋" w:eastAsia="仿宋" w:hAnsi="仿宋" w:hint="eastAsia"/>
          <w:color w:val="000000"/>
          <w:kern w:val="0"/>
          <w:sz w:val="32"/>
          <w:szCs w:val="32"/>
        </w:rPr>
        <w:t xml:space="preserve"> </w:t>
      </w:r>
    </w:p>
    <w:p w14:paraId="6C6FC100" w14:textId="77777777" w:rsidR="00631EFF" w:rsidRDefault="00000000">
      <w:pPr>
        <w:pStyle w:val="Default"/>
        <w:spacing w:line="600" w:lineRule="exact"/>
        <w:ind w:firstLineChars="200" w:firstLine="640"/>
        <w:rPr>
          <w:rFonts w:ascii="仿宋" w:eastAsia="仿宋" w:hAnsi="仿宋" w:hint="eastAsia"/>
          <w:sz w:val="32"/>
          <w:szCs w:val="32"/>
        </w:rPr>
      </w:pPr>
      <w:r>
        <w:rPr>
          <w:rFonts w:ascii="仿宋" w:eastAsia="仿宋" w:hAnsi="仿宋" w:hint="eastAsia"/>
          <w:sz w:val="32"/>
          <w:szCs w:val="32"/>
        </w:rPr>
        <w:t>一、收入科目</w:t>
      </w:r>
    </w:p>
    <w:p w14:paraId="700FDBBC" w14:textId="77777777" w:rsidR="00631EFF" w:rsidRDefault="00000000">
      <w:pPr>
        <w:pStyle w:val="a7"/>
        <w:spacing w:line="600" w:lineRule="exact"/>
        <w:ind w:firstLineChars="200" w:firstLine="640"/>
        <w:rPr>
          <w:rFonts w:ascii="仿宋" w:eastAsia="仿宋" w:hAnsi="仿宋" w:hint="eastAsia"/>
          <w:color w:val="000000"/>
          <w:sz w:val="32"/>
          <w:szCs w:val="32"/>
        </w:rPr>
      </w:pPr>
      <w:r>
        <w:rPr>
          <w:rFonts w:ascii="仿宋" w:eastAsia="仿宋" w:hAnsi="仿宋" w:hint="eastAsia"/>
          <w:color w:val="000000"/>
          <w:sz w:val="32"/>
          <w:szCs w:val="32"/>
        </w:rPr>
        <w:t>1、财政拨款收入：指财政当年拨付的资金。</w:t>
      </w:r>
    </w:p>
    <w:p w14:paraId="275894B3" w14:textId="77777777" w:rsidR="00631EFF" w:rsidRDefault="00000000">
      <w:pPr>
        <w:pStyle w:val="a7"/>
        <w:spacing w:line="600" w:lineRule="exact"/>
        <w:ind w:firstLineChars="200" w:firstLine="640"/>
        <w:rPr>
          <w:rFonts w:ascii="仿宋" w:eastAsia="仿宋" w:hAnsi="仿宋" w:hint="eastAsia"/>
          <w:color w:val="000000"/>
          <w:sz w:val="32"/>
          <w:szCs w:val="32"/>
        </w:rPr>
      </w:pPr>
      <w:r>
        <w:rPr>
          <w:rFonts w:ascii="仿宋" w:eastAsia="仿宋" w:hAnsi="仿宋" w:hint="eastAsia"/>
          <w:color w:val="000000"/>
          <w:sz w:val="32"/>
          <w:szCs w:val="32"/>
        </w:rPr>
        <w:t>2、事业收入：指事业单位开展专业业务活动及辅助活动取得的收入。</w:t>
      </w:r>
    </w:p>
    <w:p w14:paraId="45A63468" w14:textId="77777777" w:rsidR="00631EFF" w:rsidRDefault="00000000">
      <w:pPr>
        <w:pStyle w:val="a7"/>
        <w:spacing w:line="600" w:lineRule="exact"/>
        <w:ind w:firstLineChars="200" w:firstLine="640"/>
        <w:rPr>
          <w:rFonts w:ascii="仿宋" w:eastAsia="仿宋" w:hAnsi="仿宋" w:hint="eastAsia"/>
          <w:color w:val="000000"/>
          <w:sz w:val="32"/>
          <w:szCs w:val="32"/>
        </w:rPr>
      </w:pPr>
      <w:r>
        <w:rPr>
          <w:rFonts w:ascii="仿宋" w:eastAsia="仿宋" w:hAnsi="仿宋" w:hint="eastAsia"/>
          <w:color w:val="000000"/>
          <w:sz w:val="32"/>
          <w:szCs w:val="32"/>
        </w:rPr>
        <w:t>3、经营收入：指事业单位在专业业务活动及其辅助活动之外开展非独立核算经营活动取得的收入。</w:t>
      </w:r>
    </w:p>
    <w:p w14:paraId="5BB82D45" w14:textId="77777777" w:rsidR="00631EFF" w:rsidRDefault="00000000">
      <w:pPr>
        <w:pStyle w:val="a7"/>
        <w:spacing w:line="600" w:lineRule="exact"/>
        <w:ind w:firstLineChars="200" w:firstLine="640"/>
        <w:rPr>
          <w:rFonts w:ascii="仿宋" w:eastAsia="仿宋" w:hAnsi="仿宋" w:hint="eastAsia"/>
          <w:color w:val="000000"/>
          <w:sz w:val="32"/>
          <w:szCs w:val="32"/>
        </w:rPr>
      </w:pPr>
      <w:r>
        <w:rPr>
          <w:rFonts w:ascii="仿宋" w:eastAsia="仿宋" w:hAnsi="仿宋" w:hint="eastAsia"/>
          <w:color w:val="000000"/>
          <w:sz w:val="32"/>
          <w:szCs w:val="32"/>
        </w:rPr>
        <w:t>4、其他收入：指除上述“财政拨款收入”“事业收入”“经营收入”等以外的收入。</w:t>
      </w:r>
    </w:p>
    <w:p w14:paraId="576C86C5" w14:textId="77777777" w:rsidR="00631EFF" w:rsidRDefault="00000000">
      <w:pPr>
        <w:pStyle w:val="a7"/>
        <w:spacing w:line="600" w:lineRule="exact"/>
        <w:ind w:firstLineChars="200" w:firstLine="640"/>
        <w:rPr>
          <w:rFonts w:ascii="仿宋" w:eastAsia="仿宋" w:hAnsi="仿宋" w:hint="eastAsia"/>
          <w:color w:val="000000"/>
          <w:sz w:val="32"/>
          <w:szCs w:val="32"/>
        </w:rPr>
      </w:pPr>
      <w:r>
        <w:rPr>
          <w:rFonts w:ascii="仿宋" w:eastAsia="仿宋" w:hAnsi="仿宋" w:hint="eastAsia"/>
          <w:color w:val="000000"/>
          <w:sz w:val="32"/>
          <w:szCs w:val="32"/>
        </w:rPr>
        <w:t>5、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14:paraId="40B3B626" w14:textId="77777777" w:rsidR="00631EFF" w:rsidRDefault="00000000">
      <w:pPr>
        <w:pStyle w:val="a7"/>
        <w:spacing w:line="600" w:lineRule="exact"/>
        <w:ind w:firstLineChars="200" w:firstLine="640"/>
        <w:rPr>
          <w:rFonts w:ascii="仿宋" w:eastAsia="仿宋" w:hAnsi="仿宋" w:hint="eastAsia"/>
          <w:color w:val="000000"/>
          <w:sz w:val="32"/>
          <w:szCs w:val="32"/>
        </w:rPr>
      </w:pPr>
      <w:r>
        <w:rPr>
          <w:rFonts w:ascii="仿宋" w:eastAsia="仿宋" w:hAnsi="仿宋" w:hint="eastAsia"/>
          <w:color w:val="000000"/>
          <w:sz w:val="32"/>
          <w:szCs w:val="32"/>
        </w:rPr>
        <w:t>6、上年结转：指以前年尚未完成、结转到本年按有关规定继续使用的资金。</w:t>
      </w:r>
    </w:p>
    <w:p w14:paraId="564F4C7F" w14:textId="77777777" w:rsidR="00631EFF" w:rsidRDefault="00000000">
      <w:pPr>
        <w:pStyle w:val="Default"/>
        <w:spacing w:line="600" w:lineRule="exact"/>
        <w:ind w:firstLineChars="200" w:firstLine="640"/>
        <w:rPr>
          <w:rFonts w:ascii="仿宋" w:eastAsia="仿宋" w:hAnsi="仿宋" w:hint="eastAsia"/>
          <w:sz w:val="32"/>
          <w:szCs w:val="32"/>
        </w:rPr>
      </w:pPr>
      <w:r>
        <w:rPr>
          <w:rFonts w:ascii="仿宋" w:eastAsia="仿宋" w:hAnsi="仿宋" w:hint="eastAsia"/>
          <w:sz w:val="32"/>
          <w:szCs w:val="32"/>
        </w:rPr>
        <w:t>二、支出科目</w:t>
      </w:r>
    </w:p>
    <w:p w14:paraId="2063177D" w14:textId="77777777" w:rsidR="00631EFF" w:rsidRDefault="00000000">
      <w:pPr>
        <w:pStyle w:val="a7"/>
        <w:spacing w:line="600" w:lineRule="exact"/>
        <w:ind w:firstLineChars="200" w:firstLine="640"/>
        <w:rPr>
          <w:rFonts w:ascii="仿宋" w:eastAsia="仿宋" w:hAnsi="仿宋" w:hint="eastAsia"/>
          <w:color w:val="000000"/>
          <w:sz w:val="32"/>
          <w:szCs w:val="32"/>
        </w:rPr>
      </w:pPr>
      <w:r>
        <w:rPr>
          <w:rFonts w:ascii="仿宋" w:eastAsia="仿宋" w:hAnsi="仿宋" w:hint="eastAsia"/>
          <w:color w:val="000000"/>
          <w:sz w:val="32"/>
          <w:szCs w:val="32"/>
        </w:rPr>
        <w:t>1、基本支出：是为保障其机构正常运转、完成日常工</w:t>
      </w:r>
      <w:r>
        <w:rPr>
          <w:rFonts w:ascii="仿宋" w:eastAsia="仿宋" w:hAnsi="仿宋" w:hint="eastAsia"/>
          <w:color w:val="000000"/>
          <w:sz w:val="32"/>
          <w:szCs w:val="32"/>
        </w:rPr>
        <w:lastRenderedPageBreak/>
        <w:t>作任务而发生人员支出和公用支出。</w:t>
      </w:r>
    </w:p>
    <w:p w14:paraId="37AF0AEA" w14:textId="77777777" w:rsidR="00631EFF" w:rsidRDefault="00000000">
      <w:pPr>
        <w:pStyle w:val="a7"/>
        <w:spacing w:line="600" w:lineRule="exact"/>
        <w:ind w:firstLineChars="200" w:firstLine="640"/>
        <w:rPr>
          <w:rFonts w:ascii="仿宋" w:eastAsia="仿宋" w:hAnsi="仿宋" w:hint="eastAsia"/>
          <w:color w:val="000000"/>
          <w:sz w:val="32"/>
          <w:szCs w:val="32"/>
        </w:rPr>
      </w:pPr>
      <w:r>
        <w:rPr>
          <w:rFonts w:ascii="仿宋" w:eastAsia="仿宋" w:hAnsi="仿宋" w:hint="eastAsia"/>
          <w:color w:val="000000"/>
          <w:sz w:val="32"/>
          <w:szCs w:val="32"/>
        </w:rPr>
        <w:t>2、项目支出：是指在基本支出之外完成特定行政任务和事业发展目标所发生的支出。</w:t>
      </w:r>
    </w:p>
    <w:p w14:paraId="0FE4B0D3" w14:textId="77777777" w:rsidR="00631EFF" w:rsidRDefault="00000000">
      <w:pPr>
        <w:pStyle w:val="a7"/>
        <w:spacing w:line="600" w:lineRule="exact"/>
        <w:ind w:firstLineChars="200" w:firstLine="640"/>
        <w:rPr>
          <w:rFonts w:ascii="仿宋" w:eastAsia="仿宋" w:hAnsi="仿宋" w:hint="eastAsia"/>
          <w:color w:val="000000"/>
          <w:sz w:val="32"/>
          <w:szCs w:val="32"/>
        </w:rPr>
      </w:pPr>
      <w:r>
        <w:rPr>
          <w:rFonts w:ascii="仿宋" w:eastAsia="仿宋" w:hAnsi="仿宋" w:hint="eastAsia"/>
          <w:color w:val="000000"/>
          <w:sz w:val="32"/>
          <w:szCs w:val="32"/>
        </w:rPr>
        <w:t>3、工资福利支出：反映单位开支的在职职工和编制</w:t>
      </w:r>
      <w:proofErr w:type="gramStart"/>
      <w:r>
        <w:rPr>
          <w:rFonts w:ascii="仿宋" w:eastAsia="仿宋" w:hAnsi="仿宋" w:hint="eastAsia"/>
          <w:color w:val="000000"/>
          <w:sz w:val="32"/>
          <w:szCs w:val="32"/>
        </w:rPr>
        <w:t>外长期</w:t>
      </w:r>
      <w:proofErr w:type="gramEnd"/>
      <w:r>
        <w:rPr>
          <w:rFonts w:ascii="仿宋" w:eastAsia="仿宋" w:hAnsi="仿宋" w:hint="eastAsia"/>
          <w:color w:val="000000"/>
          <w:sz w:val="32"/>
          <w:szCs w:val="32"/>
        </w:rPr>
        <w:t>聘用人员的各类劳动报酬，以及为上述人员缴纳的各项社会保险费等。</w:t>
      </w:r>
    </w:p>
    <w:p w14:paraId="59CAAF08" w14:textId="77777777" w:rsidR="00631EFF" w:rsidRDefault="00000000">
      <w:pPr>
        <w:pStyle w:val="a7"/>
        <w:spacing w:line="600" w:lineRule="exact"/>
        <w:ind w:firstLineChars="200" w:firstLine="640"/>
        <w:rPr>
          <w:rFonts w:ascii="仿宋" w:eastAsia="仿宋" w:hAnsi="仿宋" w:hint="eastAsia"/>
          <w:color w:val="000000"/>
          <w:sz w:val="32"/>
          <w:szCs w:val="32"/>
        </w:rPr>
      </w:pPr>
      <w:r>
        <w:rPr>
          <w:rFonts w:ascii="仿宋" w:eastAsia="仿宋" w:hAnsi="仿宋" w:hint="eastAsia"/>
          <w:color w:val="000000"/>
          <w:sz w:val="32"/>
          <w:szCs w:val="32"/>
        </w:rPr>
        <w:t>4、商品和服务支出：反映单位购买商品和服务的支出。</w:t>
      </w:r>
    </w:p>
    <w:p w14:paraId="455A9788" w14:textId="77777777" w:rsidR="00631EFF" w:rsidRDefault="00000000">
      <w:pPr>
        <w:pStyle w:val="a7"/>
        <w:spacing w:line="600" w:lineRule="exact"/>
        <w:ind w:firstLineChars="200" w:firstLine="640"/>
        <w:rPr>
          <w:rFonts w:ascii="仿宋" w:eastAsia="仿宋" w:hAnsi="仿宋" w:hint="eastAsia"/>
          <w:color w:val="000000"/>
          <w:sz w:val="32"/>
          <w:szCs w:val="32"/>
        </w:rPr>
      </w:pPr>
      <w:r>
        <w:rPr>
          <w:rFonts w:ascii="仿宋" w:eastAsia="仿宋" w:hAnsi="仿宋" w:hint="eastAsia"/>
          <w:color w:val="000000"/>
          <w:sz w:val="32"/>
          <w:szCs w:val="32"/>
        </w:rPr>
        <w:t>5、对个人和家庭的补助：反映单位用于对个人和家庭的补助支出。</w:t>
      </w:r>
    </w:p>
    <w:p w14:paraId="37147B33" w14:textId="77777777" w:rsidR="00631EFF" w:rsidRDefault="00000000">
      <w:pPr>
        <w:pStyle w:val="Default"/>
        <w:spacing w:line="600" w:lineRule="exact"/>
        <w:ind w:firstLineChars="200" w:firstLine="640"/>
        <w:rPr>
          <w:rFonts w:ascii="仿宋" w:eastAsia="仿宋" w:hAnsi="仿宋" w:hint="eastAsia"/>
          <w:sz w:val="32"/>
          <w:szCs w:val="32"/>
        </w:rPr>
      </w:pPr>
      <w:r>
        <w:rPr>
          <w:rFonts w:ascii="仿宋" w:eastAsia="仿宋" w:hAnsi="仿宋" w:hint="eastAsia"/>
          <w:sz w:val="32"/>
          <w:szCs w:val="32"/>
        </w:rPr>
        <w:t>三、“三公”经费科目</w:t>
      </w:r>
    </w:p>
    <w:p w14:paraId="2D9BD07F" w14:textId="77777777" w:rsidR="00631EFF" w:rsidRDefault="00000000">
      <w:pPr>
        <w:pStyle w:val="a7"/>
        <w:spacing w:line="600" w:lineRule="exact"/>
        <w:ind w:firstLineChars="200" w:firstLine="640"/>
        <w:rPr>
          <w:rFonts w:ascii="仿宋" w:eastAsia="仿宋" w:hAnsi="仿宋" w:hint="eastAsia"/>
          <w:color w:val="000000"/>
          <w:sz w:val="32"/>
          <w:szCs w:val="32"/>
        </w:rPr>
      </w:pPr>
      <w:r>
        <w:rPr>
          <w:rFonts w:ascii="仿宋" w:eastAsia="仿宋" w:hAnsi="仿宋" w:hint="eastAsia"/>
          <w:color w:val="000000"/>
          <w:sz w:val="32"/>
          <w:szCs w:val="32"/>
        </w:rPr>
        <w:t>1、因公出国（境）费用：反映单位公务出国（境）的国际旅费、国内城县间交通费、住宿费、伙食费、培训费、公杂费等支出。</w:t>
      </w:r>
    </w:p>
    <w:p w14:paraId="4DB3B78A" w14:textId="77777777" w:rsidR="00631EFF" w:rsidRDefault="00000000">
      <w:pPr>
        <w:pStyle w:val="a7"/>
        <w:spacing w:line="600" w:lineRule="exact"/>
        <w:ind w:firstLineChars="200" w:firstLine="640"/>
        <w:rPr>
          <w:rFonts w:ascii="仿宋" w:eastAsia="仿宋" w:hAnsi="仿宋" w:hint="eastAsia"/>
          <w:color w:val="000000"/>
          <w:sz w:val="32"/>
          <w:szCs w:val="32"/>
        </w:rPr>
      </w:pPr>
      <w:r>
        <w:rPr>
          <w:rFonts w:ascii="仿宋" w:eastAsia="仿宋" w:hAnsi="仿宋" w:hint="eastAsia"/>
          <w:color w:val="000000"/>
          <w:sz w:val="32"/>
          <w:szCs w:val="32"/>
        </w:rPr>
        <w:t>2、公务接待费：反映单位按规定开支的各类公务接待（含外宾接待）费用。</w:t>
      </w:r>
    </w:p>
    <w:p w14:paraId="49B2C975" w14:textId="77777777" w:rsidR="00631EFF" w:rsidRDefault="00000000">
      <w:pPr>
        <w:pStyle w:val="a7"/>
        <w:spacing w:line="600" w:lineRule="exact"/>
        <w:ind w:firstLineChars="200" w:firstLine="640"/>
        <w:rPr>
          <w:rFonts w:ascii="仿宋" w:eastAsia="仿宋" w:hAnsi="仿宋" w:hint="eastAsia"/>
          <w:i/>
          <w:color w:val="FF0000"/>
          <w:sz w:val="32"/>
          <w:szCs w:val="32"/>
        </w:rPr>
      </w:pPr>
      <w:r>
        <w:rPr>
          <w:rFonts w:ascii="仿宋" w:eastAsia="仿宋" w:hAnsi="仿宋" w:hint="eastAsia"/>
          <w:color w:val="000000"/>
          <w:sz w:val="32"/>
          <w:szCs w:val="32"/>
        </w:rPr>
        <w:t>3、公务用车运行维护费：反映单位公务用车租用费、燃料费、维修费、过路过桥费、保险费、安全奖励费用等支出。</w:t>
      </w:r>
    </w:p>
    <w:p w14:paraId="5F50116C" w14:textId="77777777" w:rsidR="00631EFF" w:rsidRDefault="00000000">
      <w:pPr>
        <w:pStyle w:val="a0"/>
      </w:pPr>
      <w:r>
        <w:rPr>
          <w:rFonts w:hint="eastAsia"/>
        </w:rPr>
        <w:t xml:space="preserve"> </w:t>
      </w:r>
    </w:p>
    <w:p w14:paraId="2A0A9E89" w14:textId="77777777" w:rsidR="00631EFF" w:rsidRDefault="00000000">
      <w:pPr>
        <w:widowControl/>
        <w:autoSpaceDE w:val="0"/>
        <w:jc w:val="center"/>
        <w:rPr>
          <w:rFonts w:ascii="仿宋" w:eastAsia="仿宋" w:hAnsi="仿宋" w:hint="eastAsia"/>
          <w:bCs/>
          <w:kern w:val="0"/>
          <w:sz w:val="36"/>
          <w:szCs w:val="36"/>
        </w:rPr>
      </w:pPr>
      <w:r>
        <w:rPr>
          <w:rFonts w:ascii="仿宋" w:eastAsia="仿宋" w:hAnsi="仿宋" w:hint="eastAsia"/>
          <w:b/>
          <w:bCs/>
          <w:kern w:val="0"/>
          <w:sz w:val="48"/>
          <w:szCs w:val="48"/>
        </w:rPr>
        <w:lastRenderedPageBreak/>
        <w:t>第五部分 附件</w:t>
      </w:r>
    </w:p>
    <w:p w14:paraId="64062A7F" w14:textId="77777777" w:rsidR="00631EFF" w:rsidRDefault="00000000">
      <w:pPr>
        <w:pStyle w:val="a0"/>
      </w:pPr>
      <w:r>
        <w:rPr>
          <w:rFonts w:hint="eastAsia"/>
        </w:rPr>
        <w:t xml:space="preserve"> </w:t>
      </w:r>
    </w:p>
    <w:p w14:paraId="32A826F9" w14:textId="77777777" w:rsidR="00631EFF" w:rsidRDefault="00000000">
      <w:pPr>
        <w:rPr>
          <w:rFonts w:ascii="方正小标宋简体" w:hAnsi="方正小标宋简体" w:hint="eastAsia"/>
          <w:sz w:val="36"/>
          <w:szCs w:val="36"/>
        </w:rPr>
      </w:pPr>
      <w:r>
        <w:rPr>
          <w:rFonts w:ascii="方正小标宋简体" w:hAnsi="方正小标宋简体"/>
          <w:sz w:val="36"/>
          <w:szCs w:val="36"/>
        </w:rPr>
        <w:t xml:space="preserve"> </w:t>
      </w:r>
    </w:p>
    <w:p w14:paraId="6BDE45FF" w14:textId="77777777" w:rsidR="00631EFF" w:rsidRDefault="00000000">
      <w:pPr>
        <w:jc w:val="center"/>
        <w:rPr>
          <w:rFonts w:ascii="方正小标宋简体" w:hAnsi="方正小标宋简体" w:hint="eastAsia"/>
          <w:sz w:val="40"/>
          <w:szCs w:val="40"/>
        </w:rPr>
      </w:pPr>
      <w:r>
        <w:rPr>
          <w:rFonts w:ascii="方正小标宋简体" w:hAnsi="方正小标宋简体"/>
          <w:sz w:val="40"/>
          <w:szCs w:val="40"/>
        </w:rPr>
        <w:t>祁阳市农业农村局</w:t>
      </w:r>
      <w:r>
        <w:rPr>
          <w:rFonts w:ascii="方正小标宋简体" w:hAnsi="方正小标宋简体"/>
          <w:sz w:val="40"/>
          <w:szCs w:val="40"/>
        </w:rPr>
        <w:t>2024</w:t>
      </w:r>
      <w:r>
        <w:rPr>
          <w:rFonts w:ascii="方正小标宋简体" w:hAnsi="方正小标宋简体"/>
          <w:sz w:val="40"/>
          <w:szCs w:val="40"/>
        </w:rPr>
        <w:t>年度部门整体支出绩效自评报告</w:t>
      </w:r>
    </w:p>
    <w:p w14:paraId="4B729D16" w14:textId="77777777" w:rsidR="00631EFF" w:rsidRDefault="00000000">
      <w:pPr>
        <w:rPr>
          <w:rFonts w:ascii="方正小标宋简体" w:hAnsi="方正小标宋简体" w:hint="eastAsia"/>
          <w:sz w:val="36"/>
          <w:szCs w:val="36"/>
        </w:rPr>
      </w:pPr>
      <w:r>
        <w:rPr>
          <w:rFonts w:ascii="方正小标宋简体" w:hAnsi="方正小标宋简体"/>
          <w:sz w:val="36"/>
          <w:szCs w:val="36"/>
        </w:rPr>
        <w:t xml:space="preserve"> </w:t>
      </w:r>
    </w:p>
    <w:p w14:paraId="1766E1ED" w14:textId="77777777" w:rsidR="00631EFF" w:rsidRDefault="00000000">
      <w:pPr>
        <w:rPr>
          <w:rFonts w:ascii="方正小标宋简体" w:hAnsi="方正小标宋简体" w:hint="eastAsia"/>
          <w:sz w:val="36"/>
          <w:szCs w:val="36"/>
        </w:rPr>
      </w:pPr>
      <w:r>
        <w:rPr>
          <w:rFonts w:ascii="方正小标宋简体" w:hAnsi="方正小标宋简体"/>
          <w:sz w:val="36"/>
          <w:szCs w:val="36"/>
        </w:rPr>
        <w:t xml:space="preserve"> </w:t>
      </w:r>
    </w:p>
    <w:p w14:paraId="21781C8B" w14:textId="77777777" w:rsidR="00631EFF" w:rsidRDefault="00000000">
      <w:pPr>
        <w:rPr>
          <w:rFonts w:ascii="方正小标宋简体" w:hAnsi="方正小标宋简体" w:hint="eastAsia"/>
          <w:sz w:val="36"/>
          <w:szCs w:val="36"/>
        </w:rPr>
      </w:pPr>
      <w:r>
        <w:rPr>
          <w:rFonts w:ascii="方正小标宋简体" w:hAnsi="方正小标宋简体"/>
          <w:sz w:val="36"/>
          <w:szCs w:val="36"/>
        </w:rPr>
        <w:t xml:space="preserve"> </w:t>
      </w:r>
    </w:p>
    <w:p w14:paraId="5BBF2CBD" w14:textId="77777777" w:rsidR="00631EFF" w:rsidRDefault="00000000">
      <w:pPr>
        <w:spacing w:afterLines="100" w:after="312"/>
        <w:jc w:val="left"/>
        <w:rPr>
          <w:rFonts w:ascii="仿宋_GB2312" w:eastAsia="仿宋_GB2312"/>
          <w:sz w:val="36"/>
          <w:szCs w:val="36"/>
        </w:rPr>
      </w:pPr>
      <w:r>
        <w:rPr>
          <w:rFonts w:ascii="仿宋_GB2312" w:eastAsia="仿宋_GB2312" w:hint="eastAsia"/>
          <w:sz w:val="36"/>
          <w:szCs w:val="36"/>
        </w:rPr>
        <w:t xml:space="preserve">部门（单位）名称： </w:t>
      </w:r>
      <w:r>
        <w:rPr>
          <w:rFonts w:ascii="仿宋_GB2312" w:eastAsia="仿宋_GB2312" w:hint="eastAsia"/>
          <w:sz w:val="36"/>
          <w:szCs w:val="36"/>
          <w:u w:val="single"/>
        </w:rPr>
        <w:t xml:space="preserve">     祁阳市农业农村局     </w:t>
      </w:r>
    </w:p>
    <w:p w14:paraId="00BBBC83" w14:textId="77777777" w:rsidR="00631EFF" w:rsidRDefault="00000000">
      <w:pPr>
        <w:spacing w:afterLines="100" w:after="312"/>
        <w:jc w:val="left"/>
        <w:rPr>
          <w:rFonts w:ascii="仿宋_GB2312" w:eastAsia="仿宋_GB2312"/>
          <w:sz w:val="36"/>
          <w:szCs w:val="36"/>
        </w:rPr>
      </w:pPr>
      <w:r>
        <w:rPr>
          <w:rFonts w:ascii="仿宋_GB2312" w:eastAsia="仿宋_GB2312" w:hint="eastAsia"/>
          <w:sz w:val="36"/>
          <w:szCs w:val="36"/>
        </w:rPr>
        <w:t xml:space="preserve"> </w:t>
      </w:r>
    </w:p>
    <w:p w14:paraId="5CAB21AF" w14:textId="77777777" w:rsidR="00631EFF" w:rsidRDefault="00000000">
      <w:pPr>
        <w:spacing w:afterLines="100" w:after="312"/>
        <w:jc w:val="left"/>
        <w:rPr>
          <w:rFonts w:ascii="仿宋_GB2312" w:eastAsia="仿宋_GB2312"/>
          <w:sz w:val="36"/>
          <w:szCs w:val="36"/>
        </w:rPr>
      </w:pPr>
      <w:r>
        <w:rPr>
          <w:rFonts w:ascii="仿宋_GB2312" w:eastAsia="仿宋_GB2312" w:hint="eastAsia"/>
          <w:sz w:val="36"/>
          <w:szCs w:val="36"/>
        </w:rPr>
        <w:t>评价方式：部门（单位）绩效自评</w:t>
      </w:r>
    </w:p>
    <w:p w14:paraId="5C213918" w14:textId="77777777" w:rsidR="00631EFF" w:rsidRDefault="00000000">
      <w:pPr>
        <w:spacing w:afterLines="100" w:after="312"/>
        <w:jc w:val="left"/>
        <w:rPr>
          <w:rFonts w:ascii="仿宋_GB2312" w:eastAsia="仿宋_GB2312"/>
          <w:sz w:val="36"/>
          <w:szCs w:val="36"/>
        </w:rPr>
      </w:pPr>
      <w:r>
        <w:rPr>
          <w:rFonts w:ascii="仿宋_GB2312" w:eastAsia="仿宋_GB2312" w:hint="eastAsia"/>
          <w:sz w:val="36"/>
          <w:szCs w:val="36"/>
        </w:rPr>
        <w:t xml:space="preserve"> </w:t>
      </w:r>
    </w:p>
    <w:p w14:paraId="5E803AF3" w14:textId="77777777" w:rsidR="00631EFF" w:rsidRDefault="00000000">
      <w:pPr>
        <w:spacing w:afterLines="100" w:after="312"/>
        <w:jc w:val="left"/>
        <w:rPr>
          <w:rFonts w:ascii="仿宋_GB2312" w:eastAsia="仿宋_GB2312"/>
          <w:sz w:val="36"/>
          <w:szCs w:val="36"/>
        </w:rPr>
      </w:pPr>
      <w:r>
        <w:rPr>
          <w:rFonts w:ascii="仿宋_GB2312" w:eastAsia="仿宋_GB2312" w:hint="eastAsia"/>
          <w:sz w:val="36"/>
          <w:szCs w:val="36"/>
        </w:rPr>
        <w:t>评价机构：部门（单位）评价组</w:t>
      </w:r>
    </w:p>
    <w:p w14:paraId="09B7EC24" w14:textId="77777777" w:rsidR="00631EFF" w:rsidRDefault="00000000">
      <w:pPr>
        <w:rPr>
          <w:rFonts w:ascii="仿宋_GB2312" w:eastAsia="仿宋_GB2312"/>
          <w:sz w:val="36"/>
          <w:szCs w:val="36"/>
        </w:rPr>
      </w:pPr>
      <w:r>
        <w:rPr>
          <w:rFonts w:ascii="仿宋_GB2312" w:eastAsia="仿宋_GB2312" w:hint="eastAsia"/>
          <w:sz w:val="36"/>
          <w:szCs w:val="36"/>
        </w:rPr>
        <w:t xml:space="preserve"> </w:t>
      </w:r>
    </w:p>
    <w:p w14:paraId="474ADAFF" w14:textId="77777777" w:rsidR="00631EFF" w:rsidRDefault="00000000">
      <w:pPr>
        <w:pStyle w:val="a0"/>
      </w:pPr>
      <w:r>
        <w:t xml:space="preserve"> </w:t>
      </w:r>
    </w:p>
    <w:p w14:paraId="6CE5D7C1" w14:textId="77777777" w:rsidR="00631EFF" w:rsidRDefault="00000000">
      <w:pPr>
        <w:spacing w:afterLines="100" w:after="312"/>
        <w:jc w:val="center"/>
        <w:rPr>
          <w:rFonts w:ascii="仿宋_GB2312" w:eastAsia="仿宋_GB2312"/>
          <w:sz w:val="36"/>
          <w:szCs w:val="36"/>
        </w:rPr>
      </w:pPr>
      <w:r>
        <w:rPr>
          <w:rFonts w:ascii="仿宋_GB2312" w:eastAsia="仿宋_GB2312" w:hint="eastAsia"/>
          <w:sz w:val="36"/>
          <w:szCs w:val="36"/>
        </w:rPr>
        <w:t xml:space="preserve">                     </w:t>
      </w:r>
    </w:p>
    <w:p w14:paraId="3C91AC67" w14:textId="77777777" w:rsidR="00631EFF" w:rsidRDefault="00000000">
      <w:pPr>
        <w:spacing w:afterLines="100" w:after="312"/>
        <w:jc w:val="center"/>
        <w:rPr>
          <w:rFonts w:ascii="仿宋_GB2312" w:eastAsia="仿宋_GB2312"/>
          <w:sz w:val="36"/>
          <w:szCs w:val="36"/>
        </w:rPr>
      </w:pPr>
      <w:r>
        <w:rPr>
          <w:rFonts w:ascii="仿宋_GB2312" w:eastAsia="仿宋_GB2312" w:hint="eastAsia"/>
          <w:sz w:val="36"/>
          <w:szCs w:val="36"/>
        </w:rPr>
        <w:t xml:space="preserve">                    </w:t>
      </w:r>
    </w:p>
    <w:p w14:paraId="1BC6B44C" w14:textId="77777777" w:rsidR="00631EFF" w:rsidRDefault="00631EFF">
      <w:pPr>
        <w:widowControl/>
        <w:spacing w:beforeAutospacing="1"/>
        <w:jc w:val="left"/>
        <w:rPr>
          <w:rFonts w:ascii="方正小标宋简体" w:hAnsi="方正小标宋简体" w:cs="宋体" w:hint="eastAsia"/>
          <w:b/>
          <w:bCs/>
          <w:sz w:val="32"/>
          <w:szCs w:val="32"/>
        </w:rPr>
        <w:sectPr w:rsidR="00631EFF">
          <w:pgSz w:w="11906" w:h="16838"/>
          <w:pgMar w:top="1460" w:right="1800" w:bottom="1318" w:left="1800" w:header="851" w:footer="992" w:gutter="0"/>
          <w:cols w:space="720"/>
          <w:docGrid w:type="lines" w:linePitch="312"/>
        </w:sectPr>
      </w:pPr>
    </w:p>
    <w:p w14:paraId="4EB960FA" w14:textId="77777777" w:rsidR="00631EFF" w:rsidRDefault="00000000">
      <w:pPr>
        <w:pStyle w:val="a0"/>
      </w:pPr>
      <w:r>
        <w:rPr>
          <w:rFonts w:hint="eastAsia"/>
        </w:rPr>
        <w:lastRenderedPageBreak/>
        <w:t xml:space="preserve"> </w:t>
      </w:r>
    </w:p>
    <w:p w14:paraId="2C9AB126" w14:textId="77777777" w:rsidR="00631EFF" w:rsidRDefault="00000000">
      <w:pPr>
        <w:jc w:val="center"/>
        <w:rPr>
          <w:rFonts w:ascii="方正小标宋简体" w:hAnsi="方正小标宋简体" w:hint="eastAsia"/>
          <w:b/>
          <w:bCs/>
          <w:sz w:val="32"/>
          <w:szCs w:val="32"/>
        </w:rPr>
      </w:pPr>
      <w:r>
        <w:rPr>
          <w:rFonts w:ascii="方正小标宋简体" w:hAnsi="方正小标宋简体"/>
          <w:b/>
          <w:bCs/>
          <w:sz w:val="32"/>
          <w:szCs w:val="32"/>
        </w:rPr>
        <w:t>祁阳市农业农村局</w:t>
      </w:r>
      <w:r>
        <w:rPr>
          <w:rFonts w:ascii="方正小标宋简体" w:hAnsi="方正小标宋简体"/>
          <w:b/>
          <w:bCs/>
          <w:sz w:val="32"/>
          <w:szCs w:val="32"/>
        </w:rPr>
        <w:t>2024</w:t>
      </w:r>
      <w:r>
        <w:rPr>
          <w:rFonts w:ascii="方正小标宋简体" w:hAnsi="方正小标宋简体"/>
          <w:b/>
          <w:bCs/>
          <w:sz w:val="32"/>
          <w:szCs w:val="32"/>
        </w:rPr>
        <w:t>年整体支出绩效自评报告</w:t>
      </w:r>
    </w:p>
    <w:p w14:paraId="693D20E8" w14:textId="77777777" w:rsidR="00631EFF" w:rsidRDefault="00000000">
      <w:pPr>
        <w:pStyle w:val="a0"/>
      </w:pPr>
      <w:r>
        <w:rPr>
          <w:rFonts w:hint="eastAsia"/>
        </w:rPr>
        <w:t xml:space="preserve"> </w:t>
      </w:r>
    </w:p>
    <w:p w14:paraId="6154FC06" w14:textId="77777777" w:rsidR="00631EFF" w:rsidRDefault="00000000">
      <w:pPr>
        <w:pStyle w:val="TOC5"/>
      </w:pPr>
      <w:r>
        <w:rPr>
          <w:rFonts w:hint="eastAsia"/>
        </w:rPr>
        <w:t xml:space="preserve"> </w:t>
      </w:r>
    </w:p>
    <w:p w14:paraId="2CE2A5C0" w14:textId="77777777" w:rsidR="00631EFF" w:rsidRDefault="00000000">
      <w:pPr>
        <w:ind w:firstLineChars="200" w:firstLine="723"/>
        <w:rPr>
          <w:rFonts w:ascii="仿宋_GB2312" w:eastAsia="仿宋_GB2312"/>
          <w:b/>
          <w:bCs/>
          <w:sz w:val="36"/>
          <w:szCs w:val="36"/>
        </w:rPr>
      </w:pPr>
      <w:r>
        <w:rPr>
          <w:rFonts w:ascii="仿宋_GB2312" w:eastAsia="仿宋_GB2312" w:hint="eastAsia"/>
          <w:b/>
          <w:bCs/>
          <w:sz w:val="36"/>
          <w:szCs w:val="36"/>
        </w:rPr>
        <w:t>一、部门概况</w:t>
      </w:r>
    </w:p>
    <w:p w14:paraId="422279D0" w14:textId="77777777" w:rsidR="00631EFF" w:rsidRDefault="00000000">
      <w:pPr>
        <w:rPr>
          <w:rFonts w:ascii="仿宋_GB2312" w:eastAsia="仿宋_GB2312"/>
          <w:b/>
          <w:bCs/>
          <w:sz w:val="32"/>
          <w:szCs w:val="32"/>
        </w:rPr>
      </w:pPr>
      <w:r>
        <w:rPr>
          <w:rFonts w:ascii="仿宋_GB2312" w:eastAsia="仿宋_GB2312" w:hint="eastAsia"/>
          <w:sz w:val="32"/>
          <w:szCs w:val="32"/>
        </w:rPr>
        <w:t xml:space="preserve">  </w:t>
      </w:r>
      <w:r>
        <w:rPr>
          <w:rFonts w:ascii="仿宋_GB2312" w:eastAsia="仿宋_GB2312" w:hint="eastAsia"/>
          <w:b/>
          <w:bCs/>
          <w:sz w:val="32"/>
          <w:szCs w:val="32"/>
        </w:rPr>
        <w:t>（一）部门基本情况</w:t>
      </w:r>
    </w:p>
    <w:p w14:paraId="20B85C7D" w14:textId="77777777" w:rsidR="00631EFF" w:rsidRDefault="00000000">
      <w:pPr>
        <w:shd w:val="clear" w:color="auto" w:fill="FFFFFF"/>
        <w:spacing w:line="560" w:lineRule="atLeast"/>
        <w:ind w:firstLineChars="200" w:firstLine="640"/>
        <w:rPr>
          <w:rFonts w:ascii="仿宋_GB2312" w:eastAsia="仿宋_GB2312"/>
          <w:sz w:val="32"/>
          <w:szCs w:val="32"/>
          <w:shd w:val="clear" w:color="auto" w:fill="FFFFFF"/>
        </w:rPr>
      </w:pPr>
      <w:r>
        <w:rPr>
          <w:rFonts w:ascii="仿宋_GB2312" w:eastAsia="仿宋_GB2312" w:hint="eastAsia"/>
          <w:sz w:val="32"/>
          <w:szCs w:val="32"/>
        </w:rPr>
        <w:t>1、在职人员情况</w:t>
      </w:r>
      <w:r>
        <w:rPr>
          <w:rFonts w:ascii="仿宋_GB2312" w:eastAsia="仿宋_GB2312" w:hint="eastAsia"/>
          <w:b/>
          <w:sz w:val="32"/>
          <w:szCs w:val="32"/>
        </w:rPr>
        <w:t>：</w:t>
      </w:r>
      <w:r>
        <w:rPr>
          <w:rFonts w:ascii="仿宋_GB2312" w:eastAsia="仿宋_GB2312" w:hint="eastAsia"/>
          <w:sz w:val="32"/>
          <w:szCs w:val="32"/>
          <w:shd w:val="clear" w:color="auto" w:fill="FFFFFF"/>
        </w:rPr>
        <w:t>2024年农业农村局（含二级事业单位）实有在职干部职工268人，其中农业农村局本级238人，河埠塘农场9人，原种场8人，畜牧场13人。</w:t>
      </w:r>
    </w:p>
    <w:p w14:paraId="73F4D9D7" w14:textId="77777777" w:rsidR="00631EFF" w:rsidRDefault="00000000">
      <w:pPr>
        <w:ind w:firstLineChars="200" w:firstLine="640"/>
        <w:rPr>
          <w:rFonts w:ascii="仿宋_GB2312" w:eastAsia="仿宋_GB2312"/>
          <w:b/>
          <w:sz w:val="32"/>
          <w:szCs w:val="32"/>
        </w:rPr>
      </w:pPr>
      <w:r>
        <w:rPr>
          <w:rFonts w:ascii="仿宋_GB2312" w:eastAsia="仿宋_GB2312" w:hint="eastAsia"/>
          <w:bCs/>
          <w:sz w:val="32"/>
          <w:szCs w:val="32"/>
        </w:rPr>
        <w:t>祁阳市</w:t>
      </w:r>
      <w:r>
        <w:rPr>
          <w:rFonts w:ascii="仿宋_GB2312" w:eastAsia="仿宋_GB2312" w:hint="eastAsia"/>
          <w:sz w:val="32"/>
          <w:szCs w:val="32"/>
        </w:rPr>
        <w:t>农业农村局本级设13个内设机构和6个全额拨款事业单位，</w:t>
      </w:r>
      <w:proofErr w:type="gramStart"/>
      <w:r>
        <w:rPr>
          <w:rFonts w:ascii="仿宋_GB2312" w:eastAsia="仿宋_GB2312" w:hint="eastAsia"/>
          <w:sz w:val="32"/>
          <w:szCs w:val="32"/>
        </w:rPr>
        <w:t>核定总</w:t>
      </w:r>
      <w:proofErr w:type="gramEnd"/>
      <w:r>
        <w:rPr>
          <w:rFonts w:ascii="仿宋_GB2312" w:eastAsia="仿宋_GB2312" w:hint="eastAsia"/>
          <w:sz w:val="32"/>
          <w:szCs w:val="32"/>
        </w:rPr>
        <w:t>编制243名，其中农业农村局机关核定行政编制19名，参公人员41人；全额拨款事业编制178名。领导职数：局长1名、副局长4名、总农艺师1名。实有在职人238人，退休164人、临时人员3人。</w:t>
      </w:r>
    </w:p>
    <w:p w14:paraId="3A1E2F7E" w14:textId="77777777" w:rsidR="00631EFF" w:rsidRDefault="00000000">
      <w:pPr>
        <w:widowControl/>
        <w:numPr>
          <w:ilvl w:val="0"/>
          <w:numId w:val="4"/>
        </w:numPr>
        <w:spacing w:line="600" w:lineRule="exact"/>
        <w:ind w:firstLineChars="196" w:firstLine="627"/>
        <w:jc w:val="left"/>
        <w:rPr>
          <w:rFonts w:ascii="仿宋_GB2312" w:eastAsia="仿宋_GB2312"/>
          <w:sz w:val="32"/>
          <w:szCs w:val="32"/>
        </w:rPr>
      </w:pPr>
      <w:r>
        <w:rPr>
          <w:rFonts w:ascii="仿宋_GB2312" w:eastAsia="仿宋_GB2312" w:hint="eastAsia"/>
          <w:bCs/>
          <w:sz w:val="32"/>
          <w:szCs w:val="32"/>
        </w:rPr>
        <w:t>机构设置：</w:t>
      </w:r>
      <w:r>
        <w:rPr>
          <w:rFonts w:ascii="仿宋_GB2312" w:eastAsia="仿宋_GB2312" w:hint="eastAsia"/>
          <w:sz w:val="32"/>
          <w:szCs w:val="32"/>
        </w:rPr>
        <w:t>农业农村局内设13个职能股室：办公室、</w:t>
      </w:r>
      <w:proofErr w:type="gramStart"/>
      <w:r>
        <w:rPr>
          <w:rFonts w:ascii="仿宋_GB2312" w:eastAsia="仿宋_GB2312" w:hint="eastAsia"/>
          <w:sz w:val="32"/>
          <w:szCs w:val="32"/>
        </w:rPr>
        <w:t>综调室</w:t>
      </w:r>
      <w:proofErr w:type="gramEnd"/>
      <w:r>
        <w:rPr>
          <w:rFonts w:ascii="仿宋_GB2312" w:eastAsia="仿宋_GB2312" w:hint="eastAsia"/>
          <w:sz w:val="32"/>
          <w:szCs w:val="32"/>
        </w:rPr>
        <w:t>（秘书室）、人事股、法规与科技教育股、农村改革与合作经济股、发展规划与社会事务促进股、计划财务股、乡村产业发展股、农田建设与农垦股（农业资源保护与利用股）、农产品质</w:t>
      </w:r>
      <w:proofErr w:type="gramStart"/>
      <w:r>
        <w:rPr>
          <w:rFonts w:ascii="仿宋_GB2312" w:eastAsia="仿宋_GB2312" w:hint="eastAsia"/>
          <w:sz w:val="32"/>
          <w:szCs w:val="32"/>
        </w:rPr>
        <w:t>量安全</w:t>
      </w:r>
      <w:proofErr w:type="gramEnd"/>
      <w:r>
        <w:rPr>
          <w:rFonts w:ascii="仿宋_GB2312" w:eastAsia="仿宋_GB2312" w:hint="eastAsia"/>
          <w:sz w:val="32"/>
          <w:szCs w:val="32"/>
        </w:rPr>
        <w:t>监管股、种植业管理股（农作物种子和农药管理股）、畜牧兽医和渔业渔政管理股、农业机械化管理股。纳入农业农村局预算决算单位包括：祁阳县河埠塘农场、祁阳县原种场、祁阳县畜牧场</w:t>
      </w:r>
    </w:p>
    <w:p w14:paraId="629EF86F" w14:textId="77777777" w:rsidR="00631EFF" w:rsidRDefault="00000000">
      <w:pPr>
        <w:widowControl/>
        <w:spacing w:line="600" w:lineRule="exact"/>
        <w:ind w:firstLineChars="200" w:firstLine="643"/>
        <w:jc w:val="left"/>
        <w:rPr>
          <w:rFonts w:ascii="仿宋_GB2312" w:eastAsia="仿宋_GB2312"/>
          <w:b/>
          <w:sz w:val="32"/>
          <w:szCs w:val="32"/>
        </w:rPr>
      </w:pPr>
      <w:r>
        <w:rPr>
          <w:rFonts w:ascii="仿宋_GB2312" w:eastAsia="仿宋_GB2312" w:hint="eastAsia"/>
          <w:b/>
          <w:sz w:val="32"/>
          <w:szCs w:val="32"/>
        </w:rPr>
        <w:lastRenderedPageBreak/>
        <w:t>（二）职能职责</w:t>
      </w:r>
    </w:p>
    <w:p w14:paraId="492CBDF9" w14:textId="77777777" w:rsidR="00631EFF" w:rsidRDefault="00000000">
      <w:pPr>
        <w:widowControl/>
        <w:spacing w:line="600" w:lineRule="exact"/>
        <w:ind w:firstLineChars="200" w:firstLine="640"/>
        <w:jc w:val="left"/>
        <w:rPr>
          <w:rFonts w:ascii="仿宋_GB2312" w:eastAsia="仿宋_GB2312"/>
          <w:kern w:val="0"/>
          <w:sz w:val="32"/>
          <w:szCs w:val="32"/>
        </w:rPr>
      </w:pPr>
      <w:r>
        <w:rPr>
          <w:rFonts w:ascii="仿宋_GB2312" w:eastAsia="仿宋_GB2312" w:hint="eastAsia"/>
          <w:kern w:val="0"/>
          <w:sz w:val="32"/>
          <w:szCs w:val="32"/>
        </w:rPr>
        <w:t>1.负责全县农业、农村工作的协调和综合工作，组织研究全县农业、农村发展和改革中的问题，提出农业、农村发展和改革的意见建议，指导农业、农村发展和改革工作。</w:t>
      </w:r>
    </w:p>
    <w:p w14:paraId="46233A53" w14:textId="77777777" w:rsidR="00631EFF" w:rsidRDefault="00000000">
      <w:pPr>
        <w:widowControl/>
        <w:shd w:val="clear" w:color="auto" w:fill="FFFFFF"/>
        <w:ind w:left="105" w:right="105" w:firstLine="640"/>
        <w:jc w:val="left"/>
        <w:rPr>
          <w:rFonts w:ascii="仿宋_GB2312" w:eastAsia="仿宋_GB2312"/>
          <w:kern w:val="0"/>
          <w:sz w:val="32"/>
          <w:szCs w:val="32"/>
        </w:rPr>
      </w:pPr>
      <w:r>
        <w:rPr>
          <w:rFonts w:ascii="仿宋_GB2312" w:eastAsia="仿宋_GB2312" w:hint="eastAsia"/>
          <w:kern w:val="0"/>
          <w:sz w:val="32"/>
          <w:szCs w:val="32"/>
        </w:rPr>
        <w:t>2.贯彻执行国家、省、市关于种植业、畜牧业、渔业、农业机械化、农产品加工业、农垦等农业产业（以下简称农业）发展的方针政策；会同有关部门研究提出推进城乡经济社会发展一体化体制机制改革的建议，指导协调县域经济发展和新农村建设，研究提出县域经济发展和新农村建设的意见与规划建议；拟定全县农业发展的意见和规划，并指导实施；参与涉农的财税、价格、金融保险、进出口等政策措施制定，组织起草农业和农村经济的规范性文件、规定草案，推进农业依法行政；参与农村小城镇规划和建设的有关工作，配合有关部门做好农业劳动模范服务工作，参与农村社会事业发展工作。</w:t>
      </w:r>
    </w:p>
    <w:p w14:paraId="34E9CB0E" w14:textId="77777777" w:rsidR="00631EFF" w:rsidRDefault="00000000">
      <w:pPr>
        <w:widowControl/>
        <w:shd w:val="clear" w:color="auto" w:fill="FFFFFF"/>
        <w:ind w:left="105" w:right="105" w:firstLine="640"/>
        <w:jc w:val="left"/>
        <w:rPr>
          <w:rFonts w:ascii="仿宋_GB2312" w:eastAsia="仿宋_GB2312"/>
          <w:kern w:val="0"/>
          <w:sz w:val="32"/>
          <w:szCs w:val="32"/>
        </w:rPr>
      </w:pPr>
      <w:r>
        <w:rPr>
          <w:rFonts w:ascii="仿宋_GB2312" w:eastAsia="仿宋_GB2312" w:hint="eastAsia"/>
          <w:kern w:val="0"/>
          <w:sz w:val="32"/>
          <w:szCs w:val="32"/>
        </w:rPr>
        <w:t>3.研究提出稳定和完善农村经营管理体制的建议，指导农村土地承包、耕地使用权流转和承包纠风仲裁管理工作，指导、监督减轻农民负担和村民筹资筹</w:t>
      </w:r>
      <w:proofErr w:type="gramStart"/>
      <w:r>
        <w:rPr>
          <w:rFonts w:ascii="仿宋_GB2312" w:eastAsia="仿宋_GB2312" w:hint="eastAsia"/>
          <w:kern w:val="0"/>
          <w:sz w:val="32"/>
          <w:szCs w:val="32"/>
        </w:rPr>
        <w:t>劳</w:t>
      </w:r>
      <w:proofErr w:type="gramEnd"/>
      <w:r>
        <w:rPr>
          <w:rFonts w:ascii="仿宋_GB2312" w:eastAsia="仿宋_GB2312" w:hint="eastAsia"/>
          <w:kern w:val="0"/>
          <w:sz w:val="32"/>
          <w:szCs w:val="32"/>
        </w:rPr>
        <w:t>管理工作，检查监督惠农政策的落实，指导村级集体经济发展、农村集体经济组织建设和资产财务管理工作，拟定全县农业产业化经营的发展规划与意见并组织实施，指导、扶持农业</w:t>
      </w:r>
      <w:r>
        <w:rPr>
          <w:rFonts w:ascii="仿宋_GB2312" w:eastAsia="仿宋_GB2312" w:hint="eastAsia"/>
          <w:kern w:val="0"/>
          <w:sz w:val="32"/>
          <w:szCs w:val="32"/>
        </w:rPr>
        <w:lastRenderedPageBreak/>
        <w:t>社会化服务体系、农村合作经济组织、农民专业合作社和农产品行业协会的建设与发展。</w:t>
      </w:r>
    </w:p>
    <w:p w14:paraId="1DA272A7" w14:textId="77777777" w:rsidR="00631EFF" w:rsidRDefault="00000000">
      <w:pPr>
        <w:widowControl/>
        <w:shd w:val="clear" w:color="auto" w:fill="FFFFFF"/>
        <w:ind w:left="105" w:right="105" w:firstLine="640"/>
        <w:jc w:val="left"/>
        <w:rPr>
          <w:rFonts w:ascii="仿宋_GB2312" w:eastAsia="仿宋_GB2312"/>
          <w:kern w:val="0"/>
          <w:sz w:val="32"/>
          <w:szCs w:val="32"/>
        </w:rPr>
      </w:pPr>
      <w:r>
        <w:rPr>
          <w:rFonts w:ascii="仿宋_GB2312" w:eastAsia="仿宋_GB2312" w:hint="eastAsia"/>
          <w:kern w:val="0"/>
          <w:sz w:val="32"/>
          <w:szCs w:val="32"/>
        </w:rPr>
        <w:t>4.指导粮食等主要农产品生产，组织落实促进粮食等主要农产品生产的相关措施，引导农业产业结构调整和产品品质改善，会同有关部门指导农业标准化、规模化生产；提出农业固定资产投资规模和方向、县级财政资金安排的建议，按权限审批、核准计划内固定资产投资项目；编报部门预算并组织执行，提出扶持农业农村发展的财政政策措施和项目建设，经批准后与财政部门共同制定实施方案并指导实施；拟定农业开发规划并监督实施；配合财政部门组织实施农业综合开发项目。</w:t>
      </w:r>
    </w:p>
    <w:p w14:paraId="722C16B6" w14:textId="77777777" w:rsidR="00631EFF" w:rsidRDefault="00000000">
      <w:pPr>
        <w:widowControl/>
        <w:shd w:val="clear" w:color="auto" w:fill="FFFFFF"/>
        <w:ind w:left="105" w:right="105" w:firstLine="640"/>
        <w:jc w:val="left"/>
        <w:rPr>
          <w:rFonts w:ascii="仿宋_GB2312" w:eastAsia="仿宋_GB2312"/>
          <w:kern w:val="0"/>
          <w:sz w:val="32"/>
          <w:szCs w:val="32"/>
        </w:rPr>
      </w:pPr>
      <w:r>
        <w:rPr>
          <w:rFonts w:ascii="仿宋_GB2312" w:eastAsia="仿宋_GB2312" w:hint="eastAsia"/>
          <w:kern w:val="0"/>
          <w:sz w:val="32"/>
          <w:szCs w:val="32"/>
        </w:rPr>
        <w:t>5.促进农业产前、产中、产后一体化发展，组织拟定农产品加工发展意见、规划并组织实施，提出农业产业保护的政策建议，指导农产品加工业结构调整、技术创新和服务体系建设；提出促进大宗农产品流通的政策建议，研究制定大宗农产品市场体系建设与发展规划；培育、保护和发展农产品品牌；组织协调“菜篮子”工程。</w:t>
      </w:r>
    </w:p>
    <w:p w14:paraId="4B13FB5E" w14:textId="77777777" w:rsidR="00631EFF" w:rsidRDefault="00000000">
      <w:pPr>
        <w:widowControl/>
        <w:shd w:val="clear" w:color="auto" w:fill="FFFFFF"/>
        <w:ind w:left="105" w:right="105" w:firstLine="640"/>
        <w:jc w:val="left"/>
        <w:rPr>
          <w:rFonts w:ascii="仿宋_GB2312" w:eastAsia="仿宋_GB2312"/>
          <w:kern w:val="0"/>
          <w:sz w:val="32"/>
          <w:szCs w:val="32"/>
        </w:rPr>
      </w:pPr>
      <w:r>
        <w:rPr>
          <w:rFonts w:ascii="仿宋_GB2312" w:eastAsia="仿宋_GB2312" w:hint="eastAsia"/>
          <w:kern w:val="0"/>
          <w:sz w:val="32"/>
          <w:szCs w:val="32"/>
        </w:rPr>
        <w:t>6.承担提升农产品质量安全水平的责任，依法开展农产品质</w:t>
      </w:r>
      <w:proofErr w:type="gramStart"/>
      <w:r>
        <w:rPr>
          <w:rFonts w:ascii="仿宋_GB2312" w:eastAsia="仿宋_GB2312" w:hint="eastAsia"/>
          <w:kern w:val="0"/>
          <w:sz w:val="32"/>
          <w:szCs w:val="32"/>
        </w:rPr>
        <w:t>量安全</w:t>
      </w:r>
      <w:proofErr w:type="gramEnd"/>
      <w:r>
        <w:rPr>
          <w:rFonts w:ascii="仿宋_GB2312" w:eastAsia="仿宋_GB2312" w:hint="eastAsia"/>
          <w:kern w:val="0"/>
          <w:sz w:val="32"/>
          <w:szCs w:val="32"/>
        </w:rPr>
        <w:t>风险评估，发布有关农产品质</w:t>
      </w:r>
      <w:proofErr w:type="gramStart"/>
      <w:r>
        <w:rPr>
          <w:rFonts w:ascii="仿宋_GB2312" w:eastAsia="仿宋_GB2312" w:hint="eastAsia"/>
          <w:kern w:val="0"/>
          <w:sz w:val="32"/>
          <w:szCs w:val="32"/>
        </w:rPr>
        <w:t>量安全</w:t>
      </w:r>
      <w:proofErr w:type="gramEnd"/>
      <w:r>
        <w:rPr>
          <w:rFonts w:ascii="仿宋_GB2312" w:eastAsia="仿宋_GB2312" w:hint="eastAsia"/>
          <w:kern w:val="0"/>
          <w:sz w:val="32"/>
          <w:szCs w:val="32"/>
        </w:rPr>
        <w:t>状况信息，负责农产品质</w:t>
      </w:r>
      <w:proofErr w:type="gramStart"/>
      <w:r>
        <w:rPr>
          <w:rFonts w:ascii="仿宋_GB2312" w:eastAsia="仿宋_GB2312" w:hint="eastAsia"/>
          <w:kern w:val="0"/>
          <w:sz w:val="32"/>
          <w:szCs w:val="32"/>
        </w:rPr>
        <w:t>量安全</w:t>
      </w:r>
      <w:proofErr w:type="gramEnd"/>
      <w:r>
        <w:rPr>
          <w:rFonts w:ascii="仿宋_GB2312" w:eastAsia="仿宋_GB2312" w:hint="eastAsia"/>
          <w:kern w:val="0"/>
          <w:sz w:val="32"/>
          <w:szCs w:val="32"/>
        </w:rPr>
        <w:t>监测；贯彻执行农业转基因生物安全评价和技术规范，负责农业转基因生物安全监督管理和农业植物新品种保护；会同有关部门贯彻执行农产品质</w:t>
      </w:r>
      <w:proofErr w:type="gramStart"/>
      <w:r>
        <w:rPr>
          <w:rFonts w:ascii="仿宋_GB2312" w:eastAsia="仿宋_GB2312" w:hint="eastAsia"/>
          <w:kern w:val="0"/>
          <w:sz w:val="32"/>
          <w:szCs w:val="32"/>
        </w:rPr>
        <w:lastRenderedPageBreak/>
        <w:t>量安全</w:t>
      </w:r>
      <w:proofErr w:type="gramEnd"/>
      <w:r>
        <w:rPr>
          <w:rFonts w:ascii="仿宋_GB2312" w:eastAsia="仿宋_GB2312" w:hint="eastAsia"/>
          <w:kern w:val="0"/>
          <w:sz w:val="32"/>
          <w:szCs w:val="32"/>
        </w:rPr>
        <w:t>国家标准，参与制定农产品质</w:t>
      </w:r>
      <w:proofErr w:type="gramStart"/>
      <w:r>
        <w:rPr>
          <w:rFonts w:ascii="仿宋_GB2312" w:eastAsia="仿宋_GB2312" w:hint="eastAsia"/>
          <w:kern w:val="0"/>
          <w:sz w:val="32"/>
          <w:szCs w:val="32"/>
        </w:rPr>
        <w:t>量安全</w:t>
      </w:r>
      <w:proofErr w:type="gramEnd"/>
      <w:r>
        <w:rPr>
          <w:rFonts w:ascii="仿宋_GB2312" w:eastAsia="仿宋_GB2312" w:hint="eastAsia"/>
          <w:kern w:val="0"/>
          <w:sz w:val="32"/>
          <w:szCs w:val="32"/>
        </w:rPr>
        <w:t>地方标准并指导实施；指导农业检验检测体系建设和工作考核；依法实施符合安全标准的农产品认证工作并监督管理；组织农产品质</w:t>
      </w:r>
      <w:proofErr w:type="gramStart"/>
      <w:r>
        <w:rPr>
          <w:rFonts w:ascii="仿宋_GB2312" w:eastAsia="仿宋_GB2312" w:hint="eastAsia"/>
          <w:kern w:val="0"/>
          <w:sz w:val="32"/>
          <w:szCs w:val="32"/>
        </w:rPr>
        <w:t>量安全</w:t>
      </w:r>
      <w:proofErr w:type="gramEnd"/>
      <w:r>
        <w:rPr>
          <w:rFonts w:ascii="仿宋_GB2312" w:eastAsia="仿宋_GB2312" w:hint="eastAsia"/>
          <w:kern w:val="0"/>
          <w:sz w:val="32"/>
          <w:szCs w:val="32"/>
        </w:rPr>
        <w:t>的监督管理；负责畜禽屠宰的监督管理。</w:t>
      </w:r>
    </w:p>
    <w:p w14:paraId="45216FA6" w14:textId="77777777" w:rsidR="00631EFF" w:rsidRDefault="00000000">
      <w:pPr>
        <w:widowControl/>
        <w:shd w:val="clear" w:color="auto" w:fill="FFFFFF"/>
        <w:ind w:left="105" w:right="105" w:firstLine="640"/>
        <w:jc w:val="left"/>
        <w:rPr>
          <w:rFonts w:ascii="仿宋_GB2312" w:eastAsia="仿宋_GB2312"/>
          <w:kern w:val="0"/>
          <w:sz w:val="32"/>
          <w:szCs w:val="32"/>
        </w:rPr>
      </w:pPr>
      <w:r>
        <w:rPr>
          <w:rFonts w:ascii="仿宋_GB2312" w:eastAsia="仿宋_GB2312" w:hint="eastAsia"/>
          <w:kern w:val="0"/>
          <w:sz w:val="32"/>
          <w:szCs w:val="32"/>
        </w:rPr>
        <w:t>7.组织、协调农业生产资料市场体系建设，负责农作物种子（种苗）、种草、种畜禽、农药、兽药、饲料、饲料添加剂、食用菌菌种的许可及监督管理；贯彻执行兽药质量、兽药残留限量和残留检测方法国家标准；负责渔船、渔港、渔机、网具的监督管理，指导渔业安全生产；会同有关部门贯彻执行农业生产资料标准；开展兽医医疗器械和有关肥料的监督管理；指导农业机械化发展和农机安全监理，组织实施农机惠民政策。</w:t>
      </w:r>
    </w:p>
    <w:p w14:paraId="6CD0EA08" w14:textId="77777777" w:rsidR="00631EFF" w:rsidRDefault="00000000">
      <w:pPr>
        <w:widowControl/>
        <w:shd w:val="clear" w:color="auto" w:fill="FFFFFF"/>
        <w:ind w:left="105" w:right="105" w:firstLine="640"/>
        <w:jc w:val="left"/>
        <w:rPr>
          <w:rFonts w:ascii="仿宋_GB2312" w:eastAsia="仿宋_GB2312"/>
          <w:kern w:val="0"/>
          <w:sz w:val="32"/>
          <w:szCs w:val="32"/>
        </w:rPr>
      </w:pPr>
      <w:r>
        <w:rPr>
          <w:rFonts w:ascii="仿宋_GB2312" w:eastAsia="仿宋_GB2312" w:hint="eastAsia"/>
          <w:kern w:val="0"/>
          <w:sz w:val="32"/>
          <w:szCs w:val="32"/>
        </w:rPr>
        <w:t>8.负责农作物重大病虫害防治工作，贯彻执行国家、省植物防疫检疫法律规定、规章和政策，会同有关部门制定地方性植物防疫政策措施并指导实施，指导植物防疫和检疫体系建设；组织、监督全县植物的防疫检疫工作，发布疫情并组织扑灭；组织植物检疫性有害生物普查；承担境外引进农作物种子（种苗）有关监督管理工作。</w:t>
      </w:r>
    </w:p>
    <w:p w14:paraId="72A7C6CE" w14:textId="77777777" w:rsidR="00631EFF" w:rsidRDefault="00000000">
      <w:pPr>
        <w:widowControl/>
        <w:shd w:val="clear" w:color="auto" w:fill="FFFFFF"/>
        <w:ind w:left="105" w:right="105" w:firstLine="640"/>
        <w:jc w:val="left"/>
        <w:rPr>
          <w:rFonts w:ascii="仿宋_GB2312" w:eastAsia="仿宋_GB2312"/>
          <w:kern w:val="0"/>
          <w:sz w:val="32"/>
          <w:szCs w:val="32"/>
        </w:rPr>
      </w:pPr>
      <w:r>
        <w:rPr>
          <w:rFonts w:ascii="仿宋_GB2312" w:eastAsia="仿宋_GB2312" w:hint="eastAsia"/>
          <w:kern w:val="0"/>
          <w:sz w:val="32"/>
          <w:szCs w:val="32"/>
        </w:rPr>
        <w:t>9.承担农业防灾减灾的责任，监测、发布农业灾情，组织种子、化肥等救灾物资储备和调拨，提出生产救灾资金安排建议，指导紧急救灾和灾后生产恢复。</w:t>
      </w:r>
    </w:p>
    <w:p w14:paraId="4DE9AA96" w14:textId="77777777" w:rsidR="00631EFF" w:rsidRDefault="00000000">
      <w:pPr>
        <w:widowControl/>
        <w:shd w:val="clear" w:color="auto" w:fill="FFFFFF"/>
        <w:ind w:left="105" w:right="105" w:firstLine="640"/>
        <w:jc w:val="left"/>
        <w:rPr>
          <w:rFonts w:ascii="仿宋_GB2312" w:eastAsia="仿宋_GB2312"/>
          <w:kern w:val="0"/>
          <w:sz w:val="32"/>
          <w:szCs w:val="32"/>
        </w:rPr>
      </w:pPr>
      <w:r>
        <w:rPr>
          <w:rFonts w:ascii="仿宋_GB2312" w:eastAsia="仿宋_GB2312" w:hint="eastAsia"/>
          <w:kern w:val="0"/>
          <w:sz w:val="32"/>
          <w:szCs w:val="32"/>
        </w:rPr>
        <w:lastRenderedPageBreak/>
        <w:t>10.管理农业和农村经济信息，监测分析农业、农村经济信息，负责农业信息体系建设工作，指导农业信息服务。</w:t>
      </w:r>
    </w:p>
    <w:p w14:paraId="77262183" w14:textId="77777777" w:rsidR="00631EFF" w:rsidRDefault="00000000">
      <w:pPr>
        <w:widowControl/>
        <w:shd w:val="clear" w:color="auto" w:fill="FFFFFF"/>
        <w:ind w:left="105" w:right="105" w:firstLine="640"/>
        <w:jc w:val="left"/>
        <w:rPr>
          <w:rFonts w:ascii="仿宋_GB2312" w:eastAsia="仿宋_GB2312"/>
          <w:kern w:val="0"/>
          <w:sz w:val="32"/>
          <w:szCs w:val="32"/>
        </w:rPr>
      </w:pPr>
      <w:r>
        <w:rPr>
          <w:rFonts w:ascii="仿宋_GB2312" w:eastAsia="仿宋_GB2312" w:hint="eastAsia"/>
          <w:kern w:val="0"/>
          <w:sz w:val="32"/>
          <w:szCs w:val="32"/>
        </w:rPr>
        <w:t>11.制定农业科研、农技推广的规划、计划和有关意见并指导实施；会同有关部门组织全县农业科技创新体系和农业产业技术体系建设，实施科教兴农战略，按分工组织实施农业科研重大专项；组织实施农业领域和高新技术和应用技术研究、农业科技成果转化和技术推广；负责管理农业科技成果，组织引进境外农业先进技术，指导农技推广体系改革与建设。</w:t>
      </w:r>
    </w:p>
    <w:p w14:paraId="6DA1750E" w14:textId="77777777" w:rsidR="00631EFF" w:rsidRDefault="00000000">
      <w:pPr>
        <w:widowControl/>
        <w:shd w:val="clear" w:color="auto" w:fill="FFFFFF"/>
        <w:ind w:left="105" w:right="105" w:firstLine="640"/>
        <w:jc w:val="left"/>
        <w:rPr>
          <w:rFonts w:ascii="仿宋_GB2312" w:eastAsia="仿宋_GB2312"/>
          <w:kern w:val="0"/>
          <w:sz w:val="32"/>
          <w:szCs w:val="32"/>
        </w:rPr>
      </w:pPr>
      <w:r>
        <w:rPr>
          <w:rFonts w:ascii="仿宋_GB2312" w:eastAsia="仿宋_GB2312" w:hint="eastAsia"/>
          <w:kern w:val="0"/>
          <w:sz w:val="32"/>
          <w:szCs w:val="32"/>
        </w:rPr>
        <w:t>12.会同有关部门拟定农业农村人才队伍建设规划并组织实施；指导协调农民教育培训，指导农业教育和农业职业技能开发工作；参与实施农村实用人才培训工程，承担农村劳动力就地就迁就业培训工作；会同有关部门实施农业农村人才技术资格和从业资格管理。</w:t>
      </w:r>
    </w:p>
    <w:p w14:paraId="7B362345" w14:textId="77777777" w:rsidR="00631EFF" w:rsidRDefault="00000000">
      <w:pPr>
        <w:widowControl/>
        <w:shd w:val="clear" w:color="auto" w:fill="FFFFFF"/>
        <w:ind w:left="105" w:right="105" w:firstLine="640"/>
        <w:jc w:val="left"/>
        <w:rPr>
          <w:rFonts w:ascii="仿宋_GB2312" w:eastAsia="仿宋_GB2312"/>
          <w:kern w:val="0"/>
          <w:sz w:val="32"/>
          <w:szCs w:val="32"/>
        </w:rPr>
      </w:pPr>
      <w:r>
        <w:rPr>
          <w:rFonts w:ascii="仿宋_GB2312" w:eastAsia="仿宋_GB2312" w:hint="eastAsia"/>
          <w:kern w:val="0"/>
          <w:sz w:val="32"/>
          <w:szCs w:val="32"/>
        </w:rPr>
        <w:t>13.组织农业资源区划工作，指导农用地、渔业水域、草原、宜农湿地及农业生物物种资源的保护和管理；负责拟定耕地及基本农田质量保护与改良意见并指导实施，依法管理耕地质量，发展节水农业。</w:t>
      </w:r>
    </w:p>
    <w:p w14:paraId="1EE7EA5C" w14:textId="77777777" w:rsidR="00631EFF" w:rsidRDefault="00000000">
      <w:pPr>
        <w:widowControl/>
        <w:shd w:val="clear" w:color="auto" w:fill="FFFFFF"/>
        <w:ind w:left="105" w:right="105" w:firstLine="640"/>
        <w:jc w:val="left"/>
        <w:rPr>
          <w:rFonts w:ascii="仿宋_GB2312" w:eastAsia="仿宋_GB2312"/>
          <w:kern w:val="0"/>
          <w:sz w:val="32"/>
          <w:szCs w:val="32"/>
        </w:rPr>
      </w:pPr>
      <w:r>
        <w:rPr>
          <w:rFonts w:ascii="仿宋_GB2312" w:eastAsia="仿宋_GB2312" w:hint="eastAsia"/>
          <w:kern w:val="0"/>
          <w:sz w:val="32"/>
          <w:szCs w:val="32"/>
        </w:rPr>
        <w:t>14.统筹实施乡村振兴战略，深化农业供给侧结构性改革，提升农业发展质量，扎实推进美丽乡村建设，推动农业全面升级、农村全面进步，加快实施农业农村现代化。制定并实施农业生态建设规划，指导农村可再生能源综合</w:t>
      </w:r>
      <w:r>
        <w:rPr>
          <w:rFonts w:ascii="仿宋_GB2312" w:eastAsia="仿宋_GB2312" w:hint="eastAsia"/>
          <w:kern w:val="0"/>
          <w:sz w:val="32"/>
          <w:szCs w:val="32"/>
        </w:rPr>
        <w:lastRenderedPageBreak/>
        <w:t>开发与利用，指导农业生物质产业发展和农业农村节能减排，承担指导农业面源污染治理有关工作；规定农产品禁止生产区域，指导生态农业、循环农业等发展；负责保护渔业水域生态环境；牵头管理外来物种。</w:t>
      </w:r>
    </w:p>
    <w:p w14:paraId="36C535CB" w14:textId="77777777" w:rsidR="00631EFF" w:rsidRDefault="00000000">
      <w:pPr>
        <w:widowControl/>
        <w:shd w:val="clear" w:color="auto" w:fill="FFFFFF"/>
        <w:ind w:left="105" w:right="105" w:firstLine="640"/>
        <w:jc w:val="left"/>
        <w:rPr>
          <w:rFonts w:ascii="仿宋_GB2312" w:eastAsia="仿宋_GB2312"/>
          <w:kern w:val="0"/>
          <w:sz w:val="32"/>
          <w:szCs w:val="32"/>
        </w:rPr>
      </w:pPr>
      <w:r>
        <w:rPr>
          <w:rFonts w:ascii="仿宋_GB2312" w:eastAsia="仿宋_GB2312" w:hint="eastAsia"/>
          <w:kern w:val="0"/>
          <w:sz w:val="32"/>
          <w:szCs w:val="32"/>
        </w:rPr>
        <w:t>15.参与组织农业贸易促进工作和有关经济、技术交流合作，协助有关部门组织实施农业援外项目。</w:t>
      </w:r>
    </w:p>
    <w:p w14:paraId="66C5FF35" w14:textId="77777777" w:rsidR="00631EFF" w:rsidRDefault="00000000">
      <w:pPr>
        <w:widowControl/>
        <w:shd w:val="clear" w:color="auto" w:fill="FFFFFF"/>
        <w:ind w:left="105" w:right="105" w:firstLine="640"/>
        <w:jc w:val="left"/>
        <w:rPr>
          <w:rFonts w:ascii="仿宋_GB2312" w:eastAsia="仿宋_GB2312"/>
          <w:kern w:val="0"/>
          <w:sz w:val="32"/>
          <w:szCs w:val="32"/>
        </w:rPr>
      </w:pPr>
      <w:r>
        <w:rPr>
          <w:rFonts w:ascii="仿宋_GB2312" w:eastAsia="仿宋_GB2312" w:hint="eastAsia"/>
          <w:kern w:val="0"/>
          <w:sz w:val="32"/>
          <w:szCs w:val="32"/>
        </w:rPr>
        <w:t>16.按机构改革的总体要求，负责对下属单位机构设置、职能配置和人员编制配备提出调整完善意见，</w:t>
      </w:r>
      <w:proofErr w:type="gramStart"/>
      <w:r>
        <w:rPr>
          <w:rFonts w:ascii="仿宋_GB2312" w:eastAsia="仿宋_GB2312" w:hint="eastAsia"/>
          <w:kern w:val="0"/>
          <w:sz w:val="32"/>
          <w:szCs w:val="32"/>
        </w:rPr>
        <w:t>报机构</w:t>
      </w:r>
      <w:proofErr w:type="gramEnd"/>
      <w:r>
        <w:rPr>
          <w:rFonts w:ascii="仿宋_GB2312" w:eastAsia="仿宋_GB2312" w:hint="eastAsia"/>
          <w:kern w:val="0"/>
          <w:sz w:val="32"/>
          <w:szCs w:val="32"/>
        </w:rPr>
        <w:t>编制部门确定。</w:t>
      </w:r>
    </w:p>
    <w:p w14:paraId="369185C6" w14:textId="77777777" w:rsidR="00631EFF" w:rsidRDefault="00000000">
      <w:pPr>
        <w:ind w:firstLineChars="200" w:firstLine="640"/>
        <w:rPr>
          <w:rFonts w:ascii="仿宋_GB2312" w:eastAsia="仿宋_GB2312"/>
          <w:kern w:val="0"/>
          <w:sz w:val="32"/>
          <w:szCs w:val="32"/>
        </w:rPr>
      </w:pPr>
      <w:r>
        <w:rPr>
          <w:rFonts w:ascii="仿宋_GB2312" w:eastAsia="仿宋_GB2312" w:hint="eastAsia"/>
          <w:kern w:val="0"/>
          <w:sz w:val="32"/>
          <w:szCs w:val="32"/>
        </w:rPr>
        <w:t>17.承办县委、县政府交办的其他事项。</w:t>
      </w:r>
    </w:p>
    <w:p w14:paraId="252697B1" w14:textId="77777777" w:rsidR="00631EFF" w:rsidRDefault="00000000">
      <w:pPr>
        <w:rPr>
          <w:rFonts w:ascii="楷体_GB2312" w:eastAsia="楷体_GB2312"/>
          <w:sz w:val="32"/>
          <w:szCs w:val="32"/>
        </w:rPr>
      </w:pPr>
      <w:r>
        <w:rPr>
          <w:rFonts w:ascii="仿宋_GB2312" w:eastAsia="仿宋_GB2312" w:hint="eastAsia"/>
          <w:sz w:val="32"/>
          <w:szCs w:val="32"/>
        </w:rPr>
        <w:t xml:space="preserve"> </w:t>
      </w:r>
      <w:r>
        <w:rPr>
          <w:rFonts w:ascii="楷体_GB2312" w:eastAsia="楷体_GB2312" w:hint="eastAsia"/>
          <w:b/>
          <w:bCs/>
          <w:sz w:val="32"/>
          <w:szCs w:val="32"/>
        </w:rPr>
        <w:t>（三）部门整体支出规模、使用方向和主要内容、涉及范围</w:t>
      </w:r>
    </w:p>
    <w:p w14:paraId="070AF836" w14:textId="77777777" w:rsidR="00631EFF" w:rsidRDefault="00000000">
      <w:pPr>
        <w:ind w:firstLineChars="200" w:firstLine="640"/>
        <w:rPr>
          <w:rFonts w:ascii="仿宋_GB2312" w:eastAsia="仿宋_GB2312"/>
          <w:sz w:val="32"/>
          <w:szCs w:val="32"/>
        </w:rPr>
      </w:pPr>
      <w:r>
        <w:rPr>
          <w:rFonts w:ascii="仿宋_GB2312" w:eastAsia="仿宋_GB2312" w:hint="eastAsia"/>
          <w:sz w:val="32"/>
          <w:szCs w:val="32"/>
        </w:rPr>
        <w:t>2024年部门预算财政安排公共财政拨款资金共26868.25万元。其中：基本支出3916.71万元，项目支出22951.54万元。2024年预算安排资金到位后，我局建立健全管理制度，真实核算各项农业农村工作实际支出，将各项资金使用到位。</w:t>
      </w:r>
    </w:p>
    <w:p w14:paraId="63F0A6A3" w14:textId="77777777" w:rsidR="00631EFF" w:rsidRDefault="00000000">
      <w:pPr>
        <w:pStyle w:val="TOC5"/>
        <w:ind w:leftChars="0" w:left="0"/>
      </w:pPr>
      <w:r>
        <w:rPr>
          <w:rFonts w:hint="eastAsia"/>
        </w:rPr>
        <w:t xml:space="preserve"> </w:t>
      </w:r>
    </w:p>
    <w:p w14:paraId="2F508ACA" w14:textId="77777777" w:rsidR="00631EFF" w:rsidRDefault="00000000">
      <w:pPr>
        <w:numPr>
          <w:ilvl w:val="0"/>
          <w:numId w:val="5"/>
        </w:numPr>
        <w:rPr>
          <w:rFonts w:ascii="仿宋_GB2312" w:eastAsia="仿宋_GB2312"/>
          <w:b/>
          <w:bCs/>
          <w:sz w:val="36"/>
          <w:szCs w:val="36"/>
        </w:rPr>
      </w:pPr>
      <w:r>
        <w:rPr>
          <w:rFonts w:ascii="仿宋_GB2312" w:eastAsia="仿宋_GB2312" w:hint="eastAsia"/>
          <w:b/>
          <w:bCs/>
          <w:sz w:val="36"/>
          <w:szCs w:val="36"/>
        </w:rPr>
        <w:t>部门整体支出管理及使用情况 </w:t>
      </w:r>
    </w:p>
    <w:p w14:paraId="4F5D2292" w14:textId="77777777" w:rsidR="00631EFF" w:rsidRDefault="00000000">
      <w:pPr>
        <w:rPr>
          <w:rFonts w:ascii="仿宋_GB2312" w:eastAsia="仿宋_GB2312"/>
          <w:b/>
          <w:bCs/>
          <w:sz w:val="32"/>
          <w:szCs w:val="32"/>
        </w:rPr>
      </w:pPr>
      <w:r>
        <w:rPr>
          <w:rFonts w:ascii="仿宋_GB2312" w:eastAsia="仿宋_GB2312" w:hint="eastAsia"/>
          <w:sz w:val="32"/>
          <w:szCs w:val="32"/>
        </w:rPr>
        <w:t xml:space="preserve">  </w:t>
      </w:r>
      <w:r>
        <w:rPr>
          <w:rFonts w:ascii="仿宋_GB2312" w:eastAsia="仿宋_GB2312" w:hint="eastAsia"/>
          <w:b/>
          <w:bCs/>
          <w:sz w:val="32"/>
          <w:szCs w:val="32"/>
        </w:rPr>
        <w:t>（一）基本支出</w:t>
      </w:r>
    </w:p>
    <w:p w14:paraId="3776F029" w14:textId="77777777" w:rsidR="00631EFF" w:rsidRDefault="00000000">
      <w:pPr>
        <w:ind w:firstLine="640"/>
        <w:rPr>
          <w:rFonts w:ascii="仿宋_GB2312" w:eastAsia="仿宋_GB2312"/>
          <w:sz w:val="32"/>
          <w:szCs w:val="32"/>
        </w:rPr>
      </w:pPr>
      <w:r>
        <w:rPr>
          <w:rFonts w:ascii="仿宋_GB2312" w:eastAsia="仿宋_GB2312" w:hint="eastAsia"/>
          <w:sz w:val="32"/>
          <w:szCs w:val="32"/>
        </w:rPr>
        <w:t>全年基本支出3916.71万元，其中：人员经费支出3475.84万元，包括工资福利支出（基本工资、津补贴、奖</w:t>
      </w:r>
      <w:r>
        <w:rPr>
          <w:rFonts w:ascii="仿宋_GB2312" w:eastAsia="仿宋_GB2312" w:hint="eastAsia"/>
          <w:sz w:val="32"/>
          <w:szCs w:val="32"/>
        </w:rPr>
        <w:lastRenderedPageBreak/>
        <w:t>金、伙食补助费、社会保障费、其他工资福利），公用经费支出440.87万元（包括办公费、印刷费、邮电费、交通费、差旅费、维修（护）费、租赁费、培训费、招待费、劳务费、工会经费、赞助捐赠支出、其他支出）。</w:t>
      </w:r>
    </w:p>
    <w:p w14:paraId="25EE622A" w14:textId="77777777" w:rsidR="00631EFF" w:rsidRDefault="00000000">
      <w:pP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b/>
          <w:bCs/>
          <w:sz w:val="32"/>
          <w:szCs w:val="32"/>
        </w:rPr>
        <w:t>（二）项目支出</w:t>
      </w:r>
    </w:p>
    <w:p w14:paraId="26613CA8" w14:textId="77777777" w:rsidR="00631EFF" w:rsidRDefault="00000000">
      <w:pPr>
        <w:ind w:firstLineChars="200" w:firstLine="640"/>
        <w:rPr>
          <w:rFonts w:ascii="仿宋_GB2312" w:eastAsia="仿宋_GB2312"/>
          <w:sz w:val="32"/>
          <w:szCs w:val="32"/>
        </w:rPr>
      </w:pPr>
      <w:r>
        <w:rPr>
          <w:rFonts w:ascii="仿宋_GB2312" w:eastAsia="仿宋_GB2312" w:hint="eastAsia"/>
          <w:sz w:val="32"/>
          <w:szCs w:val="32"/>
        </w:rPr>
        <w:t>项目资金共22951.54万元（包括县级财政资金、中央及省级农业专项资金等）安排落实、总投入等情况分析：截止2024年12月31日，2024年1-12月市本级资金已到位397.41万元、中央及省级农业专项资金22554.13万元。实际到位情况：</w:t>
      </w:r>
    </w:p>
    <w:p w14:paraId="363F4944" w14:textId="77777777" w:rsidR="00631EFF" w:rsidRDefault="00000000">
      <w:pPr>
        <w:numPr>
          <w:ilvl w:val="0"/>
          <w:numId w:val="6"/>
        </w:numPr>
        <w:ind w:firstLine="640"/>
        <w:rPr>
          <w:rFonts w:ascii="仿宋_GB2312" w:eastAsia="仿宋_GB2312"/>
          <w:sz w:val="32"/>
          <w:szCs w:val="32"/>
        </w:rPr>
      </w:pPr>
      <w:r>
        <w:rPr>
          <w:rFonts w:ascii="仿宋_GB2312" w:eastAsia="仿宋_GB2312" w:hint="eastAsia"/>
          <w:sz w:val="32"/>
          <w:szCs w:val="32"/>
        </w:rPr>
        <w:t>本级财政匹配“三场改革专项经费”（农垦运行人员经费），三场改革中相关人员工资、</w:t>
      </w:r>
      <w:proofErr w:type="gramStart"/>
      <w:r>
        <w:rPr>
          <w:rFonts w:ascii="仿宋_GB2312" w:eastAsia="仿宋_GB2312" w:hint="eastAsia"/>
          <w:sz w:val="32"/>
          <w:szCs w:val="32"/>
        </w:rPr>
        <w:t>五险一</w:t>
      </w:r>
      <w:proofErr w:type="gramEnd"/>
      <w:r>
        <w:rPr>
          <w:rFonts w:ascii="仿宋_GB2312" w:eastAsia="仿宋_GB2312" w:hint="eastAsia"/>
          <w:sz w:val="32"/>
          <w:szCs w:val="32"/>
        </w:rPr>
        <w:t>金等人员经费397.41万元；</w:t>
      </w:r>
    </w:p>
    <w:p w14:paraId="00F57C69" w14:textId="77777777" w:rsidR="00631EFF" w:rsidRDefault="00000000">
      <w:pPr>
        <w:ind w:firstLineChars="200" w:firstLine="640"/>
        <w:rPr>
          <w:rFonts w:ascii="仿宋_GB2312" w:eastAsia="仿宋_GB2312"/>
          <w:sz w:val="32"/>
          <w:szCs w:val="32"/>
        </w:rPr>
      </w:pPr>
      <w:r>
        <w:rPr>
          <w:rFonts w:ascii="仿宋_GB2312" w:eastAsia="仿宋_GB2312" w:hint="eastAsia"/>
          <w:sz w:val="32"/>
          <w:szCs w:val="32"/>
        </w:rPr>
        <w:t>2、中央及省级农业专项资金到位22554.13万元：科技转化与推广服务475.62万元；病虫害控制499.12万元；农产品质</w:t>
      </w:r>
      <w:proofErr w:type="gramStart"/>
      <w:r>
        <w:rPr>
          <w:rFonts w:ascii="仿宋_GB2312" w:eastAsia="仿宋_GB2312" w:hint="eastAsia"/>
          <w:sz w:val="32"/>
          <w:szCs w:val="32"/>
        </w:rPr>
        <w:t>量安全</w:t>
      </w:r>
      <w:proofErr w:type="gramEnd"/>
      <w:r>
        <w:rPr>
          <w:rFonts w:ascii="仿宋_GB2312" w:eastAsia="仿宋_GB2312" w:hint="eastAsia"/>
          <w:sz w:val="32"/>
          <w:szCs w:val="32"/>
        </w:rPr>
        <w:t>1.57万元；统计监测与信息服务21.24万元；防灾救灾335.86万元；稳定农民收入补贴7351.00万元；农业结构调整补贴434.09万元；农业生产发展1210.71万元；农产品加工与促销26.09万元；农村社会事业694.63万元；农业生态资源保护43.62万元；渔业发展169.96万元；耕地建设与利用629.00万元；其他农业农村支出1382.79万元；其他巩固脱贫攻坚成果衔接乡村振兴支出8619.54万</w:t>
      </w:r>
      <w:r>
        <w:rPr>
          <w:rFonts w:ascii="仿宋_GB2312" w:eastAsia="仿宋_GB2312" w:hint="eastAsia"/>
          <w:sz w:val="32"/>
          <w:szCs w:val="32"/>
        </w:rPr>
        <w:lastRenderedPageBreak/>
        <w:t>元；对村级公益事业建设的补助290.67万元；其他农村综合改革支出3.22万元；其他农林水支出18.50万元，其他支持中小企业发展和管理支出24万元，其他农林水支出322.90万元。</w:t>
      </w:r>
    </w:p>
    <w:p w14:paraId="27F77A77" w14:textId="77777777" w:rsidR="00631EFF" w:rsidRDefault="00000000">
      <w:pPr>
        <w:rPr>
          <w:rFonts w:ascii="仿宋_GB2312" w:eastAsia="仿宋_GB2312"/>
          <w:sz w:val="32"/>
          <w:szCs w:val="32"/>
        </w:rPr>
      </w:pPr>
      <w:r>
        <w:rPr>
          <w:rFonts w:ascii="仿宋_GB2312" w:eastAsia="仿宋_GB2312" w:hint="eastAsia"/>
          <w:sz w:val="32"/>
          <w:szCs w:val="32"/>
        </w:rPr>
        <w:t xml:space="preserve">  3、项目资金（主要指财政资金）实际使用情况分析：专项资金都是根据项目实施方案，资金用途严格使用。</w:t>
      </w:r>
    </w:p>
    <w:p w14:paraId="30BF43CF" w14:textId="77777777" w:rsidR="00631EFF" w:rsidRDefault="00000000">
      <w:pPr>
        <w:ind w:firstLine="644"/>
        <w:rPr>
          <w:rFonts w:ascii="仿宋_GB2312" w:eastAsia="仿宋_GB2312"/>
          <w:sz w:val="32"/>
          <w:szCs w:val="32"/>
        </w:rPr>
      </w:pPr>
      <w:r>
        <w:rPr>
          <w:rFonts w:ascii="仿宋_GB2312" w:eastAsia="仿宋_GB2312" w:hint="eastAsia"/>
          <w:sz w:val="32"/>
          <w:szCs w:val="32"/>
        </w:rPr>
        <w:t>4、项目资金管理情况分析：专项资金管理根据局财务管理制度设立项目辅助核算，所有项目资金由财政统一下达指标，财政国库管理局集中审批支出票据。</w:t>
      </w:r>
    </w:p>
    <w:p w14:paraId="1BED84A9" w14:textId="77777777" w:rsidR="00631EFF" w:rsidRDefault="00000000">
      <w:pPr>
        <w:ind w:firstLineChars="200" w:firstLine="643"/>
        <w:rPr>
          <w:rFonts w:ascii="楷体_GB2312" w:eastAsia="楷体_GB2312"/>
          <w:b/>
          <w:bCs/>
          <w:sz w:val="32"/>
          <w:szCs w:val="32"/>
        </w:rPr>
      </w:pPr>
      <w:r>
        <w:rPr>
          <w:rFonts w:ascii="楷体_GB2312" w:eastAsia="楷体_GB2312" w:hint="eastAsia"/>
          <w:b/>
          <w:bCs/>
          <w:sz w:val="32"/>
          <w:szCs w:val="32"/>
        </w:rPr>
        <w:t xml:space="preserve"> </w:t>
      </w:r>
    </w:p>
    <w:p w14:paraId="39F9D6D4" w14:textId="77777777" w:rsidR="00631EFF" w:rsidRDefault="00000000">
      <w:pPr>
        <w:ind w:firstLineChars="200" w:firstLine="723"/>
        <w:rPr>
          <w:rFonts w:ascii="仿宋_GB2312" w:eastAsia="仿宋_GB2312"/>
          <w:b/>
          <w:bCs/>
          <w:sz w:val="36"/>
          <w:szCs w:val="36"/>
        </w:rPr>
      </w:pPr>
      <w:r>
        <w:rPr>
          <w:rFonts w:ascii="仿宋_GB2312" w:eastAsia="仿宋_GB2312" w:hint="eastAsia"/>
          <w:b/>
          <w:bCs/>
          <w:sz w:val="36"/>
          <w:szCs w:val="36"/>
        </w:rPr>
        <w:t>三、部门整体支出绩效情况</w:t>
      </w:r>
    </w:p>
    <w:p w14:paraId="5DE99CE3" w14:textId="77777777" w:rsidR="00631EFF" w:rsidRDefault="00000000">
      <w:pPr>
        <w:pStyle w:val="a7"/>
        <w:widowControl/>
        <w:shd w:val="clear" w:color="auto" w:fill="FFFFFF"/>
        <w:spacing w:before="0" w:beforeAutospacing="0" w:after="105" w:afterAutospacing="0" w:line="240" w:lineRule="atLeast"/>
        <w:ind w:firstLine="420"/>
        <w:rPr>
          <w:rFonts w:ascii="仿宋_GB2312" w:eastAsia="仿宋_GB2312"/>
          <w:b/>
          <w:bCs/>
          <w:kern w:val="2"/>
          <w:sz w:val="32"/>
          <w:szCs w:val="32"/>
        </w:rPr>
      </w:pPr>
      <w:r>
        <w:rPr>
          <w:rFonts w:ascii="仿宋_GB2312" w:eastAsia="仿宋_GB2312" w:hint="eastAsia"/>
          <w:b/>
          <w:bCs/>
          <w:kern w:val="2"/>
          <w:sz w:val="32"/>
          <w:szCs w:val="32"/>
        </w:rPr>
        <w:t>（一）部门整体支出绩效目标完成情况</w:t>
      </w:r>
    </w:p>
    <w:p w14:paraId="0AE253CB" w14:textId="47016CE6" w:rsidR="00631EFF" w:rsidRDefault="00000000">
      <w:pPr>
        <w:pStyle w:val="a7"/>
        <w:widowControl/>
        <w:shd w:val="clear" w:color="auto" w:fill="FFFFFF"/>
        <w:spacing w:before="0" w:beforeAutospacing="0" w:after="105" w:afterAutospacing="0" w:line="240" w:lineRule="atLeast"/>
        <w:ind w:firstLine="420"/>
        <w:rPr>
          <w:rFonts w:ascii="仿宋_GB2312" w:eastAsia="仿宋_GB2312"/>
          <w:kern w:val="2"/>
          <w:sz w:val="32"/>
          <w:szCs w:val="32"/>
        </w:rPr>
      </w:pPr>
      <w:r>
        <w:rPr>
          <w:rFonts w:ascii="仿宋_GB2312" w:eastAsia="仿宋_GB2312" w:hint="eastAsia"/>
          <w:kern w:val="2"/>
          <w:sz w:val="32"/>
          <w:szCs w:val="32"/>
        </w:rPr>
        <w:t> 从整体上看，2024年我单位资金运行维护决策正确，资金管理规范，项目管理到位，政策执行有力，有效发挥了财政资金的使用效率。部门资金的主要用途是确保了各项工作顺利进行，为优化经济社会发展提供了有力保障；在人员经费、公共公用经费的使用上，严格执行市委市政府的各项制度；在项目经费的使用上，在保证各项任务顺利完成的同时，严格落实厉行节约的原则；</w:t>
      </w:r>
      <w:r w:rsidR="00061187">
        <w:rPr>
          <w:rFonts w:ascii="仿宋_GB2312" w:eastAsia="仿宋_GB2312" w:hint="eastAsia"/>
          <w:kern w:val="2"/>
          <w:sz w:val="32"/>
          <w:szCs w:val="32"/>
        </w:rPr>
        <w:t>“</w:t>
      </w:r>
      <w:r w:rsidR="00061187">
        <w:rPr>
          <w:rFonts w:ascii="仿宋_GB2312" w:eastAsia="仿宋_GB2312" w:hint="eastAsia"/>
          <w:kern w:val="2"/>
          <w:sz w:val="32"/>
          <w:szCs w:val="32"/>
        </w:rPr>
        <w:t>三公</w:t>
      </w:r>
      <w:r w:rsidR="00061187">
        <w:rPr>
          <w:rFonts w:ascii="仿宋_GB2312" w:eastAsia="仿宋_GB2312" w:hint="eastAsia"/>
          <w:kern w:val="2"/>
          <w:sz w:val="32"/>
          <w:szCs w:val="32"/>
        </w:rPr>
        <w:t>”</w:t>
      </w:r>
      <w:r>
        <w:rPr>
          <w:rFonts w:ascii="仿宋_GB2312" w:eastAsia="仿宋_GB2312" w:hint="eastAsia"/>
          <w:kern w:val="2"/>
          <w:sz w:val="32"/>
          <w:szCs w:val="32"/>
        </w:rPr>
        <w:t>经费的使用严格控制在预算申报的范围内。 </w:t>
      </w:r>
    </w:p>
    <w:p w14:paraId="0AFD757C" w14:textId="77777777" w:rsidR="00631EFF" w:rsidRDefault="00000000">
      <w:pPr>
        <w:pStyle w:val="a7"/>
        <w:widowControl/>
        <w:numPr>
          <w:ilvl w:val="0"/>
          <w:numId w:val="7"/>
        </w:numPr>
        <w:shd w:val="clear" w:color="auto" w:fill="FFFFFF"/>
        <w:spacing w:before="0" w:beforeAutospacing="0" w:after="105" w:afterAutospacing="0" w:line="240" w:lineRule="atLeast"/>
        <w:ind w:firstLine="420"/>
        <w:rPr>
          <w:rFonts w:ascii="仿宋_GB2312" w:eastAsia="仿宋_GB2312"/>
          <w:kern w:val="2"/>
          <w:sz w:val="32"/>
          <w:szCs w:val="32"/>
        </w:rPr>
      </w:pPr>
      <w:r>
        <w:rPr>
          <w:rFonts w:ascii="仿宋_GB2312" w:eastAsia="仿宋_GB2312" w:hint="eastAsia"/>
          <w:b/>
          <w:bCs/>
          <w:kern w:val="2"/>
          <w:sz w:val="32"/>
          <w:szCs w:val="32"/>
        </w:rPr>
        <w:t>部门整体支出效益情况</w:t>
      </w:r>
    </w:p>
    <w:p w14:paraId="356B7A05" w14:textId="77777777" w:rsidR="00631EFF" w:rsidRDefault="00000000">
      <w:pPr>
        <w:pStyle w:val="a7"/>
        <w:widowControl/>
        <w:shd w:val="clear" w:color="auto" w:fill="FFFFFF"/>
        <w:spacing w:before="0" w:beforeAutospacing="0" w:after="105" w:afterAutospacing="0" w:line="240" w:lineRule="atLeast"/>
        <w:ind w:firstLineChars="200" w:firstLine="640"/>
        <w:rPr>
          <w:rFonts w:ascii="仿宋_GB2312" w:eastAsia="仿宋_GB2312"/>
          <w:kern w:val="2"/>
          <w:sz w:val="32"/>
          <w:szCs w:val="32"/>
        </w:rPr>
      </w:pPr>
      <w:r>
        <w:rPr>
          <w:rFonts w:ascii="仿宋_GB2312" w:eastAsia="仿宋_GB2312" w:hint="eastAsia"/>
          <w:kern w:val="2"/>
          <w:sz w:val="32"/>
          <w:szCs w:val="32"/>
        </w:rPr>
        <w:lastRenderedPageBreak/>
        <w:t xml:space="preserve"> 从整体上看，2024年我单位资金运行维护决策正确，资金管理规范，项目管理到位，政策执行有力，有效发挥了财政资金的使用。</w:t>
      </w:r>
    </w:p>
    <w:p w14:paraId="15ECCBA5" w14:textId="77777777" w:rsidR="00631EFF" w:rsidRDefault="00000000">
      <w:pPr>
        <w:pStyle w:val="a7"/>
        <w:widowControl/>
        <w:shd w:val="clear" w:color="auto" w:fill="FFFFFF"/>
        <w:spacing w:before="0" w:beforeAutospacing="0" w:after="105" w:afterAutospacing="0" w:line="240" w:lineRule="atLeast"/>
        <w:ind w:firstLineChars="200" w:firstLine="640"/>
        <w:rPr>
          <w:rFonts w:ascii="仿宋_GB2312" w:eastAsia="仿宋_GB2312"/>
          <w:kern w:val="2"/>
          <w:sz w:val="32"/>
          <w:szCs w:val="32"/>
        </w:rPr>
      </w:pPr>
      <w:r>
        <w:rPr>
          <w:rFonts w:ascii="仿宋_GB2312" w:eastAsia="仿宋_GB2312" w:hint="eastAsia"/>
          <w:kern w:val="2"/>
          <w:sz w:val="32"/>
          <w:szCs w:val="32"/>
        </w:rPr>
        <w:t xml:space="preserve"> </w:t>
      </w:r>
    </w:p>
    <w:p w14:paraId="50057E4F" w14:textId="77777777" w:rsidR="00631EFF" w:rsidRDefault="00000000">
      <w:pPr>
        <w:ind w:firstLineChars="200" w:firstLine="723"/>
        <w:rPr>
          <w:rFonts w:ascii="仿宋_GB2312" w:eastAsia="仿宋_GB2312"/>
          <w:b/>
          <w:bCs/>
          <w:sz w:val="36"/>
          <w:szCs w:val="36"/>
        </w:rPr>
      </w:pPr>
      <w:r>
        <w:rPr>
          <w:rFonts w:ascii="仿宋_GB2312" w:eastAsia="仿宋_GB2312" w:hint="eastAsia"/>
          <w:b/>
          <w:bCs/>
          <w:sz w:val="36"/>
          <w:szCs w:val="36"/>
        </w:rPr>
        <w:t>四、绩效评价结论</w:t>
      </w:r>
    </w:p>
    <w:p w14:paraId="6FA51591" w14:textId="77777777" w:rsidR="00631EFF" w:rsidRDefault="00000000">
      <w:pPr>
        <w:pStyle w:val="a7"/>
        <w:widowControl/>
        <w:shd w:val="clear" w:color="auto" w:fill="FFFFFF"/>
        <w:spacing w:before="0" w:beforeAutospacing="0" w:after="105" w:afterAutospacing="0" w:line="240" w:lineRule="atLeast"/>
        <w:ind w:firstLine="420"/>
        <w:rPr>
          <w:rFonts w:ascii="仿宋_GB2312" w:eastAsia="仿宋_GB2312"/>
          <w:kern w:val="2"/>
          <w:sz w:val="32"/>
          <w:szCs w:val="32"/>
        </w:rPr>
      </w:pPr>
      <w:r>
        <w:rPr>
          <w:rFonts w:ascii="仿宋_GB2312" w:eastAsia="仿宋_GB2312" w:hint="eastAsia"/>
          <w:kern w:val="2"/>
          <w:sz w:val="32"/>
          <w:szCs w:val="32"/>
        </w:rPr>
        <w:t> 2024年，根据单位年初工作计划，围绕市委、市政府工作部署，积极履职，强化管理，较好的完成了年度工作目标。通过加强管理、健全制度、规范流程等措施，部门整体支出管理情况得到提升。根据2024年度部门整体支出状况的概述和分析，部门整体支出绩效情况如下: </w:t>
      </w:r>
    </w:p>
    <w:p w14:paraId="4713FA1F" w14:textId="77777777" w:rsidR="00631EFF" w:rsidRDefault="00000000">
      <w:pPr>
        <w:pStyle w:val="a7"/>
        <w:widowControl/>
        <w:numPr>
          <w:ilvl w:val="0"/>
          <w:numId w:val="8"/>
        </w:numPr>
        <w:shd w:val="clear" w:color="auto" w:fill="FFFFFF"/>
        <w:spacing w:before="0" w:beforeAutospacing="0" w:after="0" w:afterAutospacing="0" w:line="480" w:lineRule="atLeast"/>
        <w:ind w:firstLine="640"/>
        <w:jc w:val="both"/>
        <w:rPr>
          <w:rFonts w:ascii="仿宋_GB2312" w:eastAsia="仿宋_GB2312"/>
          <w:color w:val="000000"/>
          <w:sz w:val="32"/>
          <w:szCs w:val="32"/>
          <w:shd w:val="clear" w:color="auto" w:fill="FFFFFF"/>
        </w:rPr>
      </w:pPr>
      <w:r>
        <w:rPr>
          <w:rFonts w:ascii="仿宋_GB2312" w:eastAsia="仿宋_GB2312" w:hint="eastAsia"/>
          <w:b/>
          <w:bCs/>
          <w:color w:val="000000"/>
          <w:sz w:val="32"/>
          <w:szCs w:val="32"/>
          <w:shd w:val="clear" w:color="auto" w:fill="FFFFFF"/>
        </w:rPr>
        <w:t>部门资金情况总分10分，得10分</w:t>
      </w:r>
      <w:r>
        <w:rPr>
          <w:rFonts w:ascii="仿宋_GB2312" w:eastAsia="仿宋_GB2312" w:hint="eastAsia"/>
          <w:color w:val="000000"/>
          <w:sz w:val="32"/>
          <w:szCs w:val="32"/>
          <w:shd w:val="clear" w:color="auto" w:fill="FFFFFF"/>
        </w:rPr>
        <w:t>。</w:t>
      </w:r>
    </w:p>
    <w:p w14:paraId="786F3362" w14:textId="77777777" w:rsidR="00631EFF" w:rsidRDefault="00000000">
      <w:pPr>
        <w:pStyle w:val="a7"/>
        <w:widowControl/>
        <w:shd w:val="clear" w:color="auto" w:fill="FFFFFF"/>
        <w:spacing w:before="0" w:beforeAutospacing="0" w:after="0" w:afterAutospacing="0" w:line="480" w:lineRule="atLeast"/>
        <w:ind w:firstLineChars="200" w:firstLine="640"/>
        <w:jc w:val="both"/>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预算调整幅度较大，本单位年初预算为4161.99万元，年内追加预算22706.26万元，全年预算数为26868.25万元，预算控制率为545.56%，预算执行率为100%，造成这一现象的主要原因是预算</w:t>
      </w:r>
      <w:proofErr w:type="gramStart"/>
      <w:r>
        <w:rPr>
          <w:rFonts w:ascii="仿宋_GB2312" w:eastAsia="仿宋_GB2312" w:hint="eastAsia"/>
          <w:color w:val="000000"/>
          <w:sz w:val="32"/>
          <w:szCs w:val="32"/>
          <w:shd w:val="clear" w:color="auto" w:fill="FFFFFF"/>
        </w:rPr>
        <w:t>中项目</w:t>
      </w:r>
      <w:proofErr w:type="gramEnd"/>
      <w:r>
        <w:rPr>
          <w:rFonts w:ascii="仿宋_GB2312" w:eastAsia="仿宋_GB2312" w:hint="eastAsia"/>
          <w:color w:val="000000"/>
          <w:sz w:val="32"/>
          <w:szCs w:val="32"/>
          <w:shd w:val="clear" w:color="auto" w:fill="FFFFFF"/>
        </w:rPr>
        <w:t>支出只包含县级资金，未包括省级和中央资金，不可预见，所以“预算控制率”等指标调整幅度较大。</w:t>
      </w:r>
    </w:p>
    <w:p w14:paraId="5DC08F57" w14:textId="77777777" w:rsidR="00631EFF" w:rsidRDefault="00000000">
      <w:pPr>
        <w:pStyle w:val="a7"/>
        <w:widowControl/>
        <w:shd w:val="clear" w:color="auto" w:fill="FFFFFF"/>
        <w:spacing w:before="0" w:beforeAutospacing="0" w:after="0" w:afterAutospacing="0" w:line="480" w:lineRule="atLeast"/>
        <w:ind w:firstLine="640"/>
        <w:jc w:val="both"/>
        <w:rPr>
          <w:rFonts w:ascii="仿宋_GB2312" w:eastAsia="仿宋_GB2312"/>
          <w:b/>
          <w:bCs/>
          <w:color w:val="000000"/>
          <w:sz w:val="32"/>
          <w:szCs w:val="32"/>
        </w:rPr>
      </w:pPr>
      <w:r>
        <w:rPr>
          <w:rFonts w:ascii="仿宋_GB2312" w:eastAsia="仿宋_GB2312" w:hint="eastAsia"/>
          <w:b/>
          <w:bCs/>
          <w:color w:val="000000"/>
          <w:sz w:val="32"/>
          <w:szCs w:val="32"/>
          <w:shd w:val="clear" w:color="auto" w:fill="FFFFFF"/>
        </w:rPr>
        <w:t>（二）产出、效益、满意度、成本指标总分为90分，得88分，主要情况如下：</w:t>
      </w:r>
    </w:p>
    <w:p w14:paraId="53E23757" w14:textId="77777777" w:rsidR="00631EFF" w:rsidRDefault="00000000">
      <w:pPr>
        <w:pStyle w:val="a7"/>
        <w:widowControl/>
        <w:shd w:val="clear" w:color="auto" w:fill="FFFFFF"/>
        <w:spacing w:before="0" w:beforeAutospacing="0" w:after="0" w:afterAutospacing="0" w:line="480" w:lineRule="atLeast"/>
        <w:ind w:firstLineChars="200" w:firstLine="643"/>
        <w:jc w:val="both"/>
        <w:rPr>
          <w:rFonts w:ascii="仿宋_GB2312" w:eastAsia="仿宋_GB2312"/>
          <w:b/>
          <w:bCs/>
          <w:color w:val="000000"/>
          <w:sz w:val="32"/>
          <w:szCs w:val="32"/>
          <w:shd w:val="clear" w:color="auto" w:fill="FFFFFF"/>
        </w:rPr>
      </w:pPr>
      <w:r>
        <w:rPr>
          <w:rFonts w:ascii="仿宋_GB2312" w:eastAsia="仿宋_GB2312" w:hint="eastAsia"/>
          <w:b/>
          <w:bCs/>
          <w:color w:val="000000"/>
          <w:sz w:val="32"/>
          <w:szCs w:val="32"/>
          <w:shd w:val="clear" w:color="auto" w:fill="FFFFFF"/>
        </w:rPr>
        <w:t>1.产出指标总分为40分，得38分。</w:t>
      </w:r>
    </w:p>
    <w:p w14:paraId="5171B97D" w14:textId="77777777" w:rsidR="00631EFF" w:rsidRDefault="00000000">
      <w:pPr>
        <w:pStyle w:val="a7"/>
        <w:widowControl/>
        <w:shd w:val="clear" w:color="auto" w:fill="FFFFFF"/>
        <w:spacing w:before="0" w:beforeAutospacing="0" w:after="0" w:afterAutospacing="0" w:line="480" w:lineRule="atLeast"/>
        <w:ind w:firstLineChars="200" w:firstLine="643"/>
        <w:jc w:val="both"/>
        <w:rPr>
          <w:rFonts w:ascii="仿宋_GB2312" w:eastAsia="仿宋_GB2312"/>
          <w:color w:val="000000"/>
          <w:sz w:val="32"/>
          <w:szCs w:val="32"/>
          <w:shd w:val="clear" w:color="auto" w:fill="FFFFFF"/>
        </w:rPr>
      </w:pPr>
      <w:r>
        <w:rPr>
          <w:rFonts w:ascii="仿宋_GB2312" w:eastAsia="仿宋_GB2312" w:hint="eastAsia"/>
          <w:b/>
          <w:bCs/>
          <w:color w:val="000000"/>
          <w:sz w:val="32"/>
          <w:szCs w:val="32"/>
          <w:shd w:val="clear" w:color="auto" w:fill="FFFFFF"/>
        </w:rPr>
        <w:t>一是数量指标</w:t>
      </w:r>
      <w:r>
        <w:rPr>
          <w:rFonts w:ascii="仿宋_GB2312" w:eastAsia="仿宋_GB2312" w:hint="eastAsia"/>
          <w:color w:val="000000"/>
          <w:sz w:val="32"/>
          <w:szCs w:val="32"/>
          <w:shd w:val="clear" w:color="auto" w:fill="FFFFFF"/>
        </w:rPr>
        <w:t>9个均完成指标值，农产品质</w:t>
      </w:r>
      <w:proofErr w:type="gramStart"/>
      <w:r>
        <w:rPr>
          <w:rFonts w:ascii="仿宋_GB2312" w:eastAsia="仿宋_GB2312" w:hint="eastAsia"/>
          <w:color w:val="000000"/>
          <w:sz w:val="32"/>
          <w:szCs w:val="32"/>
          <w:shd w:val="clear" w:color="auto" w:fill="FFFFFF"/>
        </w:rPr>
        <w:t>量安全</w:t>
      </w:r>
      <w:proofErr w:type="gramEnd"/>
      <w:r>
        <w:rPr>
          <w:rFonts w:ascii="仿宋_GB2312" w:eastAsia="仿宋_GB2312" w:hint="eastAsia"/>
          <w:color w:val="000000"/>
          <w:sz w:val="32"/>
          <w:szCs w:val="32"/>
          <w:shd w:val="clear" w:color="auto" w:fill="FFFFFF"/>
        </w:rPr>
        <w:t>抽样检测5560批次；</w:t>
      </w:r>
      <w:r>
        <w:rPr>
          <w:rFonts w:ascii="仿宋_GB2312" w:eastAsia="仿宋_GB2312" w:hint="eastAsia"/>
          <w:sz w:val="32"/>
          <w:szCs w:val="32"/>
        </w:rPr>
        <w:t>全市完成粮食作物播种127.60万亩，实现</w:t>
      </w:r>
      <w:r>
        <w:rPr>
          <w:rFonts w:ascii="仿宋_GB2312" w:eastAsia="仿宋_GB2312" w:hint="eastAsia"/>
          <w:sz w:val="32"/>
          <w:szCs w:val="32"/>
        </w:rPr>
        <w:lastRenderedPageBreak/>
        <w:t>粮食总产56.39万吨；冬种油菜36.6万亩；新增大湾区“菜篮子”认证基地3个；“两品</w:t>
      </w:r>
      <w:proofErr w:type="gramStart"/>
      <w:r>
        <w:rPr>
          <w:rFonts w:ascii="仿宋_GB2312" w:eastAsia="仿宋_GB2312" w:hint="eastAsia"/>
          <w:sz w:val="32"/>
          <w:szCs w:val="32"/>
        </w:rPr>
        <w:t>一</w:t>
      </w:r>
      <w:proofErr w:type="gramEnd"/>
      <w:r>
        <w:rPr>
          <w:rFonts w:ascii="仿宋_GB2312" w:eastAsia="仿宋_GB2312" w:hint="eastAsia"/>
          <w:sz w:val="32"/>
          <w:szCs w:val="32"/>
        </w:rPr>
        <w:t>标”认证数量3个；完成蔬菜播种44.02万亩，水果提质1.20万亩；提</w:t>
      </w:r>
      <w:proofErr w:type="gramStart"/>
      <w:r>
        <w:rPr>
          <w:rFonts w:ascii="仿宋_GB2312" w:eastAsia="仿宋_GB2312" w:hint="eastAsia"/>
          <w:sz w:val="32"/>
          <w:szCs w:val="32"/>
        </w:rPr>
        <w:t>质改造</w:t>
      </w:r>
      <w:proofErr w:type="gramEnd"/>
      <w:r>
        <w:rPr>
          <w:rFonts w:ascii="仿宋_GB2312" w:eastAsia="仿宋_GB2312" w:hint="eastAsia"/>
          <w:sz w:val="32"/>
          <w:szCs w:val="32"/>
        </w:rPr>
        <w:t>规模基地7个，柑桔品改提质1.2万亩；建设高标农田7.67万亩；新增市级农业产业化龙头企业2家、省级农业产业化联合化5个，培育五星级休闲农庄1个。</w:t>
      </w:r>
      <w:r>
        <w:rPr>
          <w:rFonts w:ascii="仿宋_GB2312" w:eastAsia="仿宋_GB2312" w:hint="eastAsia"/>
          <w:b/>
          <w:bCs/>
          <w:color w:val="000000"/>
          <w:sz w:val="32"/>
          <w:szCs w:val="32"/>
          <w:shd w:val="clear" w:color="auto" w:fill="FFFFFF"/>
        </w:rPr>
        <w:t>二是质量指标</w:t>
      </w:r>
      <w:r>
        <w:rPr>
          <w:rFonts w:ascii="仿宋_GB2312" w:eastAsia="仿宋_GB2312" w:hint="eastAsia"/>
          <w:color w:val="000000"/>
          <w:sz w:val="32"/>
          <w:szCs w:val="32"/>
          <w:shd w:val="clear" w:color="auto" w:fill="FFFFFF"/>
        </w:rPr>
        <w:t>4个均完成指标值：获得省、市、县荣誉4个；农产品质</w:t>
      </w:r>
      <w:proofErr w:type="gramStart"/>
      <w:r>
        <w:rPr>
          <w:rFonts w:ascii="仿宋_GB2312" w:eastAsia="仿宋_GB2312" w:hint="eastAsia"/>
          <w:color w:val="000000"/>
          <w:sz w:val="32"/>
          <w:szCs w:val="32"/>
          <w:shd w:val="clear" w:color="auto" w:fill="FFFFFF"/>
        </w:rPr>
        <w:t>量安全</w:t>
      </w:r>
      <w:proofErr w:type="gramEnd"/>
      <w:r>
        <w:rPr>
          <w:rFonts w:ascii="仿宋_GB2312" w:eastAsia="仿宋_GB2312" w:hint="eastAsia"/>
          <w:color w:val="000000"/>
          <w:sz w:val="32"/>
          <w:szCs w:val="32"/>
          <w:shd w:val="clear" w:color="auto" w:fill="FFFFFF"/>
        </w:rPr>
        <w:t>抽样检测合格率99.8%以上，全县水稻良种覆盖率96%以上；保障了机构运行。</w:t>
      </w:r>
      <w:r>
        <w:rPr>
          <w:rFonts w:ascii="仿宋_GB2312" w:eastAsia="仿宋_GB2312" w:hint="eastAsia"/>
          <w:b/>
          <w:bCs/>
          <w:color w:val="000000"/>
          <w:sz w:val="32"/>
          <w:szCs w:val="32"/>
          <w:shd w:val="clear" w:color="auto" w:fill="FFFFFF"/>
        </w:rPr>
        <w:t>三是时效指标</w:t>
      </w:r>
      <w:r>
        <w:rPr>
          <w:rFonts w:ascii="仿宋_GB2312" w:eastAsia="仿宋_GB2312" w:hint="eastAsia"/>
          <w:color w:val="000000"/>
          <w:sz w:val="32"/>
          <w:szCs w:val="32"/>
          <w:shd w:val="clear" w:color="auto" w:fill="FFFFFF"/>
        </w:rPr>
        <w:t>2个，均按期完成，全年粮食播种及时，农产品质量检测及时；</w:t>
      </w:r>
      <w:r>
        <w:rPr>
          <w:rFonts w:ascii="仿宋_GB2312" w:eastAsia="仿宋_GB2312" w:hint="eastAsia"/>
          <w:b/>
          <w:bCs/>
          <w:color w:val="000000"/>
          <w:sz w:val="32"/>
          <w:szCs w:val="32"/>
          <w:shd w:val="clear" w:color="auto" w:fill="FFFFFF"/>
        </w:rPr>
        <w:t>四是成本指标</w:t>
      </w:r>
      <w:r>
        <w:rPr>
          <w:rFonts w:ascii="仿宋_GB2312" w:eastAsia="仿宋_GB2312" w:hint="eastAsia"/>
          <w:color w:val="000000"/>
          <w:sz w:val="32"/>
          <w:szCs w:val="32"/>
          <w:shd w:val="clear" w:color="auto" w:fill="FFFFFF"/>
        </w:rPr>
        <w:t>2个，基本支出、项目支出均按规定标准完成。</w:t>
      </w:r>
    </w:p>
    <w:p w14:paraId="7E0D11CA" w14:textId="77777777" w:rsidR="00631EFF" w:rsidRDefault="00000000">
      <w:pPr>
        <w:pStyle w:val="a7"/>
        <w:widowControl/>
        <w:shd w:val="clear" w:color="auto" w:fill="FFFFFF"/>
        <w:spacing w:before="0" w:beforeAutospacing="0" w:after="0" w:afterAutospacing="0" w:line="480" w:lineRule="atLeast"/>
        <w:ind w:firstLine="640"/>
        <w:jc w:val="both"/>
        <w:rPr>
          <w:rFonts w:ascii="仿宋_GB2312" w:eastAsia="仿宋_GB2312"/>
          <w:b/>
          <w:bCs/>
          <w:color w:val="000000"/>
          <w:sz w:val="32"/>
          <w:szCs w:val="32"/>
          <w:shd w:val="clear" w:color="auto" w:fill="FFFFFF"/>
        </w:rPr>
      </w:pPr>
      <w:r>
        <w:rPr>
          <w:rFonts w:ascii="仿宋_GB2312" w:eastAsia="仿宋_GB2312" w:hint="eastAsia"/>
          <w:b/>
          <w:bCs/>
          <w:color w:val="000000"/>
          <w:sz w:val="32"/>
          <w:szCs w:val="32"/>
          <w:shd w:val="clear" w:color="auto" w:fill="FFFFFF"/>
        </w:rPr>
        <w:t>2.效益指标总分20分，得20分。</w:t>
      </w:r>
    </w:p>
    <w:p w14:paraId="6B42E987" w14:textId="77777777" w:rsidR="00631EFF" w:rsidRDefault="00000000">
      <w:pPr>
        <w:pStyle w:val="a7"/>
        <w:widowControl/>
        <w:shd w:val="clear" w:color="auto" w:fill="FFFFFF"/>
        <w:spacing w:before="0" w:beforeAutospacing="0" w:after="0" w:afterAutospacing="0" w:line="480" w:lineRule="atLeast"/>
        <w:ind w:firstLineChars="200" w:firstLine="643"/>
        <w:jc w:val="both"/>
        <w:rPr>
          <w:rFonts w:ascii="仿宋_GB2312" w:eastAsia="仿宋_GB2312"/>
          <w:color w:val="000000"/>
          <w:sz w:val="32"/>
          <w:szCs w:val="32"/>
          <w:shd w:val="clear" w:color="auto" w:fill="FFFFFF"/>
        </w:rPr>
      </w:pPr>
      <w:r>
        <w:rPr>
          <w:rFonts w:ascii="仿宋_GB2312" w:eastAsia="仿宋_GB2312" w:hint="eastAsia"/>
          <w:b/>
          <w:bCs/>
          <w:color w:val="000000"/>
          <w:sz w:val="32"/>
          <w:szCs w:val="32"/>
          <w:shd w:val="clear" w:color="auto" w:fill="FFFFFF"/>
        </w:rPr>
        <w:t>一是经济效益</w:t>
      </w:r>
      <w:r>
        <w:rPr>
          <w:rFonts w:ascii="仿宋_GB2312" w:eastAsia="仿宋_GB2312" w:hint="eastAsia"/>
          <w:color w:val="000000"/>
          <w:sz w:val="32"/>
          <w:szCs w:val="32"/>
          <w:shd w:val="clear" w:color="auto" w:fill="FFFFFF"/>
        </w:rPr>
        <w:t>方面，</w:t>
      </w:r>
      <w:r>
        <w:rPr>
          <w:rFonts w:ascii="仿宋_GB2312" w:eastAsia="仿宋_GB2312" w:hint="eastAsia"/>
          <w:sz w:val="32"/>
          <w:szCs w:val="32"/>
        </w:rPr>
        <w:t>粮食生产再获丰收。</w:t>
      </w:r>
      <w:r>
        <w:rPr>
          <w:rFonts w:ascii="仿宋_GB2312" w:eastAsia="仿宋_GB2312" w:hint="eastAsia"/>
          <w:color w:val="000000"/>
          <w:sz w:val="32"/>
          <w:szCs w:val="32"/>
          <w:shd w:val="clear" w:color="auto" w:fill="FFFFFF"/>
        </w:rPr>
        <w:t>农业生产总值年度增幅3.3%，</w:t>
      </w:r>
      <w:r>
        <w:rPr>
          <w:rFonts w:ascii="仿宋_GB2312" w:eastAsia="仿宋_GB2312" w:hint="eastAsia"/>
          <w:sz w:val="32"/>
          <w:szCs w:val="32"/>
        </w:rPr>
        <w:t>全年出栏生猪92.73万头、家禽1025.6万羽，水产品起水量5.4万吨；全市农机总动力突破89.3万千瓦，水稻耕种</w:t>
      </w:r>
      <w:proofErr w:type="gramStart"/>
      <w:r>
        <w:rPr>
          <w:rFonts w:ascii="仿宋_GB2312" w:eastAsia="仿宋_GB2312" w:hint="eastAsia"/>
          <w:sz w:val="32"/>
          <w:szCs w:val="32"/>
        </w:rPr>
        <w:t>收综合</w:t>
      </w:r>
      <w:proofErr w:type="gramEnd"/>
      <w:r>
        <w:rPr>
          <w:rFonts w:ascii="仿宋_GB2312" w:eastAsia="仿宋_GB2312" w:hint="eastAsia"/>
          <w:sz w:val="32"/>
          <w:szCs w:val="32"/>
        </w:rPr>
        <w:t>机械化率达到85.17%。</w:t>
      </w:r>
      <w:r>
        <w:rPr>
          <w:rFonts w:ascii="仿宋_GB2312" w:eastAsia="仿宋_GB2312" w:hint="eastAsia"/>
          <w:b/>
          <w:bCs/>
          <w:color w:val="000000"/>
          <w:sz w:val="32"/>
          <w:szCs w:val="32"/>
          <w:shd w:val="clear" w:color="auto" w:fill="FFFFFF"/>
        </w:rPr>
        <w:t>二是社会效益</w:t>
      </w:r>
      <w:r>
        <w:rPr>
          <w:rFonts w:ascii="仿宋_GB2312" w:eastAsia="仿宋_GB2312" w:hint="eastAsia"/>
          <w:color w:val="000000"/>
          <w:sz w:val="32"/>
          <w:szCs w:val="32"/>
          <w:shd w:val="clear" w:color="auto" w:fill="FFFFFF"/>
        </w:rPr>
        <w:t>方面，质量安全水平稳步提升，全县农产品质</w:t>
      </w:r>
      <w:proofErr w:type="gramStart"/>
      <w:r>
        <w:rPr>
          <w:rFonts w:ascii="仿宋_GB2312" w:eastAsia="仿宋_GB2312" w:hint="eastAsia"/>
          <w:color w:val="000000"/>
          <w:sz w:val="32"/>
          <w:szCs w:val="32"/>
          <w:shd w:val="clear" w:color="auto" w:fill="FFFFFF"/>
        </w:rPr>
        <w:t>量安全</w:t>
      </w:r>
      <w:proofErr w:type="gramEnd"/>
      <w:r>
        <w:rPr>
          <w:rFonts w:ascii="仿宋_GB2312" w:eastAsia="仿宋_GB2312" w:hint="eastAsia"/>
          <w:color w:val="000000"/>
          <w:sz w:val="32"/>
          <w:szCs w:val="32"/>
          <w:shd w:val="clear" w:color="auto" w:fill="FFFFFF"/>
        </w:rPr>
        <w:t xml:space="preserve">例行监测合格率稳定在98%以上，保证乡村振兴高质量发展的同时保证了粮食安全，农民增收比率3.3%以上。 </w:t>
      </w:r>
      <w:r>
        <w:rPr>
          <w:rFonts w:ascii="仿宋_GB2312" w:eastAsia="仿宋_GB2312" w:hint="eastAsia"/>
          <w:b/>
          <w:bCs/>
          <w:color w:val="000000"/>
          <w:sz w:val="32"/>
          <w:szCs w:val="32"/>
          <w:shd w:val="clear" w:color="auto" w:fill="FFFFFF"/>
        </w:rPr>
        <w:t>三是生态效益</w:t>
      </w:r>
      <w:r>
        <w:rPr>
          <w:rFonts w:ascii="仿宋_GB2312" w:eastAsia="仿宋_GB2312" w:hint="eastAsia"/>
          <w:color w:val="000000"/>
          <w:sz w:val="32"/>
          <w:szCs w:val="32"/>
          <w:shd w:val="clear" w:color="auto" w:fill="FFFFFF"/>
        </w:rPr>
        <w:t>指标，深入实施农业投入品减量增效行动，全市推广测土配方施肥163.63万亩、秸秆腐熟还田112.83万亩、有机肥施用31.26万亩，</w:t>
      </w:r>
      <w:proofErr w:type="gramStart"/>
      <w:r>
        <w:rPr>
          <w:rFonts w:ascii="仿宋_GB2312" w:eastAsia="仿宋_GB2312" w:hint="eastAsia"/>
          <w:color w:val="000000"/>
          <w:sz w:val="32"/>
          <w:szCs w:val="32"/>
          <w:shd w:val="clear" w:color="auto" w:fill="FFFFFF"/>
        </w:rPr>
        <w:t>落实受</w:t>
      </w:r>
      <w:proofErr w:type="gramEnd"/>
      <w:r>
        <w:rPr>
          <w:rFonts w:ascii="仿宋_GB2312" w:eastAsia="仿宋_GB2312" w:hint="eastAsia"/>
          <w:color w:val="000000"/>
          <w:sz w:val="32"/>
          <w:szCs w:val="32"/>
          <w:shd w:val="clear" w:color="auto" w:fill="FFFFFF"/>
        </w:rPr>
        <w:t>污染耕地安全利用3.6万亩，畜禽粪</w:t>
      </w:r>
      <w:r>
        <w:rPr>
          <w:rFonts w:ascii="仿宋_GB2312" w:eastAsia="仿宋_GB2312" w:hint="eastAsia"/>
          <w:color w:val="000000"/>
          <w:sz w:val="32"/>
          <w:szCs w:val="32"/>
          <w:shd w:val="clear" w:color="auto" w:fill="FFFFFF"/>
        </w:rPr>
        <w:lastRenderedPageBreak/>
        <w:t>污资源化利用率达到91%，化肥和农药使用量分别减少1.1%、2.5%。</w:t>
      </w:r>
      <w:r>
        <w:rPr>
          <w:rFonts w:ascii="仿宋_GB2312" w:eastAsia="仿宋_GB2312" w:hint="eastAsia"/>
          <w:b/>
          <w:bCs/>
          <w:color w:val="000000"/>
          <w:sz w:val="32"/>
          <w:szCs w:val="32"/>
          <w:shd w:val="clear" w:color="auto" w:fill="FFFFFF"/>
        </w:rPr>
        <w:t>四是可持续影响</w:t>
      </w:r>
      <w:r>
        <w:rPr>
          <w:rFonts w:ascii="仿宋_GB2312" w:eastAsia="仿宋_GB2312" w:hint="eastAsia"/>
          <w:color w:val="000000"/>
          <w:sz w:val="32"/>
          <w:szCs w:val="32"/>
          <w:shd w:val="clear" w:color="auto" w:fill="FFFFFF"/>
        </w:rPr>
        <w:t>指标方面，持续保持耕地面积，基本持续推进食用农产品质</w:t>
      </w:r>
      <w:proofErr w:type="gramStart"/>
      <w:r>
        <w:rPr>
          <w:rFonts w:ascii="仿宋_GB2312" w:eastAsia="仿宋_GB2312" w:hint="eastAsia"/>
          <w:color w:val="000000"/>
          <w:sz w:val="32"/>
          <w:szCs w:val="32"/>
          <w:shd w:val="clear" w:color="auto" w:fill="FFFFFF"/>
        </w:rPr>
        <w:t>量安全</w:t>
      </w:r>
      <w:proofErr w:type="gramEnd"/>
      <w:r>
        <w:rPr>
          <w:rFonts w:ascii="仿宋_GB2312" w:eastAsia="仿宋_GB2312" w:hint="eastAsia"/>
          <w:color w:val="000000"/>
          <w:sz w:val="32"/>
          <w:szCs w:val="32"/>
          <w:shd w:val="clear" w:color="auto" w:fill="FFFFFF"/>
        </w:rPr>
        <w:t>追溯体系。</w:t>
      </w:r>
    </w:p>
    <w:p w14:paraId="751E0378" w14:textId="77777777" w:rsidR="00631EFF" w:rsidRDefault="00000000">
      <w:pPr>
        <w:pStyle w:val="a7"/>
        <w:widowControl/>
        <w:shd w:val="clear" w:color="auto" w:fill="FFFFFF"/>
        <w:spacing w:before="0" w:beforeAutospacing="0" w:after="0" w:afterAutospacing="0" w:line="480" w:lineRule="atLeast"/>
        <w:ind w:left="640"/>
        <w:jc w:val="both"/>
        <w:rPr>
          <w:rFonts w:ascii="仿宋_GB2312" w:eastAsia="仿宋_GB2312"/>
          <w:color w:val="000000"/>
          <w:sz w:val="32"/>
          <w:szCs w:val="32"/>
          <w:shd w:val="clear" w:color="auto" w:fill="FFFFFF"/>
        </w:rPr>
      </w:pPr>
      <w:r>
        <w:rPr>
          <w:rFonts w:ascii="仿宋_GB2312" w:eastAsia="仿宋_GB2312" w:hint="eastAsia"/>
          <w:b/>
          <w:bCs/>
          <w:color w:val="000000"/>
          <w:sz w:val="32"/>
          <w:szCs w:val="32"/>
          <w:shd w:val="clear" w:color="auto" w:fill="FFFFFF"/>
        </w:rPr>
        <w:t>3、满意度指标总分为10分，得分10分</w:t>
      </w:r>
      <w:r>
        <w:rPr>
          <w:rFonts w:ascii="仿宋_GB2312" w:eastAsia="仿宋_GB2312" w:hint="eastAsia"/>
          <w:color w:val="000000"/>
          <w:sz w:val="32"/>
          <w:szCs w:val="32"/>
          <w:shd w:val="clear" w:color="auto" w:fill="FFFFFF"/>
        </w:rPr>
        <w:t>。</w:t>
      </w:r>
    </w:p>
    <w:p w14:paraId="4BCB97B8" w14:textId="77777777" w:rsidR="00631EFF" w:rsidRDefault="00000000">
      <w:pPr>
        <w:pStyle w:val="a7"/>
        <w:widowControl/>
        <w:shd w:val="clear" w:color="auto" w:fill="FFFFFF"/>
        <w:spacing w:before="0" w:beforeAutospacing="0" w:after="0" w:afterAutospacing="0" w:line="480" w:lineRule="atLeast"/>
        <w:ind w:firstLineChars="200" w:firstLine="640"/>
        <w:jc w:val="both"/>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我们一是加大农业技术指导，提升社会公众满意度达96%以上。二是提高农业系统干部职工幸福感、保障工资待遇，提高干部职工满意度。</w:t>
      </w:r>
    </w:p>
    <w:p w14:paraId="44C0F03F" w14:textId="77777777" w:rsidR="00631EFF" w:rsidRDefault="00000000">
      <w:pPr>
        <w:pStyle w:val="a7"/>
        <w:widowControl/>
        <w:shd w:val="clear" w:color="auto" w:fill="FFFFFF"/>
        <w:spacing w:before="0" w:beforeAutospacing="0" w:after="0" w:afterAutospacing="0" w:line="480" w:lineRule="atLeast"/>
        <w:ind w:left="640"/>
        <w:jc w:val="both"/>
        <w:rPr>
          <w:rFonts w:ascii="仿宋_GB2312" w:eastAsia="仿宋_GB2312"/>
          <w:b/>
          <w:bCs/>
          <w:color w:val="000000"/>
          <w:sz w:val="32"/>
          <w:szCs w:val="32"/>
          <w:shd w:val="clear" w:color="auto" w:fill="FFFFFF"/>
        </w:rPr>
      </w:pPr>
      <w:r>
        <w:rPr>
          <w:rFonts w:ascii="仿宋_GB2312" w:eastAsia="仿宋_GB2312" w:hint="eastAsia"/>
          <w:b/>
          <w:bCs/>
          <w:color w:val="000000"/>
          <w:sz w:val="32"/>
          <w:szCs w:val="32"/>
          <w:shd w:val="clear" w:color="auto" w:fill="FFFFFF"/>
        </w:rPr>
        <w:t>4、成本指标总分20分，得分20万。</w:t>
      </w:r>
    </w:p>
    <w:p w14:paraId="4381EFF1" w14:textId="77777777" w:rsidR="00631EFF" w:rsidRDefault="00000000">
      <w:pPr>
        <w:pStyle w:val="a7"/>
        <w:widowControl/>
        <w:shd w:val="clear" w:color="auto" w:fill="FFFFFF"/>
        <w:spacing w:before="0" w:beforeAutospacing="0" w:after="0" w:afterAutospacing="0" w:line="480" w:lineRule="atLeast"/>
        <w:ind w:firstLineChars="200" w:firstLine="640"/>
        <w:jc w:val="both"/>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基本支出3916.71万元，项目支出22951.54万元均未超支全年预算。</w:t>
      </w:r>
    </w:p>
    <w:p w14:paraId="5529D34F" w14:textId="77777777" w:rsidR="00631EFF" w:rsidRDefault="00000000">
      <w:pPr>
        <w:pStyle w:val="a7"/>
        <w:widowControl/>
        <w:shd w:val="clear" w:color="auto" w:fill="FFFFFF"/>
        <w:spacing w:before="0" w:beforeAutospacing="0" w:after="0" w:afterAutospacing="0" w:line="480" w:lineRule="atLeast"/>
        <w:ind w:firstLine="640"/>
        <w:jc w:val="both"/>
        <w:rPr>
          <w:rFonts w:ascii="仿宋_GB2312" w:eastAsia="仿宋_GB2312"/>
          <w:color w:val="000000"/>
          <w:sz w:val="32"/>
          <w:szCs w:val="32"/>
        </w:rPr>
      </w:pPr>
      <w:r>
        <w:rPr>
          <w:rFonts w:ascii="仿宋_GB2312" w:eastAsia="仿宋_GB2312" w:hint="eastAsia"/>
          <w:color w:val="000000"/>
          <w:sz w:val="32"/>
          <w:szCs w:val="32"/>
          <w:shd w:val="clear" w:color="auto" w:fill="FFFFFF"/>
        </w:rPr>
        <w:t>综上所述，经过绩效管理小组自评总得分98分，评价等级为优秀。</w:t>
      </w:r>
    </w:p>
    <w:p w14:paraId="53F49441" w14:textId="77777777" w:rsidR="00631EFF" w:rsidRDefault="00000000">
      <w:pPr>
        <w:pStyle w:val="a7"/>
        <w:widowControl/>
        <w:shd w:val="clear" w:color="auto" w:fill="FFFFFF"/>
        <w:spacing w:before="0" w:beforeAutospacing="0" w:after="0" w:afterAutospacing="0" w:line="480" w:lineRule="atLeast"/>
        <w:ind w:firstLine="640"/>
        <w:jc w:val="both"/>
        <w:rPr>
          <w:rFonts w:ascii="仿宋_GB2312" w:eastAsia="仿宋_GB2312"/>
          <w:b/>
          <w:bCs/>
          <w:color w:val="000000"/>
          <w:sz w:val="36"/>
          <w:szCs w:val="36"/>
          <w:shd w:val="clear" w:color="auto" w:fill="FFFFFF"/>
        </w:rPr>
      </w:pPr>
      <w:r>
        <w:rPr>
          <w:rFonts w:ascii="仿宋_GB2312" w:eastAsia="仿宋_GB2312" w:hint="eastAsia"/>
          <w:b/>
          <w:bCs/>
          <w:color w:val="000000"/>
          <w:sz w:val="36"/>
          <w:szCs w:val="36"/>
          <w:shd w:val="clear" w:color="auto" w:fill="FFFFFF"/>
        </w:rPr>
        <w:t xml:space="preserve"> </w:t>
      </w:r>
    </w:p>
    <w:p w14:paraId="7FBD9052" w14:textId="77777777" w:rsidR="00631EFF" w:rsidRDefault="00000000">
      <w:pPr>
        <w:pStyle w:val="a7"/>
        <w:widowControl/>
        <w:shd w:val="clear" w:color="auto" w:fill="FFFFFF"/>
        <w:spacing w:before="0" w:beforeAutospacing="0" w:after="0" w:afterAutospacing="0" w:line="480" w:lineRule="atLeast"/>
        <w:ind w:firstLine="640"/>
        <w:jc w:val="both"/>
        <w:rPr>
          <w:rFonts w:ascii="仿宋_GB2312" w:eastAsia="仿宋_GB2312"/>
          <w:b/>
          <w:bCs/>
          <w:color w:val="000000"/>
          <w:sz w:val="36"/>
          <w:szCs w:val="36"/>
        </w:rPr>
      </w:pPr>
      <w:r>
        <w:rPr>
          <w:rFonts w:ascii="仿宋_GB2312" w:eastAsia="仿宋_GB2312" w:hint="eastAsia"/>
          <w:b/>
          <w:bCs/>
          <w:color w:val="000000"/>
          <w:sz w:val="36"/>
          <w:szCs w:val="36"/>
          <w:shd w:val="clear" w:color="auto" w:fill="FFFFFF"/>
        </w:rPr>
        <w:t>五、存在的问题及原因分析</w:t>
      </w:r>
    </w:p>
    <w:p w14:paraId="1C64A278" w14:textId="77777777" w:rsidR="00631EFF" w:rsidRDefault="00000000">
      <w:pPr>
        <w:pStyle w:val="a7"/>
        <w:widowControl/>
        <w:shd w:val="clear" w:color="auto" w:fill="FFFFFF"/>
        <w:spacing w:before="0" w:beforeAutospacing="0" w:after="0" w:afterAutospacing="0" w:line="480" w:lineRule="atLeast"/>
        <w:ind w:firstLine="640"/>
        <w:jc w:val="both"/>
        <w:rPr>
          <w:rFonts w:ascii="仿宋_GB2312" w:eastAsia="仿宋_GB2312"/>
          <w:color w:val="000000"/>
          <w:sz w:val="32"/>
          <w:szCs w:val="32"/>
        </w:rPr>
      </w:pPr>
      <w:r>
        <w:rPr>
          <w:rFonts w:ascii="仿宋_GB2312" w:eastAsia="仿宋_GB2312" w:hint="eastAsia"/>
          <w:color w:val="000000"/>
          <w:sz w:val="32"/>
          <w:szCs w:val="32"/>
          <w:shd w:val="clear" w:color="auto" w:fill="FFFFFF"/>
        </w:rPr>
        <w:t>当前，预算绩效评价仍存在绩效意识不足，绩效目标没有科学细化、量化，绩效评价精准性、可参考性仍有很大的提升空间；预算调整幅度较大：本单位年初预算为4161.99万元，年内追加预算22706.26万元，全年预算数为26868.25万元，预算控制率为545.56%，预算执行率为100%，造成这一现象的主要原因是预算</w:t>
      </w:r>
      <w:proofErr w:type="gramStart"/>
      <w:r>
        <w:rPr>
          <w:rFonts w:ascii="仿宋_GB2312" w:eastAsia="仿宋_GB2312" w:hint="eastAsia"/>
          <w:color w:val="000000"/>
          <w:sz w:val="32"/>
          <w:szCs w:val="32"/>
          <w:shd w:val="clear" w:color="auto" w:fill="FFFFFF"/>
        </w:rPr>
        <w:t>中项目</w:t>
      </w:r>
      <w:proofErr w:type="gramEnd"/>
      <w:r>
        <w:rPr>
          <w:rFonts w:ascii="仿宋_GB2312" w:eastAsia="仿宋_GB2312" w:hint="eastAsia"/>
          <w:color w:val="000000"/>
          <w:sz w:val="32"/>
          <w:szCs w:val="32"/>
          <w:shd w:val="clear" w:color="auto" w:fill="FFFFFF"/>
        </w:rPr>
        <w:t>支出只包含县级资金，未包括省级和中央资金，不可预见，所以“预算控制率”等指标调整幅度较大。</w:t>
      </w:r>
    </w:p>
    <w:p w14:paraId="01FD83A0" w14:textId="77777777" w:rsidR="00631EFF" w:rsidRDefault="00000000">
      <w:pPr>
        <w:pStyle w:val="a7"/>
        <w:widowControl/>
        <w:shd w:val="clear" w:color="auto" w:fill="FFFFFF"/>
        <w:spacing w:before="0" w:beforeAutospacing="0" w:after="0" w:afterAutospacing="0" w:line="480" w:lineRule="atLeast"/>
        <w:ind w:firstLine="640"/>
        <w:jc w:val="both"/>
        <w:rPr>
          <w:rFonts w:ascii="仿宋_GB2312" w:eastAsia="仿宋_GB2312"/>
          <w:b/>
          <w:bCs/>
          <w:color w:val="000000"/>
          <w:sz w:val="36"/>
          <w:szCs w:val="36"/>
        </w:rPr>
      </w:pPr>
      <w:r>
        <w:rPr>
          <w:rFonts w:ascii="仿宋_GB2312" w:eastAsia="仿宋_GB2312" w:hint="eastAsia"/>
          <w:b/>
          <w:bCs/>
          <w:color w:val="000000"/>
          <w:sz w:val="36"/>
          <w:szCs w:val="36"/>
          <w:shd w:val="clear" w:color="auto" w:fill="FFFFFF"/>
        </w:rPr>
        <w:lastRenderedPageBreak/>
        <w:t>六、下一步改进措施</w:t>
      </w:r>
    </w:p>
    <w:p w14:paraId="522DBF19" w14:textId="77777777" w:rsidR="00631EFF" w:rsidRDefault="00000000">
      <w:pPr>
        <w:pStyle w:val="a7"/>
        <w:widowControl/>
        <w:shd w:val="clear" w:color="auto" w:fill="FFFFFF"/>
        <w:spacing w:before="0" w:beforeAutospacing="0" w:after="0" w:afterAutospacing="0" w:line="480" w:lineRule="atLeast"/>
        <w:ind w:firstLine="640"/>
        <w:rPr>
          <w:rFonts w:ascii="仿宋_GB2312" w:eastAsia="仿宋_GB2312"/>
          <w:b/>
          <w:bCs/>
          <w:color w:val="000000"/>
          <w:sz w:val="32"/>
          <w:szCs w:val="32"/>
        </w:rPr>
      </w:pPr>
      <w:r>
        <w:rPr>
          <w:rFonts w:ascii="仿宋_GB2312" w:eastAsia="仿宋_GB2312" w:hint="eastAsia"/>
          <w:color w:val="000000"/>
          <w:sz w:val="32"/>
          <w:szCs w:val="32"/>
          <w:shd w:val="clear" w:color="auto" w:fill="FFFFFF"/>
        </w:rPr>
        <w:t>我们将持续完善预算绩效评价的细化、量化，做到业务专业化、数据明细化、指标精准化，根据单位实际情况，完善和加强预算的编制，将常规专项和项目支出纳入年度预算，切实提高项目预算的准确性。</w:t>
      </w:r>
    </w:p>
    <w:p w14:paraId="3C6CFCEA" w14:textId="77777777" w:rsidR="00631EFF" w:rsidRDefault="00000000">
      <w:pPr>
        <w:pStyle w:val="a7"/>
        <w:widowControl/>
        <w:shd w:val="clear" w:color="auto" w:fill="FFFFFF"/>
        <w:spacing w:before="0" w:beforeAutospacing="0" w:after="0" w:afterAutospacing="0" w:line="480" w:lineRule="atLeast"/>
        <w:jc w:val="both"/>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 xml:space="preserve">                        </w:t>
      </w:r>
    </w:p>
    <w:p w14:paraId="535616D1" w14:textId="77777777" w:rsidR="00631EFF" w:rsidRDefault="00000000">
      <w:pPr>
        <w:pStyle w:val="a7"/>
        <w:widowControl/>
        <w:shd w:val="clear" w:color="auto" w:fill="FFFFFF"/>
        <w:spacing w:before="0" w:beforeAutospacing="0" w:after="0" w:afterAutospacing="0" w:line="480" w:lineRule="atLeast"/>
        <w:jc w:val="both"/>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 xml:space="preserve"> </w:t>
      </w:r>
    </w:p>
    <w:p w14:paraId="397E81B6" w14:textId="77777777" w:rsidR="00631EFF" w:rsidRDefault="00000000">
      <w:pPr>
        <w:pStyle w:val="a7"/>
        <w:widowControl/>
        <w:shd w:val="clear" w:color="auto" w:fill="FFFFFF"/>
        <w:spacing w:before="0" w:beforeAutospacing="0" w:after="0" w:afterAutospacing="0" w:line="480" w:lineRule="atLeast"/>
        <w:jc w:val="both"/>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 xml:space="preserve">                                  祁阳市农业农村局</w:t>
      </w:r>
    </w:p>
    <w:p w14:paraId="4A597C4E" w14:textId="77777777" w:rsidR="00631EFF" w:rsidRDefault="00000000">
      <w:pPr>
        <w:ind w:firstLine="640"/>
        <w:jc w:val="left"/>
        <w:rPr>
          <w:rFonts w:ascii="仿宋" w:eastAsia="仿宋" w:hAnsi="仿宋" w:hint="eastAsia"/>
          <w:sz w:val="30"/>
          <w:szCs w:val="30"/>
        </w:rPr>
      </w:pPr>
      <w:r>
        <w:rPr>
          <w:rFonts w:ascii="仿宋_GB2312" w:eastAsia="仿宋_GB2312" w:hint="eastAsia"/>
          <w:color w:val="000000"/>
          <w:sz w:val="32"/>
          <w:szCs w:val="32"/>
          <w:shd w:val="clear" w:color="auto" w:fill="FFFFFF"/>
        </w:rPr>
        <w:t xml:space="preserve">                              </w:t>
      </w:r>
      <w:r>
        <w:rPr>
          <w:rFonts w:ascii="仿宋_GB2312" w:eastAsia="仿宋_GB2312" w:hint="eastAsia"/>
          <w:color w:val="000000"/>
          <w:kern w:val="0"/>
          <w:sz w:val="32"/>
          <w:szCs w:val="32"/>
          <w:shd w:val="clear" w:color="auto" w:fill="FFFFFF"/>
        </w:rPr>
        <w:t xml:space="preserve"> 2025年9</w:t>
      </w:r>
      <w:r>
        <w:rPr>
          <w:rFonts w:ascii="仿宋_GB2312" w:eastAsia="仿宋_GB2312" w:hint="eastAsia"/>
          <w:color w:val="000000"/>
          <w:sz w:val="32"/>
          <w:szCs w:val="32"/>
          <w:shd w:val="clear" w:color="auto" w:fill="FFFFFF"/>
        </w:rPr>
        <w:t>月10日</w:t>
      </w:r>
    </w:p>
    <w:p w14:paraId="503FEB3E" w14:textId="77777777" w:rsidR="00631EFF" w:rsidRDefault="00631EFF"/>
    <w:sectPr w:rsidR="00631E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Times New Roman"/>
    <w:panose1 w:val="03000509000000000000"/>
    <w:charset w:val="86"/>
    <w:family w:val="script"/>
    <w:pitch w:val="fixed"/>
    <w:sig w:usb0="00000001" w:usb1="080E0000" w:usb2="00000010" w:usb3="00000000" w:csb0="00040000" w:csb1="00000000"/>
    <w:embedRegular r:id="rId1" w:subsetted="1" w:fontKey="{A01DC2F6-F58A-44FA-802B-AAAB9E558053}"/>
  </w:font>
  <w:font w:name="仿宋">
    <w:panose1 w:val="02010609060101010101"/>
    <w:charset w:val="86"/>
    <w:family w:val="modern"/>
    <w:pitch w:val="fixed"/>
    <w:sig w:usb0="800002BF" w:usb1="38CF7CFA" w:usb2="00000016" w:usb3="00000000" w:csb0="00040001" w:csb1="00000000"/>
    <w:embedRegular r:id="rId2" w:subsetted="1" w:fontKey="{57CB3F72-56DA-48C2-93CE-18590203F4C4}"/>
    <w:embedBold r:id="rId3" w:subsetted="1" w:fontKey="{6625ECE4-6576-4541-8C1F-03755B543BDF}"/>
  </w:font>
  <w:font w:name="仿宋_GB2312">
    <w:panose1 w:val="02010609030101010101"/>
    <w:charset w:val="86"/>
    <w:family w:val="modern"/>
    <w:pitch w:val="fixed"/>
    <w:sig w:usb0="00000001" w:usb1="080E0000" w:usb2="00000010" w:usb3="00000000" w:csb0="00040000" w:csb1="00000000"/>
    <w:embedRegular r:id="rId4" w:subsetted="1" w:fontKey="{5496B57C-013C-4076-A2C4-E1D0773CD61C}"/>
    <w:embedBold r:id="rId5" w:subsetted="1" w:fontKey="{DC3D5489-4601-49AE-9AB9-E1B947F063A8}"/>
  </w:font>
  <w:font w:name="方正小标宋简体">
    <w:panose1 w:val="03000509000000000000"/>
    <w:charset w:val="86"/>
    <w:family w:val="script"/>
    <w:pitch w:val="fixed"/>
    <w:sig w:usb0="00000001" w:usb1="080E0000" w:usb2="00000010" w:usb3="00000000" w:csb0="00040000" w:csb1="00000000"/>
    <w:embedRegular r:id="rId6" w:subsetted="1" w:fontKey="{CD5FC40D-5CD3-43D6-B96F-B56006008C55}"/>
    <w:embedBold r:id="rId7" w:subsetted="1" w:fontKey="{15AB5ECA-6370-4872-86E2-973B75895892}"/>
  </w:font>
  <w:font w:name="楷体_GB2312">
    <w:panose1 w:val="02010609030101010101"/>
    <w:charset w:val="86"/>
    <w:family w:val="modern"/>
    <w:pitch w:val="fixed"/>
    <w:sig w:usb0="00000001" w:usb1="080E0000" w:usb2="00000010" w:usb3="00000000" w:csb0="00040000" w:csb1="00000000"/>
    <w:embedBold r:id="rId8" w:subsetted="1" w:fontKey="{0FDC0FDD-6ECC-4BF6-B004-A089ADA1A0F9}"/>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2BCB"/>
    <w:multiLevelType w:val="multilevel"/>
    <w:tmpl w:val="02082BCB"/>
    <w:lvl w:ilvl="0">
      <w:start w:val="1"/>
      <w:numFmt w:val="chineseCounting"/>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29D75B5"/>
    <w:multiLevelType w:val="multilevel"/>
    <w:tmpl w:val="029D75B5"/>
    <w:lvl w:ilvl="0">
      <w:start w:val="2"/>
      <w:numFmt w:val="chineseCounting"/>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093C71CB"/>
    <w:multiLevelType w:val="multilevel"/>
    <w:tmpl w:val="093C71CB"/>
    <w:lvl w:ilvl="0">
      <w:start w:val="9"/>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2F30711A"/>
    <w:multiLevelType w:val="multilevel"/>
    <w:tmpl w:val="2F30711A"/>
    <w:lvl w:ilvl="0">
      <w:start w:val="1"/>
      <w:numFmt w:val="chineseCounting"/>
      <w:suff w:val="space"/>
      <w:lvlText w:val="第%1部分"/>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39BF10CD"/>
    <w:multiLevelType w:val="multilevel"/>
    <w:tmpl w:val="39BF10CD"/>
    <w:lvl w:ilvl="0">
      <w:start w:val="2"/>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4D631D5A"/>
    <w:multiLevelType w:val="multilevel"/>
    <w:tmpl w:val="4D631D5A"/>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6FA6716E"/>
    <w:multiLevelType w:val="multilevel"/>
    <w:tmpl w:val="6FA6716E"/>
    <w:lvl w:ilvl="0">
      <w:start w:val="2"/>
      <w:numFmt w:val="chineseCounting"/>
      <w:suff w:val="nothing"/>
      <w:lvlText w:val="%1、"/>
      <w:lvlJc w:val="left"/>
      <w:pPr>
        <w:ind w:left="641"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769F019D"/>
    <w:multiLevelType w:val="multilevel"/>
    <w:tmpl w:val="769F019D"/>
    <w:lvl w:ilvl="0">
      <w:start w:val="10"/>
      <w:numFmt w:val="chineseCounting"/>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8958938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8283123">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5499140">
    <w:abstractNumId w:val="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424949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704161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993081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736942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80181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1140B"/>
    <w:rsid w:val="00003030"/>
    <w:rsid w:val="00003531"/>
    <w:rsid w:val="0002023D"/>
    <w:rsid w:val="000206EE"/>
    <w:rsid w:val="00047F69"/>
    <w:rsid w:val="00061187"/>
    <w:rsid w:val="0007631D"/>
    <w:rsid w:val="00081048"/>
    <w:rsid w:val="000A3EEA"/>
    <w:rsid w:val="000A7E42"/>
    <w:rsid w:val="000B1A8E"/>
    <w:rsid w:val="000C35E7"/>
    <w:rsid w:val="000E2818"/>
    <w:rsid w:val="0010650F"/>
    <w:rsid w:val="00106BA5"/>
    <w:rsid w:val="001232E2"/>
    <w:rsid w:val="00155822"/>
    <w:rsid w:val="0016782B"/>
    <w:rsid w:val="002518DE"/>
    <w:rsid w:val="002B0C27"/>
    <w:rsid w:val="002C0A26"/>
    <w:rsid w:val="002C102C"/>
    <w:rsid w:val="002C4206"/>
    <w:rsid w:val="002C62B0"/>
    <w:rsid w:val="00304F1E"/>
    <w:rsid w:val="003253BE"/>
    <w:rsid w:val="00360C0D"/>
    <w:rsid w:val="00392B0B"/>
    <w:rsid w:val="003A5531"/>
    <w:rsid w:val="003C42BA"/>
    <w:rsid w:val="003E4435"/>
    <w:rsid w:val="003F173F"/>
    <w:rsid w:val="003F417C"/>
    <w:rsid w:val="003F5B8D"/>
    <w:rsid w:val="004132AA"/>
    <w:rsid w:val="004172C6"/>
    <w:rsid w:val="004529D2"/>
    <w:rsid w:val="00455B85"/>
    <w:rsid w:val="00481818"/>
    <w:rsid w:val="0049251F"/>
    <w:rsid w:val="004C60E0"/>
    <w:rsid w:val="004E2EC0"/>
    <w:rsid w:val="00540FFA"/>
    <w:rsid w:val="005A35EA"/>
    <w:rsid w:val="005D7987"/>
    <w:rsid w:val="00605897"/>
    <w:rsid w:val="0061016F"/>
    <w:rsid w:val="00631EFF"/>
    <w:rsid w:val="006550FA"/>
    <w:rsid w:val="0065511B"/>
    <w:rsid w:val="00670E07"/>
    <w:rsid w:val="00674E0E"/>
    <w:rsid w:val="00697B64"/>
    <w:rsid w:val="006A3895"/>
    <w:rsid w:val="006B4453"/>
    <w:rsid w:val="00705B00"/>
    <w:rsid w:val="007160F3"/>
    <w:rsid w:val="007522D0"/>
    <w:rsid w:val="00784377"/>
    <w:rsid w:val="0078657E"/>
    <w:rsid w:val="007974E4"/>
    <w:rsid w:val="007A5F2C"/>
    <w:rsid w:val="007B0628"/>
    <w:rsid w:val="007C655C"/>
    <w:rsid w:val="007D4DE7"/>
    <w:rsid w:val="007F52D7"/>
    <w:rsid w:val="007F6B33"/>
    <w:rsid w:val="00802C73"/>
    <w:rsid w:val="00806732"/>
    <w:rsid w:val="00813767"/>
    <w:rsid w:val="00814CAF"/>
    <w:rsid w:val="0085605D"/>
    <w:rsid w:val="008604DF"/>
    <w:rsid w:val="00865570"/>
    <w:rsid w:val="00876BB5"/>
    <w:rsid w:val="00882C1D"/>
    <w:rsid w:val="008E67A3"/>
    <w:rsid w:val="00944DAB"/>
    <w:rsid w:val="009711F7"/>
    <w:rsid w:val="009A7623"/>
    <w:rsid w:val="009B4E08"/>
    <w:rsid w:val="009B7DE0"/>
    <w:rsid w:val="009C7E12"/>
    <w:rsid w:val="009D6BF1"/>
    <w:rsid w:val="009E6FDB"/>
    <w:rsid w:val="009F6166"/>
    <w:rsid w:val="00A02E30"/>
    <w:rsid w:val="00A06EE0"/>
    <w:rsid w:val="00A1140B"/>
    <w:rsid w:val="00A125C1"/>
    <w:rsid w:val="00A3398E"/>
    <w:rsid w:val="00A56360"/>
    <w:rsid w:val="00A56C81"/>
    <w:rsid w:val="00A84A93"/>
    <w:rsid w:val="00A91C66"/>
    <w:rsid w:val="00AA4D2E"/>
    <w:rsid w:val="00AB461D"/>
    <w:rsid w:val="00B12058"/>
    <w:rsid w:val="00B1361C"/>
    <w:rsid w:val="00B31A9E"/>
    <w:rsid w:val="00B340A3"/>
    <w:rsid w:val="00B5056E"/>
    <w:rsid w:val="00B72CC9"/>
    <w:rsid w:val="00B80D81"/>
    <w:rsid w:val="00B91966"/>
    <w:rsid w:val="00B92C69"/>
    <w:rsid w:val="00BB775C"/>
    <w:rsid w:val="00BC1386"/>
    <w:rsid w:val="00BD61CF"/>
    <w:rsid w:val="00BF7BF4"/>
    <w:rsid w:val="00C054C9"/>
    <w:rsid w:val="00C24E8C"/>
    <w:rsid w:val="00C37E8A"/>
    <w:rsid w:val="00C646C8"/>
    <w:rsid w:val="00C7649B"/>
    <w:rsid w:val="00C76DD4"/>
    <w:rsid w:val="00C86160"/>
    <w:rsid w:val="00C90CA8"/>
    <w:rsid w:val="00CB15E6"/>
    <w:rsid w:val="00CB1D67"/>
    <w:rsid w:val="00CB4428"/>
    <w:rsid w:val="00CC0D33"/>
    <w:rsid w:val="00CD08FC"/>
    <w:rsid w:val="00CD22E2"/>
    <w:rsid w:val="00D14D73"/>
    <w:rsid w:val="00D6792A"/>
    <w:rsid w:val="00D8171A"/>
    <w:rsid w:val="00D838DD"/>
    <w:rsid w:val="00D9412A"/>
    <w:rsid w:val="00DA2832"/>
    <w:rsid w:val="00DB3189"/>
    <w:rsid w:val="00DB4850"/>
    <w:rsid w:val="00DF2A0B"/>
    <w:rsid w:val="00E06E91"/>
    <w:rsid w:val="00E124B9"/>
    <w:rsid w:val="00E277AE"/>
    <w:rsid w:val="00E3138A"/>
    <w:rsid w:val="00E8432D"/>
    <w:rsid w:val="00E87A07"/>
    <w:rsid w:val="00EA620F"/>
    <w:rsid w:val="00EB7CCD"/>
    <w:rsid w:val="00EB7FE5"/>
    <w:rsid w:val="00EC6CBC"/>
    <w:rsid w:val="00F437D1"/>
    <w:rsid w:val="00F45961"/>
    <w:rsid w:val="00F76E36"/>
    <w:rsid w:val="00F957A9"/>
    <w:rsid w:val="00FD37C0"/>
    <w:rsid w:val="4B6827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0A6E9"/>
  <w15:docId w15:val="{E7A955B7-C6DB-401E-8435-EEA057926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TOC5"/>
    <w:link w:val="a4"/>
    <w:uiPriority w:val="99"/>
    <w:unhideWhenUsed/>
    <w:qFormat/>
    <w:pPr>
      <w:spacing w:before="100" w:beforeAutospacing="1" w:after="120"/>
    </w:pPr>
  </w:style>
  <w:style w:type="paragraph" w:styleId="TOC5">
    <w:name w:val="toc 5"/>
    <w:basedOn w:val="a"/>
    <w:next w:val="a"/>
    <w:autoRedefine/>
    <w:uiPriority w:val="99"/>
    <w:unhideWhenUsed/>
    <w:qFormat/>
    <w:pPr>
      <w:spacing w:before="100" w:beforeAutospacing="1" w:after="100" w:afterAutospacing="1"/>
      <w:ind w:leftChars="800" w:left="1680"/>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Normal (Web)"/>
    <w:basedOn w:val="a"/>
    <w:uiPriority w:val="99"/>
    <w:unhideWhenUsed/>
    <w:qFormat/>
    <w:pPr>
      <w:spacing w:before="100" w:beforeAutospacing="1" w:after="100" w:afterAutospacing="1"/>
      <w:jc w:val="left"/>
    </w:pPr>
    <w:rPr>
      <w:kern w:val="0"/>
      <w:sz w:val="24"/>
      <w:szCs w:val="24"/>
    </w:rPr>
  </w:style>
  <w:style w:type="character" w:customStyle="1" w:styleId="a4">
    <w:name w:val="正文文本 字符"/>
    <w:basedOn w:val="a1"/>
    <w:link w:val="a0"/>
    <w:uiPriority w:val="99"/>
    <w:qFormat/>
    <w:rPr>
      <w:rFonts w:ascii="Times New Roman" w:eastAsia="宋体" w:hAnsi="Times New Roman" w:cs="Times New Roman"/>
      <w:szCs w:val="21"/>
    </w:rPr>
  </w:style>
  <w:style w:type="paragraph" w:customStyle="1" w:styleId="Default">
    <w:name w:val="Default"/>
    <w:basedOn w:val="a"/>
    <w:qFormat/>
    <w:pPr>
      <w:autoSpaceDE w:val="0"/>
      <w:autoSpaceDN w:val="0"/>
      <w:adjustRightInd w:val="0"/>
      <w:jc w:val="left"/>
    </w:pPr>
    <w:rPr>
      <w:rFonts w:ascii="黑体" w:eastAsia="黑体" w:hAnsi="Calibri" w:cs="宋体"/>
      <w:color w:val="000000"/>
      <w:kern w:val="0"/>
      <w:sz w:val="24"/>
      <w:szCs w:val="24"/>
    </w:rPr>
  </w:style>
  <w:style w:type="character" w:customStyle="1" w:styleId="a6">
    <w:name w:val="页脚 字符"/>
    <w:basedOn w:val="a1"/>
    <w:link w:val="a5"/>
    <w:uiPriority w:val="99"/>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38</Pages>
  <Words>2348</Words>
  <Characters>13384</Characters>
  <Application>Microsoft Office Word</Application>
  <DocSecurity>0</DocSecurity>
  <Lines>111</Lines>
  <Paragraphs>31</Paragraphs>
  <ScaleCrop>false</ScaleCrop>
  <Company/>
  <LinksUpToDate>false</LinksUpToDate>
  <CharactersWithSpaces>15701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2025-09-16T02:07:00Z</dcterms:created>
  <dcterms:modified xsi:type="dcterms:W3CDTF">2025-09-24T02:35:00Z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eyJoZGlkIjoiYWI2YjcwNGVlMDNhM2M2NmY0N2I4MTU5MTEzMzVkYmEiLCJ1c2VySWQiOiI0MjQzNzc3NjMifQ==</vt:lpwstr>
  </property>
  <property fmtid="{D5CDD505-2E9C-101B-9397-08002B2CF9AE}" pid="3" name="KSOProductBuildVer">
    <vt:lpwstr>2052-12.1.0.22529</vt:lpwstr>
  </property>
  <property fmtid="{D5CDD505-2E9C-101B-9397-08002B2CF9AE}" pid="4" name="ICV">
    <vt:lpwstr>A8A933FBD0B84C849119B4EA6CB55DA9_12</vt:lpwstr>
  </property>
</Properties>
</file>