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307" w:rsidRDefault="00FB3307">
      <w:pPr>
        <w:pStyle w:val="Default"/>
        <w:jc w:val="both"/>
      </w:pPr>
    </w:p>
    <w:p w:rsidR="00FB3307" w:rsidRDefault="00FB3307">
      <w:pPr>
        <w:pStyle w:val="Default"/>
        <w:jc w:val="center"/>
        <w:rPr>
          <w:rFonts w:ascii="Times New Roman" w:hAnsi="Times New Roman" w:cs="Times New Roman"/>
          <w:sz w:val="56"/>
          <w:szCs w:val="56"/>
        </w:rPr>
      </w:pPr>
    </w:p>
    <w:p w:rsidR="00FB3307" w:rsidRDefault="00FB3307">
      <w:pPr>
        <w:pStyle w:val="Default"/>
        <w:jc w:val="center"/>
        <w:rPr>
          <w:rFonts w:ascii="Times New Roman" w:hAnsi="Times New Roman" w:cs="Times New Roman"/>
          <w:sz w:val="84"/>
          <w:szCs w:val="84"/>
        </w:rPr>
      </w:pPr>
    </w:p>
    <w:p w:rsidR="00FB3307" w:rsidRDefault="00FB3307">
      <w:pPr>
        <w:pStyle w:val="Default"/>
        <w:jc w:val="center"/>
        <w:rPr>
          <w:rFonts w:ascii="Times New Roman" w:hAnsi="Times New Roman" w:cs="Times New Roman"/>
          <w:sz w:val="84"/>
          <w:szCs w:val="84"/>
        </w:rPr>
      </w:pPr>
    </w:p>
    <w:p w:rsidR="00FB3307"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FB3307"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祁阳市文化旅游广电体育局</w:t>
      </w:r>
      <w:r>
        <w:rPr>
          <w:rFonts w:ascii="Times New Roman" w:eastAsia="方正小标宋简体" w:hAnsi="Times New Roman" w:cs="Times New Roman"/>
          <w:sz w:val="72"/>
          <w:szCs w:val="72"/>
        </w:rPr>
        <w:t>部门决算</w:t>
      </w:r>
    </w:p>
    <w:p w:rsidR="00FB3307" w:rsidRDefault="00FB3307">
      <w:pPr>
        <w:pStyle w:val="Default"/>
        <w:jc w:val="center"/>
        <w:rPr>
          <w:rFonts w:ascii="Times New Roman" w:eastAsia="方正小标宋_GBK" w:hAnsi="Times New Roman" w:cs="Times New Roman"/>
          <w:sz w:val="56"/>
          <w:szCs w:val="56"/>
        </w:rPr>
      </w:pPr>
    </w:p>
    <w:p w:rsidR="00FB3307" w:rsidRDefault="00FB3307">
      <w:pPr>
        <w:pStyle w:val="Default"/>
        <w:jc w:val="center"/>
        <w:rPr>
          <w:rFonts w:ascii="Times New Roman" w:hAnsi="Times New Roman" w:cs="Times New Roman"/>
          <w:sz w:val="56"/>
          <w:szCs w:val="56"/>
        </w:rPr>
      </w:pPr>
    </w:p>
    <w:p w:rsidR="00FB3307" w:rsidRDefault="00FB3307">
      <w:pPr>
        <w:pStyle w:val="Default"/>
        <w:rPr>
          <w:rFonts w:ascii="Times New Roman" w:hAnsi="Times New Roman" w:cs="Times New Roman"/>
          <w:sz w:val="56"/>
          <w:szCs w:val="56"/>
        </w:rPr>
      </w:pPr>
    </w:p>
    <w:p w:rsidR="00FB3307" w:rsidRDefault="00FB3307">
      <w:pPr>
        <w:pStyle w:val="Default"/>
        <w:jc w:val="center"/>
        <w:rPr>
          <w:rFonts w:ascii="Times New Roman" w:hAnsi="Times New Roman" w:cs="Times New Roman"/>
          <w:sz w:val="32"/>
          <w:szCs w:val="32"/>
        </w:rPr>
      </w:pPr>
    </w:p>
    <w:p w:rsidR="00FB3307" w:rsidRDefault="00FB3307">
      <w:pPr>
        <w:pStyle w:val="Default"/>
        <w:jc w:val="center"/>
        <w:rPr>
          <w:rFonts w:ascii="Times New Roman" w:hAnsi="Times New Roman" w:cs="Times New Roman"/>
          <w:sz w:val="32"/>
          <w:szCs w:val="32"/>
        </w:rPr>
      </w:pPr>
    </w:p>
    <w:p w:rsidR="00FB3307" w:rsidRDefault="00FB3307">
      <w:pPr>
        <w:pStyle w:val="Default"/>
        <w:jc w:val="center"/>
        <w:rPr>
          <w:rFonts w:ascii="Times New Roman" w:hAnsi="Times New Roman" w:cs="Times New Roman"/>
          <w:sz w:val="32"/>
          <w:szCs w:val="32"/>
        </w:rPr>
      </w:pPr>
    </w:p>
    <w:p w:rsidR="00FB3307" w:rsidRDefault="00FB3307">
      <w:pPr>
        <w:pStyle w:val="Default"/>
        <w:jc w:val="center"/>
        <w:rPr>
          <w:rFonts w:ascii="Times New Roman" w:hAnsi="Times New Roman" w:cs="Times New Roman"/>
          <w:sz w:val="32"/>
          <w:szCs w:val="32"/>
        </w:rPr>
      </w:pPr>
    </w:p>
    <w:p w:rsidR="00FB3307" w:rsidRDefault="00FB3307">
      <w:pPr>
        <w:pStyle w:val="Default"/>
        <w:jc w:val="center"/>
        <w:rPr>
          <w:rFonts w:ascii="Times New Roman" w:hAnsi="Times New Roman" w:cs="Times New Roman"/>
          <w:sz w:val="32"/>
          <w:szCs w:val="32"/>
        </w:rPr>
      </w:pPr>
    </w:p>
    <w:p w:rsidR="00FB3307" w:rsidRDefault="00FB3307">
      <w:pPr>
        <w:rPr>
          <w:rFonts w:ascii="Times New Roman" w:hAnsi="Times New Roman" w:cs="Times New Roman"/>
          <w:b/>
          <w:sz w:val="36"/>
          <w:szCs w:val="28"/>
        </w:rPr>
        <w:sectPr w:rsidR="00FB3307">
          <w:pgSz w:w="11906" w:h="16838"/>
          <w:pgMar w:top="1417" w:right="1588" w:bottom="1417" w:left="1588" w:header="851" w:footer="992" w:gutter="0"/>
          <w:cols w:space="425"/>
          <w:docGrid w:type="lines" w:linePitch="312"/>
        </w:sectPr>
      </w:pPr>
    </w:p>
    <w:p w:rsidR="00FB3307" w:rsidRDefault="00FB3307">
      <w:pPr>
        <w:pStyle w:val="Default"/>
        <w:spacing w:line="600" w:lineRule="exact"/>
        <w:jc w:val="both"/>
        <w:rPr>
          <w:rFonts w:ascii="Times New Roman" w:hAnsi="Times New Roman" w:cs="Times New Roman"/>
          <w:b/>
          <w:sz w:val="36"/>
          <w:szCs w:val="28"/>
        </w:rPr>
      </w:pPr>
    </w:p>
    <w:p w:rsidR="00FB3307"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FB3307" w:rsidRDefault="00FB3307">
      <w:pPr>
        <w:pStyle w:val="Default"/>
        <w:spacing w:line="600" w:lineRule="exact"/>
        <w:jc w:val="center"/>
        <w:rPr>
          <w:rFonts w:ascii="Times New Roman" w:hAnsi="Times New Roman" w:cs="Times New Roman"/>
          <w:b/>
          <w:sz w:val="36"/>
          <w:szCs w:val="28"/>
        </w:rPr>
      </w:pPr>
    </w:p>
    <w:p w:rsidR="00FB3307"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祁阳市文化旅游广电体育局</w:t>
      </w:r>
      <w:r>
        <w:rPr>
          <w:rFonts w:ascii="Times New Roman" w:hAnsi="Times New Roman" w:cs="Times New Roman"/>
          <w:bCs/>
          <w:sz w:val="32"/>
          <w:szCs w:val="32"/>
        </w:rPr>
        <w:t>概况</w:t>
      </w:r>
    </w:p>
    <w:p w:rsidR="00FB3307"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FB3307"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FB3307"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FB3307"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FB3307"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FB3307"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FB3307"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FB3307"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FB3307"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FB3307"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FB3307"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FB3307"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FB3307"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FB3307"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FB3307"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FB3307"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FB3307"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FB3307"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FB3307" w:rsidRDefault="00FB3307">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FB3307">
          <w:footerReference w:type="default" r:id="rId8"/>
          <w:pgSz w:w="11906" w:h="16838"/>
          <w:pgMar w:top="1417" w:right="1588" w:bottom="1417" w:left="1588" w:header="851" w:footer="992" w:gutter="0"/>
          <w:pgNumType w:start="1"/>
          <w:cols w:space="425"/>
          <w:docGrid w:type="lines" w:linePitch="312"/>
        </w:sectPr>
      </w:pPr>
    </w:p>
    <w:p w:rsidR="00FB3307"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FB3307"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FB3307"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FB3307"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FB3307"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FB3307"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FB3307"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FB3307"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FB3307"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FB3307"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FB3307" w:rsidRDefault="00FB3307">
      <w:pPr>
        <w:pStyle w:val="Default"/>
        <w:spacing w:line="600" w:lineRule="exact"/>
        <w:rPr>
          <w:rFonts w:ascii="Times New Roman" w:hAnsi="Times New Roman" w:cs="Times New Roman"/>
          <w:bCs/>
          <w:sz w:val="28"/>
          <w:szCs w:val="28"/>
        </w:rPr>
      </w:pPr>
    </w:p>
    <w:p w:rsidR="00FB3307" w:rsidRDefault="00FB3307">
      <w:pPr>
        <w:jc w:val="center"/>
        <w:rPr>
          <w:rFonts w:ascii="Times New Roman" w:hAnsi="Times New Roman" w:cs="Times New Roman"/>
          <w:sz w:val="72"/>
          <w:szCs w:val="72"/>
        </w:rPr>
      </w:pPr>
    </w:p>
    <w:p w:rsidR="00FB3307" w:rsidRDefault="00FB3307">
      <w:pPr>
        <w:jc w:val="center"/>
        <w:rPr>
          <w:rFonts w:ascii="Times New Roman" w:hAnsi="Times New Roman" w:cs="Times New Roman"/>
          <w:sz w:val="72"/>
          <w:szCs w:val="72"/>
        </w:rPr>
      </w:pPr>
    </w:p>
    <w:p w:rsidR="00FB3307" w:rsidRDefault="00FB3307">
      <w:pPr>
        <w:jc w:val="center"/>
        <w:rPr>
          <w:rFonts w:ascii="Times New Roman" w:hAnsi="Times New Roman" w:cs="Times New Roman"/>
          <w:sz w:val="72"/>
          <w:szCs w:val="72"/>
        </w:rPr>
      </w:pPr>
    </w:p>
    <w:p w:rsidR="00FB3307" w:rsidRDefault="00FB3307">
      <w:pPr>
        <w:pStyle w:val="aa"/>
        <w:rPr>
          <w:rFonts w:ascii="Times New Roman" w:hAnsi="Times New Roman" w:cs="Times New Roman"/>
        </w:rPr>
        <w:sectPr w:rsidR="00FB3307">
          <w:footerReference w:type="default" r:id="rId9"/>
          <w:pgSz w:w="11906" w:h="16838"/>
          <w:pgMar w:top="1417" w:right="1588" w:bottom="1417" w:left="1588" w:header="851" w:footer="992" w:gutter="0"/>
          <w:pgNumType w:start="1"/>
          <w:cols w:space="425"/>
          <w:docGrid w:type="lines" w:linePitch="312"/>
        </w:sectPr>
      </w:pPr>
    </w:p>
    <w:p w:rsidR="00FB3307" w:rsidRDefault="00FB3307">
      <w:pPr>
        <w:rPr>
          <w:rFonts w:ascii="Times New Roman" w:eastAsia="方正小标宋_GBK" w:hAnsi="Times New Roman" w:cs="Times New Roman"/>
          <w:sz w:val="72"/>
          <w:szCs w:val="72"/>
        </w:rPr>
      </w:pPr>
    </w:p>
    <w:p w:rsidR="00FB3307"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FB3307"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祁阳市文化旅游广电体育局</w:t>
      </w:r>
      <w:r>
        <w:rPr>
          <w:rFonts w:ascii="Times New Roman" w:eastAsia="方正小标宋_GBK" w:hAnsi="Times New Roman" w:cs="Times New Roman"/>
          <w:sz w:val="52"/>
          <w:szCs w:val="52"/>
        </w:rPr>
        <w:t>概况</w:t>
      </w:r>
    </w:p>
    <w:p w:rsidR="00FB3307" w:rsidRDefault="00FB3307">
      <w:pPr>
        <w:pStyle w:val="2"/>
        <w:ind w:leftChars="0" w:left="0" w:firstLineChars="0" w:firstLine="0"/>
        <w:rPr>
          <w:rFonts w:ascii="Times New Roman" w:hAnsi="Times New Roman" w:cs="Times New Roman"/>
        </w:rPr>
      </w:pPr>
    </w:p>
    <w:p w:rsidR="00FB3307" w:rsidRDefault="00000000">
      <w:pPr>
        <w:pStyle w:val="ac"/>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FB3307" w:rsidRDefault="00000000">
      <w:pPr>
        <w:widowControl/>
        <w:spacing w:line="600" w:lineRule="exact"/>
        <w:ind w:firstLineChars="100" w:firstLine="32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（一）单位主要职责是贯彻执行党和国家有关文化、旅游、广播电视、体育和文物工作的法律法规和方针政策。</w:t>
      </w:r>
    </w:p>
    <w:p w:rsidR="00FB3307" w:rsidRDefault="00000000">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 xml:space="preserve">　（二）拟定全市文化、旅游、广播电视、体育和文物事业发展规划，指导专业文艺创作、生产、评论、理论研究等工作。</w:t>
      </w:r>
    </w:p>
    <w:p w:rsidR="00FB3307" w:rsidRDefault="00000000">
      <w:pPr>
        <w:widowControl/>
        <w:spacing w:line="600" w:lineRule="exact"/>
        <w:ind w:firstLineChars="100" w:firstLine="32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（三）传承和保护祁剧遗产以及社会文化事业发展规划并组织实施。指导全市文物展览工作，组织开展非物质文化遗产普查、申报、评审和保护工作。</w:t>
      </w:r>
    </w:p>
    <w:p w:rsidR="00FB3307" w:rsidRDefault="00000000">
      <w:pPr>
        <w:widowControl/>
        <w:spacing w:line="600" w:lineRule="exact"/>
        <w:ind w:firstLineChars="100" w:firstLine="32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（四）推行全民健身计划，实施国家体育锻炼标准，负责国民体质监测工作。指导和协调全市文化体育产业发展，负责全市体育彩票发行和管理工作。</w:t>
      </w:r>
    </w:p>
    <w:p w:rsidR="00FB3307" w:rsidRDefault="00000000">
      <w:pPr>
        <w:widowControl/>
        <w:spacing w:line="600" w:lineRule="exact"/>
        <w:ind w:firstLineChars="100" w:firstLine="32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（五）负责全市文化市场综合执法工作，维护市场秩序。</w:t>
      </w:r>
    </w:p>
    <w:p w:rsidR="00FB3307" w:rsidRDefault="00000000">
      <w:pPr>
        <w:widowControl/>
        <w:spacing w:line="600" w:lineRule="exact"/>
        <w:ind w:firstLineChars="100" w:firstLine="32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六）指导、协调和监督全市广播电视创作，管理全市卫星广播电视地面接收设施、社会公共场所电视显示屏、监督管理全市广播电视节目、全市信息网络视听节目中，负责管理开办视频点播业务；负责全市广播电视安全播映保障体系建设，监督、检查和指导全市广播电视安全播出工作。</w:t>
      </w:r>
    </w:p>
    <w:p w:rsidR="00FB3307" w:rsidRDefault="00000000">
      <w:pPr>
        <w:widowControl/>
        <w:spacing w:line="600" w:lineRule="exact"/>
        <w:ind w:firstLineChars="100" w:firstLine="32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lastRenderedPageBreak/>
        <w:t>（七）拟订全市文物发展规划，协调指导全市文物安全防范工作，指导全市文物安全责任落实，履行文物行政执法督察和文物安全督察职责。</w:t>
      </w:r>
    </w:p>
    <w:p w:rsidR="00FB3307" w:rsidRDefault="00000000">
      <w:pPr>
        <w:widowControl/>
        <w:spacing w:line="600" w:lineRule="exact"/>
        <w:ind w:firstLineChars="100" w:firstLine="32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（八）拟制全市国际旅游市场开发规划，组织全市旅游形象的对外宣传和重大推广活动；协调和指导全市假日旅游和红色旅游工作；依法对旅行社、旅游饭店、乡村旅游区等实施许可监督管理。</w:t>
      </w:r>
    </w:p>
    <w:p w:rsidR="00FB3307" w:rsidRDefault="00000000">
      <w:pPr>
        <w:widowControl/>
        <w:spacing w:line="600" w:lineRule="exact"/>
        <w:ind w:firstLineChars="100" w:firstLine="32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（九）承办市委、市人民政府交办的其他事项。</w:t>
      </w:r>
    </w:p>
    <w:p w:rsidR="00FB3307" w:rsidRDefault="00FB3307">
      <w:pPr>
        <w:spacing w:line="600" w:lineRule="exact"/>
        <w:ind w:firstLineChars="250" w:firstLine="800"/>
        <w:jc w:val="left"/>
        <w:rPr>
          <w:rFonts w:ascii="Times New Roman" w:eastAsia="仿宋_GB2312" w:hAnsi="Times New Roman" w:cs="Times New Roman"/>
          <w:sz w:val="32"/>
          <w:szCs w:val="32"/>
        </w:rPr>
      </w:pPr>
    </w:p>
    <w:p w:rsidR="00FB3307"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FB3307" w:rsidRDefault="00000000">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（一）内设机构设置。</w:t>
      </w:r>
      <w:r>
        <w:rPr>
          <w:rFonts w:ascii="Times New Roman" w:eastAsia="仿宋_GB2312" w:hAnsi="Times New Roman" w:cs="Times New Roman" w:hint="eastAsia"/>
          <w:bCs/>
          <w:kern w:val="0"/>
          <w:sz w:val="32"/>
          <w:szCs w:val="32"/>
        </w:rPr>
        <w:t>祁阳市文化旅游广电体育局（简称市</w:t>
      </w:r>
      <w:proofErr w:type="gramStart"/>
      <w:r>
        <w:rPr>
          <w:rFonts w:ascii="Times New Roman" w:eastAsia="仿宋_GB2312" w:hAnsi="Times New Roman" w:cs="Times New Roman" w:hint="eastAsia"/>
          <w:bCs/>
          <w:kern w:val="0"/>
          <w:sz w:val="32"/>
          <w:szCs w:val="32"/>
        </w:rPr>
        <w:t>文旅广</w:t>
      </w:r>
      <w:proofErr w:type="gramEnd"/>
      <w:r>
        <w:rPr>
          <w:rFonts w:ascii="Times New Roman" w:eastAsia="仿宋_GB2312" w:hAnsi="Times New Roman" w:cs="Times New Roman" w:hint="eastAsia"/>
          <w:bCs/>
          <w:kern w:val="0"/>
          <w:sz w:val="32"/>
          <w:szCs w:val="32"/>
        </w:rPr>
        <w:t>体局）是市人民政府工作部门，为正科级；对外使用祁阳市文物局名称。内设</w:t>
      </w:r>
      <w:r>
        <w:rPr>
          <w:rFonts w:ascii="Times New Roman" w:eastAsia="仿宋_GB2312" w:hAnsi="Times New Roman" w:cs="Times New Roman" w:hint="eastAsia"/>
          <w:bCs/>
          <w:kern w:val="0"/>
          <w:sz w:val="32"/>
          <w:szCs w:val="32"/>
        </w:rPr>
        <w:t>9</w:t>
      </w:r>
      <w:r>
        <w:rPr>
          <w:rFonts w:ascii="Times New Roman" w:eastAsia="仿宋_GB2312" w:hAnsi="Times New Roman" w:cs="Times New Roman" w:hint="eastAsia"/>
          <w:bCs/>
          <w:kern w:val="0"/>
          <w:sz w:val="32"/>
          <w:szCs w:val="32"/>
        </w:rPr>
        <w:t>个股室分别是办公室（法规信访室、推广传播与交流合作股）、人事股、财务股、艺术与非物质文化遗产股、科技教育与安全播出股（广播电视管理股）、产业项目股（执法监督股、行政审批服务股）、资源开发与全域旅游推进股（市场管理股）、群众体育和竞赛训练股、文物管理股。下设的二级预算单位分别为全民健身服务中心、图书馆、文化馆、祁剧团、旅游发展服务中心，本部门决算编制范围包括机关本级决算和上述二级事业单位决算。</w:t>
      </w:r>
    </w:p>
    <w:p w:rsidR="00FB3307" w:rsidRDefault="00000000">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（二）决算单位构成。</w:t>
      </w:r>
      <w:r>
        <w:rPr>
          <w:rFonts w:ascii="Times New Roman" w:eastAsia="仿宋_GB2312" w:hAnsi="Times New Roman" w:cs="Times New Roman" w:hint="eastAsia"/>
          <w:bCs/>
          <w:kern w:val="0"/>
          <w:sz w:val="32"/>
          <w:szCs w:val="32"/>
        </w:rPr>
        <w:t>祁阳市文化旅游广电体育局</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年部门决算汇总公开单位构成包括：</w:t>
      </w:r>
      <w:r>
        <w:rPr>
          <w:rFonts w:ascii="Times New Roman" w:eastAsia="仿宋_GB2312" w:hAnsi="Times New Roman" w:cs="Times New Roman" w:hint="eastAsia"/>
          <w:bCs/>
          <w:kern w:val="0"/>
          <w:sz w:val="32"/>
          <w:szCs w:val="32"/>
        </w:rPr>
        <w:t>祁阳市文化旅游广电体育局本级</w:t>
      </w:r>
      <w:r>
        <w:rPr>
          <w:rFonts w:ascii="Times New Roman" w:eastAsia="仿宋_GB2312" w:hAnsi="Times New Roman" w:cs="Times New Roman" w:hint="eastAsia"/>
          <w:bCs/>
          <w:kern w:val="0"/>
          <w:sz w:val="32"/>
          <w:szCs w:val="32"/>
        </w:rPr>
        <w:lastRenderedPageBreak/>
        <w:t>以及祁阳市全民健身服务中心、祁阳祁剧团、祁阳市旅游发展服务中心、祁阳市陶铸图书馆、祁阳市文化馆。</w:t>
      </w:r>
    </w:p>
    <w:p w:rsidR="00FB3307" w:rsidRDefault="00FB3307">
      <w:pPr>
        <w:widowControl/>
        <w:spacing w:line="600" w:lineRule="exact"/>
        <w:ind w:firstLineChars="200" w:firstLine="640"/>
        <w:rPr>
          <w:rFonts w:ascii="Times New Roman" w:eastAsia="仿宋_GB2312" w:hAnsi="Times New Roman" w:cs="仿宋_GB2312"/>
          <w:bCs/>
          <w:kern w:val="0"/>
          <w:sz w:val="32"/>
          <w:szCs w:val="32"/>
        </w:rPr>
      </w:pPr>
    </w:p>
    <w:p w:rsidR="00FB3307" w:rsidRDefault="00FB3307">
      <w:pPr>
        <w:widowControl/>
        <w:spacing w:line="600" w:lineRule="exact"/>
        <w:rPr>
          <w:rFonts w:ascii="Times New Roman" w:eastAsia="仿宋_GB2312" w:hAnsi="Times New Roman" w:cs="Times New Roman"/>
          <w:bCs/>
          <w:kern w:val="0"/>
          <w:sz w:val="32"/>
          <w:szCs w:val="32"/>
        </w:rPr>
      </w:pPr>
    </w:p>
    <w:p w:rsidR="00FB3307" w:rsidRDefault="00FB3307">
      <w:pPr>
        <w:jc w:val="left"/>
        <w:rPr>
          <w:rFonts w:ascii="Times New Roman" w:eastAsia="仿宋_GB2312" w:hAnsi="Times New Roman" w:cs="Times New Roman"/>
          <w:sz w:val="28"/>
          <w:szCs w:val="32"/>
        </w:rPr>
      </w:pPr>
    </w:p>
    <w:p w:rsidR="00FB3307" w:rsidRDefault="00FB3307">
      <w:pPr>
        <w:jc w:val="center"/>
        <w:rPr>
          <w:rFonts w:ascii="Times New Roman" w:eastAsia="黑体" w:hAnsi="Times New Roman" w:cs="Times New Roman"/>
          <w:sz w:val="28"/>
          <w:szCs w:val="28"/>
        </w:rPr>
      </w:pPr>
    </w:p>
    <w:p w:rsidR="00FB3307" w:rsidRDefault="00FB3307">
      <w:pPr>
        <w:jc w:val="center"/>
        <w:rPr>
          <w:rFonts w:ascii="Times New Roman" w:eastAsia="黑体" w:hAnsi="Times New Roman" w:cs="Times New Roman"/>
          <w:sz w:val="28"/>
          <w:szCs w:val="28"/>
        </w:rPr>
      </w:pPr>
    </w:p>
    <w:p w:rsidR="00FB3307" w:rsidRDefault="00FB3307">
      <w:pPr>
        <w:jc w:val="center"/>
        <w:rPr>
          <w:rFonts w:ascii="Times New Roman" w:eastAsia="黑体" w:hAnsi="Times New Roman" w:cs="Times New Roman"/>
          <w:sz w:val="28"/>
          <w:szCs w:val="28"/>
        </w:rPr>
      </w:pPr>
    </w:p>
    <w:p w:rsidR="00FB3307" w:rsidRDefault="00FB3307">
      <w:pPr>
        <w:jc w:val="center"/>
        <w:rPr>
          <w:rFonts w:ascii="Times New Roman" w:eastAsia="黑体" w:hAnsi="Times New Roman" w:cs="Times New Roman"/>
          <w:sz w:val="28"/>
          <w:szCs w:val="28"/>
        </w:rPr>
      </w:pPr>
    </w:p>
    <w:p w:rsidR="00FB3307" w:rsidRDefault="00FB3307">
      <w:pPr>
        <w:jc w:val="center"/>
        <w:rPr>
          <w:rFonts w:ascii="Times New Roman" w:eastAsia="黑体" w:hAnsi="Times New Roman" w:cs="Times New Roman"/>
          <w:sz w:val="28"/>
          <w:szCs w:val="28"/>
        </w:rPr>
      </w:pPr>
    </w:p>
    <w:p w:rsidR="00FB3307" w:rsidRDefault="00FB3307">
      <w:pPr>
        <w:pStyle w:val="aa"/>
        <w:rPr>
          <w:rFonts w:ascii="Times New Roman" w:hAnsi="Times New Roman" w:cs="Times New Roman"/>
        </w:rPr>
        <w:sectPr w:rsidR="00FB3307">
          <w:footerReference w:type="default" r:id="rId10"/>
          <w:pgSz w:w="11906" w:h="16838"/>
          <w:pgMar w:top="1417" w:right="1588" w:bottom="1417" w:left="1588" w:header="851" w:footer="992" w:gutter="0"/>
          <w:pgNumType w:start="1"/>
          <w:cols w:space="425"/>
          <w:docGrid w:type="lines" w:linePitch="312"/>
        </w:sectPr>
      </w:pPr>
    </w:p>
    <w:p w:rsidR="00FB3307"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FB3307"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FB3307"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FB3307"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祁阳市文化旅游广电体育局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3"/>
        <w:gridCol w:w="850"/>
        <w:gridCol w:w="1291"/>
        <w:gridCol w:w="4851"/>
        <w:gridCol w:w="850"/>
        <w:gridCol w:w="1291"/>
      </w:tblGrid>
      <w:tr w:rsidR="00FB3307">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FB3307">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FB3307">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3008.41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2114.04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29"/>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2598.61</w:t>
            </w: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205.01</w:t>
            </w: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69.95</w:t>
            </w: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1700</w:t>
            </w: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134.84</w:t>
            </w: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414.04</w:t>
            </w: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二十六、抗</w:t>
            </w:r>
            <w:proofErr w:type="gramStart"/>
            <w:r>
              <w:rPr>
                <w:rFonts w:ascii="Times New Roman" w:eastAsia="仿宋_GB2312" w:hAnsi="Times New Roman" w:cs="Times New Roman"/>
                <w:color w:val="000000"/>
                <w:kern w:val="0"/>
                <w:sz w:val="22"/>
                <w:lang w:bidi="ar"/>
              </w:rPr>
              <w:t>疫</w:t>
            </w:r>
            <w:proofErr w:type="gramEnd"/>
            <w:r>
              <w:rPr>
                <w:rFonts w:ascii="Times New Roman" w:eastAsia="仿宋_GB2312" w:hAnsi="Times New Roman" w:cs="Times New Roman"/>
                <w:color w:val="000000"/>
                <w:kern w:val="0"/>
                <w:sz w:val="22"/>
                <w:lang w:bidi="ar"/>
              </w:rPr>
              <w:t>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5122.45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5122.45</w:t>
            </w: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r>
      <w:tr w:rsidR="00FB330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5122.45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5122.45</w:t>
            </w:r>
          </w:p>
        </w:tc>
      </w:tr>
    </w:tbl>
    <w:p w:rsidR="00FB3307" w:rsidRDefault="00FB3307">
      <w:pPr>
        <w:widowControl/>
        <w:jc w:val="left"/>
        <w:textAlignment w:val="center"/>
        <w:rPr>
          <w:rFonts w:ascii="Times New Roman" w:eastAsia="宋体" w:hAnsi="Times New Roman" w:cs="Times New Roman"/>
          <w:color w:val="000000"/>
          <w:kern w:val="0"/>
          <w:sz w:val="24"/>
          <w:szCs w:val="24"/>
          <w:lang w:bidi="ar"/>
        </w:rPr>
      </w:pPr>
    </w:p>
    <w:p w:rsidR="00FB3307"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FB3307"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FB3307" w:rsidRDefault="00FB3307">
      <w:pPr>
        <w:widowControl/>
        <w:spacing w:line="400" w:lineRule="exact"/>
        <w:jc w:val="center"/>
        <w:textAlignment w:val="center"/>
        <w:rPr>
          <w:rFonts w:ascii="Times New Roman" w:eastAsia="黑体" w:hAnsi="Times New Roman" w:cs="Times New Roman"/>
          <w:color w:val="000000"/>
          <w:kern w:val="0"/>
          <w:sz w:val="32"/>
          <w:szCs w:val="32"/>
          <w:lang w:bidi="ar"/>
        </w:rPr>
      </w:pPr>
    </w:p>
    <w:p w:rsidR="00FB3307"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FB3307"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FB3307"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hint="eastAsia"/>
          <w:color w:val="000000"/>
          <w:kern w:val="0"/>
          <w:sz w:val="20"/>
          <w:szCs w:val="20"/>
          <w:lang w:bidi="ar"/>
        </w:rPr>
        <w:t>祁阳市文化旅游广电体育局</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264"/>
        <w:gridCol w:w="2571"/>
        <w:gridCol w:w="1532"/>
        <w:gridCol w:w="1597"/>
        <w:gridCol w:w="1617"/>
        <w:gridCol w:w="1404"/>
        <w:gridCol w:w="1401"/>
        <w:gridCol w:w="1897"/>
        <w:gridCol w:w="1383"/>
      </w:tblGrid>
      <w:tr w:rsidR="00FB3307">
        <w:trPr>
          <w:trHeight w:val="450"/>
          <w:jc w:val="center"/>
        </w:trPr>
        <w:tc>
          <w:tcPr>
            <w:tcW w:w="3835"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53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59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1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40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40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FB3307">
        <w:trPr>
          <w:trHeight w:hRule="exact" w:val="334"/>
          <w:jc w:val="center"/>
        </w:trPr>
        <w:tc>
          <w:tcPr>
            <w:tcW w:w="126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2571"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532" w:type="dxa"/>
            <w:vMerge/>
            <w:tcBorders>
              <w:top w:val="single" w:sz="4" w:space="0" w:color="auto"/>
              <w:left w:val="single" w:sz="4" w:space="0" w:color="auto"/>
              <w:bottom w:val="single" w:sz="4" w:space="0" w:color="auto"/>
              <w:right w:val="single" w:sz="4" w:space="0" w:color="auto"/>
            </w:tcBorders>
            <w:vAlign w:val="center"/>
          </w:tcPr>
          <w:p w:rsidR="00FB3307" w:rsidRDefault="00FB3307">
            <w:pPr>
              <w:rPr>
                <w:rFonts w:ascii="Times New Roman" w:eastAsia="仿宋_GB2312" w:hAnsi="Times New Roman" w:cs="Times New Roman"/>
                <w:sz w:val="24"/>
                <w:szCs w:val="24"/>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FB3307" w:rsidRDefault="00FB3307">
            <w:pPr>
              <w:rPr>
                <w:rFonts w:ascii="Times New Roman" w:eastAsia="仿宋_GB2312" w:hAnsi="Times New Roman" w:cs="Times New Roman"/>
                <w:sz w:val="24"/>
                <w:szCs w:val="24"/>
              </w:rPr>
            </w:pPr>
          </w:p>
        </w:tc>
        <w:tc>
          <w:tcPr>
            <w:tcW w:w="1617" w:type="dxa"/>
            <w:vMerge/>
            <w:tcBorders>
              <w:top w:val="single" w:sz="4" w:space="0" w:color="auto"/>
              <w:left w:val="single" w:sz="4" w:space="0" w:color="auto"/>
              <w:bottom w:val="single" w:sz="4" w:space="0" w:color="auto"/>
              <w:right w:val="single" w:sz="4" w:space="0" w:color="auto"/>
            </w:tcBorders>
            <w:vAlign w:val="center"/>
          </w:tcPr>
          <w:p w:rsidR="00FB3307" w:rsidRDefault="00FB3307">
            <w:pPr>
              <w:rPr>
                <w:rFonts w:ascii="Times New Roman" w:eastAsia="仿宋_GB2312" w:hAnsi="Times New Roman" w:cs="Times New Roman"/>
                <w:sz w:val="24"/>
                <w:szCs w:val="24"/>
              </w:rPr>
            </w:pPr>
          </w:p>
        </w:tc>
        <w:tc>
          <w:tcPr>
            <w:tcW w:w="1404" w:type="dxa"/>
            <w:vMerge/>
            <w:tcBorders>
              <w:top w:val="single" w:sz="4" w:space="0" w:color="auto"/>
              <w:left w:val="single" w:sz="4" w:space="0" w:color="auto"/>
              <w:bottom w:val="single" w:sz="4" w:space="0" w:color="auto"/>
              <w:right w:val="single" w:sz="4" w:space="0" w:color="auto"/>
            </w:tcBorders>
            <w:vAlign w:val="center"/>
          </w:tcPr>
          <w:p w:rsidR="00FB3307" w:rsidRDefault="00FB3307">
            <w:pPr>
              <w:rPr>
                <w:rFonts w:ascii="Times New Roman" w:eastAsia="仿宋_GB2312" w:hAnsi="Times New Roman" w:cs="Times New Roman"/>
                <w:sz w:val="24"/>
                <w:szCs w:val="24"/>
              </w:rPr>
            </w:pPr>
          </w:p>
        </w:tc>
        <w:tc>
          <w:tcPr>
            <w:tcW w:w="1401" w:type="dxa"/>
            <w:vMerge/>
            <w:tcBorders>
              <w:top w:val="single" w:sz="4" w:space="0" w:color="auto"/>
              <w:left w:val="single" w:sz="4" w:space="0" w:color="auto"/>
              <w:bottom w:val="single" w:sz="4" w:space="0" w:color="auto"/>
              <w:right w:val="single" w:sz="4" w:space="0" w:color="auto"/>
            </w:tcBorders>
            <w:vAlign w:val="center"/>
          </w:tcPr>
          <w:p w:rsidR="00FB3307" w:rsidRDefault="00FB3307">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FB3307" w:rsidRDefault="00FB3307">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FB3307" w:rsidRDefault="00FB3307">
            <w:pPr>
              <w:rPr>
                <w:rFonts w:ascii="Times New Roman" w:eastAsia="仿宋_GB2312" w:hAnsi="Times New Roman" w:cs="Times New Roman"/>
                <w:sz w:val="24"/>
                <w:szCs w:val="24"/>
              </w:rPr>
            </w:pPr>
          </w:p>
        </w:tc>
      </w:tr>
      <w:tr w:rsidR="00FB3307">
        <w:trPr>
          <w:trHeight w:val="312"/>
          <w:jc w:val="center"/>
        </w:trPr>
        <w:tc>
          <w:tcPr>
            <w:tcW w:w="1264" w:type="dxa"/>
            <w:vMerge/>
            <w:tcBorders>
              <w:top w:val="single" w:sz="4" w:space="0" w:color="auto"/>
              <w:left w:val="single" w:sz="4" w:space="0" w:color="auto"/>
              <w:bottom w:val="single" w:sz="4" w:space="0" w:color="auto"/>
              <w:right w:val="single" w:sz="4" w:space="0" w:color="auto"/>
            </w:tcBorders>
            <w:vAlign w:val="center"/>
          </w:tcPr>
          <w:p w:rsidR="00FB3307" w:rsidRDefault="00FB3307">
            <w:pPr>
              <w:rPr>
                <w:rFonts w:ascii="Times New Roman" w:eastAsia="仿宋_GB2312" w:hAnsi="Times New Roman" w:cs="Times New Roman"/>
                <w:sz w:val="24"/>
                <w:szCs w:val="24"/>
              </w:rPr>
            </w:pPr>
          </w:p>
        </w:tc>
        <w:tc>
          <w:tcPr>
            <w:tcW w:w="2571" w:type="dxa"/>
            <w:vMerge/>
            <w:tcBorders>
              <w:top w:val="nil"/>
              <w:left w:val="single" w:sz="4" w:space="0" w:color="auto"/>
              <w:bottom w:val="single" w:sz="4" w:space="0" w:color="auto"/>
              <w:right w:val="single" w:sz="4" w:space="0" w:color="auto"/>
            </w:tcBorders>
            <w:vAlign w:val="center"/>
          </w:tcPr>
          <w:p w:rsidR="00FB3307" w:rsidRDefault="00FB3307">
            <w:pPr>
              <w:rPr>
                <w:rFonts w:ascii="Times New Roman" w:eastAsia="仿宋_GB2312" w:hAnsi="Times New Roman" w:cs="Times New Roman"/>
                <w:sz w:val="24"/>
                <w:szCs w:val="24"/>
              </w:rPr>
            </w:pPr>
          </w:p>
        </w:tc>
        <w:tc>
          <w:tcPr>
            <w:tcW w:w="1532" w:type="dxa"/>
            <w:vMerge/>
            <w:tcBorders>
              <w:top w:val="single" w:sz="4" w:space="0" w:color="auto"/>
              <w:left w:val="single" w:sz="4" w:space="0" w:color="auto"/>
              <w:bottom w:val="single" w:sz="4" w:space="0" w:color="auto"/>
              <w:right w:val="single" w:sz="4" w:space="0" w:color="auto"/>
            </w:tcBorders>
            <w:vAlign w:val="center"/>
          </w:tcPr>
          <w:p w:rsidR="00FB3307" w:rsidRDefault="00FB3307">
            <w:pPr>
              <w:rPr>
                <w:rFonts w:ascii="Times New Roman" w:eastAsia="仿宋_GB2312" w:hAnsi="Times New Roman" w:cs="Times New Roman"/>
                <w:sz w:val="24"/>
                <w:szCs w:val="24"/>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FB3307" w:rsidRDefault="00FB3307">
            <w:pPr>
              <w:rPr>
                <w:rFonts w:ascii="Times New Roman" w:eastAsia="仿宋_GB2312" w:hAnsi="Times New Roman" w:cs="Times New Roman"/>
                <w:sz w:val="24"/>
                <w:szCs w:val="24"/>
              </w:rPr>
            </w:pPr>
          </w:p>
        </w:tc>
        <w:tc>
          <w:tcPr>
            <w:tcW w:w="1617" w:type="dxa"/>
            <w:vMerge/>
            <w:tcBorders>
              <w:top w:val="single" w:sz="4" w:space="0" w:color="auto"/>
              <w:left w:val="single" w:sz="4" w:space="0" w:color="auto"/>
              <w:bottom w:val="single" w:sz="4" w:space="0" w:color="auto"/>
              <w:right w:val="single" w:sz="4" w:space="0" w:color="auto"/>
            </w:tcBorders>
            <w:vAlign w:val="center"/>
          </w:tcPr>
          <w:p w:rsidR="00FB3307" w:rsidRDefault="00FB3307">
            <w:pPr>
              <w:rPr>
                <w:rFonts w:ascii="Times New Roman" w:eastAsia="仿宋_GB2312" w:hAnsi="Times New Roman" w:cs="Times New Roman"/>
                <w:sz w:val="24"/>
                <w:szCs w:val="24"/>
              </w:rPr>
            </w:pPr>
          </w:p>
        </w:tc>
        <w:tc>
          <w:tcPr>
            <w:tcW w:w="1404" w:type="dxa"/>
            <w:vMerge/>
            <w:tcBorders>
              <w:top w:val="single" w:sz="4" w:space="0" w:color="auto"/>
              <w:left w:val="single" w:sz="4" w:space="0" w:color="auto"/>
              <w:bottom w:val="single" w:sz="4" w:space="0" w:color="auto"/>
              <w:right w:val="single" w:sz="4" w:space="0" w:color="auto"/>
            </w:tcBorders>
            <w:vAlign w:val="center"/>
          </w:tcPr>
          <w:p w:rsidR="00FB3307" w:rsidRDefault="00FB3307">
            <w:pPr>
              <w:rPr>
                <w:rFonts w:ascii="Times New Roman" w:eastAsia="仿宋_GB2312" w:hAnsi="Times New Roman" w:cs="Times New Roman"/>
                <w:sz w:val="24"/>
                <w:szCs w:val="24"/>
              </w:rPr>
            </w:pPr>
          </w:p>
        </w:tc>
        <w:tc>
          <w:tcPr>
            <w:tcW w:w="1401" w:type="dxa"/>
            <w:vMerge/>
            <w:tcBorders>
              <w:top w:val="single" w:sz="4" w:space="0" w:color="auto"/>
              <w:left w:val="single" w:sz="4" w:space="0" w:color="auto"/>
              <w:bottom w:val="single" w:sz="4" w:space="0" w:color="auto"/>
              <w:right w:val="single" w:sz="4" w:space="0" w:color="auto"/>
            </w:tcBorders>
            <w:vAlign w:val="center"/>
          </w:tcPr>
          <w:p w:rsidR="00FB3307" w:rsidRDefault="00FB3307">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FB3307" w:rsidRDefault="00FB3307">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FB3307" w:rsidRDefault="00FB3307">
            <w:pPr>
              <w:rPr>
                <w:rFonts w:ascii="Times New Roman" w:eastAsia="仿宋_GB2312" w:hAnsi="Times New Roman" w:cs="Times New Roman"/>
                <w:sz w:val="24"/>
                <w:szCs w:val="24"/>
              </w:rPr>
            </w:pPr>
          </w:p>
        </w:tc>
      </w:tr>
      <w:tr w:rsidR="00FB3307">
        <w:trPr>
          <w:trHeight w:val="450"/>
          <w:jc w:val="center"/>
        </w:trPr>
        <w:tc>
          <w:tcPr>
            <w:tcW w:w="3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5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5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40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40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FB3307">
        <w:trPr>
          <w:trHeight w:val="450"/>
          <w:jc w:val="center"/>
        </w:trPr>
        <w:tc>
          <w:tcPr>
            <w:tcW w:w="383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5122.45</w:t>
            </w:r>
            <w:r>
              <w:rPr>
                <w:rFonts w:ascii="Times New Roman" w:eastAsia="仿宋_GB2312" w:hAnsi="Times New Roman" w:cs="Times New Roman"/>
              </w:rPr>
              <w:t xml:space="preserve">　</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5122.45</w:t>
            </w:r>
            <w:r>
              <w:rPr>
                <w:rFonts w:ascii="Times New Roman" w:eastAsia="仿宋_GB2312" w:hAnsi="Times New Roman" w:cs="Times New Roman"/>
              </w:rPr>
              <w:t xml:space="preserve">　</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B3307">
        <w:trPr>
          <w:trHeight w:val="90"/>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文化旅游体育与传媒支出</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2598.61</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2598.61</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390"/>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文化和旅游</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1751.97</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1751.97</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358"/>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2070101</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行政运行</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834.20</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834.20</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379"/>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2070102</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一般行政管理事务</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170.05</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170.05</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390"/>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2070104</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图书馆</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49.55</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49.55</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11"/>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2070105</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文化展示及纪念机构</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29.99</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29.99</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390"/>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2070107</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艺术表演团体</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421.82</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421.82</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379"/>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2070108</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文化</w:t>
            </w:r>
            <w:r>
              <w:rPr>
                <w:rFonts w:ascii="Times New Roman" w:eastAsia="仿宋_GB2312" w:hAnsi="Times New Roman" w:cs="Times New Roman" w:hint="eastAsia"/>
                <w:sz w:val="18"/>
                <w:szCs w:val="18"/>
              </w:rPr>
              <w:t>活动</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4.40</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4.40</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11"/>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2070111</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文化创作与保护</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33.19</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33.19</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22"/>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2070199</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其他文化和旅游支出</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208.78</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208.78</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43"/>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20702</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文物</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202.50</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202.50</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12"/>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2070204</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文物保护</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202.50</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202.50</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368"/>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20703</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体育</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349.12</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349.12</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01"/>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lastRenderedPageBreak/>
              <w:t>2070301</w:t>
            </w:r>
          </w:p>
        </w:tc>
        <w:tc>
          <w:tcPr>
            <w:tcW w:w="25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行政运行</w:t>
            </w:r>
          </w:p>
        </w:tc>
        <w:tc>
          <w:tcPr>
            <w:tcW w:w="15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212.67</w:t>
            </w:r>
          </w:p>
        </w:tc>
        <w:tc>
          <w:tcPr>
            <w:tcW w:w="15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212.67</w:t>
            </w:r>
          </w:p>
        </w:tc>
        <w:tc>
          <w:tcPr>
            <w:tcW w:w="16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390"/>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2070302</w:t>
            </w:r>
          </w:p>
        </w:tc>
        <w:tc>
          <w:tcPr>
            <w:tcW w:w="2571"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一般行政管理事务</w:t>
            </w:r>
          </w:p>
        </w:tc>
        <w:tc>
          <w:tcPr>
            <w:tcW w:w="15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32.51</w:t>
            </w:r>
          </w:p>
        </w:tc>
        <w:tc>
          <w:tcPr>
            <w:tcW w:w="159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32.51</w:t>
            </w:r>
          </w:p>
        </w:tc>
        <w:tc>
          <w:tcPr>
            <w:tcW w:w="16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22"/>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2070305</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体育竞赛</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43.47</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43.47</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347"/>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2070307</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体育场馆</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60.47</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60.47</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369"/>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20708</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广播电视</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0.02</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0.02</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22"/>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2070801</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行政运行</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0.02</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0.02</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11"/>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20799</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其他文化旅游体育与传媒支出</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295.00</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295.00</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50"/>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2079999</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 xml:space="preserve">其他文化旅游体育与传媒支出　</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295.00</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295.00</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11"/>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208</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社会保障和就业支出</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205.01</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205.01</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12"/>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20805</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行政事业单位养老支出</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201.66</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201.66</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511"/>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2080505</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机关事业单位基本养老保险缴费支出</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176.65</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176.65</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390"/>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2050506</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机关事业单位职业年金缴费支出</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25.01</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25.01</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12"/>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20808</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抚恤</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3.35</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3.35</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43"/>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2080801</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死亡抚恤</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3.35</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3.35</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33"/>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210</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卫生健康支出</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69.95</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69.95</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50"/>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21011</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行政事业单位医疗</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69.95</w:t>
            </w:r>
            <w:r>
              <w:rPr>
                <w:rFonts w:ascii="Times New Roman" w:eastAsia="仿宋_GB2312" w:hAnsi="Times New Roman" w:cs="Times New Roman"/>
              </w:rPr>
              <w:t xml:space="preserve">　</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69.95</w:t>
            </w:r>
            <w:r>
              <w:rPr>
                <w:rFonts w:ascii="Times New Roman" w:eastAsia="仿宋_GB2312" w:hAnsi="Times New Roman" w:cs="Times New Roman"/>
              </w:rPr>
              <w:t xml:space="preserve">　</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B3307">
        <w:trPr>
          <w:trHeight w:val="450"/>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2101101</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行政单位医疗</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22.70</w:t>
            </w:r>
            <w:r>
              <w:rPr>
                <w:rFonts w:ascii="Times New Roman" w:eastAsia="仿宋_GB2312" w:hAnsi="Times New Roman" w:cs="Times New Roman"/>
              </w:rPr>
              <w:t xml:space="preserve">　</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22.70</w:t>
            </w:r>
            <w:r>
              <w:rPr>
                <w:rFonts w:ascii="Times New Roman" w:eastAsia="仿宋_GB2312" w:hAnsi="Times New Roman" w:cs="Times New Roman"/>
              </w:rPr>
              <w:t xml:space="preserve">　</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B3307">
        <w:trPr>
          <w:trHeight w:val="450"/>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2101102</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事业单位医疗</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47.25</w:t>
            </w:r>
            <w:r>
              <w:rPr>
                <w:rFonts w:ascii="Times New Roman" w:eastAsia="仿宋_GB2312" w:hAnsi="Times New Roman" w:cs="Times New Roman"/>
              </w:rPr>
              <w:t xml:space="preserve">　</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47.25</w:t>
            </w:r>
            <w:r>
              <w:rPr>
                <w:rFonts w:ascii="Times New Roman" w:eastAsia="仿宋_GB2312" w:hAnsi="Times New Roman" w:cs="Times New Roman"/>
              </w:rPr>
              <w:t xml:space="preserve">　</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B3307">
        <w:trPr>
          <w:trHeight w:val="551"/>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城市建设支出</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1700.00</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1700.00</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551"/>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21208</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国有土地使用权出让收入安排的支出</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1700.00</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1700.00</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46"/>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lastRenderedPageBreak/>
              <w:t>2120803</w:t>
            </w:r>
          </w:p>
        </w:tc>
        <w:tc>
          <w:tcPr>
            <w:tcW w:w="25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城市建设支出</w:t>
            </w:r>
            <w:r>
              <w:rPr>
                <w:rFonts w:ascii="Times New Roman" w:eastAsia="仿宋_GB2312" w:hAnsi="Times New Roman" w:cs="Times New Roman" w:hint="eastAsia"/>
                <w:sz w:val="18"/>
                <w:szCs w:val="18"/>
              </w:rPr>
              <w:t xml:space="preserve"> </w:t>
            </w:r>
          </w:p>
        </w:tc>
        <w:tc>
          <w:tcPr>
            <w:tcW w:w="15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1700.00</w:t>
            </w:r>
          </w:p>
        </w:tc>
        <w:tc>
          <w:tcPr>
            <w:tcW w:w="15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1700.00</w:t>
            </w:r>
          </w:p>
        </w:tc>
        <w:tc>
          <w:tcPr>
            <w:tcW w:w="16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31"/>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221</w:t>
            </w:r>
          </w:p>
        </w:tc>
        <w:tc>
          <w:tcPr>
            <w:tcW w:w="2571"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住房保障支出</w:t>
            </w:r>
          </w:p>
        </w:tc>
        <w:tc>
          <w:tcPr>
            <w:tcW w:w="15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134.84</w:t>
            </w:r>
          </w:p>
        </w:tc>
        <w:tc>
          <w:tcPr>
            <w:tcW w:w="159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134.84</w:t>
            </w:r>
          </w:p>
        </w:tc>
        <w:tc>
          <w:tcPr>
            <w:tcW w:w="16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05"/>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22102</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住房改革支出</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134.84</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134.84</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410"/>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2210201</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住房公积金</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134.84</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134.84</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FB3307">
            <w:pPr>
              <w:jc w:val="right"/>
              <w:rPr>
                <w:rFonts w:ascii="Times New Roman" w:eastAsia="仿宋_GB2312" w:hAnsi="Times New Roman" w:cs="Times New Roman"/>
              </w:rPr>
            </w:pPr>
          </w:p>
        </w:tc>
      </w:tr>
      <w:tr w:rsidR="00FB3307">
        <w:trPr>
          <w:trHeight w:val="395"/>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229</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其他支出</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414.04</w:t>
            </w:r>
            <w:r>
              <w:rPr>
                <w:rFonts w:ascii="Times New Roman" w:eastAsia="仿宋_GB2312" w:hAnsi="Times New Roman" w:cs="Times New Roman"/>
              </w:rPr>
              <w:t xml:space="preserve">　</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414.04</w:t>
            </w:r>
            <w:r>
              <w:rPr>
                <w:rFonts w:ascii="Times New Roman" w:eastAsia="仿宋_GB2312" w:hAnsi="Times New Roman" w:cs="Times New Roman"/>
              </w:rPr>
              <w:t xml:space="preserve">　</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B3307">
        <w:trPr>
          <w:trHeight w:val="411"/>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22960</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彩票公益金安排的支出</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414.04</w:t>
            </w:r>
            <w:r>
              <w:rPr>
                <w:rFonts w:ascii="Times New Roman" w:eastAsia="仿宋_GB2312" w:hAnsi="Times New Roman" w:cs="Times New Roman"/>
              </w:rPr>
              <w:t xml:space="preserve">　</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414.04</w:t>
            </w:r>
            <w:r>
              <w:rPr>
                <w:rFonts w:ascii="Times New Roman" w:eastAsia="仿宋_GB2312" w:hAnsi="Times New Roman" w:cs="Times New Roman"/>
              </w:rPr>
              <w:t xml:space="preserve">　</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B3307">
        <w:trPr>
          <w:trHeight w:val="486"/>
          <w:jc w:val="center"/>
        </w:trPr>
        <w:tc>
          <w:tcPr>
            <w:tcW w:w="12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2296003</w:t>
            </w:r>
          </w:p>
        </w:tc>
        <w:tc>
          <w:tcPr>
            <w:tcW w:w="25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用于体育事业的彩票公益金支出</w:t>
            </w:r>
          </w:p>
        </w:tc>
        <w:tc>
          <w:tcPr>
            <w:tcW w:w="15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414.04</w:t>
            </w:r>
            <w:r>
              <w:rPr>
                <w:rFonts w:ascii="Times New Roman" w:eastAsia="仿宋_GB2312" w:hAnsi="Times New Roman" w:cs="Times New Roman"/>
              </w:rPr>
              <w:t xml:space="preserve">　</w:t>
            </w:r>
          </w:p>
        </w:tc>
        <w:tc>
          <w:tcPr>
            <w:tcW w:w="15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414.04</w:t>
            </w:r>
            <w:r>
              <w:rPr>
                <w:rFonts w:ascii="Times New Roman" w:eastAsia="仿宋_GB2312" w:hAnsi="Times New Roman" w:cs="Times New Roman"/>
              </w:rPr>
              <w:t xml:space="preserve">　</w:t>
            </w:r>
          </w:p>
        </w:tc>
        <w:tc>
          <w:tcPr>
            <w:tcW w:w="16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bl>
    <w:p w:rsidR="00FB3307"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FB3307"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FB3307" w:rsidRDefault="00FB3307">
      <w:pPr>
        <w:widowControl/>
        <w:jc w:val="center"/>
        <w:textAlignment w:val="center"/>
        <w:rPr>
          <w:rFonts w:ascii="Times New Roman" w:eastAsia="黑体" w:hAnsi="Times New Roman" w:cs="Times New Roman"/>
          <w:color w:val="000000"/>
          <w:kern w:val="0"/>
          <w:sz w:val="32"/>
          <w:szCs w:val="32"/>
          <w:lang w:bidi="ar"/>
        </w:rPr>
      </w:pPr>
    </w:p>
    <w:p w:rsidR="00FB3307"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rsidR="00FB3307"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FB3307"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lang w:bidi="ar"/>
        </w:rPr>
        <w:t>祁阳市文化旅游广电体育局</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ook w:val="04A0" w:firstRow="1" w:lastRow="0" w:firstColumn="1" w:lastColumn="0" w:noHBand="0" w:noVBand="1"/>
      </w:tblPr>
      <w:tblGrid>
        <w:gridCol w:w="2164"/>
        <w:gridCol w:w="3107"/>
        <w:gridCol w:w="1456"/>
        <w:gridCol w:w="1248"/>
        <w:gridCol w:w="1099"/>
        <w:gridCol w:w="1608"/>
        <w:gridCol w:w="1083"/>
        <w:gridCol w:w="2444"/>
      </w:tblGrid>
      <w:tr w:rsidR="00FB3307">
        <w:trPr>
          <w:trHeight w:val="595"/>
          <w:jc w:val="center"/>
        </w:trPr>
        <w:tc>
          <w:tcPr>
            <w:tcW w:w="185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38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6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3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8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FB3307">
        <w:trPr>
          <w:trHeight w:hRule="exact" w:val="312"/>
          <w:jc w:val="center"/>
        </w:trPr>
        <w:tc>
          <w:tcPr>
            <w:tcW w:w="7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092" w:type="pct"/>
            <w:vMerge w:val="restart"/>
            <w:tcBorders>
              <w:top w:val="nil"/>
              <w:left w:val="single" w:sz="4" w:space="0" w:color="auto"/>
              <w:bottom w:val="single" w:sz="4" w:space="0" w:color="auto"/>
              <w:right w:val="single" w:sz="4" w:space="0" w:color="auto"/>
            </w:tcBorders>
            <w:shd w:val="clear" w:color="000000" w:fill="FFFFFF"/>
            <w:vAlign w:val="center"/>
          </w:tcPr>
          <w:p w:rsidR="00FB3307"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12" w:type="pct"/>
            <w:vMerge/>
            <w:tcBorders>
              <w:top w:val="single" w:sz="4" w:space="0" w:color="auto"/>
              <w:left w:val="single" w:sz="4" w:space="0" w:color="auto"/>
              <w:bottom w:val="single" w:sz="4" w:space="0" w:color="auto"/>
              <w:right w:val="single" w:sz="4" w:space="0" w:color="auto"/>
            </w:tcBorders>
            <w:vAlign w:val="center"/>
          </w:tcPr>
          <w:p w:rsidR="00FB3307" w:rsidRDefault="00FB3307">
            <w:pPr>
              <w:widowControl/>
              <w:jc w:val="left"/>
              <w:rPr>
                <w:rFonts w:ascii="Times New Roman" w:eastAsia="仿宋_GB2312" w:hAnsi="Times New Roman" w:cs="Times New Roman"/>
                <w:b/>
                <w:bCs/>
                <w:kern w:val="0"/>
                <w:sz w:val="24"/>
                <w:szCs w:val="24"/>
              </w:rPr>
            </w:pPr>
          </w:p>
        </w:tc>
        <w:tc>
          <w:tcPr>
            <w:tcW w:w="439" w:type="pct"/>
            <w:vMerge/>
            <w:tcBorders>
              <w:top w:val="single" w:sz="4" w:space="0" w:color="auto"/>
              <w:left w:val="single" w:sz="4" w:space="0" w:color="auto"/>
              <w:bottom w:val="single" w:sz="4" w:space="0" w:color="auto"/>
              <w:right w:val="single" w:sz="4" w:space="0" w:color="auto"/>
            </w:tcBorders>
            <w:vAlign w:val="center"/>
          </w:tcPr>
          <w:p w:rsidR="00FB3307" w:rsidRDefault="00FB3307">
            <w:pPr>
              <w:widowControl/>
              <w:jc w:val="left"/>
              <w:rPr>
                <w:rFonts w:ascii="Times New Roman" w:eastAsia="仿宋_GB2312" w:hAnsi="Times New Roman" w:cs="Times New Roman"/>
                <w:b/>
                <w:bCs/>
                <w:kern w:val="0"/>
                <w:sz w:val="24"/>
                <w:szCs w:val="24"/>
              </w:rPr>
            </w:pPr>
          </w:p>
        </w:tc>
        <w:tc>
          <w:tcPr>
            <w:tcW w:w="386" w:type="pct"/>
            <w:vMerge/>
            <w:tcBorders>
              <w:top w:val="single" w:sz="4" w:space="0" w:color="auto"/>
              <w:left w:val="single" w:sz="4" w:space="0" w:color="auto"/>
              <w:bottom w:val="single" w:sz="4" w:space="0" w:color="auto"/>
              <w:right w:val="single" w:sz="4" w:space="0" w:color="auto"/>
            </w:tcBorders>
            <w:vAlign w:val="center"/>
          </w:tcPr>
          <w:p w:rsidR="00FB3307" w:rsidRDefault="00FB3307">
            <w:pPr>
              <w:widowControl/>
              <w:jc w:val="left"/>
              <w:rPr>
                <w:rFonts w:ascii="Times New Roman" w:eastAsia="仿宋_GB2312" w:hAnsi="Times New Roman" w:cs="Times New Roman"/>
                <w:b/>
                <w:bCs/>
                <w:kern w:val="0"/>
                <w:sz w:val="24"/>
                <w:szCs w:val="24"/>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FB3307" w:rsidRDefault="00FB3307">
            <w:pPr>
              <w:widowControl/>
              <w:jc w:val="left"/>
              <w:rPr>
                <w:rFonts w:ascii="Times New Roman" w:eastAsia="仿宋_GB2312" w:hAnsi="Times New Roman" w:cs="Times New Roman"/>
                <w:b/>
                <w:bCs/>
                <w:kern w:val="0"/>
                <w:sz w:val="24"/>
                <w:szCs w:val="24"/>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FB3307" w:rsidRDefault="00FB3307">
            <w:pPr>
              <w:widowControl/>
              <w:jc w:val="left"/>
              <w:rPr>
                <w:rFonts w:ascii="Times New Roman" w:eastAsia="仿宋_GB2312" w:hAnsi="Times New Roman" w:cs="Times New Roman"/>
                <w:b/>
                <w:bCs/>
                <w:kern w:val="0"/>
                <w:sz w:val="24"/>
                <w:szCs w:val="24"/>
              </w:rPr>
            </w:pPr>
          </w:p>
        </w:tc>
        <w:tc>
          <w:tcPr>
            <w:tcW w:w="860" w:type="pct"/>
            <w:vMerge/>
            <w:tcBorders>
              <w:top w:val="single" w:sz="4" w:space="0" w:color="auto"/>
              <w:left w:val="single" w:sz="4" w:space="0" w:color="auto"/>
              <w:bottom w:val="single" w:sz="4" w:space="0" w:color="auto"/>
              <w:right w:val="single" w:sz="4" w:space="0" w:color="auto"/>
            </w:tcBorders>
            <w:vAlign w:val="center"/>
          </w:tcPr>
          <w:p w:rsidR="00FB3307" w:rsidRDefault="00FB3307">
            <w:pPr>
              <w:widowControl/>
              <w:jc w:val="left"/>
              <w:rPr>
                <w:rFonts w:ascii="Times New Roman" w:eastAsia="仿宋_GB2312" w:hAnsi="Times New Roman" w:cs="Times New Roman"/>
                <w:b/>
                <w:bCs/>
                <w:kern w:val="0"/>
                <w:sz w:val="24"/>
                <w:szCs w:val="24"/>
              </w:rPr>
            </w:pPr>
          </w:p>
        </w:tc>
      </w:tr>
      <w:tr w:rsidR="00FB3307">
        <w:trPr>
          <w:trHeight w:val="595"/>
          <w:jc w:val="center"/>
        </w:trPr>
        <w:tc>
          <w:tcPr>
            <w:tcW w:w="761" w:type="pct"/>
            <w:vMerge/>
            <w:tcBorders>
              <w:top w:val="single" w:sz="4" w:space="0" w:color="auto"/>
              <w:left w:val="single" w:sz="4" w:space="0" w:color="auto"/>
              <w:bottom w:val="single" w:sz="4" w:space="0" w:color="auto"/>
              <w:right w:val="single" w:sz="4" w:space="0" w:color="auto"/>
            </w:tcBorders>
            <w:vAlign w:val="center"/>
          </w:tcPr>
          <w:p w:rsidR="00FB3307" w:rsidRDefault="00FB3307">
            <w:pPr>
              <w:widowControl/>
              <w:jc w:val="left"/>
              <w:rPr>
                <w:rFonts w:ascii="Times New Roman" w:eastAsia="仿宋_GB2312" w:hAnsi="Times New Roman" w:cs="Times New Roman"/>
                <w:kern w:val="0"/>
                <w:sz w:val="24"/>
                <w:szCs w:val="24"/>
              </w:rPr>
            </w:pPr>
          </w:p>
        </w:tc>
        <w:tc>
          <w:tcPr>
            <w:tcW w:w="1092" w:type="pct"/>
            <w:vMerge/>
            <w:tcBorders>
              <w:top w:val="nil"/>
              <w:left w:val="single" w:sz="4" w:space="0" w:color="auto"/>
              <w:bottom w:val="single" w:sz="4" w:space="0" w:color="auto"/>
              <w:right w:val="single" w:sz="4" w:space="0" w:color="auto"/>
            </w:tcBorders>
            <w:vAlign w:val="center"/>
          </w:tcPr>
          <w:p w:rsidR="00FB3307" w:rsidRDefault="00FB3307">
            <w:pPr>
              <w:widowControl/>
              <w:jc w:val="left"/>
              <w:rPr>
                <w:rFonts w:ascii="Times New Roman" w:eastAsia="仿宋_GB2312" w:hAnsi="Times New Roman" w:cs="Times New Roman"/>
                <w:kern w:val="0"/>
                <w:sz w:val="24"/>
                <w:szCs w:val="24"/>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FB3307" w:rsidRDefault="00FB3307">
            <w:pPr>
              <w:widowControl/>
              <w:jc w:val="left"/>
              <w:rPr>
                <w:rFonts w:ascii="Times New Roman" w:eastAsia="仿宋_GB2312" w:hAnsi="Times New Roman" w:cs="Times New Roman"/>
                <w:kern w:val="0"/>
                <w:sz w:val="24"/>
                <w:szCs w:val="24"/>
              </w:rPr>
            </w:pPr>
          </w:p>
        </w:tc>
        <w:tc>
          <w:tcPr>
            <w:tcW w:w="439" w:type="pct"/>
            <w:vMerge/>
            <w:tcBorders>
              <w:top w:val="single" w:sz="4" w:space="0" w:color="auto"/>
              <w:left w:val="single" w:sz="4" w:space="0" w:color="auto"/>
              <w:bottom w:val="single" w:sz="4" w:space="0" w:color="auto"/>
              <w:right w:val="single" w:sz="4" w:space="0" w:color="auto"/>
            </w:tcBorders>
            <w:vAlign w:val="center"/>
          </w:tcPr>
          <w:p w:rsidR="00FB3307" w:rsidRDefault="00FB3307">
            <w:pPr>
              <w:widowControl/>
              <w:jc w:val="left"/>
              <w:rPr>
                <w:rFonts w:ascii="Times New Roman" w:eastAsia="仿宋_GB2312" w:hAnsi="Times New Roman" w:cs="Times New Roman"/>
                <w:kern w:val="0"/>
                <w:sz w:val="24"/>
                <w:szCs w:val="24"/>
              </w:rPr>
            </w:pPr>
          </w:p>
        </w:tc>
        <w:tc>
          <w:tcPr>
            <w:tcW w:w="386" w:type="pct"/>
            <w:vMerge/>
            <w:tcBorders>
              <w:top w:val="single" w:sz="4" w:space="0" w:color="auto"/>
              <w:left w:val="single" w:sz="4" w:space="0" w:color="auto"/>
              <w:bottom w:val="single" w:sz="4" w:space="0" w:color="auto"/>
              <w:right w:val="single" w:sz="4" w:space="0" w:color="auto"/>
            </w:tcBorders>
            <w:vAlign w:val="center"/>
          </w:tcPr>
          <w:p w:rsidR="00FB3307" w:rsidRDefault="00FB3307">
            <w:pPr>
              <w:widowControl/>
              <w:jc w:val="left"/>
              <w:rPr>
                <w:rFonts w:ascii="Times New Roman" w:eastAsia="仿宋_GB2312" w:hAnsi="Times New Roman" w:cs="Times New Roman"/>
                <w:kern w:val="0"/>
                <w:sz w:val="24"/>
                <w:szCs w:val="24"/>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FB3307" w:rsidRDefault="00FB3307">
            <w:pPr>
              <w:widowControl/>
              <w:jc w:val="left"/>
              <w:rPr>
                <w:rFonts w:ascii="Times New Roman" w:eastAsia="仿宋_GB2312" w:hAnsi="Times New Roman" w:cs="Times New Roman"/>
                <w:kern w:val="0"/>
                <w:sz w:val="24"/>
                <w:szCs w:val="24"/>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FB3307" w:rsidRDefault="00FB3307">
            <w:pPr>
              <w:widowControl/>
              <w:jc w:val="left"/>
              <w:rPr>
                <w:rFonts w:ascii="Times New Roman" w:eastAsia="仿宋_GB2312" w:hAnsi="Times New Roman" w:cs="Times New Roman"/>
                <w:kern w:val="0"/>
                <w:sz w:val="24"/>
                <w:szCs w:val="24"/>
              </w:rPr>
            </w:pPr>
          </w:p>
        </w:tc>
        <w:tc>
          <w:tcPr>
            <w:tcW w:w="860" w:type="pct"/>
            <w:vMerge/>
            <w:tcBorders>
              <w:top w:val="single" w:sz="4" w:space="0" w:color="auto"/>
              <w:left w:val="single" w:sz="4" w:space="0" w:color="auto"/>
              <w:bottom w:val="single" w:sz="4" w:space="0" w:color="auto"/>
              <w:right w:val="single" w:sz="4" w:space="0" w:color="auto"/>
            </w:tcBorders>
            <w:vAlign w:val="center"/>
          </w:tcPr>
          <w:p w:rsidR="00FB3307" w:rsidRDefault="00FB3307">
            <w:pPr>
              <w:widowControl/>
              <w:jc w:val="left"/>
              <w:rPr>
                <w:rFonts w:ascii="Times New Roman" w:eastAsia="仿宋_GB2312" w:hAnsi="Times New Roman" w:cs="Times New Roman"/>
                <w:kern w:val="0"/>
                <w:sz w:val="24"/>
                <w:szCs w:val="24"/>
              </w:rPr>
            </w:pPr>
          </w:p>
        </w:tc>
      </w:tr>
      <w:tr w:rsidR="00FB3307">
        <w:trPr>
          <w:trHeight w:val="595"/>
          <w:jc w:val="center"/>
        </w:trPr>
        <w:tc>
          <w:tcPr>
            <w:tcW w:w="185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12" w:type="pct"/>
            <w:tcBorders>
              <w:top w:val="nil"/>
              <w:left w:val="nil"/>
              <w:bottom w:val="single" w:sz="4" w:space="0" w:color="auto"/>
              <w:right w:val="single" w:sz="4" w:space="0" w:color="auto"/>
            </w:tcBorders>
            <w:shd w:val="clear" w:color="000000" w:fill="FFFFFF"/>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39" w:type="pct"/>
            <w:tcBorders>
              <w:top w:val="nil"/>
              <w:left w:val="nil"/>
              <w:bottom w:val="single" w:sz="4" w:space="0" w:color="auto"/>
              <w:right w:val="single" w:sz="4" w:space="0" w:color="auto"/>
            </w:tcBorders>
            <w:shd w:val="clear" w:color="000000" w:fill="FFFFFF"/>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386" w:type="pct"/>
            <w:tcBorders>
              <w:top w:val="nil"/>
              <w:left w:val="nil"/>
              <w:bottom w:val="single" w:sz="4" w:space="0" w:color="auto"/>
              <w:right w:val="single" w:sz="4" w:space="0" w:color="auto"/>
            </w:tcBorders>
            <w:shd w:val="clear" w:color="000000" w:fill="FFFFFF"/>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66" w:type="pct"/>
            <w:tcBorders>
              <w:top w:val="nil"/>
              <w:left w:val="nil"/>
              <w:bottom w:val="single" w:sz="4" w:space="0" w:color="auto"/>
              <w:right w:val="single" w:sz="4" w:space="0" w:color="auto"/>
            </w:tcBorders>
            <w:shd w:val="clear" w:color="000000" w:fill="FFFFFF"/>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381" w:type="pct"/>
            <w:tcBorders>
              <w:top w:val="nil"/>
              <w:left w:val="nil"/>
              <w:bottom w:val="single" w:sz="4" w:space="0" w:color="auto"/>
              <w:right w:val="single" w:sz="4" w:space="0" w:color="auto"/>
            </w:tcBorders>
            <w:shd w:val="clear" w:color="000000" w:fill="FFFFFF"/>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60" w:type="pct"/>
            <w:tcBorders>
              <w:top w:val="nil"/>
              <w:left w:val="nil"/>
              <w:bottom w:val="single" w:sz="4" w:space="0" w:color="auto"/>
              <w:right w:val="single" w:sz="4" w:space="0" w:color="auto"/>
            </w:tcBorders>
            <w:shd w:val="clear" w:color="000000" w:fill="FFFFFF"/>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FB3307">
        <w:trPr>
          <w:trHeight w:val="595"/>
          <w:jc w:val="center"/>
        </w:trPr>
        <w:tc>
          <w:tcPr>
            <w:tcW w:w="185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5122.45</w:t>
            </w:r>
            <w:r>
              <w:rPr>
                <w:rFonts w:ascii="Times New Roman" w:eastAsia="仿宋_GB2312" w:hAnsi="Times New Roman" w:cs="Times New Roman"/>
                <w:kern w:val="0"/>
                <w:sz w:val="24"/>
                <w:szCs w:val="24"/>
              </w:rPr>
              <w:t xml:space="preserve">　</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2227.30</w:t>
            </w:r>
            <w:r>
              <w:rPr>
                <w:rFonts w:ascii="Times New Roman" w:eastAsia="仿宋_GB2312" w:hAnsi="Times New Roman" w:cs="Times New Roman"/>
                <w:kern w:val="0"/>
                <w:sz w:val="24"/>
                <w:szCs w:val="24"/>
              </w:rPr>
              <w:t xml:space="preserve">　</w:t>
            </w:r>
          </w:p>
        </w:tc>
        <w:tc>
          <w:tcPr>
            <w:tcW w:w="386"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2895.15</w:t>
            </w:r>
            <w:r>
              <w:rPr>
                <w:rFonts w:ascii="Times New Roman" w:eastAsia="仿宋_GB2312" w:hAnsi="Times New Roman" w:cs="Times New Roman"/>
                <w:kern w:val="0"/>
                <w:sz w:val="24"/>
                <w:szCs w:val="24"/>
              </w:rPr>
              <w:t xml:space="preserve">　</w:t>
            </w:r>
          </w:p>
        </w:tc>
        <w:tc>
          <w:tcPr>
            <w:tcW w:w="566"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81"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B3307">
        <w:trPr>
          <w:trHeight w:val="488"/>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文化旅游体育与传媒支出</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2598.61</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1817.50</w:t>
            </w:r>
          </w:p>
        </w:tc>
        <w:tc>
          <w:tcPr>
            <w:tcW w:w="386"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781.11</w:t>
            </w: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31"/>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文化和旅游</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1751.97</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1544.34</w:t>
            </w:r>
          </w:p>
        </w:tc>
        <w:tc>
          <w:tcPr>
            <w:tcW w:w="386"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207.63</w:t>
            </w: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77"/>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2070101</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行政运行</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834.20</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834.20</w:t>
            </w:r>
          </w:p>
        </w:tc>
        <w:tc>
          <w:tcPr>
            <w:tcW w:w="38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20"/>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2070102</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一般行政管理事务</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170.05</w:t>
            </w:r>
          </w:p>
        </w:tc>
        <w:tc>
          <w:tcPr>
            <w:tcW w:w="439"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6" w:type="pct"/>
            <w:tcBorders>
              <w:top w:val="nil"/>
              <w:left w:val="nil"/>
              <w:bottom w:val="single" w:sz="4" w:space="0" w:color="auto"/>
              <w:right w:val="single" w:sz="4" w:space="0" w:color="auto"/>
            </w:tcBorders>
            <w:shd w:val="clear" w:color="auto" w:fill="auto"/>
            <w:noWrap/>
            <w:vAlign w:val="center"/>
          </w:tcPr>
          <w:p w:rsidR="00FB3307" w:rsidRDefault="00000000">
            <w:pPr>
              <w:widowControl/>
              <w:tabs>
                <w:tab w:val="left" w:pos="305"/>
              </w:tabs>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ab/>
            </w:r>
            <w:r>
              <w:rPr>
                <w:rFonts w:ascii="Times New Roman" w:eastAsia="仿宋_GB2312" w:hAnsi="Times New Roman" w:cs="Times New Roman" w:hint="eastAsia"/>
              </w:rPr>
              <w:t>170.05</w:t>
            </w: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77"/>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2070104</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图书馆</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49.55</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49.55</w:t>
            </w:r>
          </w:p>
        </w:tc>
        <w:tc>
          <w:tcPr>
            <w:tcW w:w="38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09"/>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2070105</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文化展示及纪念机构</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29.99</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29.99</w:t>
            </w:r>
          </w:p>
        </w:tc>
        <w:tc>
          <w:tcPr>
            <w:tcW w:w="38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09"/>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2070107</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艺术表演团体</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421.82</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421.82</w:t>
            </w:r>
          </w:p>
        </w:tc>
        <w:tc>
          <w:tcPr>
            <w:tcW w:w="38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88"/>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2070108</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文化</w:t>
            </w:r>
            <w:r>
              <w:rPr>
                <w:rFonts w:ascii="Times New Roman" w:eastAsia="仿宋_GB2312" w:hAnsi="Times New Roman" w:cs="Times New Roman" w:hint="eastAsia"/>
                <w:sz w:val="18"/>
                <w:szCs w:val="18"/>
              </w:rPr>
              <w:t>活动</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4.40</w:t>
            </w:r>
          </w:p>
        </w:tc>
        <w:tc>
          <w:tcPr>
            <w:tcW w:w="439"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6"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4.40</w:t>
            </w: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09"/>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2070111</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文化创作与保护</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33.19</w:t>
            </w:r>
          </w:p>
        </w:tc>
        <w:tc>
          <w:tcPr>
            <w:tcW w:w="439"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6"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33.19</w:t>
            </w: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20"/>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lastRenderedPageBreak/>
              <w:t>2070199</w:t>
            </w:r>
          </w:p>
        </w:tc>
        <w:tc>
          <w:tcPr>
            <w:tcW w:w="109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其他文化和旅游支出</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208.78</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208.78</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56"/>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20702</w:t>
            </w:r>
          </w:p>
        </w:tc>
        <w:tc>
          <w:tcPr>
            <w:tcW w:w="1092" w:type="pct"/>
            <w:tcBorders>
              <w:top w:val="single" w:sz="4" w:space="0" w:color="auto"/>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文物</w:t>
            </w:r>
          </w:p>
        </w:tc>
        <w:tc>
          <w:tcPr>
            <w:tcW w:w="512" w:type="pct"/>
            <w:tcBorders>
              <w:top w:val="single" w:sz="4" w:space="0" w:color="auto"/>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202.50</w:t>
            </w:r>
          </w:p>
        </w:tc>
        <w:tc>
          <w:tcPr>
            <w:tcW w:w="439" w:type="pct"/>
            <w:tcBorders>
              <w:top w:val="single" w:sz="4" w:space="0" w:color="auto"/>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202.50</w:t>
            </w:r>
          </w:p>
        </w:tc>
        <w:tc>
          <w:tcPr>
            <w:tcW w:w="566" w:type="pct"/>
            <w:tcBorders>
              <w:top w:val="single" w:sz="4" w:space="0" w:color="auto"/>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single" w:sz="4" w:space="0" w:color="auto"/>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single" w:sz="4" w:space="0" w:color="auto"/>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44"/>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2070204</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文物保护</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202.50</w:t>
            </w:r>
          </w:p>
        </w:tc>
        <w:tc>
          <w:tcPr>
            <w:tcW w:w="439"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6"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202.50</w:t>
            </w: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78"/>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20703</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体育</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349.12</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273.15</w:t>
            </w:r>
          </w:p>
        </w:tc>
        <w:tc>
          <w:tcPr>
            <w:tcW w:w="386"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75.98</w:t>
            </w: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20"/>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2070301</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行政运行</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212.67</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212.67</w:t>
            </w:r>
          </w:p>
        </w:tc>
        <w:tc>
          <w:tcPr>
            <w:tcW w:w="38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42"/>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2070302</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一般行政管理事务</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32.51</w:t>
            </w:r>
          </w:p>
        </w:tc>
        <w:tc>
          <w:tcPr>
            <w:tcW w:w="439"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6"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32.51</w:t>
            </w: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88"/>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2070305</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体育竞赛</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43.47</w:t>
            </w:r>
          </w:p>
        </w:tc>
        <w:tc>
          <w:tcPr>
            <w:tcW w:w="439"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6"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43.47</w:t>
            </w: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09"/>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2070307</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体育场馆</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60.47</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60.47</w:t>
            </w:r>
          </w:p>
        </w:tc>
        <w:tc>
          <w:tcPr>
            <w:tcW w:w="38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99"/>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20708</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广播电视</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0.02</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0.02</w:t>
            </w:r>
          </w:p>
        </w:tc>
        <w:tc>
          <w:tcPr>
            <w:tcW w:w="38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88"/>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2070801</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行政运行</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0.02</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0.02</w:t>
            </w:r>
          </w:p>
        </w:tc>
        <w:tc>
          <w:tcPr>
            <w:tcW w:w="38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30"/>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20799</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其他文化旅游体育与传媒支出</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295.00</w:t>
            </w:r>
          </w:p>
        </w:tc>
        <w:tc>
          <w:tcPr>
            <w:tcW w:w="439"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6"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295.00</w:t>
            </w: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95"/>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2079999</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 xml:space="preserve">其他文化旅游体育与传媒支出　</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295.00</w:t>
            </w:r>
          </w:p>
        </w:tc>
        <w:tc>
          <w:tcPr>
            <w:tcW w:w="439"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6"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295.00</w:t>
            </w: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95"/>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208</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社会保障和就业支出</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205.01</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205.01</w:t>
            </w:r>
          </w:p>
        </w:tc>
        <w:tc>
          <w:tcPr>
            <w:tcW w:w="38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95"/>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20805</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行政事业单位养老支出</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201.66</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201.66</w:t>
            </w:r>
          </w:p>
        </w:tc>
        <w:tc>
          <w:tcPr>
            <w:tcW w:w="38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95"/>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2080505</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机关事业单位基本养老保险缴费支出</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176.65</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176.65</w:t>
            </w:r>
          </w:p>
        </w:tc>
        <w:tc>
          <w:tcPr>
            <w:tcW w:w="38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95"/>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2050506</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机关事业单位职业年金缴费支出</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25.01</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25.01</w:t>
            </w:r>
          </w:p>
        </w:tc>
        <w:tc>
          <w:tcPr>
            <w:tcW w:w="38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95"/>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20808</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抚恤</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3.35</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3.35</w:t>
            </w:r>
          </w:p>
        </w:tc>
        <w:tc>
          <w:tcPr>
            <w:tcW w:w="38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566"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95"/>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lastRenderedPageBreak/>
              <w:t>2080801</w:t>
            </w:r>
          </w:p>
        </w:tc>
        <w:tc>
          <w:tcPr>
            <w:tcW w:w="109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死亡抚恤</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3.35</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3.35</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95"/>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210</w:t>
            </w:r>
          </w:p>
        </w:tc>
        <w:tc>
          <w:tcPr>
            <w:tcW w:w="1092" w:type="pct"/>
            <w:tcBorders>
              <w:top w:val="single" w:sz="4" w:space="0" w:color="auto"/>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卫生健康支出</w:t>
            </w:r>
          </w:p>
        </w:tc>
        <w:tc>
          <w:tcPr>
            <w:tcW w:w="512" w:type="pct"/>
            <w:tcBorders>
              <w:top w:val="single" w:sz="4" w:space="0" w:color="auto"/>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69.95</w:t>
            </w:r>
          </w:p>
        </w:tc>
        <w:tc>
          <w:tcPr>
            <w:tcW w:w="439" w:type="pct"/>
            <w:tcBorders>
              <w:top w:val="single" w:sz="4" w:space="0" w:color="auto"/>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69.95</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566" w:type="pct"/>
            <w:tcBorders>
              <w:top w:val="single" w:sz="4" w:space="0" w:color="auto"/>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381" w:type="pct"/>
            <w:tcBorders>
              <w:top w:val="single" w:sz="4" w:space="0" w:color="auto"/>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c>
          <w:tcPr>
            <w:tcW w:w="860" w:type="pct"/>
            <w:tcBorders>
              <w:top w:val="single" w:sz="4" w:space="0" w:color="auto"/>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595"/>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21011</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行政事业单位医疗</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69.95</w:t>
            </w:r>
            <w:r>
              <w:rPr>
                <w:rFonts w:ascii="Times New Roman" w:eastAsia="仿宋_GB2312" w:hAnsi="Times New Roman" w:cs="Times New Roman"/>
              </w:rPr>
              <w:t xml:space="preserve">　</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69.95</w:t>
            </w:r>
            <w:r>
              <w:rPr>
                <w:rFonts w:ascii="Times New Roman" w:eastAsia="仿宋_GB2312" w:hAnsi="Times New Roman" w:cs="Times New Roman"/>
              </w:rPr>
              <w:t xml:space="preserve">　</w:t>
            </w:r>
          </w:p>
        </w:tc>
        <w:tc>
          <w:tcPr>
            <w:tcW w:w="386"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66"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81"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B3307">
        <w:trPr>
          <w:trHeight w:val="595"/>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2101101</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行政单位医疗</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22.70</w:t>
            </w:r>
            <w:r>
              <w:rPr>
                <w:rFonts w:ascii="Times New Roman" w:eastAsia="仿宋_GB2312" w:hAnsi="Times New Roman" w:cs="Times New Roman"/>
              </w:rPr>
              <w:t xml:space="preserve">　</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22.70</w:t>
            </w:r>
            <w:r>
              <w:rPr>
                <w:rFonts w:ascii="Times New Roman" w:eastAsia="仿宋_GB2312" w:hAnsi="Times New Roman" w:cs="Times New Roman"/>
              </w:rPr>
              <w:t xml:space="preserve">　</w:t>
            </w:r>
          </w:p>
        </w:tc>
        <w:tc>
          <w:tcPr>
            <w:tcW w:w="386"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66"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81"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B3307">
        <w:trPr>
          <w:trHeight w:val="595"/>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2101102</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事业单位医疗</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47.25</w:t>
            </w:r>
            <w:r>
              <w:rPr>
                <w:rFonts w:ascii="Times New Roman" w:eastAsia="仿宋_GB2312" w:hAnsi="Times New Roman" w:cs="Times New Roman"/>
              </w:rPr>
              <w:t xml:space="preserve">　</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47.25</w:t>
            </w:r>
            <w:r>
              <w:rPr>
                <w:rFonts w:ascii="Times New Roman" w:eastAsia="仿宋_GB2312" w:hAnsi="Times New Roman" w:cs="Times New Roman"/>
              </w:rPr>
              <w:t xml:space="preserve">　</w:t>
            </w:r>
          </w:p>
        </w:tc>
        <w:tc>
          <w:tcPr>
            <w:tcW w:w="386"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66"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81"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B3307">
        <w:trPr>
          <w:trHeight w:val="509"/>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城市建设支出</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1700.00</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86"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1700.00</w:t>
            </w:r>
          </w:p>
        </w:tc>
        <w:tc>
          <w:tcPr>
            <w:tcW w:w="566"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81"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B3307">
        <w:trPr>
          <w:trHeight w:val="595"/>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21208</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国有土地使用权出让收入安排的支出</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1700.00</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86"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1700.00</w:t>
            </w:r>
          </w:p>
        </w:tc>
        <w:tc>
          <w:tcPr>
            <w:tcW w:w="566"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81"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B3307">
        <w:trPr>
          <w:trHeight w:val="595"/>
          <w:jc w:val="center"/>
        </w:trPr>
        <w:tc>
          <w:tcPr>
            <w:tcW w:w="7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2120803</w:t>
            </w:r>
          </w:p>
        </w:tc>
        <w:tc>
          <w:tcPr>
            <w:tcW w:w="1092" w:type="pct"/>
            <w:tcBorders>
              <w:top w:val="nil"/>
              <w:left w:val="nil"/>
              <w:bottom w:val="single" w:sz="4" w:space="0" w:color="auto"/>
              <w:right w:val="single" w:sz="4" w:space="0" w:color="auto"/>
            </w:tcBorders>
            <w:shd w:val="clear" w:color="000000" w:fill="FFFFFF"/>
            <w:noWrap/>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城市建设支出</w:t>
            </w:r>
            <w:r>
              <w:rPr>
                <w:rFonts w:ascii="Times New Roman" w:eastAsia="仿宋_GB2312" w:hAnsi="Times New Roman" w:cs="Times New Roman" w:hint="eastAsia"/>
                <w:sz w:val="18"/>
                <w:szCs w:val="18"/>
              </w:rPr>
              <w:t xml:space="preserve"> </w:t>
            </w:r>
          </w:p>
        </w:tc>
        <w:tc>
          <w:tcPr>
            <w:tcW w:w="512"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1700.00</w:t>
            </w:r>
          </w:p>
        </w:tc>
        <w:tc>
          <w:tcPr>
            <w:tcW w:w="439"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86" w:type="pct"/>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1700.00</w:t>
            </w:r>
          </w:p>
        </w:tc>
        <w:tc>
          <w:tcPr>
            <w:tcW w:w="566"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81"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B3307">
        <w:trPr>
          <w:trHeight w:val="489"/>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住房保障支出</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134.84</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134.84</w:t>
            </w: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r>
      <w:tr w:rsidR="00FB3307">
        <w:trPr>
          <w:trHeight w:val="59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22102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住房改革支出</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134.84</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134.84</w:t>
            </w: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r>
      <w:tr w:rsidR="00FB3307">
        <w:trPr>
          <w:trHeight w:val="59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2210201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住房公积金</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134.84</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134.84</w:t>
            </w: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r>
      <w:tr w:rsidR="00FB3307">
        <w:trPr>
          <w:trHeight w:val="51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其他支出</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414.04</w:t>
            </w:r>
            <w:r>
              <w:rPr>
                <w:rFonts w:ascii="Times New Roman" w:eastAsia="仿宋_GB2312"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414.04</w:t>
            </w:r>
            <w:r>
              <w:rPr>
                <w:rFonts w:ascii="Times New Roman" w:eastAsia="仿宋_GB2312"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r>
      <w:tr w:rsidR="00FB3307">
        <w:trPr>
          <w:trHeight w:val="521"/>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22960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彩票公益金安排的支出</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414.04</w:t>
            </w:r>
            <w:r>
              <w:rPr>
                <w:rFonts w:ascii="Times New Roman" w:eastAsia="仿宋_GB2312"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414.04</w:t>
            </w:r>
            <w:r>
              <w:rPr>
                <w:rFonts w:ascii="Times New Roman" w:eastAsia="仿宋_GB2312"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r>
      <w:tr w:rsidR="00FB3307">
        <w:trPr>
          <w:trHeight w:val="59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2296003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用于体育事业的彩票公益金支出</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414.04</w:t>
            </w:r>
            <w:r>
              <w:rPr>
                <w:rFonts w:ascii="Times New Roman" w:eastAsia="仿宋_GB2312"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414.04</w:t>
            </w:r>
            <w:r>
              <w:rPr>
                <w:rFonts w:ascii="Times New Roman" w:eastAsia="仿宋_GB2312"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right"/>
              <w:rPr>
                <w:rFonts w:ascii="Times New Roman" w:eastAsia="仿宋_GB2312" w:hAnsi="Times New Roman" w:cs="Times New Roman"/>
                <w:kern w:val="0"/>
                <w:sz w:val="24"/>
                <w:szCs w:val="24"/>
              </w:rPr>
            </w:pPr>
          </w:p>
        </w:tc>
      </w:tr>
    </w:tbl>
    <w:p w:rsidR="00FB3307"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FB3307"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FB3307" w:rsidRDefault="00FB3307">
      <w:pPr>
        <w:widowControl/>
        <w:spacing w:line="400" w:lineRule="exact"/>
        <w:jc w:val="center"/>
        <w:textAlignment w:val="center"/>
        <w:rPr>
          <w:rFonts w:ascii="Times New Roman" w:eastAsia="黑体" w:hAnsi="Times New Roman" w:cs="Times New Roman"/>
          <w:color w:val="000000"/>
          <w:kern w:val="0"/>
          <w:sz w:val="32"/>
          <w:szCs w:val="32"/>
          <w:lang w:bidi="ar"/>
        </w:rPr>
      </w:pPr>
    </w:p>
    <w:p w:rsidR="00FB3307"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FB3307"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FB3307" w:rsidRDefault="00000000">
      <w:pPr>
        <w:widowControl/>
        <w:tabs>
          <w:tab w:val="left" w:pos="3595"/>
          <w:tab w:val="left" w:pos="4031"/>
          <w:tab w:val="left" w:pos="5109"/>
          <w:tab w:val="left" w:pos="9152"/>
          <w:tab w:val="left" w:pos="9587"/>
          <w:tab w:val="left" w:pos="11160"/>
          <w:tab w:val="left" w:pos="12554"/>
          <w:tab w:val="left" w:pos="13948"/>
        </w:tabs>
        <w:ind w:firstLineChars="300" w:firstLine="600"/>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lang w:bidi="ar"/>
        </w:rPr>
        <w:t>祁阳市文化旅游广电体育局</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516"/>
        <w:gridCol w:w="616"/>
        <w:gridCol w:w="931"/>
        <w:gridCol w:w="3516"/>
        <w:gridCol w:w="616"/>
        <w:gridCol w:w="931"/>
        <w:gridCol w:w="1410"/>
        <w:gridCol w:w="1478"/>
        <w:gridCol w:w="1206"/>
      </w:tblGrid>
      <w:tr w:rsidR="00FB3307">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FB3307">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3008.41</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33</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2114.04</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七、文化旅游体育与传媒支出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2598.61</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2598.61</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八、社会保障和就业支出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205.01</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205.01</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9</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九、卫生健康支出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69.95</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69.95</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十、节能环保支出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11</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十一、城乡社区支出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1700</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1700</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十二、农林水支出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十三、交通运输支出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十四、资源勘探工业信息等支出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十五、商业服务业等支出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十六、金融支出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十七、援助其他地区支出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十八、自然资源海洋气象等支出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十九、住房保障支出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134.84</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134.84</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二十、粮油物资储备支出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二十一、国有资本经营预算支出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二十二、灾害防治及应急管理支出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二十三、其他支出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414.04</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jc w:val="right"/>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414.04</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二十四、债务还本支出</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二十五、债务付息支出</w:t>
            </w:r>
          </w:p>
        </w:tc>
        <w:tc>
          <w:tcPr>
            <w:tcW w:w="0" w:type="auto"/>
            <w:tcBorders>
              <w:top w:val="nil"/>
              <w:left w:val="nil"/>
              <w:bottom w:val="single" w:sz="4" w:space="0" w:color="auto"/>
              <w:right w:val="single" w:sz="4" w:space="0" w:color="auto"/>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57</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FB3307">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二十六、抗</w:t>
            </w:r>
            <w:proofErr w:type="gramStart"/>
            <w:r>
              <w:rPr>
                <w:rFonts w:ascii="Times New Roman" w:eastAsia="仿宋_GB2312" w:hAnsi="Times New Roman" w:cs="Times New Roman"/>
                <w:color w:val="000000"/>
                <w:kern w:val="0"/>
                <w:sz w:val="22"/>
                <w:lang w:bidi="ar"/>
              </w:rPr>
              <w:t>疫</w:t>
            </w:r>
            <w:proofErr w:type="gramEnd"/>
            <w:r>
              <w:rPr>
                <w:rFonts w:ascii="Times New Roman" w:eastAsia="仿宋_GB2312" w:hAnsi="Times New Roman" w:cs="Times New Roman"/>
                <w:color w:val="000000"/>
                <w:kern w:val="0"/>
                <w:sz w:val="22"/>
                <w:lang w:bidi="ar"/>
              </w:rPr>
              <w:t>特别国债安排的支出</w:t>
            </w:r>
          </w:p>
        </w:tc>
        <w:tc>
          <w:tcPr>
            <w:tcW w:w="0" w:type="auto"/>
            <w:tcBorders>
              <w:top w:val="nil"/>
              <w:left w:val="nil"/>
              <w:bottom w:val="single" w:sz="4" w:space="0" w:color="auto"/>
              <w:right w:val="single" w:sz="4" w:space="0" w:color="auto"/>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58</w:t>
            </w: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3307" w:rsidRDefault="00FB3307">
            <w:pPr>
              <w:widowControl/>
              <w:jc w:val="right"/>
              <w:rPr>
                <w:rFonts w:ascii="Times New Roman" w:eastAsia="仿宋_GB2312" w:hAnsi="Times New Roman" w:cs="Times New Roman"/>
                <w:kern w:val="0"/>
                <w:sz w:val="22"/>
              </w:rPr>
            </w:pP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5122.45</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59</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5122.45</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3008.41</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2114.04</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60</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61</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62</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FFFFFF"/>
            <w:noWrap/>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63</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B3307">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FB3307"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5122.45</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FB3307"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64</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5122.45</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3008.41</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2114.04</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FB3307"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FB3307" w:rsidRDefault="00FB3307">
      <w:pPr>
        <w:widowControl/>
        <w:jc w:val="center"/>
        <w:rPr>
          <w:rFonts w:ascii="Times New Roman" w:eastAsia="方正小标宋_GBK" w:hAnsi="Times New Roman" w:cs="Times New Roman"/>
          <w:kern w:val="0"/>
          <w:sz w:val="36"/>
          <w:szCs w:val="36"/>
        </w:rPr>
      </w:pPr>
    </w:p>
    <w:p w:rsidR="00FB3307" w:rsidRDefault="00FB3307">
      <w:pPr>
        <w:widowControl/>
        <w:spacing w:afterLines="50" w:after="156"/>
        <w:jc w:val="center"/>
        <w:textAlignment w:val="center"/>
        <w:rPr>
          <w:rFonts w:ascii="Times New Roman" w:eastAsia="黑体" w:hAnsi="Times New Roman" w:cs="Times New Roman"/>
          <w:color w:val="000000"/>
          <w:kern w:val="0"/>
          <w:sz w:val="36"/>
          <w:szCs w:val="36"/>
          <w:lang w:bidi="ar"/>
        </w:rPr>
      </w:pPr>
    </w:p>
    <w:p w:rsidR="00FB3307" w:rsidRDefault="00FB3307">
      <w:pPr>
        <w:widowControl/>
        <w:spacing w:afterLines="50" w:after="156"/>
        <w:jc w:val="center"/>
        <w:textAlignment w:val="center"/>
        <w:rPr>
          <w:rFonts w:ascii="Times New Roman" w:eastAsia="黑体" w:hAnsi="Times New Roman" w:cs="Times New Roman"/>
          <w:color w:val="000000"/>
          <w:kern w:val="0"/>
          <w:sz w:val="36"/>
          <w:szCs w:val="36"/>
          <w:lang w:bidi="ar"/>
        </w:rPr>
      </w:pPr>
    </w:p>
    <w:p w:rsidR="00FB3307" w:rsidRDefault="00000000">
      <w:pPr>
        <w:widowControl/>
        <w:spacing w:afterLines="50" w:after="156"/>
        <w:ind w:firstLineChars="1200" w:firstLine="4320"/>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一般公共预算财政拨款支出决算表</w:t>
      </w:r>
      <w:bookmarkEnd w:id="1"/>
    </w:p>
    <w:p w:rsidR="00FB3307"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 w:val="20"/>
          <w:szCs w:val="20"/>
          <w:lang w:bidi="ar"/>
        </w:rPr>
        <w:t>祁阳市文化旅游广电体育局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FB3307"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FB3307">
        <w:trPr>
          <w:trHeight w:val="438"/>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FB3307"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FB3307"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FB3307">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FB3307"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FB3307"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FB3307"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FB3307"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FB3307"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FB3307">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FB3307" w:rsidRDefault="00FB3307">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FB3307" w:rsidRDefault="00FB3307">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FB3307" w:rsidRDefault="00FB3307">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FB3307" w:rsidRDefault="00FB3307">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FB3307" w:rsidRDefault="00FB3307">
            <w:pPr>
              <w:widowControl/>
              <w:jc w:val="left"/>
              <w:rPr>
                <w:rFonts w:ascii="Times New Roman" w:eastAsia="仿宋_GB2312" w:hAnsi="Times New Roman" w:cs="Times New Roman"/>
                <w:kern w:val="0"/>
                <w:szCs w:val="21"/>
              </w:rPr>
            </w:pPr>
          </w:p>
        </w:tc>
      </w:tr>
      <w:tr w:rsidR="00FB3307">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FB3307" w:rsidRDefault="00FB3307">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FB3307" w:rsidRDefault="00FB3307">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FB3307" w:rsidRDefault="00FB3307">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FB3307" w:rsidRDefault="00FB3307">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FB3307" w:rsidRDefault="00FB3307">
            <w:pPr>
              <w:widowControl/>
              <w:jc w:val="left"/>
              <w:rPr>
                <w:rFonts w:ascii="Times New Roman" w:eastAsia="仿宋_GB2312" w:hAnsi="Times New Roman" w:cs="Times New Roman"/>
                <w:kern w:val="0"/>
                <w:szCs w:val="21"/>
              </w:rPr>
            </w:pPr>
          </w:p>
        </w:tc>
      </w:tr>
      <w:tr w:rsidR="00FB3307">
        <w:trPr>
          <w:trHeight w:val="9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B3307"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FB3307"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FB3307">
        <w:trPr>
          <w:trHeight w:val="419"/>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B3307"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3008.41</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2227.30</w:t>
            </w:r>
          </w:p>
        </w:tc>
        <w:tc>
          <w:tcPr>
            <w:tcW w:w="3000" w:type="dxa"/>
            <w:tcBorders>
              <w:top w:val="nil"/>
              <w:left w:val="nil"/>
              <w:bottom w:val="single" w:sz="4" w:space="0" w:color="auto"/>
              <w:right w:val="single" w:sz="8" w:space="0" w:color="auto"/>
            </w:tcBorders>
            <w:shd w:val="clear" w:color="auto" w:fill="auto"/>
            <w:vAlign w:val="center"/>
          </w:tcPr>
          <w:p w:rsidR="00FB3307"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781.11</w:t>
            </w:r>
          </w:p>
        </w:tc>
      </w:tr>
      <w:tr w:rsidR="00FB330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文化旅游体育与传媒支出</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2598.61</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1817.50</w:t>
            </w:r>
          </w:p>
        </w:tc>
        <w:tc>
          <w:tcPr>
            <w:tcW w:w="3000" w:type="dxa"/>
            <w:tcBorders>
              <w:top w:val="nil"/>
              <w:left w:val="nil"/>
              <w:bottom w:val="single" w:sz="4" w:space="0" w:color="auto"/>
              <w:right w:val="single" w:sz="8" w:space="0" w:color="auto"/>
            </w:tcBorders>
            <w:shd w:val="clear" w:color="auto" w:fill="auto"/>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781.11</w:t>
            </w:r>
          </w:p>
        </w:tc>
      </w:tr>
      <w:tr w:rsidR="00FB3307">
        <w:trPr>
          <w:trHeight w:val="397"/>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文化和旅游</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1751.97</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1544.34</w:t>
            </w:r>
          </w:p>
        </w:tc>
        <w:tc>
          <w:tcPr>
            <w:tcW w:w="3000" w:type="dxa"/>
            <w:tcBorders>
              <w:top w:val="nil"/>
              <w:left w:val="nil"/>
              <w:bottom w:val="single" w:sz="4" w:space="0" w:color="auto"/>
              <w:right w:val="single" w:sz="8" w:space="0" w:color="auto"/>
            </w:tcBorders>
            <w:shd w:val="clear" w:color="auto" w:fill="auto"/>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207.63</w:t>
            </w:r>
          </w:p>
        </w:tc>
      </w:tr>
      <w:tr w:rsidR="00FB3307">
        <w:trPr>
          <w:trHeight w:val="364"/>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2070101</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行政运行</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834.20</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834.20</w:t>
            </w:r>
          </w:p>
        </w:tc>
        <w:tc>
          <w:tcPr>
            <w:tcW w:w="3000" w:type="dxa"/>
            <w:tcBorders>
              <w:top w:val="nil"/>
              <w:left w:val="nil"/>
              <w:bottom w:val="single" w:sz="4" w:space="0" w:color="auto"/>
              <w:right w:val="single" w:sz="8"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2070102</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170.05</w:t>
            </w:r>
          </w:p>
        </w:tc>
        <w:tc>
          <w:tcPr>
            <w:tcW w:w="3492" w:type="dxa"/>
            <w:tcBorders>
              <w:top w:val="nil"/>
              <w:left w:val="nil"/>
              <w:bottom w:val="single" w:sz="4" w:space="0" w:color="auto"/>
              <w:right w:val="single" w:sz="4"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c>
          <w:tcPr>
            <w:tcW w:w="3000" w:type="dxa"/>
            <w:tcBorders>
              <w:top w:val="nil"/>
              <w:left w:val="nil"/>
              <w:bottom w:val="single" w:sz="4" w:space="0" w:color="auto"/>
              <w:right w:val="single" w:sz="8" w:space="0" w:color="auto"/>
            </w:tcBorders>
            <w:shd w:val="clear" w:color="auto" w:fill="auto"/>
            <w:vAlign w:val="center"/>
          </w:tcPr>
          <w:p w:rsidR="00FB3307" w:rsidRDefault="00000000">
            <w:pPr>
              <w:widowControl/>
              <w:tabs>
                <w:tab w:val="left" w:pos="305"/>
              </w:tabs>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ab/>
            </w:r>
            <w:r>
              <w:rPr>
                <w:rFonts w:ascii="Times New Roman" w:eastAsia="仿宋_GB2312" w:hAnsi="Times New Roman" w:cs="Times New Roman" w:hint="eastAsia"/>
              </w:rPr>
              <w:t>170.05</w:t>
            </w:r>
          </w:p>
        </w:tc>
      </w:tr>
      <w:tr w:rsidR="00FB330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2070104</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图书馆</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49.55</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49.55</w:t>
            </w:r>
          </w:p>
        </w:tc>
        <w:tc>
          <w:tcPr>
            <w:tcW w:w="3000" w:type="dxa"/>
            <w:tcBorders>
              <w:top w:val="nil"/>
              <w:left w:val="nil"/>
              <w:bottom w:val="single" w:sz="4" w:space="0" w:color="auto"/>
              <w:right w:val="single" w:sz="8"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2070105</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文化展示及纪念机构</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29.99</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29.99</w:t>
            </w:r>
          </w:p>
        </w:tc>
        <w:tc>
          <w:tcPr>
            <w:tcW w:w="3000" w:type="dxa"/>
            <w:tcBorders>
              <w:top w:val="nil"/>
              <w:left w:val="nil"/>
              <w:bottom w:val="single" w:sz="4" w:space="0" w:color="auto"/>
              <w:right w:val="single" w:sz="8"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2070107</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艺术表演团体</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421.82</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421.82</w:t>
            </w:r>
          </w:p>
        </w:tc>
        <w:tc>
          <w:tcPr>
            <w:tcW w:w="3000" w:type="dxa"/>
            <w:tcBorders>
              <w:top w:val="nil"/>
              <w:left w:val="nil"/>
              <w:bottom w:val="single" w:sz="4" w:space="0" w:color="auto"/>
              <w:right w:val="single" w:sz="8"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2070108</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文化</w:t>
            </w:r>
            <w:r>
              <w:rPr>
                <w:rFonts w:ascii="Times New Roman" w:eastAsia="仿宋_GB2312" w:hAnsi="Times New Roman" w:cs="Times New Roman" w:hint="eastAsia"/>
                <w:sz w:val="18"/>
                <w:szCs w:val="18"/>
              </w:rPr>
              <w:t>活动</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4.40</w:t>
            </w:r>
          </w:p>
        </w:tc>
        <w:tc>
          <w:tcPr>
            <w:tcW w:w="3492" w:type="dxa"/>
            <w:tcBorders>
              <w:top w:val="nil"/>
              <w:left w:val="nil"/>
              <w:bottom w:val="single" w:sz="4" w:space="0" w:color="auto"/>
              <w:right w:val="single" w:sz="4"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c>
          <w:tcPr>
            <w:tcW w:w="3000" w:type="dxa"/>
            <w:tcBorders>
              <w:top w:val="nil"/>
              <w:left w:val="nil"/>
              <w:bottom w:val="single" w:sz="4" w:space="0" w:color="auto"/>
              <w:right w:val="single" w:sz="8"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4.40</w:t>
            </w:r>
          </w:p>
        </w:tc>
      </w:tr>
      <w:tr w:rsidR="00FB330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2070111</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文化创作与保护</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33.19</w:t>
            </w:r>
          </w:p>
        </w:tc>
        <w:tc>
          <w:tcPr>
            <w:tcW w:w="3492" w:type="dxa"/>
            <w:tcBorders>
              <w:top w:val="nil"/>
              <w:left w:val="nil"/>
              <w:bottom w:val="single" w:sz="4" w:space="0" w:color="auto"/>
              <w:right w:val="single" w:sz="4"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c>
          <w:tcPr>
            <w:tcW w:w="3000" w:type="dxa"/>
            <w:tcBorders>
              <w:top w:val="nil"/>
              <w:left w:val="nil"/>
              <w:bottom w:val="single" w:sz="4" w:space="0" w:color="auto"/>
              <w:right w:val="single" w:sz="8"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33.19</w:t>
            </w:r>
          </w:p>
        </w:tc>
      </w:tr>
      <w:tr w:rsidR="00FB330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2070199</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其他文化和旅游支出</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208.78</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208.78</w:t>
            </w:r>
          </w:p>
        </w:tc>
        <w:tc>
          <w:tcPr>
            <w:tcW w:w="3000" w:type="dxa"/>
            <w:tcBorders>
              <w:top w:val="nil"/>
              <w:left w:val="nil"/>
              <w:bottom w:val="single" w:sz="4" w:space="0" w:color="auto"/>
              <w:right w:val="single" w:sz="8"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20702</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文物</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202.50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202.50</w:t>
            </w:r>
          </w:p>
        </w:tc>
      </w:tr>
      <w:tr w:rsidR="00FB330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2070204</w:t>
            </w:r>
          </w:p>
        </w:tc>
        <w:tc>
          <w:tcPr>
            <w:tcW w:w="3527" w:type="dxa"/>
            <w:tcBorders>
              <w:top w:val="single" w:sz="4" w:space="0" w:color="auto"/>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文物保护</w:t>
            </w:r>
          </w:p>
        </w:tc>
        <w:tc>
          <w:tcPr>
            <w:tcW w:w="3000" w:type="dxa"/>
            <w:tcBorders>
              <w:top w:val="single" w:sz="4" w:space="0" w:color="auto"/>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202.50</w:t>
            </w:r>
          </w:p>
        </w:tc>
        <w:tc>
          <w:tcPr>
            <w:tcW w:w="3492" w:type="dxa"/>
            <w:tcBorders>
              <w:top w:val="single" w:sz="4" w:space="0" w:color="auto"/>
              <w:left w:val="nil"/>
              <w:bottom w:val="single" w:sz="4" w:space="0" w:color="auto"/>
              <w:right w:val="single" w:sz="4"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c>
          <w:tcPr>
            <w:tcW w:w="3000" w:type="dxa"/>
            <w:tcBorders>
              <w:top w:val="single" w:sz="4" w:space="0" w:color="auto"/>
              <w:left w:val="nil"/>
              <w:bottom w:val="single" w:sz="4" w:space="0" w:color="auto"/>
              <w:right w:val="single" w:sz="8"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202.50</w:t>
            </w:r>
          </w:p>
        </w:tc>
      </w:tr>
      <w:tr w:rsidR="00FB3307">
        <w:trPr>
          <w:trHeight w:val="397"/>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20703</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体育</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349.12</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273.15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75.98</w:t>
            </w:r>
          </w:p>
        </w:tc>
      </w:tr>
      <w:tr w:rsidR="00FB3307">
        <w:trPr>
          <w:trHeight w:val="408"/>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lastRenderedPageBreak/>
              <w:t>2070301</w:t>
            </w:r>
          </w:p>
        </w:tc>
        <w:tc>
          <w:tcPr>
            <w:tcW w:w="3527" w:type="dxa"/>
            <w:tcBorders>
              <w:top w:val="single" w:sz="4" w:space="0" w:color="auto"/>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行政运行</w:t>
            </w:r>
          </w:p>
        </w:tc>
        <w:tc>
          <w:tcPr>
            <w:tcW w:w="3000" w:type="dxa"/>
            <w:tcBorders>
              <w:top w:val="single" w:sz="4" w:space="0" w:color="auto"/>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212.67</w:t>
            </w:r>
          </w:p>
        </w:tc>
        <w:tc>
          <w:tcPr>
            <w:tcW w:w="3492" w:type="dxa"/>
            <w:tcBorders>
              <w:top w:val="single" w:sz="4" w:space="0" w:color="auto"/>
              <w:left w:val="nil"/>
              <w:bottom w:val="single" w:sz="4" w:space="0" w:color="auto"/>
              <w:right w:val="single" w:sz="4" w:space="0" w:color="auto"/>
            </w:tcBorders>
            <w:shd w:val="clear" w:color="auto" w:fill="auto"/>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212.67</w:t>
            </w:r>
          </w:p>
        </w:tc>
        <w:tc>
          <w:tcPr>
            <w:tcW w:w="3000" w:type="dxa"/>
            <w:tcBorders>
              <w:top w:val="single" w:sz="4" w:space="0" w:color="auto"/>
              <w:left w:val="nil"/>
              <w:bottom w:val="single" w:sz="4" w:space="0" w:color="auto"/>
              <w:right w:val="single" w:sz="8"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396"/>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2070302</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32.51</w:t>
            </w:r>
          </w:p>
        </w:tc>
        <w:tc>
          <w:tcPr>
            <w:tcW w:w="3492" w:type="dxa"/>
            <w:tcBorders>
              <w:top w:val="nil"/>
              <w:left w:val="nil"/>
              <w:bottom w:val="single" w:sz="4" w:space="0" w:color="auto"/>
              <w:right w:val="single" w:sz="4"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c>
          <w:tcPr>
            <w:tcW w:w="3000" w:type="dxa"/>
            <w:tcBorders>
              <w:top w:val="nil"/>
              <w:left w:val="nil"/>
              <w:bottom w:val="single" w:sz="4" w:space="0" w:color="auto"/>
              <w:right w:val="single" w:sz="8"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32.51</w:t>
            </w:r>
          </w:p>
        </w:tc>
      </w:tr>
      <w:tr w:rsidR="00FB3307">
        <w:trPr>
          <w:trHeight w:val="396"/>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2070305</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体育竞赛</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43.47</w:t>
            </w:r>
          </w:p>
        </w:tc>
        <w:tc>
          <w:tcPr>
            <w:tcW w:w="3492" w:type="dxa"/>
            <w:tcBorders>
              <w:top w:val="nil"/>
              <w:left w:val="nil"/>
              <w:bottom w:val="single" w:sz="4" w:space="0" w:color="auto"/>
              <w:right w:val="single" w:sz="4"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c>
          <w:tcPr>
            <w:tcW w:w="3000" w:type="dxa"/>
            <w:tcBorders>
              <w:top w:val="nil"/>
              <w:left w:val="nil"/>
              <w:bottom w:val="single" w:sz="4" w:space="0" w:color="auto"/>
              <w:right w:val="single" w:sz="8"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43.47</w:t>
            </w:r>
          </w:p>
        </w:tc>
      </w:tr>
      <w:tr w:rsidR="00FB3307">
        <w:trPr>
          <w:trHeight w:val="375"/>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2070307</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体育场馆</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60.47</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60.47</w:t>
            </w:r>
          </w:p>
        </w:tc>
        <w:tc>
          <w:tcPr>
            <w:tcW w:w="3000" w:type="dxa"/>
            <w:tcBorders>
              <w:top w:val="nil"/>
              <w:left w:val="nil"/>
              <w:bottom w:val="single" w:sz="4" w:space="0" w:color="auto"/>
              <w:right w:val="single" w:sz="8"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397"/>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20708</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广播电视</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0.02</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0.02</w:t>
            </w:r>
          </w:p>
        </w:tc>
        <w:tc>
          <w:tcPr>
            <w:tcW w:w="3000" w:type="dxa"/>
            <w:tcBorders>
              <w:top w:val="nil"/>
              <w:left w:val="nil"/>
              <w:bottom w:val="single" w:sz="4" w:space="0" w:color="auto"/>
              <w:right w:val="single" w:sz="8"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364"/>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2070801</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行政运行</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0.02</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0.02</w:t>
            </w:r>
          </w:p>
        </w:tc>
        <w:tc>
          <w:tcPr>
            <w:tcW w:w="3000" w:type="dxa"/>
            <w:tcBorders>
              <w:top w:val="nil"/>
              <w:left w:val="nil"/>
              <w:bottom w:val="single" w:sz="4" w:space="0" w:color="auto"/>
              <w:right w:val="single" w:sz="8"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20799</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其他文化旅游体育与传媒支出</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295.00</w:t>
            </w:r>
          </w:p>
        </w:tc>
        <w:tc>
          <w:tcPr>
            <w:tcW w:w="3492" w:type="dxa"/>
            <w:tcBorders>
              <w:top w:val="nil"/>
              <w:left w:val="nil"/>
              <w:bottom w:val="single" w:sz="4" w:space="0" w:color="auto"/>
              <w:right w:val="single" w:sz="4"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c>
          <w:tcPr>
            <w:tcW w:w="3000" w:type="dxa"/>
            <w:tcBorders>
              <w:top w:val="nil"/>
              <w:left w:val="nil"/>
              <w:bottom w:val="single" w:sz="4" w:space="0" w:color="auto"/>
              <w:right w:val="single" w:sz="8"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295.00</w:t>
            </w:r>
          </w:p>
        </w:tc>
      </w:tr>
      <w:tr w:rsidR="00FB330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2079999</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 xml:space="preserve">其他文化旅游体育与传媒支出　</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295.00</w:t>
            </w:r>
          </w:p>
        </w:tc>
        <w:tc>
          <w:tcPr>
            <w:tcW w:w="3492" w:type="dxa"/>
            <w:tcBorders>
              <w:top w:val="nil"/>
              <w:left w:val="nil"/>
              <w:bottom w:val="single" w:sz="4" w:space="0" w:color="auto"/>
              <w:right w:val="single" w:sz="4"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c>
          <w:tcPr>
            <w:tcW w:w="3000" w:type="dxa"/>
            <w:tcBorders>
              <w:top w:val="nil"/>
              <w:left w:val="nil"/>
              <w:bottom w:val="single" w:sz="4" w:space="0" w:color="auto"/>
              <w:right w:val="single" w:sz="8"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295.00</w:t>
            </w:r>
          </w:p>
        </w:tc>
      </w:tr>
      <w:tr w:rsidR="00FB330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208</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社会保障和就业支出</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205.01</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205.01</w:t>
            </w:r>
          </w:p>
        </w:tc>
        <w:tc>
          <w:tcPr>
            <w:tcW w:w="3000" w:type="dxa"/>
            <w:tcBorders>
              <w:top w:val="nil"/>
              <w:left w:val="nil"/>
              <w:bottom w:val="single" w:sz="4" w:space="0" w:color="auto"/>
              <w:right w:val="single" w:sz="8"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353"/>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20805</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行政事业单位养老支出</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201.66</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201.66</w:t>
            </w:r>
          </w:p>
        </w:tc>
        <w:tc>
          <w:tcPr>
            <w:tcW w:w="3000" w:type="dxa"/>
            <w:tcBorders>
              <w:top w:val="nil"/>
              <w:left w:val="nil"/>
              <w:bottom w:val="single" w:sz="4" w:space="0" w:color="auto"/>
              <w:right w:val="single" w:sz="8"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2080505</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176.65</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176.65</w:t>
            </w:r>
          </w:p>
        </w:tc>
        <w:tc>
          <w:tcPr>
            <w:tcW w:w="3000" w:type="dxa"/>
            <w:tcBorders>
              <w:top w:val="nil"/>
              <w:left w:val="nil"/>
              <w:bottom w:val="single" w:sz="4" w:space="0" w:color="auto"/>
              <w:right w:val="single" w:sz="8"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2050506</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机关事业单位职业年金缴费支出</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25.01</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25.01</w:t>
            </w:r>
          </w:p>
        </w:tc>
        <w:tc>
          <w:tcPr>
            <w:tcW w:w="3000" w:type="dxa"/>
            <w:tcBorders>
              <w:top w:val="nil"/>
              <w:left w:val="nil"/>
              <w:bottom w:val="single" w:sz="4" w:space="0" w:color="auto"/>
              <w:right w:val="single" w:sz="8"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354"/>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20808</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抚恤</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3.35</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3.35</w:t>
            </w:r>
          </w:p>
        </w:tc>
        <w:tc>
          <w:tcPr>
            <w:tcW w:w="3000" w:type="dxa"/>
            <w:tcBorders>
              <w:top w:val="nil"/>
              <w:left w:val="nil"/>
              <w:bottom w:val="single" w:sz="4" w:space="0" w:color="auto"/>
              <w:right w:val="single" w:sz="8"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07"/>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2080801</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死亡抚恤</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3.35</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3.35</w:t>
            </w:r>
          </w:p>
        </w:tc>
        <w:tc>
          <w:tcPr>
            <w:tcW w:w="3000" w:type="dxa"/>
            <w:tcBorders>
              <w:top w:val="nil"/>
              <w:left w:val="nil"/>
              <w:bottom w:val="single" w:sz="4" w:space="0" w:color="auto"/>
              <w:right w:val="single" w:sz="8"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375"/>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210</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卫生健康支出</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69.95</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69.95</w:t>
            </w:r>
          </w:p>
        </w:tc>
        <w:tc>
          <w:tcPr>
            <w:tcW w:w="3000" w:type="dxa"/>
            <w:tcBorders>
              <w:top w:val="nil"/>
              <w:left w:val="nil"/>
              <w:bottom w:val="single" w:sz="4" w:space="0" w:color="auto"/>
              <w:right w:val="single" w:sz="8" w:space="0" w:color="auto"/>
            </w:tcBorders>
            <w:shd w:val="clear" w:color="auto" w:fill="auto"/>
            <w:vAlign w:val="center"/>
          </w:tcPr>
          <w:p w:rsidR="00FB3307" w:rsidRDefault="00FB3307">
            <w:pPr>
              <w:widowControl/>
              <w:jc w:val="right"/>
              <w:rPr>
                <w:rFonts w:ascii="Times New Roman" w:eastAsia="仿宋_GB2312" w:hAnsi="Times New Roman" w:cs="Times New Roman"/>
                <w:kern w:val="0"/>
                <w:sz w:val="24"/>
                <w:szCs w:val="24"/>
              </w:rPr>
            </w:pPr>
          </w:p>
        </w:tc>
      </w:tr>
      <w:tr w:rsidR="00FB330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21011</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行政事业单位医疗</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69.95</w:t>
            </w:r>
            <w:r>
              <w:rPr>
                <w:rFonts w:ascii="Times New Roman" w:eastAsia="仿宋_GB2312" w:hAnsi="Times New Roman" w:cs="Times New Roman"/>
              </w:rPr>
              <w:t xml:space="preserve">　</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69.95</w:t>
            </w:r>
            <w:r>
              <w:rPr>
                <w:rFonts w:ascii="Times New Roman" w:eastAsia="仿宋_GB2312" w:hAnsi="Times New Roman" w:cs="Times New Roman"/>
              </w:rPr>
              <w:t xml:space="preserve">　</w:t>
            </w:r>
          </w:p>
        </w:tc>
        <w:tc>
          <w:tcPr>
            <w:tcW w:w="3000" w:type="dxa"/>
            <w:tcBorders>
              <w:top w:val="nil"/>
              <w:left w:val="nil"/>
              <w:bottom w:val="single" w:sz="4" w:space="0" w:color="auto"/>
              <w:right w:val="single" w:sz="8" w:space="0" w:color="auto"/>
            </w:tcBorders>
            <w:shd w:val="clear" w:color="auto" w:fill="auto"/>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B330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2101101</w:t>
            </w:r>
          </w:p>
        </w:tc>
        <w:tc>
          <w:tcPr>
            <w:tcW w:w="3527" w:type="dxa"/>
            <w:tcBorders>
              <w:top w:val="nil"/>
              <w:left w:val="nil"/>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行政单位医疗</w:t>
            </w:r>
          </w:p>
        </w:tc>
        <w:tc>
          <w:tcPr>
            <w:tcW w:w="3000"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22.70</w:t>
            </w:r>
            <w:r>
              <w:rPr>
                <w:rFonts w:ascii="Times New Roman" w:eastAsia="仿宋_GB2312" w:hAnsi="Times New Roman" w:cs="Times New Roman"/>
              </w:rPr>
              <w:t xml:space="preserve">　</w:t>
            </w:r>
          </w:p>
        </w:tc>
        <w:tc>
          <w:tcPr>
            <w:tcW w:w="3492" w:type="dxa"/>
            <w:tcBorders>
              <w:top w:val="nil"/>
              <w:left w:val="nil"/>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22.70</w:t>
            </w:r>
            <w:r>
              <w:rPr>
                <w:rFonts w:ascii="Times New Roman" w:eastAsia="仿宋_GB2312" w:hAnsi="Times New Roman" w:cs="Times New Roman"/>
              </w:rPr>
              <w:t xml:space="preserve">　</w:t>
            </w:r>
          </w:p>
        </w:tc>
        <w:tc>
          <w:tcPr>
            <w:tcW w:w="3000" w:type="dxa"/>
            <w:tcBorders>
              <w:top w:val="nil"/>
              <w:left w:val="nil"/>
              <w:bottom w:val="single" w:sz="4" w:space="0" w:color="auto"/>
              <w:right w:val="single" w:sz="8" w:space="0" w:color="auto"/>
            </w:tcBorders>
            <w:shd w:val="clear" w:color="auto" w:fill="auto"/>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B3307">
        <w:trPr>
          <w:trHeight w:val="398"/>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2101102</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事业单位医疗</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47.25</w:t>
            </w:r>
            <w:r>
              <w:rPr>
                <w:rFonts w:ascii="Times New Roman" w:eastAsia="仿宋_GB2312" w:hAnsi="Times New Roman" w:cs="Times New Roman"/>
              </w:rPr>
              <w:t xml:space="preserve">　</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47.25</w:t>
            </w:r>
            <w:r>
              <w:rPr>
                <w:rFonts w:ascii="Times New Roman" w:eastAsia="仿宋_GB2312" w:hAnsi="Times New Roman" w:cs="Times New Roman"/>
              </w:rPr>
              <w:t xml:space="preserve">　</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B3307">
        <w:trPr>
          <w:trHeight w:val="45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住房保障支出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134.84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134.84</w:t>
            </w: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left"/>
              <w:rPr>
                <w:rFonts w:ascii="Times New Roman" w:eastAsia="仿宋_GB2312" w:hAnsi="Times New Roman" w:cs="Times New Roman"/>
                <w:kern w:val="0"/>
                <w:szCs w:val="21"/>
              </w:rPr>
            </w:pPr>
          </w:p>
        </w:tc>
      </w:tr>
      <w:tr w:rsidR="00FB3307">
        <w:trPr>
          <w:trHeight w:val="387"/>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22102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住房改革支出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134.84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134.84</w:t>
            </w: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left"/>
              <w:rPr>
                <w:rFonts w:ascii="Times New Roman" w:eastAsia="仿宋_GB2312" w:hAnsi="Times New Roman" w:cs="Times New Roman"/>
                <w:kern w:val="0"/>
                <w:szCs w:val="21"/>
              </w:rPr>
            </w:pPr>
          </w:p>
        </w:tc>
      </w:tr>
      <w:tr w:rsidR="00FB3307">
        <w:trPr>
          <w:trHeight w:val="45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2210201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住房公积金</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134.84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jc w:val="right"/>
              <w:rPr>
                <w:rFonts w:ascii="Times New Roman" w:eastAsia="仿宋_GB2312" w:hAnsi="Times New Roman" w:cs="Times New Roman"/>
              </w:rPr>
            </w:pPr>
            <w:r>
              <w:rPr>
                <w:rFonts w:ascii="Times New Roman" w:eastAsia="仿宋_GB2312" w:hAnsi="Times New Roman" w:cs="Times New Roman" w:hint="eastAsia"/>
              </w:rPr>
              <w:t>134.84</w:t>
            </w:r>
          </w:p>
        </w:tc>
        <w:tc>
          <w:tcPr>
            <w:tcW w:w="0" w:type="auto"/>
            <w:tcBorders>
              <w:top w:val="single" w:sz="4" w:space="0" w:color="auto"/>
              <w:left w:val="single" w:sz="4" w:space="0" w:color="auto"/>
              <w:bottom w:val="single" w:sz="4" w:space="0" w:color="auto"/>
              <w:right w:val="single" w:sz="4" w:space="0" w:color="auto"/>
            </w:tcBorders>
          </w:tcPr>
          <w:p w:rsidR="00FB3307" w:rsidRDefault="00FB3307">
            <w:pPr>
              <w:widowControl/>
              <w:jc w:val="left"/>
              <w:rPr>
                <w:rFonts w:ascii="Times New Roman" w:eastAsia="仿宋_GB2312" w:hAnsi="Times New Roman" w:cs="Times New Roman"/>
                <w:kern w:val="0"/>
                <w:szCs w:val="21"/>
              </w:rPr>
            </w:pPr>
          </w:p>
        </w:tc>
      </w:tr>
    </w:tbl>
    <w:p w:rsidR="00FB3307"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FB3307" w:rsidRDefault="00000000">
      <w:pPr>
        <w:widowControl/>
        <w:ind w:firstLineChars="1000" w:firstLine="3600"/>
        <w:jc w:val="left"/>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FB3307"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 w:val="20"/>
          <w:szCs w:val="20"/>
          <w:lang w:bidi="ar"/>
        </w:rPr>
        <w:t>祁阳市文化旅游广电体育局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FB3307"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714"/>
        <w:gridCol w:w="1102"/>
        <w:gridCol w:w="1116"/>
        <w:gridCol w:w="2018"/>
        <w:gridCol w:w="933"/>
        <w:gridCol w:w="1217"/>
        <w:gridCol w:w="3517"/>
        <w:gridCol w:w="929"/>
      </w:tblGrid>
      <w:tr w:rsidR="00FB330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FB3307"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714" w:type="dxa"/>
            <w:tcBorders>
              <w:top w:val="single" w:sz="4" w:space="0" w:color="auto"/>
              <w:left w:val="nil"/>
              <w:bottom w:val="single" w:sz="4" w:space="0" w:color="auto"/>
              <w:right w:val="single" w:sz="4" w:space="0" w:color="auto"/>
            </w:tcBorders>
            <w:shd w:val="clear" w:color="auto" w:fill="auto"/>
            <w:vAlign w:val="center"/>
          </w:tcPr>
          <w:p w:rsidR="00FB3307"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102" w:type="dxa"/>
            <w:tcBorders>
              <w:top w:val="single" w:sz="4" w:space="0" w:color="auto"/>
              <w:left w:val="nil"/>
              <w:bottom w:val="single" w:sz="4" w:space="0" w:color="auto"/>
              <w:right w:val="single" w:sz="4" w:space="0" w:color="auto"/>
            </w:tcBorders>
            <w:shd w:val="clear" w:color="auto" w:fill="auto"/>
            <w:vAlign w:val="center"/>
          </w:tcPr>
          <w:p w:rsidR="00FB3307"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rsidR="00FB3307"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rsidR="00FB3307"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rsidR="00FB3307"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rsidR="00FB3307"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rsidR="00FB3307"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rsidR="00FB3307"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工资福利支出</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1725.03</w:t>
            </w:r>
            <w:r>
              <w:rPr>
                <w:rFonts w:ascii="Times New Roman" w:eastAsia="仿宋_GB2312" w:hAnsi="Times New Roman" w:cs="Times New Roman" w:hint="eastAsia"/>
                <w:color w:val="000000"/>
                <w:kern w:val="0"/>
                <w:sz w:val="18"/>
                <w:szCs w:val="18"/>
              </w:rPr>
              <w:t xml:space="preserve">　</w:t>
            </w:r>
            <w:r>
              <w:rPr>
                <w:rFonts w:ascii="Times New Roman" w:eastAsia="仿宋_GB2312" w:hAnsi="Times New Roman" w:cs="Times New Roman" w:hint="eastAsia"/>
                <w:color w:val="000000"/>
                <w:kern w:val="0"/>
                <w:sz w:val="18"/>
                <w:szCs w:val="18"/>
              </w:rPr>
              <w:t>1729.68111515.771725.031725.03172517515.77515.7717251721725.031725.03</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商品和服务支出</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488.38</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基本工资</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515.77</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办公费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17.79</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津贴补贴</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360.87</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印刷费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20.88</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奖金</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353.35</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咨询费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9.24</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伙食补助费</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手续费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绩效工资</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2.71</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水费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0.81</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7.24</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机关事业单位基本养老保险缴费</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176.65</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电费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7.82</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2.00</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职业年金缴费</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90.13</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邮电费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3.64</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职工基本医疗保险缴费</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69.95</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取暖费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公务员医疗补助缴费</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物业管理费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其他社会保障缴费</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18.58</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差旅费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12.87</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住房公积金</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134.84</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因公出国（境）费用</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医疗费</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维修（护）费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8.30</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其他工资福利支出</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2.18</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租赁费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0.92</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对个人和家庭的补助</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4.66</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会议费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离休费</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培训费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4.23</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退休费</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公务接待费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6.61</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退职（役）费</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专用材料费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0.63</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抚恤金</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3.35</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被装购置费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生活补助</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专用燃料费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救济费</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劳务费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286.42</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医疗费补助</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委托业务费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助学金</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工会经费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40.05</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奖励金</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0.48</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福利费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1.26</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FB3307" w:rsidRDefault="00FB3307">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FB330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FB330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FB3307" w:rsidRDefault="00FB3307">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FB330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FB330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307"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FB3307" w:rsidRDefault="00FB3307">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个人农业生产补贴</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公务用车运行维护费</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2.81</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代缴社会保险费</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其他交通费用</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11.32</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其他对个人和家庭的补助</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0.83</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税金及附加费用</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714"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其他商品和服务支出</w:t>
            </w:r>
          </w:p>
        </w:tc>
        <w:tc>
          <w:tcPr>
            <w:tcW w:w="933"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62.06</w:t>
            </w:r>
          </w:p>
        </w:tc>
        <w:tc>
          <w:tcPr>
            <w:tcW w:w="12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FB3307">
        <w:trPr>
          <w:trHeight w:hRule="exact" w:val="255"/>
          <w:jc w:val="center"/>
        </w:trPr>
        <w:tc>
          <w:tcPr>
            <w:tcW w:w="3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1102"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1729.68</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rsidR="00FB3307"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rsidR="00FB3307"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497.62</w:t>
            </w:r>
          </w:p>
        </w:tc>
      </w:tr>
    </w:tbl>
    <w:p w:rsidR="00FB3307"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FB3307" w:rsidRDefault="00FB3307">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FB3307"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FB3307"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FB3307"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祁阳市文化旅游广电体育局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547"/>
        <w:gridCol w:w="1648"/>
        <w:gridCol w:w="1943"/>
        <w:gridCol w:w="1919"/>
        <w:gridCol w:w="1935"/>
        <w:gridCol w:w="1918"/>
        <w:gridCol w:w="1919"/>
      </w:tblGrid>
      <w:tr w:rsidR="00FB3307">
        <w:trPr>
          <w:trHeight w:val="459"/>
          <w:jc w:val="center"/>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FB3307">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widowControl/>
              <w:jc w:val="center"/>
              <w:rPr>
                <w:rFonts w:ascii="Times New Roman" w:eastAsia="仿宋_GB2312" w:hAnsi="Times New Roman" w:cs="Times New Roman"/>
                <w:color w:val="000000"/>
                <w:sz w:val="24"/>
                <w:szCs w:val="24"/>
              </w:rPr>
            </w:pPr>
          </w:p>
        </w:tc>
      </w:tr>
      <w:tr w:rsidR="00FB3307">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r>
      <w:tr w:rsidR="00FB3307">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r>
      <w:tr w:rsidR="00FB3307">
        <w:trPr>
          <w:trHeight w:val="509"/>
          <w:jc w:val="center"/>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FB3307">
        <w:trPr>
          <w:trHeight w:val="509"/>
          <w:jc w:val="center"/>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2114.04</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2114.04</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2114.04</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r>
      <w:tr w:rsidR="00FB330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w:t>
            </w:r>
          </w:p>
        </w:tc>
        <w:tc>
          <w:tcPr>
            <w:tcW w:w="15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城市建设支出</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1700.00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1700.00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1700.00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r>
      <w:tr w:rsidR="00FB330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21208</w:t>
            </w:r>
          </w:p>
        </w:tc>
        <w:tc>
          <w:tcPr>
            <w:tcW w:w="15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国有土地使用权出让收入安排的支出</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1700.00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1700.00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1700.00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r>
      <w:tr w:rsidR="00FB330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2120803</w:t>
            </w:r>
          </w:p>
        </w:tc>
        <w:tc>
          <w:tcPr>
            <w:tcW w:w="15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城市建设支出</w:t>
            </w:r>
            <w:r>
              <w:rPr>
                <w:rFonts w:ascii="Times New Roman" w:eastAsia="仿宋_GB2312" w:hAnsi="Times New Roman" w:cs="Times New Roman" w:hint="eastAsia"/>
                <w:sz w:val="18"/>
                <w:szCs w:val="18"/>
              </w:rPr>
              <w:t xml:space="preserve"> </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pPr>
            <w:r>
              <w:rPr>
                <w:rFonts w:ascii="Times New Roman" w:eastAsia="仿宋_GB2312" w:hAnsi="Times New Roman" w:cs="Times New Roman" w:hint="eastAsia"/>
                <w:color w:val="000000"/>
                <w:sz w:val="24"/>
                <w:szCs w:val="24"/>
              </w:rPr>
              <w:t>1700.00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pPr>
            <w:r>
              <w:rPr>
                <w:rFonts w:ascii="Times New Roman" w:eastAsia="仿宋_GB2312" w:hAnsi="Times New Roman" w:cs="Times New Roman" w:hint="eastAsia"/>
                <w:color w:val="000000"/>
                <w:sz w:val="24"/>
                <w:szCs w:val="24"/>
              </w:rPr>
              <w:t>1700.00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pPr>
            <w:r>
              <w:rPr>
                <w:rFonts w:ascii="Times New Roman" w:eastAsia="仿宋_GB2312" w:hAnsi="Times New Roman" w:cs="Times New Roman" w:hint="eastAsia"/>
                <w:color w:val="000000"/>
                <w:sz w:val="24"/>
                <w:szCs w:val="24"/>
              </w:rPr>
              <w:t>1700.00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r>
      <w:tr w:rsidR="00FB330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229</w:t>
            </w:r>
          </w:p>
        </w:tc>
        <w:tc>
          <w:tcPr>
            <w:tcW w:w="15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其他支出</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414.04</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414.04</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414.04</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r>
      <w:tr w:rsidR="00FB330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22960</w:t>
            </w:r>
          </w:p>
        </w:tc>
        <w:tc>
          <w:tcPr>
            <w:tcW w:w="15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彩票公益金安排的支出</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414.04</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414.04</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414.04</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r>
      <w:tr w:rsidR="00FB330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2296003</w:t>
            </w:r>
          </w:p>
        </w:tc>
        <w:tc>
          <w:tcPr>
            <w:tcW w:w="15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B3307" w:rsidRDefault="00000000">
            <w:pPr>
              <w:jc w:val="left"/>
              <w:rPr>
                <w:rFonts w:ascii="Times New Roman" w:eastAsia="仿宋_GB2312" w:hAnsi="Times New Roman" w:cs="Times New Roman"/>
                <w:sz w:val="18"/>
                <w:szCs w:val="18"/>
              </w:rPr>
            </w:pPr>
            <w:r>
              <w:rPr>
                <w:rFonts w:ascii="Times New Roman" w:eastAsia="仿宋_GB2312" w:hAnsi="Times New Roman" w:cs="Times New Roman"/>
                <w:sz w:val="18"/>
                <w:szCs w:val="18"/>
              </w:rPr>
              <w:t>用于体育事业的彩票公益金支出</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414.04</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414.04</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414.04</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r>
    </w:tbl>
    <w:p w:rsidR="00FB3307"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FB3307" w:rsidRDefault="00FB3307">
      <w:pPr>
        <w:widowControl/>
        <w:jc w:val="left"/>
        <w:textAlignment w:val="center"/>
        <w:rPr>
          <w:rFonts w:ascii="Times New Roman" w:eastAsia="仿宋_GB2312" w:hAnsi="Times New Roman" w:cs="Times New Roman"/>
          <w:color w:val="000000"/>
          <w:kern w:val="0"/>
          <w:sz w:val="24"/>
          <w:szCs w:val="24"/>
          <w:lang w:bidi="ar"/>
        </w:rPr>
      </w:pPr>
    </w:p>
    <w:p w:rsidR="00FB3307"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rsidR="00FB3307" w:rsidRDefault="00FB3307">
      <w:pPr>
        <w:widowControl/>
        <w:jc w:val="center"/>
        <w:rPr>
          <w:rFonts w:ascii="Times New Roman" w:eastAsia="方正小标宋_GBK" w:hAnsi="Times New Roman" w:cs="Times New Roman"/>
          <w:color w:val="000000"/>
          <w:kern w:val="0"/>
          <w:sz w:val="36"/>
          <w:szCs w:val="36"/>
        </w:rPr>
      </w:pPr>
    </w:p>
    <w:p w:rsidR="00FB3307" w:rsidRDefault="00FB3307">
      <w:pPr>
        <w:widowControl/>
        <w:spacing w:line="400" w:lineRule="exact"/>
        <w:textAlignment w:val="center"/>
        <w:rPr>
          <w:rFonts w:ascii="Times New Roman" w:eastAsia="黑体" w:hAnsi="Times New Roman" w:cs="Times New Roman"/>
          <w:color w:val="000000"/>
          <w:kern w:val="0"/>
          <w:sz w:val="36"/>
          <w:szCs w:val="36"/>
          <w:lang w:bidi="ar"/>
        </w:rPr>
      </w:pPr>
    </w:p>
    <w:p w:rsidR="00FB3307"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rsidR="00FB3307"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FB3307" w:rsidRDefault="00000000">
      <w:pPr>
        <w:widowControl/>
        <w:tabs>
          <w:tab w:val="left" w:pos="1326"/>
          <w:tab w:val="left" w:pos="2027"/>
          <w:tab w:val="left" w:pos="4319"/>
          <w:tab w:val="left" w:pos="7634"/>
          <w:tab w:val="left" w:pos="10949"/>
        </w:tabs>
        <w:ind w:firstLineChars="200" w:firstLine="400"/>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祁阳市文化旅游广电体育局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FB330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FB3307">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FB3307">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r>
      <w:tr w:rsidR="00FB3307">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r>
      <w:tr w:rsidR="00FB330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FB330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r>
      <w:tr w:rsidR="00FB330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仿宋_GB2312" w:hAnsi="Times New Roman" w:cs="Times New Roman"/>
                <w:color w:val="000000"/>
                <w:sz w:val="24"/>
                <w:szCs w:val="24"/>
              </w:rPr>
            </w:pPr>
          </w:p>
        </w:tc>
      </w:tr>
      <w:tr w:rsidR="00FB330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仿宋_GB2312" w:hAnsi="Times New Roman" w:cs="Times New Roman"/>
                <w:color w:val="000000"/>
                <w:sz w:val="24"/>
                <w:szCs w:val="24"/>
              </w:rPr>
            </w:pPr>
          </w:p>
        </w:tc>
      </w:tr>
      <w:tr w:rsidR="00FB330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宋体" w:hAnsi="Times New Roman" w:cs="Times New Roman"/>
                <w:color w:val="000000"/>
                <w:sz w:val="24"/>
                <w:szCs w:val="24"/>
              </w:rPr>
            </w:pPr>
          </w:p>
        </w:tc>
      </w:tr>
      <w:tr w:rsidR="00FB330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宋体" w:hAnsi="Times New Roman" w:cs="Times New Roman"/>
                <w:color w:val="000000"/>
                <w:sz w:val="24"/>
                <w:szCs w:val="24"/>
              </w:rPr>
            </w:pPr>
          </w:p>
        </w:tc>
      </w:tr>
      <w:tr w:rsidR="00FB330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宋体" w:hAnsi="Times New Roman" w:cs="Times New Roman"/>
                <w:color w:val="000000"/>
                <w:sz w:val="24"/>
                <w:szCs w:val="24"/>
              </w:rPr>
            </w:pPr>
          </w:p>
        </w:tc>
      </w:tr>
      <w:tr w:rsidR="00FB330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宋体" w:hAnsi="Times New Roman" w:cs="Times New Roman"/>
                <w:color w:val="000000"/>
                <w:sz w:val="24"/>
                <w:szCs w:val="24"/>
              </w:rPr>
            </w:pPr>
          </w:p>
        </w:tc>
      </w:tr>
    </w:tbl>
    <w:p w:rsidR="00FB3307"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FB3307" w:rsidRDefault="00FB3307">
      <w:pPr>
        <w:widowControl/>
        <w:jc w:val="left"/>
        <w:textAlignment w:val="center"/>
        <w:rPr>
          <w:rFonts w:ascii="Times New Roman" w:eastAsia="宋体" w:hAnsi="Times New Roman" w:cs="Times New Roman"/>
          <w:color w:val="000000"/>
          <w:kern w:val="0"/>
          <w:sz w:val="24"/>
          <w:szCs w:val="24"/>
          <w:lang w:bidi="ar"/>
        </w:rPr>
      </w:pPr>
    </w:p>
    <w:p w:rsidR="00FB3307"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FB3307" w:rsidRDefault="00FB3307">
      <w:pPr>
        <w:widowControl/>
        <w:jc w:val="center"/>
        <w:rPr>
          <w:rFonts w:ascii="Times New Roman" w:eastAsia="方正小标宋_GBK" w:hAnsi="Times New Roman" w:cs="Times New Roman"/>
          <w:color w:val="000000"/>
          <w:kern w:val="0"/>
          <w:sz w:val="36"/>
          <w:szCs w:val="36"/>
        </w:rPr>
      </w:pPr>
    </w:p>
    <w:p w:rsidR="00FB3307" w:rsidRDefault="00FB3307">
      <w:pPr>
        <w:pStyle w:val="aa"/>
        <w:spacing w:line="400" w:lineRule="exact"/>
        <w:rPr>
          <w:rFonts w:ascii="Times New Roman" w:eastAsia="华文中宋" w:hAnsi="Times New Roman" w:cs="Times New Roman"/>
          <w:color w:val="000000"/>
          <w:kern w:val="0"/>
          <w:sz w:val="32"/>
          <w:szCs w:val="32"/>
          <w:lang w:bidi="ar"/>
        </w:rPr>
      </w:pPr>
    </w:p>
    <w:p w:rsidR="00FB3307"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FB3307"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FB3307"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祁阳市文化旅游广电体育局</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FB3307">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FB3307">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FB3307">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jc w:val="center"/>
              <w:rPr>
                <w:rFonts w:ascii="Times New Roman" w:eastAsia="仿宋_GB2312" w:hAnsi="Times New Roman" w:cs="Times New Roman"/>
                <w:color w:val="000000"/>
                <w:sz w:val="22"/>
              </w:rPr>
            </w:pPr>
          </w:p>
        </w:tc>
      </w:tr>
      <w:tr w:rsidR="00FB3307">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FB3307">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10.69</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3.81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3.81</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6.88</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10.69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3.81</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FB3307">
            <w:pPr>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3.81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307"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6.88</w:t>
            </w:r>
          </w:p>
        </w:tc>
      </w:tr>
    </w:tbl>
    <w:p w:rsidR="00FB3307"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FB3307" w:rsidRDefault="00FB3307">
      <w:pPr>
        <w:autoSpaceDE w:val="0"/>
        <w:autoSpaceDN w:val="0"/>
        <w:adjustRightInd w:val="0"/>
        <w:ind w:leftChars="150" w:left="315"/>
        <w:jc w:val="left"/>
        <w:rPr>
          <w:rFonts w:ascii="Times New Roman" w:eastAsia="宋体" w:hAnsi="Times New Roman" w:cs="Times New Roman"/>
          <w:kern w:val="0"/>
          <w:sz w:val="24"/>
          <w:szCs w:val="24"/>
        </w:rPr>
      </w:pPr>
    </w:p>
    <w:p w:rsidR="00FB3307" w:rsidRDefault="00FB3307">
      <w:pPr>
        <w:autoSpaceDE w:val="0"/>
        <w:autoSpaceDN w:val="0"/>
        <w:adjustRightInd w:val="0"/>
        <w:ind w:leftChars="150" w:left="315"/>
        <w:jc w:val="left"/>
        <w:rPr>
          <w:rFonts w:ascii="Times New Roman" w:eastAsia="宋体" w:hAnsi="Times New Roman" w:cs="Times New Roman"/>
          <w:kern w:val="0"/>
          <w:sz w:val="24"/>
          <w:szCs w:val="24"/>
        </w:rPr>
      </w:pPr>
    </w:p>
    <w:p w:rsidR="00FB3307" w:rsidRDefault="00FB3307">
      <w:pPr>
        <w:autoSpaceDE w:val="0"/>
        <w:autoSpaceDN w:val="0"/>
        <w:adjustRightInd w:val="0"/>
        <w:ind w:leftChars="150" w:left="315"/>
        <w:jc w:val="left"/>
        <w:rPr>
          <w:rFonts w:ascii="Times New Roman" w:eastAsia="宋体" w:hAnsi="Times New Roman" w:cs="Times New Roman"/>
          <w:kern w:val="0"/>
          <w:sz w:val="24"/>
          <w:szCs w:val="24"/>
        </w:rPr>
      </w:pPr>
    </w:p>
    <w:p w:rsidR="00FB3307" w:rsidRDefault="00FB3307">
      <w:pPr>
        <w:autoSpaceDE w:val="0"/>
        <w:autoSpaceDN w:val="0"/>
        <w:adjustRightInd w:val="0"/>
        <w:ind w:leftChars="150" w:left="315"/>
        <w:jc w:val="left"/>
        <w:rPr>
          <w:rFonts w:ascii="Times New Roman" w:eastAsia="宋体" w:hAnsi="Times New Roman" w:cs="Times New Roman"/>
          <w:kern w:val="0"/>
          <w:sz w:val="24"/>
          <w:szCs w:val="24"/>
        </w:rPr>
      </w:pPr>
    </w:p>
    <w:p w:rsidR="00FB3307" w:rsidRDefault="00FB3307">
      <w:pPr>
        <w:autoSpaceDE w:val="0"/>
        <w:autoSpaceDN w:val="0"/>
        <w:adjustRightInd w:val="0"/>
        <w:ind w:leftChars="150" w:left="315"/>
        <w:jc w:val="left"/>
        <w:rPr>
          <w:rFonts w:ascii="Times New Roman" w:eastAsia="宋体" w:hAnsi="Times New Roman" w:cs="Times New Roman"/>
          <w:kern w:val="0"/>
          <w:sz w:val="24"/>
          <w:szCs w:val="24"/>
        </w:rPr>
      </w:pPr>
    </w:p>
    <w:p w:rsidR="00FB3307" w:rsidRDefault="00000000">
      <w:pPr>
        <w:widowControl/>
        <w:rPr>
          <w:rFonts w:ascii="Times New Roman" w:hAnsi="Times New Roman" w:cs="Times New Roman"/>
          <w:sz w:val="72"/>
          <w:szCs w:val="72"/>
        </w:rPr>
        <w:sectPr w:rsidR="00FB3307">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FB3307" w:rsidRDefault="00FB3307">
      <w:pPr>
        <w:pStyle w:val="Default"/>
        <w:rPr>
          <w:rFonts w:ascii="Times New Roman" w:hAnsi="Times New Roman" w:cs="Times New Roman"/>
          <w:sz w:val="72"/>
          <w:szCs w:val="72"/>
        </w:rPr>
      </w:pPr>
    </w:p>
    <w:p w:rsidR="00FB3307" w:rsidRDefault="00FB3307">
      <w:pPr>
        <w:pStyle w:val="Default"/>
        <w:rPr>
          <w:rFonts w:ascii="Times New Roman" w:hAnsi="Times New Roman" w:cs="Times New Roman"/>
          <w:sz w:val="72"/>
          <w:szCs w:val="72"/>
        </w:rPr>
      </w:pPr>
    </w:p>
    <w:p w:rsidR="00FB3307" w:rsidRDefault="00FB3307">
      <w:pPr>
        <w:pStyle w:val="Default"/>
        <w:rPr>
          <w:rFonts w:ascii="Times New Roman" w:hAnsi="Times New Roman" w:cs="Times New Roman"/>
          <w:sz w:val="72"/>
          <w:szCs w:val="72"/>
        </w:rPr>
      </w:pPr>
    </w:p>
    <w:p w:rsidR="00FB3307" w:rsidRDefault="00FB3307">
      <w:pPr>
        <w:pStyle w:val="Default"/>
        <w:jc w:val="center"/>
        <w:rPr>
          <w:rFonts w:ascii="Times New Roman" w:hAnsi="Times New Roman" w:cs="Times New Roman"/>
          <w:sz w:val="72"/>
          <w:szCs w:val="72"/>
        </w:rPr>
      </w:pPr>
    </w:p>
    <w:p w:rsidR="00FB3307" w:rsidRDefault="00FB3307">
      <w:pPr>
        <w:pStyle w:val="Default"/>
        <w:jc w:val="center"/>
        <w:rPr>
          <w:rFonts w:ascii="Times New Roman" w:eastAsia="方正小标宋_GBK" w:hAnsi="Times New Roman" w:cs="Times New Roman"/>
          <w:sz w:val="72"/>
          <w:szCs w:val="72"/>
        </w:rPr>
      </w:pPr>
    </w:p>
    <w:p w:rsidR="00FB3307"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FB3307"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FB3307"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FB3307"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FB3307"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5122.45</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1912.13</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59.56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w:t>
      </w:r>
      <w:r>
        <w:rPr>
          <w:rFonts w:ascii="Times New Roman" w:eastAsia="仿宋_GB2312" w:hAnsi="Times New Roman" w:hint="eastAsia"/>
          <w:sz w:val="32"/>
          <w:szCs w:val="32"/>
        </w:rPr>
        <w:t>因为项目经费增加。</w:t>
      </w:r>
    </w:p>
    <w:p w:rsidR="00FB3307"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FB3307"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5122.45</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5122.45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FB3307"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FB3307"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5122.45</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2227.30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43.48</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2895.15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56.52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FB3307"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FB3307"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5122.45</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1912.13</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Pr>
          <w:rFonts w:ascii="Times New Roman" w:eastAsia="仿宋_GB2312" w:hAnsi="Times New Roman" w:cs="Times New Roman" w:hint="eastAsia"/>
          <w:sz w:val="32"/>
          <w:szCs w:val="32"/>
        </w:rPr>
        <w:t>59.56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w:t>
      </w:r>
      <w:r>
        <w:rPr>
          <w:rFonts w:ascii="Times New Roman" w:eastAsia="仿宋_GB2312" w:hAnsi="Times New Roman" w:cs="Times New Roman" w:hint="eastAsia"/>
          <w:sz w:val="32"/>
          <w:szCs w:val="32"/>
        </w:rPr>
        <w:t>因为</w:t>
      </w:r>
      <w:r>
        <w:rPr>
          <w:rFonts w:ascii="Times New Roman" w:eastAsia="仿宋_GB2312" w:hAnsi="Times New Roman" w:hint="eastAsia"/>
          <w:sz w:val="32"/>
          <w:szCs w:val="32"/>
        </w:rPr>
        <w:t>项目经费增加。</w:t>
      </w:r>
    </w:p>
    <w:p w:rsidR="00FB3307"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FB3307"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FB3307"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3008.41</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58.73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Pr>
          <w:rFonts w:ascii="Times New Roman" w:eastAsia="仿宋_GB2312" w:hAnsi="Times New Roman" w:cs="Times New Roman" w:hint="eastAsia"/>
          <w:sz w:val="32"/>
          <w:szCs w:val="32"/>
        </w:rPr>
        <w:t>28.52</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0.94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公用经费降低。</w:t>
      </w:r>
    </w:p>
    <w:p w:rsidR="00FB3307"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FB3307"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3008.41</w:t>
      </w:r>
      <w:r>
        <w:rPr>
          <w:rFonts w:ascii="Times New Roman" w:eastAsia="仿宋_GB2312" w:hAnsi="Times New Roman" w:cs="Times New Roman"/>
          <w:sz w:val="32"/>
          <w:szCs w:val="32"/>
        </w:rPr>
        <w:t>万元，主要用于以下方面：</w:t>
      </w:r>
      <w:bookmarkStart w:id="3" w:name="OLE_LINK26"/>
      <w:r>
        <w:rPr>
          <w:rFonts w:ascii="Times New Roman" w:eastAsia="仿宋_GB2312" w:hAnsi="Times New Roman" w:hint="eastAsia"/>
          <w:sz w:val="32"/>
          <w:szCs w:val="32"/>
        </w:rPr>
        <w:lastRenderedPageBreak/>
        <w:t>文化旅游体育与传媒（</w:t>
      </w:r>
      <w:r>
        <w:rPr>
          <w:rFonts w:ascii="Times New Roman" w:eastAsia="仿宋_GB2312" w:hAnsi="Times New Roman" w:hint="eastAsia"/>
          <w:sz w:val="32"/>
          <w:szCs w:val="32"/>
        </w:rPr>
        <w:t>207</w:t>
      </w:r>
      <w:r>
        <w:rPr>
          <w:rFonts w:ascii="Times New Roman" w:eastAsia="仿宋_GB2312" w:hAnsi="Times New Roman" w:hint="eastAsia"/>
          <w:sz w:val="32"/>
          <w:szCs w:val="32"/>
        </w:rPr>
        <w:t>）支出</w:t>
      </w:r>
      <w:r>
        <w:rPr>
          <w:rFonts w:ascii="Times New Roman" w:eastAsia="仿宋_GB2312" w:hAnsi="Times New Roman" w:hint="eastAsia"/>
          <w:sz w:val="32"/>
          <w:szCs w:val="32"/>
        </w:rPr>
        <w:t>2598.61</w:t>
      </w:r>
      <w:r>
        <w:rPr>
          <w:rFonts w:ascii="Times New Roman" w:eastAsia="仿宋_GB2312" w:hAnsi="Times New Roman" w:hint="eastAsia"/>
          <w:sz w:val="32"/>
          <w:szCs w:val="32"/>
        </w:rPr>
        <w:t>万元，占</w:t>
      </w:r>
      <w:r>
        <w:rPr>
          <w:rFonts w:ascii="Times New Roman" w:eastAsia="仿宋_GB2312" w:hAnsi="Times New Roman" w:hint="eastAsia"/>
          <w:sz w:val="32"/>
          <w:szCs w:val="32"/>
        </w:rPr>
        <w:t>86.38%</w:t>
      </w:r>
      <w:r>
        <w:rPr>
          <w:rFonts w:ascii="Times New Roman" w:eastAsia="仿宋_GB2312" w:hAnsi="Times New Roman" w:hint="eastAsia"/>
          <w:sz w:val="32"/>
          <w:szCs w:val="32"/>
        </w:rPr>
        <w:t>；社会保障和就业（</w:t>
      </w:r>
      <w:r>
        <w:rPr>
          <w:rFonts w:ascii="Times New Roman" w:eastAsia="仿宋_GB2312" w:hAnsi="Times New Roman" w:hint="eastAsia"/>
          <w:sz w:val="32"/>
          <w:szCs w:val="32"/>
        </w:rPr>
        <w:t>208</w:t>
      </w:r>
      <w:r>
        <w:rPr>
          <w:rFonts w:ascii="Times New Roman" w:eastAsia="仿宋_GB2312" w:hAnsi="Times New Roman" w:hint="eastAsia"/>
          <w:sz w:val="32"/>
          <w:szCs w:val="32"/>
        </w:rPr>
        <w:t>）支出</w:t>
      </w:r>
      <w:r>
        <w:rPr>
          <w:rFonts w:ascii="Times New Roman" w:eastAsia="仿宋_GB2312" w:hAnsi="Times New Roman" w:hint="eastAsia"/>
          <w:sz w:val="32"/>
          <w:szCs w:val="32"/>
        </w:rPr>
        <w:t>205.01</w:t>
      </w:r>
      <w:r>
        <w:rPr>
          <w:rFonts w:ascii="Times New Roman" w:eastAsia="仿宋_GB2312" w:hAnsi="Times New Roman" w:hint="eastAsia"/>
          <w:sz w:val="32"/>
          <w:szCs w:val="32"/>
        </w:rPr>
        <w:t>万元，占</w:t>
      </w:r>
      <w:r>
        <w:rPr>
          <w:rFonts w:ascii="Times New Roman" w:eastAsia="仿宋_GB2312" w:hAnsi="Times New Roman" w:hint="eastAsia"/>
          <w:sz w:val="32"/>
          <w:szCs w:val="32"/>
        </w:rPr>
        <w:t>6.81%</w:t>
      </w:r>
      <w:r>
        <w:rPr>
          <w:rFonts w:ascii="Times New Roman" w:eastAsia="仿宋_GB2312" w:hAnsi="Times New Roman" w:hint="eastAsia"/>
          <w:sz w:val="32"/>
          <w:szCs w:val="32"/>
        </w:rPr>
        <w:t>；卫生健康（</w:t>
      </w:r>
      <w:r>
        <w:rPr>
          <w:rFonts w:ascii="Times New Roman" w:eastAsia="仿宋_GB2312" w:hAnsi="Times New Roman" w:hint="eastAsia"/>
          <w:sz w:val="32"/>
          <w:szCs w:val="32"/>
        </w:rPr>
        <w:t>210</w:t>
      </w:r>
      <w:r>
        <w:rPr>
          <w:rFonts w:ascii="Times New Roman" w:eastAsia="仿宋_GB2312" w:hAnsi="Times New Roman" w:hint="eastAsia"/>
          <w:sz w:val="32"/>
          <w:szCs w:val="32"/>
        </w:rPr>
        <w:t>）支出</w:t>
      </w:r>
      <w:r>
        <w:rPr>
          <w:rFonts w:ascii="Times New Roman" w:eastAsia="仿宋_GB2312" w:hAnsi="Times New Roman" w:hint="eastAsia"/>
          <w:sz w:val="32"/>
          <w:szCs w:val="32"/>
        </w:rPr>
        <w:t>69.95</w:t>
      </w:r>
      <w:r>
        <w:rPr>
          <w:rFonts w:ascii="Times New Roman" w:eastAsia="仿宋_GB2312" w:hAnsi="Times New Roman" w:hint="eastAsia"/>
          <w:sz w:val="32"/>
          <w:szCs w:val="32"/>
        </w:rPr>
        <w:t>万元，占</w:t>
      </w:r>
      <w:r>
        <w:rPr>
          <w:rFonts w:ascii="Times New Roman" w:eastAsia="仿宋_GB2312" w:hAnsi="Times New Roman" w:hint="eastAsia"/>
          <w:sz w:val="32"/>
          <w:szCs w:val="32"/>
        </w:rPr>
        <w:t>2.33%</w:t>
      </w:r>
      <w:r>
        <w:rPr>
          <w:rFonts w:ascii="Times New Roman" w:eastAsia="仿宋_GB2312" w:hAnsi="Times New Roman" w:hint="eastAsia"/>
          <w:sz w:val="32"/>
          <w:szCs w:val="32"/>
        </w:rPr>
        <w:t>，住房保障（</w:t>
      </w:r>
      <w:r>
        <w:rPr>
          <w:rFonts w:ascii="Times New Roman" w:eastAsia="仿宋_GB2312" w:hAnsi="Times New Roman" w:hint="eastAsia"/>
          <w:sz w:val="32"/>
          <w:szCs w:val="32"/>
        </w:rPr>
        <w:t>221</w:t>
      </w:r>
      <w:r>
        <w:rPr>
          <w:rFonts w:ascii="Times New Roman" w:eastAsia="仿宋_GB2312" w:hAnsi="Times New Roman" w:hint="eastAsia"/>
          <w:sz w:val="32"/>
          <w:szCs w:val="32"/>
        </w:rPr>
        <w:t>）支出</w:t>
      </w:r>
      <w:r>
        <w:rPr>
          <w:rFonts w:ascii="Times New Roman" w:eastAsia="仿宋_GB2312" w:hAnsi="Times New Roman" w:hint="eastAsia"/>
          <w:sz w:val="32"/>
          <w:szCs w:val="32"/>
        </w:rPr>
        <w:t>134.84</w:t>
      </w:r>
      <w:r>
        <w:rPr>
          <w:rFonts w:ascii="Times New Roman" w:eastAsia="仿宋_GB2312" w:hAnsi="Times New Roman" w:hint="eastAsia"/>
          <w:sz w:val="32"/>
          <w:szCs w:val="32"/>
        </w:rPr>
        <w:t>万元，占</w:t>
      </w:r>
      <w:r>
        <w:rPr>
          <w:rFonts w:ascii="Times New Roman" w:eastAsia="仿宋_GB2312" w:hAnsi="Times New Roman" w:hint="eastAsia"/>
          <w:sz w:val="32"/>
          <w:szCs w:val="32"/>
        </w:rPr>
        <w:t>4.48%</w:t>
      </w:r>
      <w:r>
        <w:rPr>
          <w:rFonts w:ascii="Times New Roman" w:eastAsia="仿宋_GB2312" w:hAnsi="Times New Roman" w:hint="eastAsia"/>
          <w:sz w:val="32"/>
          <w:szCs w:val="32"/>
        </w:rPr>
        <w:t>。</w:t>
      </w:r>
    </w:p>
    <w:bookmarkEnd w:id="3"/>
    <w:p w:rsidR="00FB3307"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楷体_GB2312" w:hAnsi="Times New Roman" w:cs="Times New Roman"/>
          <w:b/>
          <w:bCs/>
          <w:i/>
          <w:color w:val="auto"/>
          <w:sz w:val="32"/>
          <w:szCs w:val="32"/>
        </w:rPr>
        <w:t>（可根据实际情况进行增减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要求到类级科目）</w:t>
      </w:r>
    </w:p>
    <w:p w:rsidR="00FB3307"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FB3307"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eastAsia="仿宋_GB2312" w:hint="eastAsia"/>
          <w:sz w:val="32"/>
          <w:szCs w:val="32"/>
        </w:rPr>
        <w:t>2334.23</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3008.41</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128.88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FB3307" w:rsidRDefault="00000000">
      <w:pPr>
        <w:pStyle w:val="Default"/>
        <w:ind w:firstLineChars="250" w:firstLine="800"/>
        <w:rPr>
          <w:rFonts w:ascii="仿宋" w:eastAsia="仿宋" w:hAnsi="仿宋" w:cs="仿宋" w:hint="eastAsia"/>
          <w:sz w:val="32"/>
          <w:szCs w:val="32"/>
        </w:rPr>
      </w:pPr>
      <w:r>
        <w:rPr>
          <w:rFonts w:ascii="仿宋" w:eastAsia="仿宋" w:hAnsi="仿宋" w:cs="仿宋" w:hint="eastAsia"/>
          <w:sz w:val="32"/>
          <w:szCs w:val="32"/>
        </w:rPr>
        <w:t>1、文化旅游体育传媒（类）文化和旅游（款）行政运行（项）</w:t>
      </w:r>
    </w:p>
    <w:p w:rsidR="00FB3307" w:rsidRDefault="00000000">
      <w:pPr>
        <w:pStyle w:val="Default"/>
        <w:ind w:firstLine="640"/>
        <w:rPr>
          <w:rFonts w:ascii="仿宋" w:eastAsia="仿宋" w:hAnsi="仿宋" w:cs="仿宋" w:hint="eastAsia"/>
          <w:color w:val="auto"/>
          <w:sz w:val="32"/>
          <w:szCs w:val="32"/>
        </w:rPr>
      </w:pPr>
      <w:r>
        <w:rPr>
          <w:rFonts w:ascii="仿宋" w:eastAsia="仿宋" w:hAnsi="仿宋" w:cs="仿宋" w:hint="eastAsia"/>
          <w:sz w:val="32"/>
          <w:szCs w:val="32"/>
        </w:rPr>
        <w:t>年初预算为536.26万元，支出决算为834.20万元，完成年初预算的155.57%，决算数大于年初预算数的主要原因是：</w:t>
      </w:r>
      <w:r>
        <w:rPr>
          <w:rFonts w:ascii="仿宋" w:eastAsia="仿宋" w:hAnsi="仿宋" w:cs="仿宋" w:hint="eastAsia"/>
          <w:color w:val="auto"/>
          <w:sz w:val="32"/>
          <w:szCs w:val="32"/>
        </w:rPr>
        <w:t>工资、养老金、</w:t>
      </w:r>
      <w:proofErr w:type="gramStart"/>
      <w:r>
        <w:rPr>
          <w:rFonts w:ascii="仿宋" w:eastAsia="仿宋" w:hAnsi="仿宋" w:cs="仿宋" w:hint="eastAsia"/>
          <w:color w:val="auto"/>
          <w:sz w:val="32"/>
          <w:szCs w:val="32"/>
        </w:rPr>
        <w:t>医</w:t>
      </w:r>
      <w:proofErr w:type="gramEnd"/>
      <w:r>
        <w:rPr>
          <w:rFonts w:ascii="仿宋" w:eastAsia="仿宋" w:hAnsi="仿宋" w:cs="仿宋" w:hint="eastAsia"/>
          <w:color w:val="auto"/>
          <w:sz w:val="32"/>
          <w:szCs w:val="32"/>
        </w:rPr>
        <w:t>保金的增加。</w:t>
      </w:r>
    </w:p>
    <w:p w:rsidR="00FB3307" w:rsidRDefault="00000000">
      <w:pPr>
        <w:pStyle w:val="Default"/>
        <w:rPr>
          <w:rFonts w:ascii="仿宋" w:eastAsia="仿宋" w:hAnsi="仿宋" w:cs="仿宋" w:hint="eastAsia"/>
          <w:sz w:val="32"/>
          <w:szCs w:val="32"/>
        </w:rPr>
      </w:pPr>
      <w:r>
        <w:rPr>
          <w:rFonts w:ascii="仿宋" w:eastAsia="仿宋" w:hAnsi="仿宋" w:cs="仿宋" w:hint="eastAsia"/>
          <w:sz w:val="32"/>
          <w:szCs w:val="32"/>
        </w:rPr>
        <w:t xml:space="preserve">　　2、文化旅游体育传媒（类）文化和旅游（款）一般行政管理事务（项）</w:t>
      </w:r>
    </w:p>
    <w:p w:rsidR="00FB3307" w:rsidRDefault="00000000">
      <w:pPr>
        <w:pStyle w:val="Default"/>
        <w:rPr>
          <w:rFonts w:ascii="仿宋" w:eastAsia="仿宋" w:hAnsi="仿宋" w:cs="仿宋" w:hint="eastAsia"/>
          <w:sz w:val="32"/>
          <w:szCs w:val="32"/>
        </w:rPr>
      </w:pPr>
      <w:r>
        <w:rPr>
          <w:rFonts w:ascii="仿宋" w:eastAsia="仿宋" w:hAnsi="仿宋" w:cs="仿宋" w:hint="eastAsia"/>
          <w:sz w:val="32"/>
          <w:szCs w:val="32"/>
        </w:rPr>
        <w:t xml:space="preserve">　　年初预算为0万元，支出决算为170.05万元，决算数大于年初预算数的主要原因是：市财政调整预算</w:t>
      </w:r>
      <w:r>
        <w:rPr>
          <w:rFonts w:ascii="仿宋" w:eastAsia="仿宋" w:hAnsi="仿宋" w:cs="仿宋" w:hint="eastAsia"/>
          <w:color w:val="auto"/>
          <w:sz w:val="32"/>
          <w:szCs w:val="32"/>
        </w:rPr>
        <w:t>。</w:t>
      </w:r>
    </w:p>
    <w:p w:rsidR="00FB3307" w:rsidRDefault="00000000">
      <w:pPr>
        <w:pStyle w:val="Default"/>
        <w:rPr>
          <w:rFonts w:ascii="仿宋" w:eastAsia="仿宋" w:hAnsi="仿宋" w:cs="仿宋" w:hint="eastAsia"/>
          <w:sz w:val="32"/>
          <w:szCs w:val="32"/>
        </w:rPr>
      </w:pPr>
      <w:r>
        <w:rPr>
          <w:rFonts w:ascii="仿宋" w:eastAsia="仿宋" w:hAnsi="仿宋" w:cs="仿宋" w:hint="eastAsia"/>
          <w:sz w:val="32"/>
          <w:szCs w:val="32"/>
        </w:rPr>
        <w:t xml:space="preserve">　　3、文化旅游体育传媒支出（类）文化和旅游（款）图书馆（项）</w:t>
      </w:r>
    </w:p>
    <w:p w:rsidR="00FB3307" w:rsidRDefault="00000000">
      <w:pPr>
        <w:pStyle w:val="Default"/>
        <w:rPr>
          <w:rFonts w:ascii="仿宋" w:eastAsia="仿宋" w:hAnsi="仿宋" w:cs="仿宋" w:hint="eastAsia"/>
          <w:sz w:val="32"/>
          <w:szCs w:val="32"/>
        </w:rPr>
      </w:pPr>
      <w:r>
        <w:rPr>
          <w:rFonts w:ascii="仿宋" w:eastAsia="仿宋" w:hAnsi="仿宋" w:cs="仿宋" w:hint="eastAsia"/>
          <w:sz w:val="32"/>
          <w:szCs w:val="32"/>
        </w:rPr>
        <w:t xml:space="preserve">　　年初预算为241.79万元，支出决算为49.55万元，完成年初预算的20.49%，决算数小于年初预算数的主要原因是：市财政调整预算</w:t>
      </w:r>
      <w:r>
        <w:rPr>
          <w:rFonts w:ascii="仿宋" w:eastAsia="仿宋" w:hAnsi="仿宋" w:cs="仿宋" w:hint="eastAsia"/>
          <w:color w:val="auto"/>
          <w:sz w:val="32"/>
          <w:szCs w:val="32"/>
        </w:rPr>
        <w:t>。</w:t>
      </w:r>
    </w:p>
    <w:p w:rsidR="00FB3307" w:rsidRDefault="00000000">
      <w:pPr>
        <w:pStyle w:val="Defaul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4、文化旅游体育传媒支出（类）文化和旅游（款）文化展示及纪念机构（项）</w:t>
      </w:r>
    </w:p>
    <w:p w:rsidR="00FB3307" w:rsidRDefault="00000000">
      <w:pPr>
        <w:pStyle w:val="Default"/>
        <w:ind w:firstLine="640"/>
        <w:rPr>
          <w:rFonts w:ascii="仿宋" w:eastAsia="仿宋" w:hAnsi="仿宋" w:cs="仿宋" w:hint="eastAsia"/>
          <w:sz w:val="32"/>
          <w:szCs w:val="32"/>
        </w:rPr>
      </w:pPr>
      <w:r>
        <w:rPr>
          <w:rFonts w:ascii="仿宋" w:eastAsia="仿宋" w:hAnsi="仿宋" w:cs="仿宋" w:hint="eastAsia"/>
          <w:sz w:val="32"/>
          <w:szCs w:val="32"/>
        </w:rPr>
        <w:t>年初预算为0万元，支出决算为29.99万元，决算数大于年初预算数的主要原因是：市财政调整预算。</w:t>
      </w:r>
    </w:p>
    <w:p w:rsidR="00FB3307" w:rsidRDefault="00000000">
      <w:pPr>
        <w:pStyle w:val="Default"/>
        <w:ind w:leftChars="250" w:left="525"/>
        <w:rPr>
          <w:rFonts w:ascii="仿宋" w:eastAsia="仿宋" w:hAnsi="仿宋" w:cs="仿宋" w:hint="eastAsia"/>
          <w:sz w:val="32"/>
          <w:szCs w:val="32"/>
        </w:rPr>
      </w:pPr>
      <w:r>
        <w:rPr>
          <w:rFonts w:ascii="仿宋" w:eastAsia="仿宋" w:hAnsi="仿宋" w:cs="仿宋" w:hint="eastAsia"/>
          <w:sz w:val="32"/>
          <w:szCs w:val="32"/>
        </w:rPr>
        <w:t>5、文化旅游体育传媒支出（类）文化和旅游（款）艺术表演团体（项）</w:t>
      </w:r>
    </w:p>
    <w:p w:rsidR="00FB3307" w:rsidRDefault="00000000">
      <w:pPr>
        <w:pStyle w:val="Default"/>
        <w:ind w:left="420" w:firstLine="640"/>
        <w:rPr>
          <w:rFonts w:ascii="仿宋" w:eastAsia="仿宋" w:hAnsi="仿宋" w:cs="仿宋" w:hint="eastAsia"/>
          <w:color w:val="auto"/>
          <w:sz w:val="32"/>
          <w:szCs w:val="32"/>
        </w:rPr>
      </w:pPr>
      <w:r>
        <w:rPr>
          <w:rFonts w:ascii="仿宋" w:eastAsia="仿宋" w:hAnsi="仿宋" w:cs="仿宋" w:hint="eastAsia"/>
          <w:sz w:val="32"/>
          <w:szCs w:val="32"/>
        </w:rPr>
        <w:t>年初预算为456.81万元，支出决算为421.82元，</w:t>
      </w:r>
      <w:bookmarkStart w:id="4" w:name="OLE_LINK12"/>
      <w:r>
        <w:rPr>
          <w:rFonts w:ascii="仿宋" w:eastAsia="仿宋" w:hAnsi="仿宋" w:cs="仿宋" w:hint="eastAsia"/>
          <w:sz w:val="32"/>
          <w:szCs w:val="32"/>
        </w:rPr>
        <w:t>完成年初预算的92.34%，</w:t>
      </w:r>
      <w:bookmarkEnd w:id="4"/>
      <w:r>
        <w:rPr>
          <w:rFonts w:ascii="仿宋" w:eastAsia="仿宋" w:hAnsi="仿宋" w:cs="仿宋" w:hint="eastAsia"/>
          <w:sz w:val="32"/>
          <w:szCs w:val="32"/>
        </w:rPr>
        <w:t>决算数小于年初预算数的主要原因是：市财政调整预算</w:t>
      </w:r>
      <w:r>
        <w:rPr>
          <w:rFonts w:ascii="仿宋" w:eastAsia="仿宋" w:hAnsi="仿宋" w:cs="仿宋" w:hint="eastAsia"/>
          <w:color w:val="auto"/>
          <w:sz w:val="32"/>
          <w:szCs w:val="32"/>
        </w:rPr>
        <w:t>。</w:t>
      </w:r>
    </w:p>
    <w:p w:rsidR="00FB3307" w:rsidRDefault="00000000">
      <w:pPr>
        <w:pStyle w:val="Default"/>
        <w:ind w:firstLine="640"/>
        <w:rPr>
          <w:rFonts w:ascii="仿宋" w:eastAsia="仿宋" w:hAnsi="仿宋" w:cs="仿宋" w:hint="eastAsia"/>
          <w:sz w:val="32"/>
          <w:szCs w:val="32"/>
        </w:rPr>
      </w:pPr>
      <w:r>
        <w:rPr>
          <w:rFonts w:ascii="仿宋" w:eastAsia="仿宋" w:hAnsi="仿宋" w:cs="仿宋" w:hint="eastAsia"/>
          <w:sz w:val="32"/>
          <w:szCs w:val="32"/>
        </w:rPr>
        <w:t>6、文化旅游体育传媒支出（类）文化和旅游（款）文化生活（项）</w:t>
      </w:r>
    </w:p>
    <w:p w:rsidR="00FB3307" w:rsidRDefault="00000000">
      <w:pPr>
        <w:pStyle w:val="Default"/>
        <w:ind w:firstLine="640"/>
        <w:rPr>
          <w:rFonts w:ascii="仿宋" w:eastAsia="仿宋" w:hAnsi="仿宋" w:cs="仿宋" w:hint="eastAsia"/>
          <w:color w:val="auto"/>
          <w:sz w:val="32"/>
          <w:szCs w:val="32"/>
        </w:rPr>
      </w:pPr>
      <w:r>
        <w:rPr>
          <w:rFonts w:ascii="仿宋" w:eastAsia="仿宋" w:hAnsi="仿宋" w:cs="仿宋" w:hint="eastAsia"/>
          <w:sz w:val="32"/>
          <w:szCs w:val="32"/>
        </w:rPr>
        <w:t>年初预算为0万元，支出决算为4.40万元，完决算数大于年初预算数的主要原因是：市财政调整预算</w:t>
      </w:r>
      <w:r>
        <w:rPr>
          <w:rFonts w:ascii="仿宋" w:eastAsia="仿宋" w:hAnsi="仿宋" w:cs="仿宋" w:hint="eastAsia"/>
          <w:color w:val="auto"/>
          <w:sz w:val="32"/>
          <w:szCs w:val="32"/>
        </w:rPr>
        <w:t>。</w:t>
      </w:r>
    </w:p>
    <w:p w:rsidR="00FB3307" w:rsidRDefault="00000000">
      <w:pPr>
        <w:pStyle w:val="Default"/>
        <w:ind w:firstLine="640"/>
        <w:rPr>
          <w:rFonts w:ascii="仿宋" w:eastAsia="仿宋" w:hAnsi="仿宋" w:cs="仿宋" w:hint="eastAsia"/>
          <w:sz w:val="32"/>
          <w:szCs w:val="32"/>
        </w:rPr>
      </w:pPr>
      <w:r>
        <w:rPr>
          <w:rFonts w:ascii="仿宋" w:eastAsia="仿宋" w:hAnsi="仿宋" w:cs="仿宋" w:hint="eastAsia"/>
          <w:sz w:val="32"/>
          <w:szCs w:val="32"/>
        </w:rPr>
        <w:t>7、文化旅游体育传媒支出（类）文化和旅游（款）群众文化（项）</w:t>
      </w:r>
    </w:p>
    <w:p w:rsidR="00FB3307" w:rsidRDefault="00000000">
      <w:pPr>
        <w:pStyle w:val="Default"/>
        <w:ind w:firstLine="640"/>
        <w:rPr>
          <w:rFonts w:ascii="仿宋" w:eastAsia="仿宋" w:hAnsi="仿宋" w:cs="仿宋" w:hint="eastAsia"/>
          <w:color w:val="auto"/>
          <w:sz w:val="32"/>
          <w:szCs w:val="32"/>
        </w:rPr>
      </w:pPr>
      <w:r>
        <w:rPr>
          <w:rFonts w:ascii="仿宋" w:eastAsia="仿宋" w:hAnsi="仿宋" w:cs="仿宋" w:hint="eastAsia"/>
          <w:sz w:val="32"/>
          <w:szCs w:val="32"/>
        </w:rPr>
        <w:t>年初预算为216.51万元，支出决算为0万元，决算数小于年初预算数的主要原因是：市财政调整预算</w:t>
      </w:r>
      <w:r>
        <w:rPr>
          <w:rFonts w:ascii="仿宋" w:eastAsia="仿宋" w:hAnsi="仿宋" w:cs="仿宋" w:hint="eastAsia"/>
          <w:color w:val="auto"/>
          <w:sz w:val="32"/>
          <w:szCs w:val="32"/>
        </w:rPr>
        <w:t>。</w:t>
      </w:r>
    </w:p>
    <w:p w:rsidR="00FB3307" w:rsidRDefault="00000000">
      <w:pPr>
        <w:pStyle w:val="Default"/>
        <w:ind w:firstLineChars="100" w:firstLine="320"/>
        <w:rPr>
          <w:rFonts w:ascii="仿宋" w:eastAsia="仿宋" w:hAnsi="仿宋" w:cs="仿宋" w:hint="eastAsia"/>
          <w:sz w:val="32"/>
          <w:szCs w:val="32"/>
        </w:rPr>
      </w:pPr>
      <w:r>
        <w:rPr>
          <w:rFonts w:ascii="仿宋" w:eastAsia="仿宋" w:hAnsi="仿宋" w:cs="仿宋" w:hint="eastAsia"/>
          <w:sz w:val="32"/>
          <w:szCs w:val="32"/>
        </w:rPr>
        <w:t xml:space="preserve">　8、文化旅游体育传媒支出（类）文化和旅游（款）文化创作与保护（项）</w:t>
      </w:r>
    </w:p>
    <w:p w:rsidR="00FB3307" w:rsidRDefault="00000000">
      <w:pPr>
        <w:pStyle w:val="Default"/>
        <w:ind w:firstLine="640"/>
        <w:rPr>
          <w:rFonts w:ascii="仿宋" w:eastAsia="仿宋" w:hAnsi="仿宋" w:cs="仿宋" w:hint="eastAsia"/>
          <w:color w:val="auto"/>
          <w:sz w:val="32"/>
          <w:szCs w:val="32"/>
        </w:rPr>
      </w:pPr>
      <w:r>
        <w:rPr>
          <w:rFonts w:ascii="仿宋" w:eastAsia="仿宋" w:hAnsi="仿宋" w:cs="仿宋" w:hint="eastAsia"/>
          <w:sz w:val="32"/>
          <w:szCs w:val="32"/>
        </w:rPr>
        <w:t>年初预算为0万元，支出决算为33.19万元，决算数大于年初预算数的主要原因是：市财政调整预算</w:t>
      </w:r>
      <w:r>
        <w:rPr>
          <w:rFonts w:ascii="仿宋" w:eastAsia="仿宋" w:hAnsi="仿宋" w:cs="仿宋" w:hint="eastAsia"/>
          <w:color w:val="auto"/>
          <w:sz w:val="32"/>
          <w:szCs w:val="32"/>
        </w:rPr>
        <w:t>。</w:t>
      </w:r>
    </w:p>
    <w:p w:rsidR="00FB3307" w:rsidRDefault="00000000">
      <w:pPr>
        <w:pStyle w:val="Default"/>
        <w:rPr>
          <w:rFonts w:ascii="仿宋" w:eastAsia="仿宋" w:hAnsi="仿宋" w:cs="仿宋" w:hint="eastAsia"/>
          <w:sz w:val="32"/>
          <w:szCs w:val="32"/>
        </w:rPr>
      </w:pPr>
      <w:r>
        <w:rPr>
          <w:rFonts w:ascii="仿宋" w:eastAsia="仿宋" w:hAnsi="仿宋" w:cs="仿宋" w:hint="eastAsia"/>
          <w:color w:val="auto"/>
          <w:sz w:val="32"/>
          <w:szCs w:val="32"/>
        </w:rPr>
        <w:t xml:space="preserve">　　9、</w:t>
      </w:r>
      <w:r>
        <w:rPr>
          <w:rFonts w:ascii="仿宋" w:eastAsia="仿宋" w:hAnsi="仿宋" w:cs="仿宋" w:hint="eastAsia"/>
          <w:sz w:val="32"/>
          <w:szCs w:val="32"/>
        </w:rPr>
        <w:t>文化旅游体育传媒支出（类）文化和旅游（款）文化和</w:t>
      </w:r>
      <w:r>
        <w:rPr>
          <w:rFonts w:ascii="仿宋" w:eastAsia="仿宋" w:hAnsi="仿宋" w:cs="仿宋" w:hint="eastAsia"/>
          <w:sz w:val="32"/>
          <w:szCs w:val="32"/>
        </w:rPr>
        <w:lastRenderedPageBreak/>
        <w:t>旅游管理事务（项）</w:t>
      </w:r>
    </w:p>
    <w:p w:rsidR="00FB3307" w:rsidRDefault="00000000">
      <w:pPr>
        <w:pStyle w:val="Default"/>
        <w:ind w:firstLine="640"/>
        <w:rPr>
          <w:rFonts w:ascii="仿宋" w:eastAsia="仿宋" w:hAnsi="仿宋" w:cs="仿宋" w:hint="eastAsia"/>
          <w:color w:val="auto"/>
          <w:sz w:val="32"/>
          <w:szCs w:val="32"/>
        </w:rPr>
      </w:pPr>
      <w:r>
        <w:rPr>
          <w:rFonts w:ascii="仿宋" w:eastAsia="仿宋" w:hAnsi="仿宋" w:cs="仿宋" w:hint="eastAsia"/>
          <w:sz w:val="32"/>
          <w:szCs w:val="32"/>
        </w:rPr>
        <w:t>年初预算为136.86万元，支出决算为0万元，决算数小于年初预算数的主要原因是：市财政调整预算</w:t>
      </w:r>
      <w:r>
        <w:rPr>
          <w:rFonts w:ascii="仿宋" w:eastAsia="仿宋" w:hAnsi="仿宋" w:cs="仿宋" w:hint="eastAsia"/>
          <w:color w:val="auto"/>
          <w:sz w:val="32"/>
          <w:szCs w:val="32"/>
        </w:rPr>
        <w:t>。</w:t>
      </w:r>
    </w:p>
    <w:p w:rsidR="00FB3307" w:rsidRDefault="00000000">
      <w:pPr>
        <w:pStyle w:val="Default"/>
        <w:rPr>
          <w:rFonts w:ascii="仿宋" w:eastAsia="仿宋" w:hAnsi="仿宋" w:cs="仿宋" w:hint="eastAsia"/>
          <w:sz w:val="32"/>
          <w:szCs w:val="32"/>
        </w:rPr>
      </w:pPr>
      <w:r>
        <w:rPr>
          <w:rFonts w:ascii="仿宋" w:eastAsia="仿宋" w:hAnsi="仿宋" w:cs="仿宋" w:hint="eastAsia"/>
          <w:sz w:val="32"/>
          <w:szCs w:val="32"/>
        </w:rPr>
        <w:t xml:space="preserve">　　10、文化旅游体育传媒支出（类）文化和旅游（款）其他文化和旅游支出（项）</w:t>
      </w:r>
    </w:p>
    <w:p w:rsidR="00FB3307" w:rsidRDefault="00000000">
      <w:pPr>
        <w:pStyle w:val="Default"/>
        <w:rPr>
          <w:rFonts w:ascii="仿宋" w:eastAsia="仿宋" w:hAnsi="仿宋" w:cs="仿宋" w:hint="eastAsia"/>
          <w:color w:val="auto"/>
          <w:sz w:val="32"/>
          <w:szCs w:val="32"/>
        </w:rPr>
      </w:pPr>
      <w:r>
        <w:rPr>
          <w:rFonts w:ascii="仿宋" w:eastAsia="仿宋" w:hAnsi="仿宋" w:cs="仿宋" w:hint="eastAsia"/>
          <w:sz w:val="32"/>
          <w:szCs w:val="32"/>
        </w:rPr>
        <w:t xml:space="preserve">　　年初预算为0万元，支出决算为208.78万元，决算数大于年初预算数的主要原因是：市财政调整预算</w:t>
      </w:r>
      <w:r>
        <w:rPr>
          <w:rFonts w:ascii="仿宋" w:eastAsia="仿宋" w:hAnsi="仿宋" w:cs="仿宋" w:hint="eastAsia"/>
          <w:color w:val="auto"/>
          <w:sz w:val="32"/>
          <w:szCs w:val="32"/>
        </w:rPr>
        <w:t>。</w:t>
      </w:r>
    </w:p>
    <w:p w:rsidR="00FB3307" w:rsidRDefault="00000000">
      <w:pPr>
        <w:pStyle w:val="Default"/>
        <w:rPr>
          <w:rFonts w:ascii="仿宋" w:eastAsia="仿宋" w:hAnsi="仿宋" w:cs="仿宋" w:hint="eastAsia"/>
          <w:sz w:val="32"/>
          <w:szCs w:val="32"/>
        </w:rPr>
      </w:pPr>
      <w:r>
        <w:rPr>
          <w:rFonts w:ascii="仿宋" w:eastAsia="仿宋" w:hAnsi="仿宋" w:cs="仿宋" w:hint="eastAsia"/>
          <w:sz w:val="32"/>
          <w:szCs w:val="32"/>
        </w:rPr>
        <w:t xml:space="preserve">　　11、文化旅游体育传媒（类）文物（款）文物保护（项）</w:t>
      </w:r>
    </w:p>
    <w:p w:rsidR="00FB3307" w:rsidRDefault="00000000">
      <w:pPr>
        <w:pStyle w:val="Default"/>
        <w:rPr>
          <w:rFonts w:ascii="仿宋" w:eastAsia="仿宋" w:hAnsi="仿宋" w:cs="仿宋" w:hint="eastAsia"/>
          <w:sz w:val="32"/>
          <w:szCs w:val="32"/>
        </w:rPr>
      </w:pPr>
      <w:r>
        <w:rPr>
          <w:rFonts w:ascii="仿宋" w:eastAsia="仿宋" w:hAnsi="仿宋" w:cs="仿宋" w:hint="eastAsia"/>
          <w:sz w:val="32"/>
          <w:szCs w:val="32"/>
        </w:rPr>
        <w:t xml:space="preserve">　　年初预算为0万元，支出决算为202.50万元，决算数大于年初预算数的主要原因是：</w:t>
      </w:r>
      <w:bookmarkStart w:id="5" w:name="OLE_LINK15"/>
      <w:r>
        <w:rPr>
          <w:rFonts w:ascii="仿宋" w:eastAsia="仿宋" w:hAnsi="仿宋" w:cs="仿宋" w:hint="eastAsia"/>
          <w:sz w:val="32"/>
          <w:szCs w:val="32"/>
        </w:rPr>
        <w:t>市财政调整预算</w:t>
      </w:r>
      <w:r>
        <w:rPr>
          <w:rFonts w:ascii="仿宋" w:eastAsia="仿宋" w:hAnsi="仿宋" w:cs="仿宋" w:hint="eastAsia"/>
          <w:color w:val="auto"/>
          <w:sz w:val="32"/>
          <w:szCs w:val="32"/>
        </w:rPr>
        <w:t>。</w:t>
      </w:r>
      <w:bookmarkEnd w:id="5"/>
    </w:p>
    <w:p w:rsidR="00FB3307" w:rsidRDefault="00000000">
      <w:pPr>
        <w:pStyle w:val="Default"/>
        <w:ind w:firstLine="640"/>
        <w:rPr>
          <w:rFonts w:ascii="仿宋" w:eastAsia="仿宋" w:hAnsi="仿宋" w:cs="仿宋" w:hint="eastAsia"/>
          <w:sz w:val="32"/>
          <w:szCs w:val="32"/>
        </w:rPr>
      </w:pPr>
      <w:r>
        <w:rPr>
          <w:rFonts w:ascii="仿宋" w:eastAsia="仿宋" w:hAnsi="仿宋" w:cs="仿宋" w:hint="eastAsia"/>
          <w:sz w:val="32"/>
          <w:szCs w:val="32"/>
        </w:rPr>
        <w:t>12、</w:t>
      </w:r>
      <w:bookmarkStart w:id="6" w:name="OLE_LINK13"/>
      <w:r>
        <w:rPr>
          <w:rFonts w:ascii="仿宋" w:eastAsia="仿宋" w:hAnsi="仿宋" w:cs="仿宋" w:hint="eastAsia"/>
          <w:sz w:val="32"/>
          <w:szCs w:val="32"/>
        </w:rPr>
        <w:t>文化旅游体育传媒支出（类）体育（款）行政运行（项）</w:t>
      </w:r>
    </w:p>
    <w:p w:rsidR="00FB3307" w:rsidRDefault="00000000">
      <w:pPr>
        <w:pStyle w:val="Default"/>
        <w:ind w:firstLine="640"/>
        <w:rPr>
          <w:rFonts w:ascii="仿宋" w:eastAsia="仿宋" w:hAnsi="仿宋" w:cs="仿宋" w:hint="eastAsia"/>
          <w:color w:val="auto"/>
          <w:sz w:val="32"/>
          <w:szCs w:val="32"/>
        </w:rPr>
      </w:pPr>
      <w:bookmarkStart w:id="7" w:name="OLE_LINK14"/>
      <w:bookmarkEnd w:id="6"/>
      <w:r>
        <w:rPr>
          <w:rFonts w:ascii="仿宋" w:eastAsia="仿宋" w:hAnsi="仿宋" w:cs="仿宋" w:hint="eastAsia"/>
          <w:sz w:val="32"/>
          <w:szCs w:val="32"/>
        </w:rPr>
        <w:t>年初预算为271.50万元，支出决算为212.67万元，完成年初预算的78.33%。决算数小于年初预算数的主要原因是：</w:t>
      </w:r>
      <w:bookmarkEnd w:id="7"/>
      <w:r>
        <w:rPr>
          <w:rFonts w:ascii="仿宋" w:eastAsia="仿宋" w:hAnsi="仿宋" w:cs="仿宋" w:hint="eastAsia"/>
          <w:sz w:val="32"/>
          <w:szCs w:val="32"/>
        </w:rPr>
        <w:t>市财政调整预算</w:t>
      </w:r>
      <w:r>
        <w:rPr>
          <w:rFonts w:ascii="仿宋" w:eastAsia="仿宋" w:hAnsi="仿宋" w:cs="仿宋" w:hint="eastAsia"/>
          <w:color w:val="auto"/>
          <w:sz w:val="32"/>
          <w:szCs w:val="32"/>
        </w:rPr>
        <w:t>。</w:t>
      </w:r>
    </w:p>
    <w:p w:rsidR="00FB3307" w:rsidRDefault="00000000">
      <w:pPr>
        <w:pStyle w:val="Default"/>
        <w:ind w:firstLine="640"/>
        <w:rPr>
          <w:rFonts w:ascii="仿宋" w:eastAsia="仿宋" w:hAnsi="仿宋" w:cs="仿宋" w:hint="eastAsia"/>
          <w:sz w:val="32"/>
          <w:szCs w:val="32"/>
        </w:rPr>
      </w:pPr>
      <w:r>
        <w:rPr>
          <w:rFonts w:ascii="仿宋" w:eastAsia="仿宋" w:hAnsi="仿宋" w:cs="仿宋" w:hint="eastAsia"/>
          <w:color w:val="auto"/>
          <w:sz w:val="32"/>
          <w:szCs w:val="32"/>
        </w:rPr>
        <w:t>13、</w:t>
      </w:r>
      <w:r>
        <w:rPr>
          <w:rFonts w:ascii="仿宋" w:eastAsia="仿宋" w:hAnsi="仿宋" w:cs="仿宋" w:hint="eastAsia"/>
          <w:sz w:val="32"/>
          <w:szCs w:val="32"/>
        </w:rPr>
        <w:t>文化旅游体育传媒支出（类）体育（款）一般行政管理事务（项）</w:t>
      </w:r>
    </w:p>
    <w:p w:rsidR="00FB3307" w:rsidRDefault="00000000">
      <w:pPr>
        <w:pStyle w:val="Default"/>
        <w:ind w:firstLine="640"/>
        <w:rPr>
          <w:rFonts w:ascii="仿宋" w:eastAsia="仿宋" w:hAnsi="仿宋" w:cs="仿宋" w:hint="eastAsia"/>
          <w:color w:val="auto"/>
          <w:sz w:val="32"/>
          <w:szCs w:val="32"/>
        </w:rPr>
      </w:pPr>
      <w:bookmarkStart w:id="8" w:name="OLE_LINK20"/>
      <w:r>
        <w:rPr>
          <w:rFonts w:ascii="仿宋" w:eastAsia="仿宋" w:hAnsi="仿宋" w:cs="仿宋" w:hint="eastAsia"/>
          <w:sz w:val="32"/>
          <w:szCs w:val="32"/>
        </w:rPr>
        <w:t>年初预算为0万元，支出决算为32.51万元。决算数大于年初预算数的主要原因是：</w:t>
      </w:r>
      <w:bookmarkStart w:id="9" w:name="OLE_LINK18"/>
      <w:r>
        <w:rPr>
          <w:rFonts w:ascii="仿宋" w:eastAsia="仿宋" w:hAnsi="仿宋" w:cs="仿宋" w:hint="eastAsia"/>
          <w:sz w:val="32"/>
          <w:szCs w:val="32"/>
        </w:rPr>
        <w:t>市财政调整预算</w:t>
      </w:r>
      <w:r>
        <w:rPr>
          <w:rFonts w:ascii="仿宋" w:eastAsia="仿宋" w:hAnsi="仿宋" w:cs="仿宋" w:hint="eastAsia"/>
          <w:color w:val="auto"/>
          <w:sz w:val="32"/>
          <w:szCs w:val="32"/>
        </w:rPr>
        <w:t>。</w:t>
      </w:r>
    </w:p>
    <w:bookmarkEnd w:id="8"/>
    <w:bookmarkEnd w:id="9"/>
    <w:p w:rsidR="00FB3307" w:rsidRDefault="00000000">
      <w:pPr>
        <w:pStyle w:val="Default"/>
        <w:rPr>
          <w:rFonts w:ascii="仿宋" w:eastAsia="仿宋" w:hAnsi="仿宋" w:cs="仿宋" w:hint="eastAsia"/>
          <w:sz w:val="32"/>
          <w:szCs w:val="32"/>
        </w:rPr>
      </w:pPr>
      <w:r>
        <w:rPr>
          <w:rFonts w:ascii="仿宋" w:eastAsia="仿宋" w:hAnsi="仿宋" w:cs="仿宋" w:hint="eastAsia"/>
          <w:color w:val="auto"/>
          <w:sz w:val="32"/>
          <w:szCs w:val="32"/>
        </w:rPr>
        <w:t xml:space="preserve">　　14、</w:t>
      </w:r>
      <w:r>
        <w:rPr>
          <w:rFonts w:ascii="仿宋" w:eastAsia="仿宋" w:hAnsi="仿宋" w:cs="仿宋" w:hint="eastAsia"/>
          <w:sz w:val="32"/>
          <w:szCs w:val="32"/>
        </w:rPr>
        <w:t>文化旅游体育传媒支出（类）体育（款）体育竞赛（项）</w:t>
      </w:r>
    </w:p>
    <w:p w:rsidR="00FB3307" w:rsidRDefault="00000000">
      <w:pPr>
        <w:pStyle w:val="Default"/>
        <w:ind w:firstLine="640"/>
        <w:rPr>
          <w:rFonts w:ascii="仿宋" w:eastAsia="仿宋" w:hAnsi="仿宋" w:cs="仿宋" w:hint="eastAsia"/>
          <w:color w:val="auto"/>
          <w:sz w:val="32"/>
          <w:szCs w:val="32"/>
        </w:rPr>
      </w:pPr>
      <w:r>
        <w:rPr>
          <w:rFonts w:ascii="仿宋" w:eastAsia="仿宋" w:hAnsi="仿宋" w:cs="仿宋" w:hint="eastAsia"/>
          <w:sz w:val="32"/>
          <w:szCs w:val="32"/>
        </w:rPr>
        <w:t>年初预算为0万元，支出决算为43.47万元。决算数大于年初预算数的主要原因是：</w:t>
      </w:r>
      <w:bookmarkStart w:id="10" w:name="OLE_LINK19"/>
      <w:r>
        <w:rPr>
          <w:rFonts w:ascii="仿宋" w:eastAsia="仿宋" w:hAnsi="仿宋" w:cs="仿宋" w:hint="eastAsia"/>
          <w:sz w:val="32"/>
          <w:szCs w:val="32"/>
        </w:rPr>
        <w:t>市财政调整预算</w:t>
      </w:r>
      <w:bookmarkEnd w:id="10"/>
      <w:r>
        <w:rPr>
          <w:rFonts w:ascii="仿宋" w:eastAsia="仿宋" w:hAnsi="仿宋" w:cs="仿宋" w:hint="eastAsia"/>
          <w:color w:val="auto"/>
          <w:sz w:val="32"/>
          <w:szCs w:val="32"/>
        </w:rPr>
        <w:t>。</w:t>
      </w:r>
    </w:p>
    <w:p w:rsidR="00FB3307" w:rsidRDefault="00000000">
      <w:pPr>
        <w:pStyle w:val="Default"/>
        <w:rPr>
          <w:rFonts w:ascii="仿宋" w:eastAsia="仿宋" w:hAnsi="仿宋" w:cs="仿宋" w:hint="eastAsia"/>
          <w:sz w:val="32"/>
          <w:szCs w:val="32"/>
        </w:rPr>
      </w:pPr>
      <w:r>
        <w:rPr>
          <w:rFonts w:ascii="仿宋" w:eastAsia="仿宋" w:hAnsi="仿宋" w:cs="仿宋" w:hint="eastAsia"/>
          <w:color w:val="auto"/>
          <w:sz w:val="32"/>
          <w:szCs w:val="32"/>
        </w:rPr>
        <w:t xml:space="preserve">　　15、</w:t>
      </w:r>
      <w:bookmarkStart w:id="11" w:name="OLE_LINK16"/>
      <w:r>
        <w:rPr>
          <w:rFonts w:ascii="仿宋" w:eastAsia="仿宋" w:hAnsi="仿宋" w:cs="仿宋" w:hint="eastAsia"/>
          <w:sz w:val="32"/>
          <w:szCs w:val="32"/>
        </w:rPr>
        <w:t>文化旅游体育传媒支出（类）体育（款）体育场馆（项）</w:t>
      </w:r>
    </w:p>
    <w:p w:rsidR="00FB3307" w:rsidRDefault="00000000">
      <w:pPr>
        <w:pStyle w:val="Default"/>
        <w:ind w:firstLine="640"/>
        <w:rPr>
          <w:rFonts w:ascii="仿宋" w:eastAsia="仿宋" w:hAnsi="仿宋" w:cs="仿宋" w:hint="eastAsia"/>
          <w:sz w:val="32"/>
          <w:szCs w:val="32"/>
        </w:rPr>
      </w:pPr>
      <w:bookmarkStart w:id="12" w:name="OLE_LINK17"/>
      <w:bookmarkEnd w:id="11"/>
      <w:r>
        <w:rPr>
          <w:rFonts w:ascii="仿宋" w:eastAsia="仿宋" w:hAnsi="仿宋" w:cs="仿宋" w:hint="eastAsia"/>
          <w:sz w:val="32"/>
          <w:szCs w:val="32"/>
        </w:rPr>
        <w:lastRenderedPageBreak/>
        <w:t>年初预算为0万元，支出决算为60.47万元。决算数大于年初预算数的主要原因是：体育场馆建设维修费用增加及市财政调整预算。</w:t>
      </w:r>
    </w:p>
    <w:p w:rsidR="00FB3307" w:rsidRDefault="00000000">
      <w:pPr>
        <w:pStyle w:val="Default"/>
        <w:rPr>
          <w:rFonts w:ascii="仿宋" w:eastAsia="仿宋" w:hAnsi="仿宋" w:cs="仿宋" w:hint="eastAsia"/>
          <w:sz w:val="32"/>
          <w:szCs w:val="32"/>
        </w:rPr>
      </w:pPr>
      <w:r>
        <w:rPr>
          <w:rFonts w:ascii="仿宋" w:eastAsia="仿宋" w:hAnsi="仿宋" w:cs="仿宋" w:hint="eastAsia"/>
          <w:sz w:val="32"/>
          <w:szCs w:val="32"/>
        </w:rPr>
        <w:t xml:space="preserve">　　16、文化旅游体育传媒支出（类）广播电视（款）行政运行（项）</w:t>
      </w:r>
    </w:p>
    <w:p w:rsidR="00FB3307" w:rsidRDefault="00000000">
      <w:pPr>
        <w:pStyle w:val="Default"/>
        <w:ind w:firstLine="640"/>
        <w:rPr>
          <w:rFonts w:ascii="仿宋" w:eastAsia="仿宋" w:hAnsi="仿宋" w:cs="仿宋" w:hint="eastAsia"/>
          <w:color w:val="auto"/>
          <w:sz w:val="32"/>
          <w:szCs w:val="32"/>
        </w:rPr>
      </w:pPr>
      <w:r>
        <w:rPr>
          <w:rFonts w:ascii="仿宋" w:eastAsia="仿宋" w:hAnsi="仿宋" w:cs="仿宋" w:hint="eastAsia"/>
          <w:sz w:val="32"/>
          <w:szCs w:val="32"/>
        </w:rPr>
        <w:t>年初预算为0万元，支出决算为0.02万元。决算数大于年初预算数的主要原因是：市财政调整预算</w:t>
      </w:r>
      <w:r>
        <w:rPr>
          <w:rFonts w:ascii="仿宋" w:eastAsia="仿宋" w:hAnsi="仿宋" w:cs="仿宋" w:hint="eastAsia"/>
          <w:color w:val="auto"/>
          <w:sz w:val="32"/>
          <w:szCs w:val="32"/>
        </w:rPr>
        <w:t>。</w:t>
      </w:r>
    </w:p>
    <w:bookmarkEnd w:id="12"/>
    <w:p w:rsidR="00FB3307" w:rsidRDefault="00000000">
      <w:pPr>
        <w:pStyle w:val="Default"/>
        <w:rPr>
          <w:rFonts w:ascii="仿宋" w:eastAsia="仿宋" w:hAnsi="仿宋" w:cs="仿宋" w:hint="eastAsia"/>
          <w:sz w:val="32"/>
          <w:szCs w:val="32"/>
        </w:rPr>
      </w:pPr>
      <w:r>
        <w:rPr>
          <w:rFonts w:ascii="仿宋" w:eastAsia="仿宋" w:hAnsi="仿宋" w:cs="仿宋" w:hint="eastAsia"/>
          <w:sz w:val="32"/>
          <w:szCs w:val="32"/>
        </w:rPr>
        <w:t xml:space="preserve">　　17、文化旅游体育传媒支出（类）其他文化旅游体育与传媒支出（款）其他文化旅游体育与传媒支出（项）</w:t>
      </w:r>
    </w:p>
    <w:p w:rsidR="00FB3307" w:rsidRDefault="00000000">
      <w:pPr>
        <w:pStyle w:val="Default"/>
        <w:rPr>
          <w:rFonts w:ascii="仿宋" w:eastAsia="仿宋" w:hAnsi="仿宋" w:cs="仿宋" w:hint="eastAsia"/>
          <w:color w:val="auto"/>
          <w:sz w:val="32"/>
          <w:szCs w:val="32"/>
        </w:rPr>
      </w:pPr>
      <w:r>
        <w:rPr>
          <w:rFonts w:ascii="仿宋" w:eastAsia="仿宋" w:hAnsi="仿宋" w:cs="仿宋" w:hint="eastAsia"/>
          <w:sz w:val="32"/>
          <w:szCs w:val="32"/>
        </w:rPr>
        <w:t xml:space="preserve">　　年初预算为0万元，支出决算为295.00万元，决算数大于年初预算数的主要原因是：市财政调整预算</w:t>
      </w:r>
      <w:r>
        <w:rPr>
          <w:rFonts w:ascii="仿宋" w:eastAsia="仿宋" w:hAnsi="仿宋" w:cs="仿宋" w:hint="eastAsia"/>
          <w:color w:val="auto"/>
          <w:sz w:val="32"/>
          <w:szCs w:val="32"/>
        </w:rPr>
        <w:t>。</w:t>
      </w:r>
    </w:p>
    <w:p w:rsidR="00FB3307" w:rsidRDefault="00000000">
      <w:pPr>
        <w:pStyle w:val="Default"/>
        <w:rPr>
          <w:rFonts w:ascii="仿宋" w:eastAsia="仿宋" w:hAnsi="仿宋" w:cs="仿宋" w:hint="eastAsia"/>
          <w:sz w:val="32"/>
          <w:szCs w:val="32"/>
        </w:rPr>
      </w:pPr>
      <w:r>
        <w:rPr>
          <w:rFonts w:ascii="仿宋" w:eastAsia="仿宋" w:hAnsi="仿宋" w:cs="仿宋" w:hint="eastAsia"/>
          <w:sz w:val="32"/>
          <w:szCs w:val="32"/>
        </w:rPr>
        <w:t xml:space="preserve">　　18、社会保障和就业支出（类）行政事业单位养老支出（款）机关事业单位基本养老保险缴费支出（项）。</w:t>
      </w:r>
    </w:p>
    <w:p w:rsidR="00FB3307" w:rsidRDefault="00000000">
      <w:pPr>
        <w:pStyle w:val="Default"/>
        <w:ind w:firstLineChars="200" w:firstLine="640"/>
        <w:rPr>
          <w:rFonts w:ascii="仿宋" w:eastAsia="仿宋" w:hAnsi="仿宋" w:cs="仿宋" w:hint="eastAsia"/>
          <w:sz w:val="32"/>
          <w:szCs w:val="32"/>
        </w:rPr>
      </w:pPr>
      <w:r>
        <w:rPr>
          <w:rFonts w:ascii="仿宋" w:eastAsia="仿宋" w:hAnsi="仿宋" w:cs="仿宋" w:hint="eastAsia"/>
          <w:sz w:val="32"/>
          <w:szCs w:val="32"/>
        </w:rPr>
        <w:t>年初预算为222.70万元，支出决算为176.65万元，完成年初预算的79.32%，决算数小于年初预算数的主要原因是：人员异动及养老保险缴费四舍五入计算法的差距。</w:t>
      </w:r>
    </w:p>
    <w:p w:rsidR="00FB3307" w:rsidRDefault="00000000">
      <w:pPr>
        <w:pStyle w:val="Default"/>
        <w:rPr>
          <w:rFonts w:ascii="仿宋" w:eastAsia="仿宋" w:hAnsi="仿宋" w:cs="仿宋" w:hint="eastAsia"/>
          <w:sz w:val="32"/>
          <w:szCs w:val="32"/>
        </w:rPr>
      </w:pPr>
      <w:r>
        <w:rPr>
          <w:rFonts w:ascii="仿宋" w:eastAsia="仿宋" w:hAnsi="仿宋" w:cs="仿宋" w:hint="eastAsia"/>
          <w:sz w:val="32"/>
          <w:szCs w:val="32"/>
        </w:rPr>
        <w:t xml:space="preserve">　 19、社会保障和就业支出（类）行政事业单位养老支出（款）机关事业单位职业年金缴费支出（项）。</w:t>
      </w:r>
    </w:p>
    <w:p w:rsidR="00FB3307" w:rsidRDefault="00000000">
      <w:pPr>
        <w:pStyle w:val="Default"/>
        <w:ind w:firstLineChars="200" w:firstLine="640"/>
        <w:rPr>
          <w:rFonts w:ascii="仿宋" w:eastAsia="仿宋" w:hAnsi="仿宋" w:cs="仿宋" w:hint="eastAsia"/>
          <w:color w:val="auto"/>
          <w:sz w:val="32"/>
          <w:szCs w:val="32"/>
        </w:rPr>
      </w:pPr>
      <w:r>
        <w:rPr>
          <w:rFonts w:ascii="仿宋" w:eastAsia="仿宋" w:hAnsi="仿宋" w:cs="仿宋" w:hint="eastAsia"/>
          <w:sz w:val="32"/>
          <w:szCs w:val="32"/>
        </w:rPr>
        <w:t>年初预算为0万元，支出决算为25.01万元，决算数大于年初预算数的主要原因是：市财政调整预算</w:t>
      </w:r>
      <w:r>
        <w:rPr>
          <w:rFonts w:ascii="仿宋" w:eastAsia="仿宋" w:hAnsi="仿宋" w:cs="仿宋" w:hint="eastAsia"/>
          <w:color w:val="auto"/>
          <w:sz w:val="32"/>
          <w:szCs w:val="32"/>
        </w:rPr>
        <w:t>。</w:t>
      </w:r>
    </w:p>
    <w:p w:rsidR="00FB3307" w:rsidRDefault="00000000">
      <w:pPr>
        <w:pStyle w:val="Default"/>
        <w:ind w:firstLineChars="200" w:firstLine="640"/>
        <w:rPr>
          <w:rFonts w:ascii="仿宋" w:eastAsia="仿宋" w:hAnsi="仿宋" w:cs="仿宋" w:hint="eastAsia"/>
          <w:sz w:val="32"/>
          <w:szCs w:val="32"/>
        </w:rPr>
      </w:pPr>
      <w:r>
        <w:rPr>
          <w:rFonts w:ascii="仿宋" w:eastAsia="仿宋" w:hAnsi="仿宋" w:cs="仿宋" w:hint="eastAsia"/>
          <w:sz w:val="32"/>
          <w:szCs w:val="32"/>
        </w:rPr>
        <w:t>20、社会保障和就业支出（类）抚恤（款）死亡抚恤（项）。</w:t>
      </w:r>
    </w:p>
    <w:p w:rsidR="00FB3307" w:rsidRDefault="00000000">
      <w:pPr>
        <w:pStyle w:val="Default"/>
        <w:ind w:firstLine="640"/>
        <w:rPr>
          <w:rFonts w:ascii="仿宋" w:eastAsia="仿宋" w:hAnsi="仿宋" w:cs="仿宋" w:hint="eastAsia"/>
          <w:sz w:val="32"/>
          <w:szCs w:val="32"/>
        </w:rPr>
      </w:pPr>
      <w:r>
        <w:rPr>
          <w:rFonts w:ascii="仿宋" w:eastAsia="仿宋" w:hAnsi="仿宋" w:cs="仿宋" w:hint="eastAsia"/>
          <w:sz w:val="32"/>
          <w:szCs w:val="32"/>
        </w:rPr>
        <w:t>年初预算为0万元，支出决算为3.35万元，决算数大于年初</w:t>
      </w:r>
      <w:r>
        <w:rPr>
          <w:rFonts w:ascii="仿宋" w:eastAsia="仿宋" w:hAnsi="仿宋" w:cs="仿宋" w:hint="eastAsia"/>
          <w:sz w:val="32"/>
          <w:szCs w:val="32"/>
        </w:rPr>
        <w:lastRenderedPageBreak/>
        <w:t>预算数的主要原因是：人员死亡。</w:t>
      </w:r>
    </w:p>
    <w:p w:rsidR="00FB3307" w:rsidRDefault="00000000">
      <w:pPr>
        <w:pStyle w:val="Default"/>
        <w:ind w:firstLineChars="200" w:firstLine="640"/>
        <w:rPr>
          <w:rFonts w:ascii="仿宋" w:eastAsia="仿宋" w:hAnsi="仿宋" w:cs="仿宋" w:hint="eastAsia"/>
          <w:sz w:val="32"/>
          <w:szCs w:val="32"/>
        </w:rPr>
      </w:pPr>
      <w:r>
        <w:rPr>
          <w:rFonts w:ascii="仿宋" w:eastAsia="仿宋" w:hAnsi="仿宋" w:cs="仿宋" w:hint="eastAsia"/>
          <w:sz w:val="32"/>
          <w:szCs w:val="32"/>
        </w:rPr>
        <w:t>21、社会保障和就业支出（类）财政对其他社会保险基金的补助（款）财政对失业保险基金的补助（项）。</w:t>
      </w:r>
    </w:p>
    <w:p w:rsidR="00FB3307" w:rsidRDefault="00000000">
      <w:pPr>
        <w:pStyle w:val="Default"/>
        <w:ind w:firstLineChars="200" w:firstLine="640"/>
        <w:rPr>
          <w:rFonts w:ascii="仿宋" w:eastAsia="仿宋" w:hAnsi="仿宋" w:cs="仿宋" w:hint="eastAsia"/>
          <w:color w:val="auto"/>
          <w:sz w:val="32"/>
          <w:szCs w:val="32"/>
        </w:rPr>
      </w:pPr>
      <w:r>
        <w:rPr>
          <w:rFonts w:ascii="仿宋" w:eastAsia="仿宋" w:hAnsi="仿宋" w:cs="仿宋" w:hint="eastAsia"/>
          <w:sz w:val="32"/>
          <w:szCs w:val="32"/>
        </w:rPr>
        <w:t>年初预算为7.08万元，支出决算为0万元，决算数小于年初预算数的主要原因是：市财政调整预算</w:t>
      </w:r>
      <w:r>
        <w:rPr>
          <w:rFonts w:ascii="仿宋" w:eastAsia="仿宋" w:hAnsi="仿宋" w:cs="仿宋" w:hint="eastAsia"/>
          <w:color w:val="auto"/>
          <w:sz w:val="32"/>
          <w:szCs w:val="32"/>
        </w:rPr>
        <w:t>。</w:t>
      </w:r>
    </w:p>
    <w:p w:rsidR="00FB3307" w:rsidRDefault="00000000">
      <w:pPr>
        <w:pStyle w:val="Default"/>
        <w:ind w:firstLineChars="200" w:firstLine="640"/>
        <w:rPr>
          <w:rFonts w:ascii="仿宋" w:eastAsia="仿宋" w:hAnsi="仿宋" w:cs="仿宋" w:hint="eastAsia"/>
          <w:sz w:val="32"/>
          <w:szCs w:val="32"/>
        </w:rPr>
      </w:pPr>
      <w:r>
        <w:rPr>
          <w:rFonts w:ascii="仿宋" w:eastAsia="仿宋" w:hAnsi="仿宋" w:cs="仿宋" w:hint="eastAsia"/>
          <w:sz w:val="32"/>
          <w:szCs w:val="32"/>
        </w:rPr>
        <w:t>22、社会保障和就业支出（类）财政对其他社会保险基金的补助（款）财政对工伤保险基金的补助（项）。</w:t>
      </w:r>
    </w:p>
    <w:p w:rsidR="00FB3307" w:rsidRDefault="00000000">
      <w:pPr>
        <w:pStyle w:val="Default"/>
        <w:ind w:firstLineChars="200" w:firstLine="640"/>
        <w:rPr>
          <w:rFonts w:ascii="仿宋" w:eastAsia="仿宋" w:hAnsi="仿宋" w:cs="仿宋" w:hint="eastAsia"/>
          <w:color w:val="auto"/>
          <w:sz w:val="32"/>
          <w:szCs w:val="32"/>
        </w:rPr>
      </w:pPr>
      <w:r>
        <w:rPr>
          <w:rFonts w:ascii="仿宋" w:eastAsia="仿宋" w:hAnsi="仿宋" w:cs="仿宋" w:hint="eastAsia"/>
          <w:sz w:val="32"/>
          <w:szCs w:val="32"/>
        </w:rPr>
        <w:t>年初预算为9.09万元，支出决算为0万元，决算数小于年初预算数的主要原因是：市财政调整预算</w:t>
      </w:r>
      <w:r>
        <w:rPr>
          <w:rFonts w:ascii="仿宋" w:eastAsia="仿宋" w:hAnsi="仿宋" w:cs="仿宋" w:hint="eastAsia"/>
          <w:color w:val="auto"/>
          <w:sz w:val="32"/>
          <w:szCs w:val="32"/>
        </w:rPr>
        <w:t>。</w:t>
      </w:r>
    </w:p>
    <w:p w:rsidR="00FB3307" w:rsidRDefault="00000000">
      <w:pPr>
        <w:pStyle w:val="Default"/>
        <w:ind w:firstLineChars="200" w:firstLine="640"/>
        <w:rPr>
          <w:rFonts w:ascii="仿宋" w:eastAsia="仿宋" w:hAnsi="仿宋" w:cs="仿宋" w:hint="eastAsia"/>
          <w:sz w:val="32"/>
          <w:szCs w:val="32"/>
        </w:rPr>
      </w:pPr>
      <w:r>
        <w:rPr>
          <w:rFonts w:ascii="仿宋" w:eastAsia="仿宋" w:hAnsi="仿宋" w:cs="仿宋" w:hint="eastAsia"/>
          <w:sz w:val="32"/>
          <w:szCs w:val="32"/>
        </w:rPr>
        <w:t>23、社会保障和就业支出（类）财政对其他社会保险基金的补助（款）其他财政对社会保险基金的补助（项）。</w:t>
      </w:r>
    </w:p>
    <w:p w:rsidR="00FB3307" w:rsidRDefault="00000000">
      <w:pPr>
        <w:pStyle w:val="Default"/>
        <w:ind w:firstLineChars="200" w:firstLine="640"/>
        <w:rPr>
          <w:rFonts w:ascii="仿宋" w:eastAsia="仿宋" w:hAnsi="仿宋" w:cs="仿宋" w:hint="eastAsia"/>
          <w:color w:val="auto"/>
          <w:sz w:val="32"/>
          <w:szCs w:val="32"/>
        </w:rPr>
      </w:pPr>
      <w:r>
        <w:rPr>
          <w:rFonts w:ascii="仿宋" w:eastAsia="仿宋" w:hAnsi="仿宋" w:cs="仿宋" w:hint="eastAsia"/>
          <w:sz w:val="32"/>
          <w:szCs w:val="32"/>
        </w:rPr>
        <w:t>年初预算为8.60万元，支出决算为0万元，决算数小于年初预算数的主要原因是：市财政调整预算</w:t>
      </w:r>
      <w:r>
        <w:rPr>
          <w:rFonts w:ascii="仿宋" w:eastAsia="仿宋" w:hAnsi="仿宋" w:cs="仿宋" w:hint="eastAsia"/>
          <w:color w:val="auto"/>
          <w:sz w:val="32"/>
          <w:szCs w:val="32"/>
        </w:rPr>
        <w:t>。</w:t>
      </w:r>
    </w:p>
    <w:p w:rsidR="00FB3307" w:rsidRDefault="00000000">
      <w:pPr>
        <w:pStyle w:val="Default"/>
        <w:ind w:firstLineChars="200" w:firstLine="640"/>
        <w:rPr>
          <w:rFonts w:ascii="仿宋" w:eastAsia="仿宋" w:hAnsi="仿宋" w:cs="仿宋" w:hint="eastAsia"/>
          <w:sz w:val="32"/>
          <w:szCs w:val="32"/>
        </w:rPr>
      </w:pPr>
      <w:r>
        <w:rPr>
          <w:rFonts w:ascii="仿宋" w:eastAsia="仿宋" w:hAnsi="仿宋" w:cs="仿宋" w:hint="eastAsia"/>
          <w:sz w:val="32"/>
          <w:szCs w:val="32"/>
        </w:rPr>
        <w:t>24、卫生健康支出（类）行政事业单位医疗（款）行政单位医疗（项）</w:t>
      </w:r>
    </w:p>
    <w:p w:rsidR="00FB3307" w:rsidRDefault="00000000">
      <w:pPr>
        <w:pStyle w:val="Default"/>
        <w:ind w:firstLineChars="200" w:firstLine="640"/>
        <w:rPr>
          <w:rFonts w:ascii="仿宋" w:eastAsia="仿宋" w:hAnsi="仿宋" w:cs="仿宋" w:hint="eastAsia"/>
          <w:sz w:val="32"/>
          <w:szCs w:val="32"/>
        </w:rPr>
      </w:pPr>
      <w:r>
        <w:rPr>
          <w:rFonts w:ascii="仿宋" w:eastAsia="仿宋" w:hAnsi="仿宋" w:cs="仿宋" w:hint="eastAsia"/>
          <w:sz w:val="32"/>
          <w:szCs w:val="32"/>
        </w:rPr>
        <w:t>年初预算为22.71万元，支出决算为22.70万元，完成年初预算的99.96%，决算数小于年初预算数的主要原因是：人员异动及养老保险缴费四舍五入计算法的差距。</w:t>
      </w:r>
    </w:p>
    <w:p w:rsidR="00FB3307" w:rsidRDefault="00000000">
      <w:pPr>
        <w:pStyle w:val="Default"/>
        <w:rPr>
          <w:rFonts w:ascii="仿宋" w:eastAsia="仿宋" w:hAnsi="仿宋" w:cs="仿宋" w:hint="eastAsia"/>
          <w:sz w:val="32"/>
          <w:szCs w:val="32"/>
        </w:rPr>
      </w:pPr>
      <w:r>
        <w:rPr>
          <w:rFonts w:ascii="仿宋" w:eastAsia="仿宋" w:hAnsi="仿宋" w:cs="仿宋" w:hint="eastAsia"/>
          <w:sz w:val="32"/>
          <w:szCs w:val="32"/>
        </w:rPr>
        <w:t xml:space="preserve">　　25、卫生健康支出（类）行政事业单位医疗（款）事业单位医疗（项）</w:t>
      </w:r>
    </w:p>
    <w:p w:rsidR="00FB3307" w:rsidRDefault="00000000">
      <w:pPr>
        <w:pStyle w:val="Default"/>
        <w:ind w:firstLineChars="200" w:firstLine="640"/>
        <w:rPr>
          <w:rFonts w:ascii="仿宋" w:eastAsia="仿宋" w:hAnsi="仿宋" w:cs="仿宋" w:hint="eastAsia"/>
          <w:sz w:val="32"/>
          <w:szCs w:val="32"/>
        </w:rPr>
      </w:pPr>
      <w:r>
        <w:rPr>
          <w:rFonts w:ascii="仿宋" w:eastAsia="仿宋" w:hAnsi="仿宋" w:cs="仿宋" w:hint="eastAsia"/>
          <w:sz w:val="32"/>
          <w:szCs w:val="32"/>
        </w:rPr>
        <w:t>年初预算为58.07万元，支出决算为47.25万元，完成年初预算的81.37%，决算数小于</w:t>
      </w:r>
      <w:proofErr w:type="gramStart"/>
      <w:r>
        <w:rPr>
          <w:rFonts w:ascii="仿宋" w:eastAsia="仿宋" w:hAnsi="仿宋" w:cs="仿宋" w:hint="eastAsia"/>
          <w:sz w:val="32"/>
          <w:szCs w:val="32"/>
        </w:rPr>
        <w:t>于</w:t>
      </w:r>
      <w:proofErr w:type="gramEnd"/>
      <w:r>
        <w:rPr>
          <w:rFonts w:ascii="仿宋" w:eastAsia="仿宋" w:hAnsi="仿宋" w:cs="仿宋" w:hint="eastAsia"/>
          <w:sz w:val="32"/>
          <w:szCs w:val="32"/>
        </w:rPr>
        <w:t>年初预算数的主要原因是：人员</w:t>
      </w:r>
      <w:r>
        <w:rPr>
          <w:rFonts w:ascii="仿宋" w:eastAsia="仿宋" w:hAnsi="仿宋" w:cs="仿宋" w:hint="eastAsia"/>
          <w:sz w:val="32"/>
          <w:szCs w:val="32"/>
        </w:rPr>
        <w:lastRenderedPageBreak/>
        <w:t>异动。</w:t>
      </w:r>
    </w:p>
    <w:p w:rsidR="00FB3307" w:rsidRDefault="00000000">
      <w:pPr>
        <w:pStyle w:val="Default"/>
        <w:rPr>
          <w:rFonts w:ascii="仿宋" w:eastAsia="仿宋" w:hAnsi="仿宋" w:cs="仿宋" w:hint="eastAsia"/>
          <w:sz w:val="32"/>
          <w:szCs w:val="32"/>
        </w:rPr>
      </w:pPr>
      <w:r>
        <w:rPr>
          <w:rFonts w:ascii="仿宋" w:eastAsia="仿宋" w:hAnsi="仿宋" w:cs="仿宋" w:hint="eastAsia"/>
          <w:sz w:val="32"/>
          <w:szCs w:val="32"/>
        </w:rPr>
        <w:t xml:space="preserve">　   26、住房保障支出（类）住房改革支出（款）住房公积金（项）</w:t>
      </w:r>
    </w:p>
    <w:p w:rsidR="00FB3307" w:rsidRDefault="00000000">
      <w:pPr>
        <w:pStyle w:val="Default"/>
        <w:ind w:firstLineChars="200" w:firstLine="640"/>
        <w:rPr>
          <w:rFonts w:ascii="仿宋" w:eastAsia="仿宋" w:hAnsi="仿宋" w:cs="仿宋" w:hint="eastAsia"/>
          <w:sz w:val="32"/>
          <w:szCs w:val="32"/>
        </w:rPr>
      </w:pPr>
      <w:r>
        <w:rPr>
          <w:rFonts w:ascii="仿宋" w:eastAsia="仿宋" w:hAnsi="仿宋" w:cs="仿宋" w:hint="eastAsia"/>
          <w:sz w:val="32"/>
          <w:szCs w:val="32"/>
        </w:rPr>
        <w:t>年初预算为146.25万元，支出决算为134.84万元，完成年初预算的92.20%，决算数小于</w:t>
      </w:r>
      <w:proofErr w:type="gramStart"/>
      <w:r>
        <w:rPr>
          <w:rFonts w:ascii="仿宋" w:eastAsia="仿宋" w:hAnsi="仿宋" w:cs="仿宋" w:hint="eastAsia"/>
          <w:sz w:val="32"/>
          <w:szCs w:val="32"/>
        </w:rPr>
        <w:t>于</w:t>
      </w:r>
      <w:proofErr w:type="gramEnd"/>
      <w:r>
        <w:rPr>
          <w:rFonts w:ascii="仿宋" w:eastAsia="仿宋" w:hAnsi="仿宋" w:cs="仿宋" w:hint="eastAsia"/>
          <w:sz w:val="32"/>
          <w:szCs w:val="32"/>
        </w:rPr>
        <w:t>年初预算数的主要原因是：人员异动。</w:t>
      </w:r>
    </w:p>
    <w:p w:rsidR="00FB3307"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FB3307"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2227.30</w:t>
      </w:r>
      <w:r>
        <w:rPr>
          <w:rFonts w:ascii="Times New Roman" w:eastAsia="仿宋_GB2312" w:hAnsi="Times New Roman" w:cs="Times New Roman"/>
          <w:sz w:val="32"/>
          <w:szCs w:val="32"/>
        </w:rPr>
        <w:t>万元，其中：</w:t>
      </w:r>
    </w:p>
    <w:p w:rsidR="00FB3307" w:rsidRDefault="00000000">
      <w:pPr>
        <w:pStyle w:val="Default"/>
        <w:overflowPunct w:val="0"/>
        <w:autoSpaceDE/>
        <w:autoSpaceDN/>
        <w:spacing w:line="600" w:lineRule="exact"/>
        <w:ind w:firstLineChars="200" w:firstLine="643"/>
        <w:jc w:val="both"/>
        <w:rPr>
          <w:rFonts w:ascii="Times New Roman" w:eastAsia="仿宋_GB2312" w:hAnsi="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1729.68</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77.66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w:t>
      </w:r>
      <w:r>
        <w:rPr>
          <w:rFonts w:ascii="Times New Roman" w:eastAsia="仿宋_GB2312" w:hAnsi="Times New Roman" w:hint="eastAsia"/>
          <w:sz w:val="32"/>
          <w:szCs w:val="32"/>
        </w:rPr>
        <w:t>基本工资、津贴补贴、奖金、</w:t>
      </w:r>
      <w:r>
        <w:rPr>
          <w:rFonts w:ascii="仿宋" w:eastAsia="仿宋" w:hAnsi="仿宋" w:cs="仿宋" w:hint="eastAsia"/>
          <w:sz w:val="32"/>
          <w:szCs w:val="32"/>
        </w:rPr>
        <w:t>绩效工资、机关事业单位基本养老保险缴费、职工基本医疗保险缴费、其他社会保障缴费、抚恤金、其他对个人和家庭的补助</w:t>
      </w:r>
      <w:r>
        <w:rPr>
          <w:rFonts w:ascii="Times New Roman" w:eastAsia="仿宋_GB2312" w:hAnsi="Times New Roman" w:hint="eastAsia"/>
          <w:sz w:val="32"/>
          <w:szCs w:val="32"/>
        </w:rPr>
        <w:t>。</w:t>
      </w:r>
    </w:p>
    <w:p w:rsidR="00FB3307" w:rsidRDefault="00000000">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497.62</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22.34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w:t>
      </w:r>
      <w:r>
        <w:rPr>
          <w:rFonts w:ascii="Times New Roman" w:eastAsia="仿宋_GB2312" w:hAnsi="Times New Roman" w:hint="eastAsia"/>
          <w:sz w:val="32"/>
          <w:szCs w:val="32"/>
        </w:rPr>
        <w:t>办公费、印刷费、咨询费、</w:t>
      </w:r>
      <w:r>
        <w:rPr>
          <w:rFonts w:ascii="仿宋" w:eastAsia="仿宋" w:hAnsi="仿宋" w:cs="仿宋" w:hint="eastAsia"/>
          <w:sz w:val="32"/>
          <w:szCs w:val="32"/>
        </w:rPr>
        <w:t>水费、电费、邮电费、差旅费、维修（护）费、培训费、公务接待费、专用材料费、劳务费、委托业务费、工会经费、福利费、公务用车运行维护费、其他交通费、其他商品和服务支出、办公设备购置。</w:t>
      </w:r>
    </w:p>
    <w:p w:rsidR="00FB3307"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FB3307"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FB3307"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10.69</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10.69</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4.28</w:t>
      </w:r>
      <w:r>
        <w:rPr>
          <w:rFonts w:ascii="Times New Roman" w:eastAsia="仿宋_GB2312" w:hAnsi="Times New Roman" w:cs="Times New Roman"/>
          <w:sz w:val="32"/>
          <w:szCs w:val="32"/>
        </w:rPr>
        <w:lastRenderedPageBreak/>
        <w:t>万元，增长</w:t>
      </w:r>
      <w:r>
        <w:rPr>
          <w:rFonts w:ascii="Times New Roman" w:eastAsia="仿宋_GB2312" w:hAnsi="Times New Roman" w:cs="Times New Roman" w:hint="eastAsia"/>
          <w:sz w:val="32"/>
          <w:szCs w:val="32"/>
        </w:rPr>
        <w:t>66.77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bookmarkStart w:id="13" w:name="OLE_LINK22"/>
      <w:bookmarkStart w:id="14" w:name="OLE_LINK21"/>
      <w:r>
        <w:rPr>
          <w:rFonts w:ascii="仿宋" w:eastAsia="仿宋" w:hAnsi="仿宋" w:cs="仿宋" w:hint="eastAsia"/>
          <w:color w:val="auto"/>
          <w:sz w:val="32"/>
          <w:szCs w:val="32"/>
        </w:rPr>
        <w:t>认真贯彻落实中央八项规定精神，坚持厉行节约，进一步规范公务接待</w:t>
      </w:r>
      <w:bookmarkEnd w:id="13"/>
      <w:bookmarkEnd w:id="14"/>
      <w:r>
        <w:rPr>
          <w:rFonts w:ascii="Times New Roman" w:eastAsia="仿宋_GB2312" w:hAnsi="Times New Roman" w:cs="Times New Roman"/>
          <w:sz w:val="32"/>
          <w:szCs w:val="32"/>
        </w:rPr>
        <w:t>。决算数大于上年数的主要原因是</w:t>
      </w:r>
      <w:r>
        <w:rPr>
          <w:rFonts w:ascii="Times New Roman" w:eastAsia="仿宋_GB2312" w:hAnsi="Times New Roman" w:cs="Times New Roman" w:hint="eastAsia"/>
          <w:sz w:val="32"/>
          <w:szCs w:val="32"/>
        </w:rPr>
        <w:t>公务接待增加</w:t>
      </w:r>
      <w:r>
        <w:rPr>
          <w:rFonts w:ascii="Times New Roman" w:eastAsia="仿宋_GB2312" w:hAnsi="Times New Roman" w:cs="Times New Roman"/>
          <w:sz w:val="32"/>
          <w:szCs w:val="32"/>
        </w:rPr>
        <w:t>。</w:t>
      </w:r>
    </w:p>
    <w:p w:rsidR="00FB3307"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FB3307"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与上年相比无变化。</w:t>
      </w:r>
    </w:p>
    <w:p w:rsidR="00FB3307"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3.81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3.81</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0.11</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2.81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FB3307"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与上年相比无变化。</w:t>
      </w:r>
    </w:p>
    <w:p w:rsidR="00FB3307"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3.81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3.81</w:t>
      </w:r>
      <w:r>
        <w:rPr>
          <w:rFonts w:ascii="Times New Roman" w:eastAsia="仿宋_GB2312" w:hAnsi="Times New Roman" w:cs="Times New Roman"/>
          <w:sz w:val="32"/>
          <w:szCs w:val="32"/>
        </w:rPr>
        <w:t>万元，</w:t>
      </w:r>
    </w:p>
    <w:p w:rsidR="00FB3307"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主要是</w:t>
      </w:r>
      <w:r>
        <w:rPr>
          <w:rFonts w:ascii="仿宋" w:eastAsia="仿宋" w:hAnsi="仿宋" w:cs="仿宋" w:hint="eastAsia"/>
          <w:sz w:val="32"/>
          <w:szCs w:val="32"/>
        </w:rPr>
        <w:t>公务用车燃料费、维修费、保险费用等</w:t>
      </w:r>
      <w:r>
        <w:rPr>
          <w:rFonts w:ascii="Times New Roman" w:eastAsia="仿宋_GB2312" w:hAnsi="Times New Roman" w:cs="Times New Roman"/>
          <w:sz w:val="32"/>
          <w:szCs w:val="32"/>
        </w:rPr>
        <w:t>支出，完成预算的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0.11</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2.81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Pr>
          <w:rFonts w:ascii="仿宋" w:eastAsia="仿宋" w:hAnsi="仿宋" w:cs="仿宋" w:hint="eastAsia"/>
          <w:color w:val="auto"/>
          <w:sz w:val="32"/>
          <w:szCs w:val="32"/>
        </w:rPr>
        <w:t>认真贯彻落实中央八项规定精神，坚持厉行节约</w:t>
      </w:r>
      <w:r>
        <w:rPr>
          <w:rFonts w:ascii="Times New Roman" w:eastAsia="仿宋_GB2312" w:hAnsi="Times New Roman" w:cs="Times New Roman"/>
          <w:sz w:val="32"/>
          <w:szCs w:val="32"/>
        </w:rPr>
        <w:t>。决算数小于上年数的主要原因是</w:t>
      </w:r>
      <w:r>
        <w:rPr>
          <w:rFonts w:ascii="仿宋" w:eastAsia="仿宋" w:hAnsi="仿宋" w:cs="仿宋" w:hint="eastAsia"/>
          <w:sz w:val="32"/>
          <w:szCs w:val="32"/>
        </w:rPr>
        <w:t>落实厉行节约有关规定，减少公务用车运行维护费开支</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w:t>
      </w:r>
    </w:p>
    <w:p w:rsidR="00FB3307"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6.88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6.88</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4.39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176.31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Pr>
          <w:rFonts w:ascii="仿宋" w:eastAsia="仿宋" w:hAnsi="仿宋" w:cs="仿宋" w:hint="eastAsia"/>
          <w:color w:val="auto"/>
          <w:sz w:val="32"/>
          <w:szCs w:val="32"/>
        </w:rPr>
        <w:t>认真贯彻落实中央八项规定精神，坚持厉行节约，进一步规范公务接待</w:t>
      </w:r>
      <w:r>
        <w:rPr>
          <w:rFonts w:ascii="Times New Roman" w:eastAsia="仿宋_GB2312" w:hAnsi="Times New Roman" w:cs="Times New Roman"/>
          <w:sz w:val="32"/>
          <w:szCs w:val="32"/>
        </w:rPr>
        <w:t>。决算数大于上年数</w:t>
      </w:r>
      <w:r>
        <w:rPr>
          <w:rFonts w:ascii="Times New Roman" w:eastAsia="仿宋_GB2312" w:hAnsi="Times New Roman" w:cs="Times New Roman"/>
          <w:sz w:val="32"/>
          <w:szCs w:val="32"/>
        </w:rPr>
        <w:lastRenderedPageBreak/>
        <w:t>的主要原因是</w:t>
      </w:r>
      <w:r>
        <w:rPr>
          <w:rFonts w:ascii="Times New Roman" w:eastAsia="仿宋_GB2312" w:hAnsi="Times New Roman" w:cs="Times New Roman" w:hint="eastAsia"/>
          <w:sz w:val="32"/>
          <w:szCs w:val="32"/>
        </w:rPr>
        <w:t>文化、旅游、体育活动增多</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65</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710</w:t>
      </w:r>
      <w:r>
        <w:rPr>
          <w:rFonts w:ascii="Times New Roman" w:eastAsia="仿宋_GB2312" w:hAnsi="Times New Roman" w:cs="Times New Roman"/>
          <w:sz w:val="32"/>
          <w:szCs w:val="32"/>
        </w:rPr>
        <w:t>人次</w:t>
      </w:r>
      <w:r>
        <w:rPr>
          <w:rFonts w:ascii="Times New Roman" w:eastAsia="楷体_GB2312" w:hAnsi="Times New Roman" w:cs="Times New Roman"/>
          <w:b/>
          <w:bCs/>
          <w:i/>
          <w:color w:val="auto"/>
          <w:sz w:val="32"/>
          <w:szCs w:val="32"/>
        </w:rPr>
        <w:t>（精确到个位数）</w:t>
      </w:r>
      <w:r>
        <w:rPr>
          <w:rFonts w:ascii="Times New Roman" w:eastAsia="仿宋_GB2312" w:hAnsi="Times New Roman" w:cs="Times New Roman"/>
          <w:sz w:val="32"/>
          <w:szCs w:val="32"/>
        </w:rPr>
        <w:t>，主要是</w:t>
      </w:r>
      <w:r>
        <w:rPr>
          <w:rFonts w:ascii="仿宋" w:eastAsia="仿宋" w:hAnsi="仿宋" w:cs="仿宋" w:hint="eastAsia"/>
          <w:sz w:val="32"/>
          <w:szCs w:val="32"/>
        </w:rPr>
        <w:t>文化、旅游、体育活动</w:t>
      </w:r>
      <w:r>
        <w:rPr>
          <w:rFonts w:ascii="Times New Roman" w:eastAsia="仿宋_GB2312" w:hAnsi="Times New Roman" w:hint="eastAsia"/>
          <w:sz w:val="32"/>
          <w:szCs w:val="32"/>
        </w:rPr>
        <w:t>发生的接待支出。</w:t>
      </w:r>
    </w:p>
    <w:p w:rsidR="00FB3307"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FB3307"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2114.04</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2114.04</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2114.04</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p>
    <w:p w:rsidR="00FB3307"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国有土地使用权出让收入安排的支出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城市建设支出</w:t>
      </w:r>
      <w:r>
        <w:rPr>
          <w:rFonts w:ascii="Times New Roman" w:eastAsia="仿宋_GB2312" w:hAnsi="Times New Roman" w:cs="Times New Roman"/>
          <w:sz w:val="32"/>
          <w:szCs w:val="32"/>
        </w:rPr>
        <w:t>（项）。</w:t>
      </w:r>
    </w:p>
    <w:p w:rsidR="00FB3307" w:rsidRDefault="00000000">
      <w:pPr>
        <w:pStyle w:val="Default"/>
        <w:overflowPunct w:val="0"/>
        <w:autoSpaceDE/>
        <w:autoSpaceDN/>
        <w:spacing w:line="600" w:lineRule="exact"/>
        <w:ind w:firstLineChars="200" w:firstLine="640"/>
        <w:jc w:val="both"/>
        <w:rPr>
          <w:rFonts w:ascii="仿宋" w:eastAsia="仿宋" w:hAnsi="仿宋" w:cs="仿宋" w:hint="eastAsia"/>
          <w:color w:val="auto"/>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1700</w:t>
      </w:r>
      <w:r>
        <w:rPr>
          <w:rFonts w:ascii="Times New Roman" w:eastAsia="仿宋_GB2312" w:hAnsi="Times New Roman" w:cs="Times New Roman"/>
          <w:sz w:val="32"/>
          <w:szCs w:val="32"/>
        </w:rPr>
        <w:t>万元，决算数大于年初预算数的主要原因是：</w:t>
      </w:r>
      <w:r>
        <w:rPr>
          <w:rFonts w:ascii="仿宋" w:eastAsia="仿宋" w:hAnsi="仿宋" w:cs="仿宋" w:hint="eastAsia"/>
          <w:sz w:val="32"/>
          <w:szCs w:val="32"/>
        </w:rPr>
        <w:t>市财政调整预算</w:t>
      </w:r>
      <w:r>
        <w:rPr>
          <w:rFonts w:ascii="仿宋" w:eastAsia="仿宋" w:hAnsi="仿宋" w:cs="仿宋" w:hint="eastAsia"/>
          <w:color w:val="auto"/>
          <w:sz w:val="32"/>
          <w:szCs w:val="32"/>
        </w:rPr>
        <w:t>。</w:t>
      </w:r>
    </w:p>
    <w:p w:rsidR="00FB3307" w:rsidRDefault="00000000">
      <w:pPr>
        <w:pStyle w:val="Default"/>
        <w:ind w:firstLineChars="200" w:firstLine="640"/>
        <w:rPr>
          <w:rFonts w:ascii="仿宋" w:eastAsia="仿宋" w:hAnsi="仿宋" w:cs="仿宋" w:hint="eastAsia"/>
          <w:sz w:val="32"/>
          <w:szCs w:val="32"/>
        </w:rPr>
      </w:pPr>
      <w:r>
        <w:rPr>
          <w:rFonts w:asciiTheme="minorEastAsia" w:eastAsiaTheme="minorEastAsia" w:hAnsiTheme="minorEastAsia" w:hint="eastAsia"/>
          <w:sz w:val="32"/>
          <w:szCs w:val="32"/>
        </w:rPr>
        <w:t>2、</w:t>
      </w:r>
      <w:r>
        <w:rPr>
          <w:rFonts w:ascii="仿宋" w:eastAsia="仿宋" w:hAnsi="仿宋" w:cs="仿宋" w:hint="eastAsia"/>
          <w:sz w:val="32"/>
          <w:szCs w:val="32"/>
        </w:rPr>
        <w:t>其他支出（类）彩票公益金安排的支出（款）用于体育事业的彩票公益金支出（项）。</w:t>
      </w:r>
    </w:p>
    <w:p w:rsidR="00FB3307" w:rsidRDefault="00000000">
      <w:pPr>
        <w:pStyle w:val="Default"/>
        <w:ind w:firstLineChars="200" w:firstLine="640"/>
        <w:rPr>
          <w:rFonts w:ascii="仿宋" w:eastAsia="仿宋" w:hAnsi="仿宋" w:cs="仿宋" w:hint="eastAsia"/>
          <w:sz w:val="32"/>
          <w:szCs w:val="32"/>
        </w:rPr>
      </w:pPr>
      <w:r>
        <w:rPr>
          <w:rFonts w:ascii="仿宋" w:eastAsia="仿宋" w:hAnsi="仿宋" w:cs="仿宋" w:hint="eastAsia"/>
          <w:sz w:val="32"/>
          <w:szCs w:val="32"/>
        </w:rPr>
        <w:t>年初预算为0万元，支出决算为414.04万元，决算数大于年初预算数的主要原因是：市财政调整预算。</w:t>
      </w:r>
    </w:p>
    <w:p w:rsidR="00FB3307"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FB3307" w:rsidRDefault="00000000">
      <w:pPr>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497.62</w:t>
      </w:r>
      <w:r>
        <w:rPr>
          <w:rFonts w:ascii="Times New Roman" w:eastAsia="仿宋_GB2312" w:hAnsi="Times New Roman" w:cs="Times New Roman"/>
          <w:sz w:val="32"/>
          <w:szCs w:val="32"/>
        </w:rPr>
        <w:t>万元，比年初预算数增加</w:t>
      </w:r>
      <w:r>
        <w:rPr>
          <w:rFonts w:ascii="Times New Roman" w:eastAsia="仿宋_GB2312" w:hAnsi="Times New Roman" w:cs="Times New Roman" w:hint="eastAsia"/>
          <w:sz w:val="32"/>
          <w:szCs w:val="32"/>
        </w:rPr>
        <w:t>10.14</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2.08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仿宋" w:eastAsia="仿宋" w:hAnsi="仿宋" w:cs="仿宋" w:hint="eastAsia"/>
          <w:color w:val="000000"/>
          <w:kern w:val="0"/>
          <w:sz w:val="32"/>
          <w:szCs w:val="32"/>
        </w:rPr>
        <w:t>年中预算调整，</w:t>
      </w:r>
      <w:r>
        <w:rPr>
          <w:rFonts w:ascii="仿宋" w:eastAsia="仿宋" w:hAnsi="仿宋" w:cs="仿宋" w:hint="eastAsia"/>
          <w:sz w:val="32"/>
          <w:szCs w:val="32"/>
        </w:rPr>
        <w:t>办公及印刷费、邮电费、差旅费、会议费、福利费、培训费、办公用房水电费以及其他费用的增加。</w:t>
      </w:r>
    </w:p>
    <w:p w:rsidR="00FB3307"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FB3307"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万元，人数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人；开支培训费</w:t>
      </w:r>
      <w:r>
        <w:rPr>
          <w:rFonts w:ascii="Times New Roman" w:eastAsia="仿宋_GB2312" w:hAnsi="Times New Roman" w:cs="Times New Roman" w:hint="eastAsia"/>
          <w:sz w:val="32"/>
          <w:szCs w:val="32"/>
        </w:rPr>
        <w:t>4.23</w:t>
      </w:r>
      <w:r>
        <w:rPr>
          <w:rFonts w:ascii="Times New Roman" w:eastAsia="仿宋_GB2312" w:hAnsi="Times New Roman" w:cs="Times New Roman"/>
          <w:sz w:val="32"/>
          <w:szCs w:val="32"/>
        </w:rPr>
        <w:t>万元，用于开展</w:t>
      </w:r>
      <w:r>
        <w:rPr>
          <w:rFonts w:ascii="仿宋" w:eastAsia="仿宋" w:hAnsi="仿宋" w:cs="仿宋" w:hint="eastAsia"/>
          <w:sz w:val="32"/>
          <w:szCs w:val="32"/>
        </w:rPr>
        <w:t>文化旅游体育专业人员及执法大队人员</w:t>
      </w:r>
      <w:r>
        <w:rPr>
          <w:rFonts w:ascii="Times New Roman" w:eastAsia="仿宋_GB2312" w:hAnsi="Times New Roman" w:cs="Times New Roman"/>
          <w:sz w:val="32"/>
          <w:szCs w:val="32"/>
        </w:rPr>
        <w:t>培</w:t>
      </w:r>
      <w:r>
        <w:rPr>
          <w:rFonts w:ascii="Times New Roman" w:eastAsia="仿宋_GB2312" w:hAnsi="Times New Roman" w:cs="Times New Roman"/>
          <w:sz w:val="32"/>
          <w:szCs w:val="32"/>
        </w:rPr>
        <w:lastRenderedPageBreak/>
        <w:t>训，人数</w:t>
      </w:r>
      <w:r>
        <w:rPr>
          <w:rFonts w:ascii="Times New Roman" w:eastAsia="仿宋_GB2312" w:hAnsi="Times New Roman" w:cs="Times New Roman" w:hint="eastAsia"/>
          <w:sz w:val="32"/>
          <w:szCs w:val="32"/>
        </w:rPr>
        <w:t>40</w:t>
      </w:r>
      <w:r>
        <w:rPr>
          <w:rFonts w:ascii="Times New Roman" w:eastAsia="仿宋_GB2312" w:hAnsi="Times New Roman" w:cs="Times New Roman"/>
          <w:sz w:val="32"/>
          <w:szCs w:val="32"/>
        </w:rPr>
        <w:t>人，内容为</w:t>
      </w:r>
      <w:r>
        <w:rPr>
          <w:rFonts w:ascii="仿宋" w:eastAsia="仿宋" w:hAnsi="仿宋" w:cs="仿宋" w:hint="eastAsia"/>
          <w:sz w:val="32"/>
          <w:szCs w:val="32"/>
        </w:rPr>
        <w:t>文化辅导员、文化艺术行业指导员、体育专业教练、执法大队执法人员等</w:t>
      </w:r>
      <w:r>
        <w:rPr>
          <w:rFonts w:ascii="Times New Roman" w:eastAsia="仿宋_GB2312" w:hAnsi="Times New Roman" w:cs="Times New Roman"/>
          <w:sz w:val="32"/>
          <w:szCs w:val="32"/>
        </w:rPr>
        <w:t>；举办节庆、晚会、论坛、赛事活动，开支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rsidR="00FB3307"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FB3307"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9.24</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9.24</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9.24</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9.24</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FB3307"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FB3307"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FB3307"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FB3307" w:rsidRDefault="00000000">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Pr>
          <w:rFonts w:ascii="Times New Roman" w:eastAsia="仿宋_GB2312" w:hAnsi="Times New Roman" w:cs="Times New Roman" w:hint="eastAsia"/>
          <w:kern w:val="0"/>
          <w:sz w:val="32"/>
          <w:szCs w:val="32"/>
        </w:rPr>
        <w:t>9</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2895.15</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7</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781.11</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25.96</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lastRenderedPageBreak/>
        <w:t>政府性基金预算项目</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2114.04</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w:t>
      </w:r>
      <w:r>
        <w:rPr>
          <w:rFonts w:ascii="仿宋" w:eastAsia="仿宋" w:hAnsi="仿宋" w:cs="仿宋" w:hint="eastAsia"/>
          <w:color w:val="000000"/>
          <w:kern w:val="0"/>
          <w:sz w:val="32"/>
          <w:szCs w:val="32"/>
        </w:rPr>
        <w:t>组织对</w:t>
      </w:r>
      <w:r>
        <w:rPr>
          <w:rFonts w:ascii="仿宋" w:eastAsia="仿宋" w:hAnsi="仿宋" w:cs="仿宋" w:hint="eastAsia"/>
          <w:bCs/>
          <w:kern w:val="0"/>
          <w:sz w:val="32"/>
          <w:szCs w:val="32"/>
        </w:rPr>
        <w:t>祁阳</w:t>
      </w:r>
      <w:r>
        <w:rPr>
          <w:rFonts w:ascii="仿宋" w:eastAsia="仿宋" w:hAnsi="仿宋" w:cs="仿宋" w:hint="eastAsia"/>
          <w:sz w:val="32"/>
          <w:szCs w:val="32"/>
          <w:shd w:val="clear" w:color="auto" w:fill="FFFFFF"/>
        </w:rPr>
        <w:t>市</w:t>
      </w:r>
      <w:r>
        <w:rPr>
          <w:rFonts w:ascii="仿宋" w:eastAsia="仿宋" w:hAnsi="仿宋" w:cs="仿宋" w:hint="eastAsia"/>
          <w:bCs/>
          <w:kern w:val="0"/>
          <w:sz w:val="32"/>
          <w:szCs w:val="32"/>
        </w:rPr>
        <w:t>文化旅游广电体育局本级以及祁阳</w:t>
      </w:r>
      <w:r>
        <w:rPr>
          <w:rFonts w:ascii="仿宋" w:eastAsia="仿宋" w:hAnsi="仿宋" w:cs="仿宋" w:hint="eastAsia"/>
          <w:sz w:val="32"/>
          <w:szCs w:val="32"/>
          <w:shd w:val="clear" w:color="auto" w:fill="FFFFFF"/>
        </w:rPr>
        <w:t>市</w:t>
      </w:r>
      <w:r>
        <w:rPr>
          <w:rFonts w:ascii="仿宋" w:eastAsia="仿宋" w:hAnsi="仿宋" w:cs="仿宋" w:hint="eastAsia"/>
          <w:bCs/>
          <w:kern w:val="0"/>
          <w:sz w:val="32"/>
          <w:szCs w:val="32"/>
        </w:rPr>
        <w:t>全民健身服务中心、祁阳祁剧团、祁阳</w:t>
      </w:r>
      <w:r>
        <w:rPr>
          <w:rFonts w:ascii="仿宋" w:eastAsia="仿宋" w:hAnsi="仿宋" w:cs="仿宋" w:hint="eastAsia"/>
          <w:sz w:val="32"/>
          <w:szCs w:val="32"/>
          <w:shd w:val="clear" w:color="auto" w:fill="FFFFFF"/>
        </w:rPr>
        <w:t>市</w:t>
      </w:r>
      <w:r>
        <w:rPr>
          <w:rFonts w:ascii="仿宋" w:eastAsia="仿宋" w:hAnsi="仿宋" w:cs="仿宋" w:hint="eastAsia"/>
          <w:bCs/>
          <w:kern w:val="0"/>
          <w:sz w:val="32"/>
          <w:szCs w:val="32"/>
        </w:rPr>
        <w:t>旅游发展服务中心、祁阳陶铸图书馆、祁阳</w:t>
      </w:r>
      <w:r>
        <w:rPr>
          <w:rFonts w:ascii="仿宋" w:eastAsia="仿宋" w:hAnsi="仿宋" w:cs="仿宋" w:hint="eastAsia"/>
          <w:sz w:val="32"/>
          <w:szCs w:val="32"/>
          <w:shd w:val="clear" w:color="auto" w:fill="FFFFFF"/>
        </w:rPr>
        <w:t>市</w:t>
      </w:r>
      <w:r>
        <w:rPr>
          <w:rFonts w:ascii="仿宋" w:eastAsia="仿宋" w:hAnsi="仿宋" w:cs="仿宋" w:hint="eastAsia"/>
          <w:bCs/>
          <w:kern w:val="0"/>
          <w:sz w:val="32"/>
          <w:szCs w:val="32"/>
        </w:rPr>
        <w:t>文化馆</w:t>
      </w:r>
      <w:r>
        <w:rPr>
          <w:rFonts w:ascii="仿宋" w:eastAsia="仿宋" w:hAnsi="仿宋" w:cs="仿宋" w:hint="eastAsia"/>
          <w:color w:val="000000"/>
          <w:kern w:val="0"/>
          <w:sz w:val="32"/>
          <w:szCs w:val="32"/>
        </w:rPr>
        <w:t>等6个单位开展整体支出绩效评价，涉及一般公共预算支出781.11万元，政府性基金预算支出2114.04万元,</w:t>
      </w:r>
      <w:r>
        <w:rPr>
          <w:rFonts w:ascii="Times New Roman" w:eastAsia="仿宋_GB2312" w:hAnsi="Times New Roman" w:cs="Times New Roman"/>
          <w:kern w:val="0"/>
          <w:sz w:val="32"/>
          <w:szCs w:val="32"/>
        </w:rPr>
        <w:t>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b/>
          <w:bCs/>
          <w:kern w:val="0"/>
          <w:sz w:val="32"/>
          <w:szCs w:val="32"/>
        </w:rPr>
        <w:t>三是事前绩效评估开展情况（如有，一级预算部门填写）。</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个新增重大政策和</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个重大项目开展事前绩效评估，共涉及资金</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rsidR="00FB3307" w:rsidRDefault="00000000">
      <w:pPr>
        <w:spacing w:line="600" w:lineRule="exact"/>
        <w:ind w:firstLineChars="200" w:firstLine="643"/>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eastAsia="仿宋_GB2312" w:hint="eastAsia"/>
          <w:sz w:val="32"/>
          <w:szCs w:val="32"/>
        </w:rPr>
        <w:t>2334.23</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5122.45</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219.45</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98.01</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w:t>
      </w:r>
      <w:r>
        <w:rPr>
          <w:rFonts w:ascii="Times New Roman" w:eastAsia="仿宋_GB2312" w:hAnsi="Times New Roman" w:cs="Times New Roman" w:hint="eastAsia"/>
          <w:sz w:val="32"/>
          <w:szCs w:val="32"/>
        </w:rPr>
        <w:t>一是</w:t>
      </w:r>
      <w:r>
        <w:rPr>
          <w:rFonts w:ascii="Times New Roman" w:eastAsia="仿宋_GB2312" w:hAnsi="Times New Roman" w:cs="Times New Roman"/>
          <w:sz w:val="32"/>
          <w:szCs w:val="32"/>
        </w:rPr>
        <w:t>抓好安全生产，护航行业发展。按照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管行业必须管安全、管业务必须管安全、管生产必须管安全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的要求，抓好</w:t>
      </w:r>
      <w:proofErr w:type="gramStart"/>
      <w:r>
        <w:rPr>
          <w:rFonts w:ascii="Times New Roman" w:eastAsia="仿宋_GB2312" w:hAnsi="Times New Roman" w:cs="Times New Roman"/>
          <w:sz w:val="32"/>
          <w:szCs w:val="32"/>
        </w:rPr>
        <w:t>文旅广</w:t>
      </w:r>
      <w:proofErr w:type="gramEnd"/>
      <w:r>
        <w:rPr>
          <w:rFonts w:ascii="Times New Roman" w:eastAsia="仿宋_GB2312" w:hAnsi="Times New Roman" w:cs="Times New Roman"/>
          <w:sz w:val="32"/>
          <w:szCs w:val="32"/>
        </w:rPr>
        <w:t>体领域安全生产大排查、大管控行动，确保安全生产形势稳定</w:t>
      </w:r>
      <w:r>
        <w:rPr>
          <w:rFonts w:ascii="Times New Roman" w:eastAsia="仿宋_GB2312" w:hAnsi="Times New Roman" w:cs="Times New Roman" w:hint="eastAsia"/>
          <w:sz w:val="32"/>
          <w:szCs w:val="32"/>
        </w:rPr>
        <w:t>；二是</w:t>
      </w:r>
      <w:proofErr w:type="gramStart"/>
      <w:r>
        <w:rPr>
          <w:rFonts w:ascii="Times New Roman" w:eastAsia="仿宋_GB2312" w:hAnsi="Times New Roman" w:cs="Times New Roman"/>
          <w:sz w:val="32"/>
          <w:szCs w:val="32"/>
        </w:rPr>
        <w:t>抓好文旅服务</w:t>
      </w:r>
      <w:proofErr w:type="gramEnd"/>
      <w:r>
        <w:rPr>
          <w:rFonts w:ascii="Times New Roman" w:eastAsia="仿宋_GB2312" w:hAnsi="Times New Roman" w:cs="Times New Roman"/>
          <w:sz w:val="32"/>
          <w:szCs w:val="32"/>
        </w:rPr>
        <w:t>，推动发展提速。谋划做好</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年永州市第三届旅游发展大会筹备工作，完成大会配套设施建设工作</w:t>
      </w:r>
      <w:r>
        <w:rPr>
          <w:rFonts w:ascii="Times New Roman" w:eastAsia="仿宋_GB2312" w:hAnsi="Times New Roman" w:cs="Times New Roman" w:hint="eastAsia"/>
          <w:sz w:val="32"/>
          <w:szCs w:val="32"/>
        </w:rPr>
        <w:t>；三是强化公共文化服务。</w:t>
      </w:r>
    </w:p>
    <w:p w:rsidR="00FB3307" w:rsidRDefault="00000000">
      <w:pPr>
        <w:autoSpaceDE w:val="0"/>
        <w:autoSpaceDN w:val="0"/>
        <w:adjustRightInd w:val="0"/>
        <w:jc w:val="left"/>
        <w:rPr>
          <w:rFonts w:ascii="仿宋" w:eastAsia="仿宋" w:hAnsi="仿宋" w:cs="仿宋" w:hint="eastAsia"/>
          <w:color w:val="000000"/>
          <w:kern w:val="0"/>
          <w:sz w:val="32"/>
          <w:szCs w:val="32"/>
        </w:rPr>
      </w:pPr>
      <w:r>
        <w:rPr>
          <w:rFonts w:ascii="Times New Roman" w:eastAsia="仿宋_GB2312" w:hAnsi="Times New Roman" w:cs="Times New Roman" w:hint="eastAsia"/>
          <w:sz w:val="32"/>
          <w:szCs w:val="32"/>
        </w:rPr>
        <w:t>四是</w:t>
      </w:r>
      <w:proofErr w:type="gramStart"/>
      <w:r>
        <w:rPr>
          <w:rFonts w:ascii="Times New Roman" w:eastAsia="仿宋_GB2312" w:hAnsi="Times New Roman" w:cs="Times New Roman" w:hint="eastAsia"/>
          <w:sz w:val="32"/>
          <w:szCs w:val="32"/>
        </w:rPr>
        <w:t>力完善</w:t>
      </w:r>
      <w:proofErr w:type="gramEnd"/>
      <w:r>
        <w:rPr>
          <w:rFonts w:ascii="Times New Roman" w:eastAsia="仿宋_GB2312" w:hAnsi="Times New Roman" w:cs="Times New Roman" w:hint="eastAsia"/>
          <w:sz w:val="32"/>
          <w:szCs w:val="32"/>
        </w:rPr>
        <w:t>旅游基础设施，狠抓旅游宣传，争创旅游品牌，承办好永州市第三届旅游发展大会；五是旅行业经营规范有序，</w:t>
      </w:r>
      <w:r>
        <w:rPr>
          <w:rFonts w:ascii="Times New Roman" w:eastAsia="仿宋_GB2312" w:hAnsi="Times New Roman" w:cs="Times New Roman" w:hint="eastAsia"/>
          <w:sz w:val="32"/>
          <w:szCs w:val="32"/>
        </w:rPr>
        <w:lastRenderedPageBreak/>
        <w:t>把规范文化旅游行业经营秩序作为一项重要工作。常态</w:t>
      </w:r>
      <w:proofErr w:type="gramStart"/>
      <w:r>
        <w:rPr>
          <w:rFonts w:ascii="Times New Roman" w:eastAsia="仿宋_GB2312" w:hAnsi="Times New Roman" w:cs="Times New Roman" w:hint="eastAsia"/>
          <w:sz w:val="32"/>
          <w:szCs w:val="32"/>
        </w:rPr>
        <w:t>化抓好</w:t>
      </w:r>
      <w:proofErr w:type="gramEnd"/>
      <w:r>
        <w:rPr>
          <w:rFonts w:ascii="Times New Roman" w:eastAsia="仿宋_GB2312" w:hAnsi="Times New Roman" w:cs="Times New Roman" w:hint="eastAsia"/>
          <w:sz w:val="32"/>
          <w:szCs w:val="32"/>
        </w:rPr>
        <w:t>监管。对娱乐场所涉黄赌毒等保持零容忍高压态势，扎实开展扫黄打非、禁毒、禁赌等专项整治行动。</w:t>
      </w:r>
      <w:r>
        <w:rPr>
          <w:rFonts w:ascii="Times New Roman" w:eastAsia="仿宋_GB2312" w:hAnsi="Times New Roman" w:cs="Times New Roman"/>
          <w:sz w:val="32"/>
          <w:szCs w:val="32"/>
        </w:rPr>
        <w:t>发现的主要问题及原因：一是</w:t>
      </w:r>
      <w:r>
        <w:rPr>
          <w:rFonts w:ascii="仿宋" w:eastAsia="仿宋" w:hAnsi="仿宋" w:cs="仿宋" w:hint="eastAsia"/>
          <w:sz w:val="32"/>
          <w:szCs w:val="32"/>
        </w:rPr>
        <w:t>预算绩效管理工作难度较大，对项目</w:t>
      </w:r>
      <w:r>
        <w:rPr>
          <w:rFonts w:ascii="仿宋" w:eastAsia="仿宋" w:hAnsi="仿宋" w:cs="黑体" w:hint="eastAsia"/>
          <w:sz w:val="32"/>
          <w:szCs w:val="32"/>
        </w:rPr>
        <w:t>绩效目标设置不够明确、细化、量化程度不足</w:t>
      </w:r>
      <w:r>
        <w:rPr>
          <w:rFonts w:ascii="Times New Roman" w:eastAsia="仿宋_GB2312" w:hAnsi="Times New Roman" w:cs="Times New Roman"/>
          <w:sz w:val="32"/>
          <w:szCs w:val="32"/>
        </w:rPr>
        <w:t>；二是</w:t>
      </w:r>
      <w:r>
        <w:rPr>
          <w:rFonts w:ascii="仿宋" w:eastAsia="仿宋" w:hAnsi="仿宋" w:cs="仿宋" w:hint="eastAsia"/>
          <w:sz w:val="32"/>
          <w:szCs w:val="32"/>
        </w:rPr>
        <w:t>项目效果指标缺乏相对应的沟通，</w:t>
      </w:r>
      <w:r>
        <w:rPr>
          <w:rFonts w:ascii="仿宋" w:eastAsia="仿宋" w:hAnsi="仿宋" w:cs="黑体" w:hint="eastAsia"/>
          <w:sz w:val="32"/>
          <w:szCs w:val="32"/>
        </w:rPr>
        <w:t>专项资金评价体系不够完善，对项目的管理和效益的评价不够明确</w:t>
      </w:r>
      <w:r>
        <w:rPr>
          <w:rFonts w:ascii="Times New Roman" w:eastAsia="仿宋_GB2312" w:hAnsi="Times New Roman" w:cs="Times New Roman"/>
          <w:sz w:val="32"/>
          <w:szCs w:val="32"/>
        </w:rPr>
        <w:t>。下一步改进措施：一是</w:t>
      </w:r>
      <w:r>
        <w:rPr>
          <w:rFonts w:ascii="仿宋" w:eastAsia="仿宋" w:hAnsi="仿宋" w:cs="仿宋" w:hint="eastAsia"/>
          <w:sz w:val="32"/>
          <w:szCs w:val="32"/>
        </w:rPr>
        <w:t>完善、规范项目资金的预算管理和执行，确保项目资金及时足额到位</w:t>
      </w:r>
      <w:r>
        <w:rPr>
          <w:rFonts w:ascii="Times New Roman" w:eastAsia="仿宋_GB2312" w:hAnsi="Times New Roman" w:cs="Times New Roman"/>
          <w:sz w:val="32"/>
          <w:szCs w:val="32"/>
        </w:rPr>
        <w:t>；二是</w:t>
      </w:r>
      <w:r>
        <w:rPr>
          <w:rFonts w:ascii="仿宋" w:eastAsia="仿宋" w:hAnsi="仿宋" w:cs="仿宋" w:hint="eastAsia"/>
          <w:sz w:val="32"/>
          <w:szCs w:val="32"/>
        </w:rPr>
        <w:t>加强内部控制管理建设，强化预算执行的严肃性，积极推进预算绩效管理工作，不断提高预算绩效管理工作的质量和水平，规范资金管理行为，提高资金使用效益；三是建议加大对财务人员的培训力度，进一步统一认识，充实业务知识</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二是部门评价结果。</w:t>
      </w:r>
      <w:r>
        <w:rPr>
          <w:rFonts w:ascii="仿宋" w:eastAsia="仿宋" w:hAnsi="仿宋" w:cs="仿宋" w:hint="eastAsia"/>
          <w:sz w:val="32"/>
          <w:szCs w:val="32"/>
        </w:rPr>
        <w:t>1、“不忘初心•牢记使命”陶铸故里红军行（第六届）</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76.8</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76.8</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99</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 w:eastAsia="仿宋" w:hAnsi="仿宋" w:cs="仿宋" w:hint="eastAsia"/>
          <w:color w:val="000000"/>
          <w:kern w:val="0"/>
          <w:sz w:val="32"/>
          <w:szCs w:val="32"/>
        </w:rPr>
        <w:t>项目绩效目标完成情况：一是圆满完成</w:t>
      </w:r>
      <w:r>
        <w:rPr>
          <w:rFonts w:ascii="仿宋" w:eastAsia="仿宋" w:hAnsi="仿宋" w:cs="仿宋" w:hint="eastAsia"/>
          <w:sz w:val="32"/>
          <w:szCs w:val="32"/>
        </w:rPr>
        <w:t>“不忘初心•牢记使命”陶铸故里红军行（第五届）</w:t>
      </w:r>
      <w:r>
        <w:rPr>
          <w:rFonts w:ascii="仿宋" w:eastAsia="仿宋" w:hAnsi="仿宋" w:cs="仿宋" w:hint="eastAsia"/>
          <w:color w:val="000000"/>
          <w:kern w:val="0"/>
          <w:sz w:val="32"/>
          <w:szCs w:val="32"/>
        </w:rPr>
        <w:t>；二是推动文化旅游体育深度融合发展，实现以重点突破、激活全盘的成效；促进</w:t>
      </w:r>
      <w:proofErr w:type="gramStart"/>
      <w:r>
        <w:rPr>
          <w:rFonts w:ascii="仿宋" w:eastAsia="仿宋" w:hAnsi="仿宋" w:cs="仿宋" w:hint="eastAsia"/>
          <w:color w:val="000000"/>
          <w:kern w:val="0"/>
          <w:sz w:val="32"/>
          <w:szCs w:val="32"/>
        </w:rPr>
        <w:t>文旅体经济</w:t>
      </w:r>
      <w:proofErr w:type="gramEnd"/>
      <w:r>
        <w:rPr>
          <w:rFonts w:ascii="仿宋" w:eastAsia="仿宋" w:hAnsi="仿宋" w:cs="仿宋" w:hint="eastAsia"/>
          <w:color w:val="000000"/>
          <w:kern w:val="0"/>
          <w:sz w:val="32"/>
          <w:szCs w:val="32"/>
        </w:rPr>
        <w:t>发展</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仿宋" w:eastAsia="仿宋" w:hAnsi="仿宋" w:cs="仿宋" w:hint="eastAsia"/>
          <w:color w:val="000000"/>
          <w:kern w:val="0"/>
          <w:sz w:val="32"/>
          <w:szCs w:val="32"/>
        </w:rPr>
        <w:t>祁阳陶铸图书馆购书项目绩效自评综述：根据年初设定的绩效目标，项目绩效自评得分为96分,</w:t>
      </w:r>
      <w:r>
        <w:rPr>
          <w:rFonts w:ascii="Times New Roman" w:eastAsia="仿宋_GB2312" w:hAnsi="Times New Roman" w:cs="Times New Roman"/>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仿宋" w:eastAsia="仿宋" w:hAnsi="仿宋" w:cs="仿宋" w:hint="eastAsia"/>
          <w:color w:val="000000"/>
          <w:kern w:val="0"/>
          <w:sz w:val="32"/>
          <w:szCs w:val="32"/>
        </w:rPr>
        <w:t>。项目全年预算数为50万元，执行数为50万元，完成预算的100%。项目绩效目标完成情况：图书不断更新的，图书馆的馆藏需求不断扩大，满足读者的需求。</w:t>
      </w:r>
    </w:p>
    <w:tbl>
      <w:tblPr>
        <w:tblW w:w="5000" w:type="pc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541"/>
        <w:gridCol w:w="1060"/>
        <w:gridCol w:w="1412"/>
        <w:gridCol w:w="971"/>
        <w:gridCol w:w="384"/>
        <w:gridCol w:w="1887"/>
        <w:gridCol w:w="2505"/>
      </w:tblGrid>
      <w:tr w:rsidR="00FB3307">
        <w:trPr>
          <w:trHeight w:val="525"/>
        </w:trPr>
        <w:tc>
          <w:tcPr>
            <w:tcW w:w="5000" w:type="pct"/>
            <w:gridSpan w:val="7"/>
            <w:tcBorders>
              <w:tl2br w:val="nil"/>
              <w:tr2bl w:val="nil"/>
            </w:tcBorders>
            <w:vAlign w:val="center"/>
          </w:tcPr>
          <w:p w:rsidR="00FB3307" w:rsidRDefault="00000000">
            <w:pPr>
              <w:jc w:val="center"/>
              <w:rPr>
                <w:sz w:val="18"/>
                <w:szCs w:val="18"/>
              </w:rPr>
            </w:pPr>
            <w:r>
              <w:rPr>
                <w:rFonts w:hint="eastAsia"/>
                <w:sz w:val="18"/>
                <w:szCs w:val="18"/>
              </w:rPr>
              <w:lastRenderedPageBreak/>
              <w:t>绩效目标评价表</w:t>
            </w:r>
          </w:p>
        </w:tc>
      </w:tr>
      <w:tr w:rsidR="00FB3307">
        <w:trPr>
          <w:trHeight w:val="525"/>
        </w:trPr>
        <w:tc>
          <w:tcPr>
            <w:tcW w:w="914" w:type="pct"/>
            <w:gridSpan w:val="2"/>
            <w:tcBorders>
              <w:tl2br w:val="nil"/>
              <w:tr2bl w:val="nil"/>
            </w:tcBorders>
            <w:vAlign w:val="center"/>
          </w:tcPr>
          <w:p w:rsidR="00FB3307" w:rsidRDefault="00000000">
            <w:pPr>
              <w:jc w:val="center"/>
              <w:rPr>
                <w:sz w:val="18"/>
                <w:szCs w:val="18"/>
              </w:rPr>
            </w:pPr>
            <w:r>
              <w:rPr>
                <w:sz w:val="18"/>
                <w:szCs w:val="18"/>
              </w:rPr>
              <w:t>项目名称</w:t>
            </w:r>
          </w:p>
        </w:tc>
        <w:tc>
          <w:tcPr>
            <w:tcW w:w="4085" w:type="pct"/>
            <w:gridSpan w:val="5"/>
            <w:tcBorders>
              <w:tl2br w:val="nil"/>
              <w:tr2bl w:val="nil"/>
            </w:tcBorders>
            <w:vAlign w:val="center"/>
          </w:tcPr>
          <w:p w:rsidR="00FB3307" w:rsidRDefault="00000000">
            <w:pPr>
              <w:jc w:val="center"/>
              <w:rPr>
                <w:sz w:val="18"/>
                <w:szCs w:val="18"/>
              </w:rPr>
            </w:pPr>
            <w:r>
              <w:rPr>
                <w:rFonts w:asciiTheme="minorEastAsia" w:hAnsiTheme="minorEastAsia" w:cstheme="minorEastAsia" w:hint="eastAsia"/>
                <w:szCs w:val="21"/>
              </w:rPr>
              <w:t>“不忘初心•牢记使命”陶铸故里红军行（第五届）</w:t>
            </w:r>
          </w:p>
        </w:tc>
      </w:tr>
      <w:tr w:rsidR="00FB3307">
        <w:trPr>
          <w:trHeight w:val="525"/>
        </w:trPr>
        <w:tc>
          <w:tcPr>
            <w:tcW w:w="914" w:type="pct"/>
            <w:gridSpan w:val="2"/>
            <w:tcBorders>
              <w:tl2br w:val="nil"/>
              <w:tr2bl w:val="nil"/>
            </w:tcBorders>
            <w:vAlign w:val="center"/>
          </w:tcPr>
          <w:p w:rsidR="00FB3307" w:rsidRDefault="00000000">
            <w:pPr>
              <w:jc w:val="center"/>
              <w:rPr>
                <w:sz w:val="18"/>
                <w:szCs w:val="18"/>
              </w:rPr>
            </w:pPr>
            <w:r>
              <w:rPr>
                <w:rFonts w:hint="eastAsia"/>
                <w:sz w:val="18"/>
                <w:szCs w:val="18"/>
              </w:rPr>
              <w:t>主管部门</w:t>
            </w:r>
          </w:p>
        </w:tc>
        <w:tc>
          <w:tcPr>
            <w:tcW w:w="806" w:type="pct"/>
            <w:tcBorders>
              <w:tl2br w:val="nil"/>
              <w:tr2bl w:val="nil"/>
            </w:tcBorders>
            <w:vAlign w:val="center"/>
          </w:tcPr>
          <w:p w:rsidR="00FB3307" w:rsidRDefault="00000000">
            <w:pPr>
              <w:jc w:val="center"/>
              <w:rPr>
                <w:sz w:val="18"/>
                <w:szCs w:val="18"/>
              </w:rPr>
            </w:pPr>
            <w:r>
              <w:rPr>
                <w:rFonts w:hint="eastAsia"/>
                <w:sz w:val="18"/>
                <w:szCs w:val="18"/>
              </w:rPr>
              <w:t>祁阳市文化旅游广电体育局</w:t>
            </w:r>
          </w:p>
        </w:tc>
        <w:tc>
          <w:tcPr>
            <w:tcW w:w="554" w:type="pct"/>
            <w:tcBorders>
              <w:tl2br w:val="nil"/>
              <w:tr2bl w:val="nil"/>
            </w:tcBorders>
            <w:vAlign w:val="center"/>
          </w:tcPr>
          <w:p w:rsidR="00FB3307" w:rsidRDefault="00000000">
            <w:pPr>
              <w:jc w:val="center"/>
              <w:rPr>
                <w:sz w:val="18"/>
                <w:szCs w:val="18"/>
              </w:rPr>
            </w:pPr>
            <w:r>
              <w:rPr>
                <w:rFonts w:hint="eastAsia"/>
                <w:sz w:val="18"/>
                <w:szCs w:val="18"/>
              </w:rPr>
              <w:t>实施单位</w:t>
            </w:r>
          </w:p>
        </w:tc>
        <w:tc>
          <w:tcPr>
            <w:tcW w:w="2725" w:type="pct"/>
            <w:gridSpan w:val="3"/>
            <w:tcBorders>
              <w:tl2br w:val="nil"/>
              <w:tr2bl w:val="nil"/>
            </w:tcBorders>
            <w:vAlign w:val="center"/>
          </w:tcPr>
          <w:p w:rsidR="00FB3307" w:rsidRDefault="00000000">
            <w:pPr>
              <w:jc w:val="center"/>
              <w:rPr>
                <w:sz w:val="18"/>
                <w:szCs w:val="18"/>
              </w:rPr>
            </w:pPr>
            <w:r>
              <w:rPr>
                <w:rFonts w:hint="eastAsia"/>
                <w:sz w:val="18"/>
                <w:szCs w:val="18"/>
              </w:rPr>
              <w:t>祁阳市全民健身服务中心</w:t>
            </w:r>
          </w:p>
        </w:tc>
      </w:tr>
      <w:tr w:rsidR="00FB3307">
        <w:trPr>
          <w:trHeight w:val="525"/>
        </w:trPr>
        <w:tc>
          <w:tcPr>
            <w:tcW w:w="914" w:type="pct"/>
            <w:gridSpan w:val="2"/>
            <w:vMerge w:val="restart"/>
            <w:tcBorders>
              <w:tl2br w:val="nil"/>
              <w:tr2bl w:val="nil"/>
            </w:tcBorders>
            <w:vAlign w:val="center"/>
          </w:tcPr>
          <w:p w:rsidR="00FB3307" w:rsidRDefault="00000000">
            <w:pPr>
              <w:jc w:val="center"/>
              <w:rPr>
                <w:sz w:val="18"/>
                <w:szCs w:val="18"/>
              </w:rPr>
            </w:pPr>
            <w:r>
              <w:rPr>
                <w:rFonts w:hint="eastAsia"/>
                <w:sz w:val="18"/>
                <w:szCs w:val="18"/>
              </w:rPr>
              <w:t>资金情况</w:t>
            </w:r>
          </w:p>
          <w:p w:rsidR="00FB3307" w:rsidRDefault="00FB3307">
            <w:pPr>
              <w:jc w:val="center"/>
              <w:rPr>
                <w:sz w:val="18"/>
                <w:szCs w:val="18"/>
              </w:rPr>
            </w:pPr>
          </w:p>
        </w:tc>
        <w:tc>
          <w:tcPr>
            <w:tcW w:w="806" w:type="pct"/>
            <w:tcBorders>
              <w:tl2br w:val="nil"/>
              <w:tr2bl w:val="nil"/>
            </w:tcBorders>
            <w:vAlign w:val="center"/>
          </w:tcPr>
          <w:p w:rsidR="00FB3307" w:rsidRDefault="00000000">
            <w:pPr>
              <w:jc w:val="left"/>
              <w:rPr>
                <w:sz w:val="18"/>
                <w:szCs w:val="18"/>
              </w:rPr>
            </w:pPr>
            <w:r>
              <w:rPr>
                <w:rFonts w:hint="eastAsia"/>
                <w:sz w:val="18"/>
                <w:szCs w:val="18"/>
              </w:rPr>
              <w:t>年度资金总额</w:t>
            </w:r>
          </w:p>
        </w:tc>
        <w:tc>
          <w:tcPr>
            <w:tcW w:w="3279" w:type="pct"/>
            <w:gridSpan w:val="4"/>
            <w:tcBorders>
              <w:tl2br w:val="nil"/>
              <w:tr2bl w:val="nil"/>
            </w:tcBorders>
            <w:vAlign w:val="center"/>
          </w:tcPr>
          <w:p w:rsidR="00FB3307" w:rsidRDefault="00000000">
            <w:pPr>
              <w:jc w:val="center"/>
              <w:rPr>
                <w:sz w:val="18"/>
                <w:szCs w:val="18"/>
              </w:rPr>
            </w:pPr>
            <w:r>
              <w:rPr>
                <w:rFonts w:hint="eastAsia"/>
                <w:sz w:val="18"/>
                <w:szCs w:val="18"/>
              </w:rPr>
              <w:t>76.8</w:t>
            </w:r>
            <w:r>
              <w:rPr>
                <w:rFonts w:hint="eastAsia"/>
                <w:sz w:val="18"/>
                <w:szCs w:val="18"/>
              </w:rPr>
              <w:t>万元</w:t>
            </w:r>
          </w:p>
        </w:tc>
      </w:tr>
      <w:tr w:rsidR="00FB3307">
        <w:trPr>
          <w:trHeight w:val="525"/>
        </w:trPr>
        <w:tc>
          <w:tcPr>
            <w:tcW w:w="914" w:type="pct"/>
            <w:gridSpan w:val="2"/>
            <w:vMerge/>
            <w:tcBorders>
              <w:tl2br w:val="nil"/>
              <w:tr2bl w:val="nil"/>
            </w:tcBorders>
            <w:vAlign w:val="center"/>
          </w:tcPr>
          <w:p w:rsidR="00FB3307" w:rsidRDefault="00FB3307">
            <w:pPr>
              <w:jc w:val="center"/>
              <w:rPr>
                <w:sz w:val="18"/>
                <w:szCs w:val="18"/>
              </w:rPr>
            </w:pPr>
          </w:p>
        </w:tc>
        <w:tc>
          <w:tcPr>
            <w:tcW w:w="806" w:type="pct"/>
            <w:tcBorders>
              <w:tl2br w:val="nil"/>
              <w:tr2bl w:val="nil"/>
            </w:tcBorders>
            <w:vAlign w:val="center"/>
          </w:tcPr>
          <w:p w:rsidR="00FB3307" w:rsidRDefault="00000000">
            <w:pPr>
              <w:jc w:val="center"/>
              <w:rPr>
                <w:sz w:val="18"/>
                <w:szCs w:val="18"/>
              </w:rPr>
            </w:pPr>
            <w:r>
              <w:rPr>
                <w:rFonts w:hint="eastAsia"/>
                <w:sz w:val="18"/>
                <w:szCs w:val="18"/>
              </w:rPr>
              <w:t>其中：财政拨款</w:t>
            </w:r>
          </w:p>
        </w:tc>
        <w:tc>
          <w:tcPr>
            <w:tcW w:w="3279" w:type="pct"/>
            <w:gridSpan w:val="4"/>
            <w:tcBorders>
              <w:tl2br w:val="nil"/>
              <w:tr2bl w:val="nil"/>
            </w:tcBorders>
            <w:vAlign w:val="center"/>
          </w:tcPr>
          <w:p w:rsidR="00FB3307" w:rsidRDefault="00000000">
            <w:pPr>
              <w:jc w:val="center"/>
              <w:rPr>
                <w:sz w:val="18"/>
                <w:szCs w:val="18"/>
              </w:rPr>
            </w:pPr>
            <w:r>
              <w:rPr>
                <w:rFonts w:hint="eastAsia"/>
                <w:sz w:val="18"/>
                <w:szCs w:val="18"/>
              </w:rPr>
              <w:t>76.8</w:t>
            </w:r>
            <w:r>
              <w:rPr>
                <w:rFonts w:hint="eastAsia"/>
                <w:sz w:val="18"/>
                <w:szCs w:val="18"/>
              </w:rPr>
              <w:t>万元</w:t>
            </w:r>
          </w:p>
        </w:tc>
      </w:tr>
      <w:tr w:rsidR="00FB3307">
        <w:trPr>
          <w:trHeight w:val="525"/>
        </w:trPr>
        <w:tc>
          <w:tcPr>
            <w:tcW w:w="914" w:type="pct"/>
            <w:gridSpan w:val="2"/>
            <w:vMerge/>
            <w:tcBorders>
              <w:tl2br w:val="nil"/>
              <w:tr2bl w:val="nil"/>
            </w:tcBorders>
            <w:vAlign w:val="center"/>
          </w:tcPr>
          <w:p w:rsidR="00FB3307" w:rsidRDefault="00FB3307">
            <w:pPr>
              <w:jc w:val="center"/>
              <w:rPr>
                <w:sz w:val="18"/>
                <w:szCs w:val="18"/>
              </w:rPr>
            </w:pPr>
          </w:p>
        </w:tc>
        <w:tc>
          <w:tcPr>
            <w:tcW w:w="806" w:type="pct"/>
            <w:tcBorders>
              <w:tl2br w:val="nil"/>
              <w:tr2bl w:val="nil"/>
            </w:tcBorders>
            <w:vAlign w:val="center"/>
          </w:tcPr>
          <w:p w:rsidR="00FB3307" w:rsidRDefault="00000000">
            <w:pPr>
              <w:jc w:val="center"/>
              <w:rPr>
                <w:sz w:val="18"/>
                <w:szCs w:val="18"/>
              </w:rPr>
            </w:pPr>
            <w:r>
              <w:rPr>
                <w:rFonts w:hint="eastAsia"/>
                <w:sz w:val="18"/>
                <w:szCs w:val="18"/>
              </w:rPr>
              <w:t xml:space="preserve">　其他资金</w:t>
            </w:r>
          </w:p>
        </w:tc>
        <w:tc>
          <w:tcPr>
            <w:tcW w:w="3279" w:type="pct"/>
            <w:gridSpan w:val="4"/>
            <w:tcBorders>
              <w:tl2br w:val="nil"/>
              <w:tr2bl w:val="nil"/>
            </w:tcBorders>
            <w:vAlign w:val="center"/>
          </w:tcPr>
          <w:p w:rsidR="00FB3307" w:rsidRDefault="00000000">
            <w:pPr>
              <w:jc w:val="center"/>
              <w:rPr>
                <w:sz w:val="18"/>
                <w:szCs w:val="18"/>
              </w:rPr>
            </w:pPr>
            <w:r>
              <w:rPr>
                <w:sz w:val="18"/>
                <w:szCs w:val="18"/>
              </w:rPr>
              <w:t>0</w:t>
            </w:r>
          </w:p>
        </w:tc>
      </w:tr>
      <w:tr w:rsidR="00FB3307">
        <w:trPr>
          <w:trHeight w:val="525"/>
        </w:trPr>
        <w:tc>
          <w:tcPr>
            <w:tcW w:w="309" w:type="pct"/>
            <w:tcBorders>
              <w:tl2br w:val="nil"/>
              <w:tr2bl w:val="nil"/>
            </w:tcBorders>
            <w:vAlign w:val="center"/>
          </w:tcPr>
          <w:p w:rsidR="00FB3307" w:rsidRDefault="00000000">
            <w:pPr>
              <w:jc w:val="center"/>
              <w:rPr>
                <w:sz w:val="18"/>
                <w:szCs w:val="18"/>
              </w:rPr>
            </w:pPr>
            <w:r>
              <w:rPr>
                <w:rFonts w:hint="eastAsia"/>
                <w:sz w:val="18"/>
                <w:szCs w:val="18"/>
              </w:rPr>
              <w:t>总体目标</w:t>
            </w:r>
          </w:p>
        </w:tc>
        <w:tc>
          <w:tcPr>
            <w:tcW w:w="4690" w:type="pct"/>
            <w:gridSpan w:val="6"/>
            <w:tcBorders>
              <w:tl2br w:val="nil"/>
              <w:tr2bl w:val="nil"/>
            </w:tcBorders>
            <w:vAlign w:val="center"/>
          </w:tcPr>
          <w:p w:rsidR="00FB3307" w:rsidRDefault="00000000">
            <w:pPr>
              <w:jc w:val="left"/>
              <w:rPr>
                <w:rFonts w:asciiTheme="minorEastAsia" w:hAnsiTheme="minorEastAsia" w:cs="黑体" w:hint="eastAsia"/>
                <w:color w:val="000000"/>
                <w:kern w:val="0"/>
                <w:szCs w:val="21"/>
              </w:rPr>
            </w:pPr>
            <w:r>
              <w:rPr>
                <w:rFonts w:asciiTheme="minorEastAsia" w:hAnsiTheme="minorEastAsia" w:cstheme="minorEastAsia" w:hint="eastAsia"/>
                <w:szCs w:val="21"/>
              </w:rPr>
              <w:t>“不忘初心•牢记使命”陶铸故里红军行（第三届）暨2021年祁阳市“庆祝中国共产党成立100周年”全民健身大会活动圆满完成</w:t>
            </w:r>
          </w:p>
        </w:tc>
      </w:tr>
      <w:tr w:rsidR="00FB3307">
        <w:trPr>
          <w:trHeight w:val="525"/>
        </w:trPr>
        <w:tc>
          <w:tcPr>
            <w:tcW w:w="309" w:type="pct"/>
            <w:vMerge w:val="restart"/>
            <w:tcBorders>
              <w:tl2br w:val="nil"/>
              <w:tr2bl w:val="nil"/>
            </w:tcBorders>
            <w:vAlign w:val="center"/>
          </w:tcPr>
          <w:p w:rsidR="00FB3307" w:rsidRDefault="00000000">
            <w:pPr>
              <w:jc w:val="center"/>
              <w:rPr>
                <w:sz w:val="18"/>
                <w:szCs w:val="18"/>
              </w:rPr>
            </w:pPr>
            <w:r>
              <w:rPr>
                <w:rFonts w:hint="eastAsia"/>
                <w:sz w:val="18"/>
                <w:szCs w:val="18"/>
              </w:rPr>
              <w:t>绩效指标</w:t>
            </w:r>
          </w:p>
          <w:p w:rsidR="00FB3307" w:rsidRDefault="00FB3307">
            <w:pPr>
              <w:rPr>
                <w:sz w:val="18"/>
                <w:szCs w:val="18"/>
              </w:rPr>
            </w:pPr>
          </w:p>
        </w:tc>
        <w:tc>
          <w:tcPr>
            <w:tcW w:w="604" w:type="pct"/>
            <w:tcBorders>
              <w:tl2br w:val="nil"/>
              <w:tr2bl w:val="nil"/>
            </w:tcBorders>
            <w:vAlign w:val="center"/>
          </w:tcPr>
          <w:p w:rsidR="00FB3307" w:rsidRDefault="00000000">
            <w:pPr>
              <w:jc w:val="center"/>
              <w:rPr>
                <w:sz w:val="18"/>
                <w:szCs w:val="18"/>
              </w:rPr>
            </w:pPr>
            <w:r>
              <w:rPr>
                <w:rFonts w:hint="eastAsia"/>
                <w:sz w:val="18"/>
                <w:szCs w:val="18"/>
              </w:rPr>
              <w:t>一级指标</w:t>
            </w:r>
          </w:p>
        </w:tc>
        <w:tc>
          <w:tcPr>
            <w:tcW w:w="806" w:type="pct"/>
            <w:tcBorders>
              <w:tl2br w:val="nil"/>
              <w:tr2bl w:val="nil"/>
            </w:tcBorders>
            <w:vAlign w:val="center"/>
          </w:tcPr>
          <w:p w:rsidR="00FB3307" w:rsidRDefault="00000000">
            <w:pPr>
              <w:jc w:val="center"/>
              <w:rPr>
                <w:sz w:val="18"/>
                <w:szCs w:val="18"/>
              </w:rPr>
            </w:pPr>
            <w:r>
              <w:rPr>
                <w:rFonts w:hint="eastAsia"/>
                <w:sz w:val="18"/>
                <w:szCs w:val="18"/>
              </w:rPr>
              <w:t>二级指标</w:t>
            </w:r>
          </w:p>
        </w:tc>
        <w:tc>
          <w:tcPr>
            <w:tcW w:w="773" w:type="pct"/>
            <w:gridSpan w:val="2"/>
            <w:tcBorders>
              <w:tl2br w:val="nil"/>
              <w:tr2bl w:val="nil"/>
            </w:tcBorders>
            <w:vAlign w:val="center"/>
          </w:tcPr>
          <w:p w:rsidR="00FB3307" w:rsidRDefault="00000000">
            <w:pPr>
              <w:jc w:val="center"/>
              <w:rPr>
                <w:sz w:val="18"/>
                <w:szCs w:val="18"/>
              </w:rPr>
            </w:pPr>
            <w:r>
              <w:rPr>
                <w:rFonts w:hint="eastAsia"/>
                <w:sz w:val="18"/>
                <w:szCs w:val="18"/>
              </w:rPr>
              <w:t>三级指标</w:t>
            </w:r>
          </w:p>
        </w:tc>
        <w:tc>
          <w:tcPr>
            <w:tcW w:w="1077" w:type="pct"/>
            <w:tcBorders>
              <w:tl2br w:val="nil"/>
              <w:tr2bl w:val="nil"/>
            </w:tcBorders>
            <w:vAlign w:val="center"/>
          </w:tcPr>
          <w:p w:rsidR="00FB3307" w:rsidRDefault="00000000">
            <w:pPr>
              <w:jc w:val="center"/>
              <w:rPr>
                <w:sz w:val="18"/>
                <w:szCs w:val="18"/>
              </w:rPr>
            </w:pPr>
            <w:r>
              <w:rPr>
                <w:rFonts w:hint="eastAsia"/>
                <w:sz w:val="18"/>
                <w:szCs w:val="18"/>
              </w:rPr>
              <w:t>指标值</w:t>
            </w:r>
          </w:p>
        </w:tc>
        <w:tc>
          <w:tcPr>
            <w:tcW w:w="1429" w:type="pct"/>
            <w:tcBorders>
              <w:tl2br w:val="nil"/>
              <w:tr2bl w:val="nil"/>
            </w:tcBorders>
            <w:vAlign w:val="center"/>
          </w:tcPr>
          <w:p w:rsidR="00FB3307" w:rsidRDefault="00000000">
            <w:pPr>
              <w:jc w:val="center"/>
              <w:rPr>
                <w:sz w:val="18"/>
                <w:szCs w:val="18"/>
              </w:rPr>
            </w:pPr>
            <w:r>
              <w:rPr>
                <w:rFonts w:hint="eastAsia"/>
                <w:sz w:val="18"/>
                <w:szCs w:val="18"/>
              </w:rPr>
              <w:t>完成值</w:t>
            </w:r>
          </w:p>
        </w:tc>
      </w:tr>
      <w:tr w:rsidR="00FB3307">
        <w:trPr>
          <w:trHeight w:val="525"/>
        </w:trPr>
        <w:tc>
          <w:tcPr>
            <w:tcW w:w="309" w:type="pct"/>
            <w:vMerge/>
            <w:tcBorders>
              <w:tl2br w:val="nil"/>
              <w:tr2bl w:val="nil"/>
            </w:tcBorders>
            <w:vAlign w:val="center"/>
          </w:tcPr>
          <w:p w:rsidR="00FB3307" w:rsidRDefault="00FB3307">
            <w:pPr>
              <w:jc w:val="center"/>
              <w:rPr>
                <w:sz w:val="18"/>
                <w:szCs w:val="18"/>
              </w:rPr>
            </w:pPr>
          </w:p>
        </w:tc>
        <w:tc>
          <w:tcPr>
            <w:tcW w:w="604" w:type="pct"/>
            <w:vMerge w:val="restart"/>
            <w:tcBorders>
              <w:tl2br w:val="nil"/>
              <w:tr2bl w:val="nil"/>
            </w:tcBorders>
            <w:vAlign w:val="center"/>
          </w:tcPr>
          <w:p w:rsidR="00FB3307" w:rsidRDefault="00000000">
            <w:pPr>
              <w:jc w:val="center"/>
              <w:rPr>
                <w:sz w:val="18"/>
                <w:szCs w:val="18"/>
              </w:rPr>
            </w:pPr>
            <w:r>
              <w:rPr>
                <w:rFonts w:hint="eastAsia"/>
                <w:sz w:val="18"/>
                <w:szCs w:val="18"/>
              </w:rPr>
              <w:t>产出指标</w:t>
            </w:r>
          </w:p>
        </w:tc>
        <w:tc>
          <w:tcPr>
            <w:tcW w:w="806" w:type="pct"/>
            <w:tcBorders>
              <w:tl2br w:val="nil"/>
              <w:tr2bl w:val="nil"/>
            </w:tcBorders>
            <w:vAlign w:val="center"/>
          </w:tcPr>
          <w:p w:rsidR="00FB3307" w:rsidRDefault="00000000">
            <w:pPr>
              <w:jc w:val="center"/>
              <w:rPr>
                <w:sz w:val="18"/>
                <w:szCs w:val="18"/>
              </w:rPr>
            </w:pPr>
            <w:r>
              <w:rPr>
                <w:rFonts w:hint="eastAsia"/>
                <w:sz w:val="18"/>
                <w:szCs w:val="18"/>
              </w:rPr>
              <w:t>数量指标</w:t>
            </w:r>
          </w:p>
        </w:tc>
        <w:tc>
          <w:tcPr>
            <w:tcW w:w="773" w:type="pct"/>
            <w:gridSpan w:val="2"/>
            <w:tcBorders>
              <w:tl2br w:val="nil"/>
              <w:tr2bl w:val="nil"/>
            </w:tcBorders>
            <w:vAlign w:val="center"/>
          </w:tcPr>
          <w:p w:rsidR="00FB3307" w:rsidRDefault="00000000">
            <w:pPr>
              <w:rPr>
                <w:sz w:val="18"/>
                <w:szCs w:val="18"/>
              </w:rPr>
            </w:pPr>
            <w:r>
              <w:rPr>
                <w:rFonts w:hint="eastAsia"/>
                <w:sz w:val="18"/>
                <w:szCs w:val="18"/>
              </w:rPr>
              <w:t>全民健身活动数量</w:t>
            </w:r>
          </w:p>
        </w:tc>
        <w:tc>
          <w:tcPr>
            <w:tcW w:w="1077" w:type="pct"/>
            <w:tcBorders>
              <w:tl2br w:val="nil"/>
              <w:tr2bl w:val="nil"/>
            </w:tcBorders>
            <w:vAlign w:val="center"/>
          </w:tcPr>
          <w:p w:rsidR="00FB3307" w:rsidRDefault="00000000">
            <w:pPr>
              <w:jc w:val="center"/>
              <w:rPr>
                <w:sz w:val="18"/>
                <w:szCs w:val="18"/>
              </w:rPr>
            </w:pPr>
            <w:r>
              <w:rPr>
                <w:rFonts w:hint="eastAsia"/>
                <w:sz w:val="18"/>
                <w:szCs w:val="18"/>
              </w:rPr>
              <w:t>1</w:t>
            </w:r>
            <w:r>
              <w:rPr>
                <w:rFonts w:hint="eastAsia"/>
                <w:sz w:val="18"/>
                <w:szCs w:val="18"/>
              </w:rPr>
              <w:t>场</w:t>
            </w:r>
          </w:p>
        </w:tc>
        <w:tc>
          <w:tcPr>
            <w:tcW w:w="1429" w:type="pct"/>
            <w:tcBorders>
              <w:tl2br w:val="nil"/>
              <w:tr2bl w:val="nil"/>
            </w:tcBorders>
            <w:vAlign w:val="center"/>
          </w:tcPr>
          <w:p w:rsidR="00FB3307" w:rsidRDefault="00000000">
            <w:pPr>
              <w:jc w:val="center"/>
              <w:rPr>
                <w:sz w:val="18"/>
                <w:szCs w:val="18"/>
              </w:rPr>
            </w:pPr>
            <w:r>
              <w:rPr>
                <w:rFonts w:hint="eastAsia"/>
                <w:sz w:val="18"/>
                <w:szCs w:val="18"/>
              </w:rPr>
              <w:t>1</w:t>
            </w:r>
            <w:r>
              <w:rPr>
                <w:rFonts w:hint="eastAsia"/>
                <w:sz w:val="18"/>
                <w:szCs w:val="18"/>
              </w:rPr>
              <w:t>场</w:t>
            </w:r>
          </w:p>
        </w:tc>
      </w:tr>
      <w:tr w:rsidR="00FB3307">
        <w:trPr>
          <w:trHeight w:val="525"/>
        </w:trPr>
        <w:tc>
          <w:tcPr>
            <w:tcW w:w="309" w:type="pct"/>
            <w:vMerge/>
            <w:tcBorders>
              <w:tl2br w:val="nil"/>
              <w:tr2bl w:val="nil"/>
            </w:tcBorders>
            <w:vAlign w:val="center"/>
          </w:tcPr>
          <w:p w:rsidR="00FB3307" w:rsidRDefault="00FB3307">
            <w:pPr>
              <w:jc w:val="center"/>
              <w:rPr>
                <w:sz w:val="18"/>
                <w:szCs w:val="18"/>
              </w:rPr>
            </w:pPr>
          </w:p>
        </w:tc>
        <w:tc>
          <w:tcPr>
            <w:tcW w:w="604" w:type="pct"/>
            <w:vMerge/>
            <w:tcBorders>
              <w:tl2br w:val="nil"/>
              <w:tr2bl w:val="nil"/>
            </w:tcBorders>
            <w:vAlign w:val="center"/>
          </w:tcPr>
          <w:p w:rsidR="00FB3307" w:rsidRDefault="00FB3307">
            <w:pPr>
              <w:jc w:val="center"/>
              <w:rPr>
                <w:sz w:val="18"/>
                <w:szCs w:val="18"/>
              </w:rPr>
            </w:pPr>
          </w:p>
        </w:tc>
        <w:tc>
          <w:tcPr>
            <w:tcW w:w="806" w:type="pct"/>
            <w:tcBorders>
              <w:tl2br w:val="nil"/>
              <w:tr2bl w:val="nil"/>
            </w:tcBorders>
            <w:vAlign w:val="center"/>
          </w:tcPr>
          <w:p w:rsidR="00FB3307" w:rsidRDefault="00000000">
            <w:pPr>
              <w:jc w:val="center"/>
              <w:rPr>
                <w:sz w:val="18"/>
                <w:szCs w:val="18"/>
              </w:rPr>
            </w:pPr>
            <w:r>
              <w:rPr>
                <w:rFonts w:hint="eastAsia"/>
                <w:sz w:val="18"/>
                <w:szCs w:val="18"/>
              </w:rPr>
              <w:t>质量指标</w:t>
            </w:r>
          </w:p>
        </w:tc>
        <w:tc>
          <w:tcPr>
            <w:tcW w:w="773" w:type="pct"/>
            <w:gridSpan w:val="2"/>
            <w:tcBorders>
              <w:tl2br w:val="nil"/>
              <w:tr2bl w:val="nil"/>
            </w:tcBorders>
            <w:vAlign w:val="center"/>
          </w:tcPr>
          <w:p w:rsidR="00FB3307" w:rsidRDefault="00000000">
            <w:pPr>
              <w:jc w:val="center"/>
              <w:rPr>
                <w:sz w:val="18"/>
                <w:szCs w:val="18"/>
              </w:rPr>
            </w:pPr>
            <w:r>
              <w:rPr>
                <w:rFonts w:hint="eastAsia"/>
                <w:sz w:val="18"/>
                <w:szCs w:val="18"/>
              </w:rPr>
              <w:t>体育活动完成度</w:t>
            </w:r>
          </w:p>
        </w:tc>
        <w:tc>
          <w:tcPr>
            <w:tcW w:w="1077" w:type="pct"/>
            <w:tcBorders>
              <w:tl2br w:val="nil"/>
              <w:tr2bl w:val="nil"/>
            </w:tcBorders>
            <w:vAlign w:val="center"/>
          </w:tcPr>
          <w:p w:rsidR="00FB3307" w:rsidRDefault="00000000">
            <w:pPr>
              <w:jc w:val="center"/>
              <w:rPr>
                <w:sz w:val="18"/>
                <w:szCs w:val="18"/>
              </w:rPr>
            </w:pPr>
            <w:r>
              <w:rPr>
                <w:rFonts w:hint="eastAsia"/>
                <w:sz w:val="18"/>
                <w:szCs w:val="18"/>
              </w:rPr>
              <w:t>100%</w:t>
            </w:r>
          </w:p>
        </w:tc>
        <w:tc>
          <w:tcPr>
            <w:tcW w:w="1429" w:type="pct"/>
            <w:tcBorders>
              <w:tl2br w:val="nil"/>
              <w:tr2bl w:val="nil"/>
            </w:tcBorders>
            <w:vAlign w:val="center"/>
          </w:tcPr>
          <w:p w:rsidR="00FB3307" w:rsidRDefault="00000000">
            <w:pPr>
              <w:jc w:val="center"/>
              <w:rPr>
                <w:sz w:val="18"/>
                <w:szCs w:val="18"/>
              </w:rPr>
            </w:pPr>
            <w:r>
              <w:rPr>
                <w:rFonts w:hint="eastAsia"/>
                <w:sz w:val="18"/>
                <w:szCs w:val="18"/>
              </w:rPr>
              <w:t>100%</w:t>
            </w:r>
          </w:p>
        </w:tc>
      </w:tr>
      <w:tr w:rsidR="00FB3307">
        <w:trPr>
          <w:trHeight w:val="525"/>
        </w:trPr>
        <w:tc>
          <w:tcPr>
            <w:tcW w:w="309" w:type="pct"/>
            <w:vMerge/>
            <w:tcBorders>
              <w:tl2br w:val="nil"/>
              <w:tr2bl w:val="nil"/>
            </w:tcBorders>
            <w:vAlign w:val="center"/>
          </w:tcPr>
          <w:p w:rsidR="00FB3307" w:rsidRDefault="00FB3307">
            <w:pPr>
              <w:jc w:val="center"/>
              <w:rPr>
                <w:sz w:val="18"/>
                <w:szCs w:val="18"/>
              </w:rPr>
            </w:pPr>
          </w:p>
        </w:tc>
        <w:tc>
          <w:tcPr>
            <w:tcW w:w="604" w:type="pct"/>
            <w:vMerge/>
            <w:tcBorders>
              <w:tl2br w:val="nil"/>
              <w:tr2bl w:val="nil"/>
            </w:tcBorders>
            <w:vAlign w:val="center"/>
          </w:tcPr>
          <w:p w:rsidR="00FB3307" w:rsidRDefault="00FB3307">
            <w:pPr>
              <w:jc w:val="center"/>
              <w:rPr>
                <w:sz w:val="18"/>
                <w:szCs w:val="18"/>
              </w:rPr>
            </w:pPr>
          </w:p>
        </w:tc>
        <w:tc>
          <w:tcPr>
            <w:tcW w:w="806" w:type="pct"/>
            <w:tcBorders>
              <w:tl2br w:val="nil"/>
              <w:tr2bl w:val="nil"/>
            </w:tcBorders>
            <w:vAlign w:val="center"/>
          </w:tcPr>
          <w:p w:rsidR="00FB3307" w:rsidRDefault="00000000">
            <w:pPr>
              <w:jc w:val="center"/>
              <w:rPr>
                <w:sz w:val="18"/>
                <w:szCs w:val="18"/>
              </w:rPr>
            </w:pPr>
            <w:r>
              <w:rPr>
                <w:rFonts w:hint="eastAsia"/>
                <w:sz w:val="18"/>
                <w:szCs w:val="18"/>
              </w:rPr>
              <w:t>时效指标</w:t>
            </w:r>
          </w:p>
        </w:tc>
        <w:tc>
          <w:tcPr>
            <w:tcW w:w="773" w:type="pct"/>
            <w:gridSpan w:val="2"/>
            <w:tcBorders>
              <w:tl2br w:val="nil"/>
              <w:tr2bl w:val="nil"/>
            </w:tcBorders>
            <w:vAlign w:val="center"/>
          </w:tcPr>
          <w:p w:rsidR="00FB3307" w:rsidRDefault="00000000">
            <w:pPr>
              <w:jc w:val="center"/>
              <w:rPr>
                <w:sz w:val="18"/>
                <w:szCs w:val="18"/>
              </w:rPr>
            </w:pPr>
            <w:r>
              <w:rPr>
                <w:rFonts w:hint="eastAsia"/>
                <w:sz w:val="18"/>
                <w:szCs w:val="18"/>
              </w:rPr>
              <w:t>按期完成体育活动</w:t>
            </w:r>
          </w:p>
        </w:tc>
        <w:tc>
          <w:tcPr>
            <w:tcW w:w="1077" w:type="pct"/>
            <w:tcBorders>
              <w:tl2br w:val="nil"/>
              <w:tr2bl w:val="nil"/>
            </w:tcBorders>
            <w:vAlign w:val="center"/>
          </w:tcPr>
          <w:p w:rsidR="00FB3307" w:rsidRDefault="00000000">
            <w:pPr>
              <w:jc w:val="center"/>
              <w:rPr>
                <w:sz w:val="18"/>
                <w:szCs w:val="18"/>
              </w:rPr>
            </w:pPr>
            <w:r>
              <w:rPr>
                <w:rFonts w:hint="eastAsia"/>
                <w:sz w:val="18"/>
                <w:szCs w:val="18"/>
              </w:rPr>
              <w:t>100%</w:t>
            </w:r>
          </w:p>
        </w:tc>
        <w:tc>
          <w:tcPr>
            <w:tcW w:w="1429" w:type="pct"/>
            <w:tcBorders>
              <w:tl2br w:val="nil"/>
              <w:tr2bl w:val="nil"/>
            </w:tcBorders>
            <w:vAlign w:val="center"/>
          </w:tcPr>
          <w:p w:rsidR="00FB3307" w:rsidRDefault="00000000">
            <w:pPr>
              <w:jc w:val="center"/>
              <w:rPr>
                <w:sz w:val="18"/>
                <w:szCs w:val="18"/>
              </w:rPr>
            </w:pPr>
            <w:r>
              <w:rPr>
                <w:rFonts w:hint="eastAsia"/>
                <w:sz w:val="18"/>
                <w:szCs w:val="18"/>
              </w:rPr>
              <w:t>100%</w:t>
            </w:r>
          </w:p>
        </w:tc>
      </w:tr>
      <w:tr w:rsidR="00FB3307">
        <w:trPr>
          <w:trHeight w:val="525"/>
        </w:trPr>
        <w:tc>
          <w:tcPr>
            <w:tcW w:w="309" w:type="pct"/>
            <w:vMerge/>
            <w:tcBorders>
              <w:tl2br w:val="nil"/>
              <w:tr2bl w:val="nil"/>
            </w:tcBorders>
            <w:vAlign w:val="center"/>
          </w:tcPr>
          <w:p w:rsidR="00FB3307" w:rsidRDefault="00FB3307">
            <w:pPr>
              <w:jc w:val="center"/>
              <w:rPr>
                <w:sz w:val="18"/>
                <w:szCs w:val="18"/>
              </w:rPr>
            </w:pPr>
          </w:p>
        </w:tc>
        <w:tc>
          <w:tcPr>
            <w:tcW w:w="604" w:type="pct"/>
            <w:vMerge/>
            <w:tcBorders>
              <w:tl2br w:val="nil"/>
              <w:tr2bl w:val="nil"/>
            </w:tcBorders>
            <w:vAlign w:val="center"/>
          </w:tcPr>
          <w:p w:rsidR="00FB3307" w:rsidRDefault="00FB3307">
            <w:pPr>
              <w:jc w:val="center"/>
              <w:rPr>
                <w:sz w:val="18"/>
                <w:szCs w:val="18"/>
              </w:rPr>
            </w:pPr>
          </w:p>
        </w:tc>
        <w:tc>
          <w:tcPr>
            <w:tcW w:w="806" w:type="pct"/>
            <w:tcBorders>
              <w:tl2br w:val="nil"/>
              <w:tr2bl w:val="nil"/>
            </w:tcBorders>
            <w:vAlign w:val="center"/>
          </w:tcPr>
          <w:p w:rsidR="00FB3307" w:rsidRDefault="00000000">
            <w:pPr>
              <w:jc w:val="center"/>
              <w:rPr>
                <w:sz w:val="18"/>
                <w:szCs w:val="18"/>
              </w:rPr>
            </w:pPr>
            <w:r>
              <w:rPr>
                <w:rFonts w:hint="eastAsia"/>
                <w:sz w:val="18"/>
                <w:szCs w:val="18"/>
              </w:rPr>
              <w:t>成本指标</w:t>
            </w:r>
          </w:p>
        </w:tc>
        <w:tc>
          <w:tcPr>
            <w:tcW w:w="773" w:type="pct"/>
            <w:gridSpan w:val="2"/>
            <w:tcBorders>
              <w:tl2br w:val="nil"/>
              <w:tr2bl w:val="nil"/>
            </w:tcBorders>
            <w:vAlign w:val="center"/>
          </w:tcPr>
          <w:p w:rsidR="00FB3307" w:rsidRDefault="00000000">
            <w:pPr>
              <w:jc w:val="center"/>
              <w:rPr>
                <w:sz w:val="18"/>
                <w:szCs w:val="18"/>
              </w:rPr>
            </w:pPr>
            <w:r>
              <w:rPr>
                <w:rFonts w:hint="eastAsia"/>
                <w:sz w:val="18"/>
                <w:szCs w:val="18"/>
              </w:rPr>
              <w:t>陶铸故里红军行活动成本</w:t>
            </w:r>
          </w:p>
        </w:tc>
        <w:tc>
          <w:tcPr>
            <w:tcW w:w="1077" w:type="pct"/>
            <w:tcBorders>
              <w:tl2br w:val="nil"/>
              <w:tr2bl w:val="nil"/>
            </w:tcBorders>
            <w:vAlign w:val="center"/>
          </w:tcPr>
          <w:p w:rsidR="00FB3307" w:rsidRDefault="00000000">
            <w:pPr>
              <w:jc w:val="center"/>
              <w:rPr>
                <w:sz w:val="18"/>
                <w:szCs w:val="18"/>
              </w:rPr>
            </w:pPr>
            <w:r>
              <w:rPr>
                <w:rFonts w:hint="eastAsia"/>
                <w:sz w:val="18"/>
                <w:szCs w:val="18"/>
              </w:rPr>
              <w:t>76.8</w:t>
            </w:r>
            <w:r>
              <w:rPr>
                <w:rFonts w:hint="eastAsia"/>
                <w:sz w:val="18"/>
                <w:szCs w:val="18"/>
              </w:rPr>
              <w:t>万元</w:t>
            </w:r>
          </w:p>
        </w:tc>
        <w:tc>
          <w:tcPr>
            <w:tcW w:w="1429" w:type="pct"/>
            <w:tcBorders>
              <w:tl2br w:val="nil"/>
              <w:tr2bl w:val="nil"/>
            </w:tcBorders>
            <w:vAlign w:val="center"/>
          </w:tcPr>
          <w:p w:rsidR="00FB3307" w:rsidRDefault="00000000">
            <w:pPr>
              <w:jc w:val="center"/>
              <w:rPr>
                <w:sz w:val="18"/>
                <w:szCs w:val="18"/>
              </w:rPr>
            </w:pPr>
            <w:r>
              <w:rPr>
                <w:rFonts w:hint="eastAsia"/>
                <w:sz w:val="18"/>
                <w:szCs w:val="18"/>
              </w:rPr>
              <w:t>76.8</w:t>
            </w:r>
            <w:r>
              <w:rPr>
                <w:rFonts w:hint="eastAsia"/>
                <w:sz w:val="18"/>
                <w:szCs w:val="18"/>
              </w:rPr>
              <w:t>万元</w:t>
            </w:r>
          </w:p>
        </w:tc>
      </w:tr>
      <w:tr w:rsidR="00FB3307">
        <w:trPr>
          <w:trHeight w:val="525"/>
        </w:trPr>
        <w:tc>
          <w:tcPr>
            <w:tcW w:w="309" w:type="pct"/>
            <w:vMerge/>
            <w:tcBorders>
              <w:tl2br w:val="nil"/>
              <w:tr2bl w:val="nil"/>
            </w:tcBorders>
            <w:vAlign w:val="center"/>
          </w:tcPr>
          <w:p w:rsidR="00FB3307" w:rsidRDefault="00FB3307">
            <w:pPr>
              <w:jc w:val="center"/>
              <w:rPr>
                <w:sz w:val="18"/>
                <w:szCs w:val="18"/>
              </w:rPr>
            </w:pPr>
          </w:p>
        </w:tc>
        <w:tc>
          <w:tcPr>
            <w:tcW w:w="604" w:type="pct"/>
            <w:vMerge w:val="restart"/>
            <w:tcBorders>
              <w:tl2br w:val="nil"/>
              <w:tr2bl w:val="nil"/>
            </w:tcBorders>
            <w:vAlign w:val="center"/>
          </w:tcPr>
          <w:p w:rsidR="00FB3307" w:rsidRDefault="00000000">
            <w:pPr>
              <w:jc w:val="center"/>
              <w:rPr>
                <w:sz w:val="18"/>
                <w:szCs w:val="18"/>
              </w:rPr>
            </w:pPr>
            <w:r>
              <w:rPr>
                <w:rFonts w:hint="eastAsia"/>
                <w:sz w:val="18"/>
                <w:szCs w:val="18"/>
              </w:rPr>
              <w:t>效益指标</w:t>
            </w:r>
          </w:p>
        </w:tc>
        <w:tc>
          <w:tcPr>
            <w:tcW w:w="806" w:type="pct"/>
            <w:tcBorders>
              <w:tl2br w:val="nil"/>
              <w:tr2bl w:val="nil"/>
            </w:tcBorders>
            <w:vAlign w:val="center"/>
          </w:tcPr>
          <w:p w:rsidR="00FB3307" w:rsidRDefault="00000000">
            <w:pPr>
              <w:jc w:val="center"/>
              <w:rPr>
                <w:sz w:val="18"/>
                <w:szCs w:val="18"/>
              </w:rPr>
            </w:pPr>
            <w:r>
              <w:rPr>
                <w:rFonts w:hint="eastAsia"/>
                <w:sz w:val="18"/>
                <w:szCs w:val="18"/>
              </w:rPr>
              <w:t>经济效益</w:t>
            </w:r>
          </w:p>
        </w:tc>
        <w:tc>
          <w:tcPr>
            <w:tcW w:w="773" w:type="pct"/>
            <w:gridSpan w:val="2"/>
            <w:tcBorders>
              <w:tl2br w:val="nil"/>
              <w:tr2bl w:val="nil"/>
            </w:tcBorders>
            <w:vAlign w:val="center"/>
          </w:tcPr>
          <w:p w:rsidR="00FB3307" w:rsidRDefault="00000000">
            <w:pPr>
              <w:jc w:val="center"/>
              <w:rPr>
                <w:sz w:val="18"/>
                <w:szCs w:val="18"/>
              </w:rPr>
            </w:pPr>
            <w:r>
              <w:rPr>
                <w:rFonts w:hint="eastAsia"/>
                <w:sz w:val="18"/>
                <w:szCs w:val="18"/>
              </w:rPr>
              <w:t>促进相关文化旅游体育业发展</w:t>
            </w:r>
          </w:p>
        </w:tc>
        <w:tc>
          <w:tcPr>
            <w:tcW w:w="1077" w:type="pct"/>
            <w:tcBorders>
              <w:tl2br w:val="nil"/>
              <w:tr2bl w:val="nil"/>
            </w:tcBorders>
            <w:vAlign w:val="center"/>
          </w:tcPr>
          <w:p w:rsidR="00FB3307" w:rsidRDefault="00000000">
            <w:pPr>
              <w:jc w:val="center"/>
              <w:rPr>
                <w:sz w:val="18"/>
                <w:szCs w:val="18"/>
              </w:rPr>
            </w:pPr>
            <w:r>
              <w:rPr>
                <w:rFonts w:hint="eastAsia"/>
                <w:sz w:val="18"/>
                <w:szCs w:val="18"/>
              </w:rPr>
              <w:t>有促进作用</w:t>
            </w:r>
          </w:p>
        </w:tc>
        <w:tc>
          <w:tcPr>
            <w:tcW w:w="1429" w:type="pct"/>
            <w:tcBorders>
              <w:tl2br w:val="nil"/>
              <w:tr2bl w:val="nil"/>
            </w:tcBorders>
            <w:vAlign w:val="center"/>
          </w:tcPr>
          <w:p w:rsidR="00FB3307" w:rsidRDefault="00000000">
            <w:pPr>
              <w:jc w:val="center"/>
              <w:rPr>
                <w:sz w:val="18"/>
                <w:szCs w:val="18"/>
              </w:rPr>
            </w:pPr>
            <w:r>
              <w:rPr>
                <w:rFonts w:hint="eastAsia"/>
                <w:sz w:val="18"/>
                <w:szCs w:val="18"/>
              </w:rPr>
              <w:t>有促进作用</w:t>
            </w:r>
          </w:p>
        </w:tc>
      </w:tr>
      <w:tr w:rsidR="00FB3307">
        <w:trPr>
          <w:trHeight w:val="525"/>
        </w:trPr>
        <w:tc>
          <w:tcPr>
            <w:tcW w:w="309" w:type="pct"/>
            <w:vMerge/>
            <w:tcBorders>
              <w:tl2br w:val="nil"/>
              <w:tr2bl w:val="nil"/>
            </w:tcBorders>
            <w:vAlign w:val="center"/>
          </w:tcPr>
          <w:p w:rsidR="00FB3307" w:rsidRDefault="00FB3307">
            <w:pPr>
              <w:jc w:val="center"/>
              <w:rPr>
                <w:sz w:val="18"/>
                <w:szCs w:val="18"/>
              </w:rPr>
            </w:pPr>
          </w:p>
        </w:tc>
        <w:tc>
          <w:tcPr>
            <w:tcW w:w="604" w:type="pct"/>
            <w:vMerge/>
            <w:tcBorders>
              <w:tl2br w:val="nil"/>
              <w:tr2bl w:val="nil"/>
            </w:tcBorders>
            <w:vAlign w:val="center"/>
          </w:tcPr>
          <w:p w:rsidR="00FB3307" w:rsidRDefault="00FB3307">
            <w:pPr>
              <w:jc w:val="center"/>
              <w:rPr>
                <w:sz w:val="18"/>
                <w:szCs w:val="18"/>
              </w:rPr>
            </w:pPr>
          </w:p>
        </w:tc>
        <w:tc>
          <w:tcPr>
            <w:tcW w:w="806" w:type="pct"/>
            <w:tcBorders>
              <w:tl2br w:val="nil"/>
              <w:tr2bl w:val="nil"/>
            </w:tcBorders>
            <w:vAlign w:val="center"/>
          </w:tcPr>
          <w:p w:rsidR="00FB3307" w:rsidRDefault="00000000">
            <w:pPr>
              <w:jc w:val="center"/>
              <w:rPr>
                <w:sz w:val="18"/>
                <w:szCs w:val="18"/>
              </w:rPr>
            </w:pPr>
            <w:r>
              <w:rPr>
                <w:rFonts w:hint="eastAsia"/>
                <w:sz w:val="18"/>
                <w:szCs w:val="18"/>
              </w:rPr>
              <w:t>社会效益</w:t>
            </w:r>
          </w:p>
        </w:tc>
        <w:tc>
          <w:tcPr>
            <w:tcW w:w="773" w:type="pct"/>
            <w:gridSpan w:val="2"/>
            <w:tcBorders>
              <w:tl2br w:val="nil"/>
              <w:tr2bl w:val="nil"/>
            </w:tcBorders>
            <w:vAlign w:val="center"/>
          </w:tcPr>
          <w:p w:rsidR="00FB3307" w:rsidRDefault="00000000">
            <w:pPr>
              <w:jc w:val="center"/>
              <w:rPr>
                <w:sz w:val="18"/>
                <w:szCs w:val="18"/>
              </w:rPr>
            </w:pPr>
            <w:r>
              <w:rPr>
                <w:rFonts w:hint="eastAsia"/>
                <w:sz w:val="18"/>
                <w:szCs w:val="18"/>
              </w:rPr>
              <w:t>推广我市唐家山油茶主题公园新名片</w:t>
            </w:r>
          </w:p>
        </w:tc>
        <w:tc>
          <w:tcPr>
            <w:tcW w:w="1077" w:type="pct"/>
            <w:tcBorders>
              <w:tl2br w:val="nil"/>
              <w:tr2bl w:val="nil"/>
            </w:tcBorders>
            <w:vAlign w:val="center"/>
          </w:tcPr>
          <w:p w:rsidR="00FB3307" w:rsidRDefault="00000000">
            <w:pPr>
              <w:jc w:val="center"/>
              <w:rPr>
                <w:sz w:val="18"/>
                <w:szCs w:val="18"/>
              </w:rPr>
            </w:pPr>
            <w:r>
              <w:rPr>
                <w:rFonts w:hint="eastAsia"/>
                <w:sz w:val="18"/>
                <w:szCs w:val="18"/>
              </w:rPr>
              <w:t>有推广作用</w:t>
            </w:r>
          </w:p>
        </w:tc>
        <w:tc>
          <w:tcPr>
            <w:tcW w:w="1429" w:type="pct"/>
            <w:tcBorders>
              <w:tl2br w:val="nil"/>
              <w:tr2bl w:val="nil"/>
            </w:tcBorders>
            <w:vAlign w:val="center"/>
          </w:tcPr>
          <w:p w:rsidR="00FB3307" w:rsidRDefault="00000000">
            <w:pPr>
              <w:jc w:val="center"/>
              <w:rPr>
                <w:sz w:val="18"/>
                <w:szCs w:val="18"/>
              </w:rPr>
            </w:pPr>
            <w:r>
              <w:rPr>
                <w:rFonts w:hint="eastAsia"/>
                <w:sz w:val="18"/>
                <w:szCs w:val="18"/>
              </w:rPr>
              <w:t>有推广作用</w:t>
            </w:r>
          </w:p>
        </w:tc>
      </w:tr>
      <w:tr w:rsidR="00FB3307">
        <w:trPr>
          <w:trHeight w:val="617"/>
        </w:trPr>
        <w:tc>
          <w:tcPr>
            <w:tcW w:w="309" w:type="pct"/>
            <w:vMerge/>
            <w:tcBorders>
              <w:tl2br w:val="nil"/>
              <w:tr2bl w:val="nil"/>
            </w:tcBorders>
            <w:vAlign w:val="center"/>
          </w:tcPr>
          <w:p w:rsidR="00FB3307" w:rsidRDefault="00FB3307">
            <w:pPr>
              <w:jc w:val="center"/>
              <w:rPr>
                <w:sz w:val="18"/>
                <w:szCs w:val="18"/>
              </w:rPr>
            </w:pPr>
          </w:p>
        </w:tc>
        <w:tc>
          <w:tcPr>
            <w:tcW w:w="604" w:type="pct"/>
            <w:vMerge/>
            <w:tcBorders>
              <w:tl2br w:val="nil"/>
              <w:tr2bl w:val="nil"/>
            </w:tcBorders>
            <w:vAlign w:val="center"/>
          </w:tcPr>
          <w:p w:rsidR="00FB3307" w:rsidRDefault="00FB3307">
            <w:pPr>
              <w:jc w:val="center"/>
              <w:rPr>
                <w:sz w:val="18"/>
                <w:szCs w:val="18"/>
              </w:rPr>
            </w:pPr>
          </w:p>
        </w:tc>
        <w:tc>
          <w:tcPr>
            <w:tcW w:w="806" w:type="pct"/>
            <w:tcBorders>
              <w:tl2br w:val="nil"/>
              <w:tr2bl w:val="nil"/>
            </w:tcBorders>
            <w:vAlign w:val="center"/>
          </w:tcPr>
          <w:p w:rsidR="00FB3307" w:rsidRDefault="00000000">
            <w:pPr>
              <w:jc w:val="center"/>
              <w:rPr>
                <w:sz w:val="18"/>
                <w:szCs w:val="18"/>
              </w:rPr>
            </w:pPr>
            <w:r>
              <w:rPr>
                <w:rFonts w:hint="eastAsia"/>
                <w:sz w:val="18"/>
                <w:szCs w:val="18"/>
              </w:rPr>
              <w:t>生态效益</w:t>
            </w:r>
          </w:p>
        </w:tc>
        <w:tc>
          <w:tcPr>
            <w:tcW w:w="773" w:type="pct"/>
            <w:gridSpan w:val="2"/>
            <w:tcBorders>
              <w:tl2br w:val="nil"/>
              <w:tr2bl w:val="nil"/>
            </w:tcBorders>
            <w:vAlign w:val="center"/>
          </w:tcPr>
          <w:p w:rsidR="00FB3307" w:rsidRDefault="00000000">
            <w:pPr>
              <w:jc w:val="center"/>
              <w:rPr>
                <w:sz w:val="18"/>
                <w:szCs w:val="18"/>
              </w:rPr>
            </w:pPr>
            <w:r>
              <w:rPr>
                <w:rFonts w:hint="eastAsia"/>
                <w:sz w:val="18"/>
                <w:szCs w:val="18"/>
              </w:rPr>
              <w:t>促进相关文化旅游业发展</w:t>
            </w:r>
          </w:p>
        </w:tc>
        <w:tc>
          <w:tcPr>
            <w:tcW w:w="1077" w:type="pct"/>
            <w:tcBorders>
              <w:tl2br w:val="nil"/>
              <w:tr2bl w:val="nil"/>
            </w:tcBorders>
            <w:vAlign w:val="center"/>
          </w:tcPr>
          <w:p w:rsidR="00FB3307" w:rsidRDefault="00000000">
            <w:pPr>
              <w:jc w:val="center"/>
              <w:rPr>
                <w:sz w:val="18"/>
                <w:szCs w:val="18"/>
              </w:rPr>
            </w:pPr>
            <w:r>
              <w:rPr>
                <w:rFonts w:hint="eastAsia"/>
                <w:sz w:val="18"/>
                <w:szCs w:val="18"/>
              </w:rPr>
              <w:t>满足</w:t>
            </w:r>
          </w:p>
        </w:tc>
        <w:tc>
          <w:tcPr>
            <w:tcW w:w="1429" w:type="pct"/>
            <w:tcBorders>
              <w:tl2br w:val="nil"/>
              <w:tr2bl w:val="nil"/>
            </w:tcBorders>
            <w:vAlign w:val="center"/>
          </w:tcPr>
          <w:p w:rsidR="00FB3307" w:rsidRDefault="00000000">
            <w:pPr>
              <w:jc w:val="center"/>
              <w:rPr>
                <w:sz w:val="18"/>
                <w:szCs w:val="18"/>
              </w:rPr>
            </w:pPr>
            <w:r>
              <w:rPr>
                <w:rFonts w:hint="eastAsia"/>
                <w:sz w:val="18"/>
                <w:szCs w:val="18"/>
              </w:rPr>
              <w:t>100%</w:t>
            </w:r>
          </w:p>
        </w:tc>
      </w:tr>
      <w:tr w:rsidR="00FB3307">
        <w:trPr>
          <w:trHeight w:val="617"/>
        </w:trPr>
        <w:tc>
          <w:tcPr>
            <w:tcW w:w="309" w:type="pct"/>
            <w:vMerge/>
            <w:tcBorders>
              <w:tl2br w:val="nil"/>
              <w:tr2bl w:val="nil"/>
            </w:tcBorders>
            <w:vAlign w:val="center"/>
          </w:tcPr>
          <w:p w:rsidR="00FB3307" w:rsidRDefault="00FB3307">
            <w:pPr>
              <w:jc w:val="center"/>
              <w:rPr>
                <w:sz w:val="18"/>
                <w:szCs w:val="18"/>
              </w:rPr>
            </w:pPr>
          </w:p>
        </w:tc>
        <w:tc>
          <w:tcPr>
            <w:tcW w:w="604" w:type="pct"/>
            <w:vMerge/>
            <w:tcBorders>
              <w:tl2br w:val="nil"/>
              <w:tr2bl w:val="nil"/>
            </w:tcBorders>
            <w:vAlign w:val="center"/>
          </w:tcPr>
          <w:p w:rsidR="00FB3307" w:rsidRDefault="00FB3307">
            <w:pPr>
              <w:jc w:val="center"/>
              <w:rPr>
                <w:sz w:val="18"/>
                <w:szCs w:val="18"/>
              </w:rPr>
            </w:pPr>
          </w:p>
        </w:tc>
        <w:tc>
          <w:tcPr>
            <w:tcW w:w="806" w:type="pct"/>
            <w:tcBorders>
              <w:tl2br w:val="nil"/>
              <w:tr2bl w:val="nil"/>
            </w:tcBorders>
            <w:vAlign w:val="center"/>
          </w:tcPr>
          <w:p w:rsidR="00FB3307" w:rsidRDefault="00000000">
            <w:pPr>
              <w:jc w:val="center"/>
              <w:rPr>
                <w:sz w:val="18"/>
                <w:szCs w:val="18"/>
              </w:rPr>
            </w:pPr>
            <w:r>
              <w:rPr>
                <w:rFonts w:hint="eastAsia"/>
                <w:sz w:val="18"/>
                <w:szCs w:val="18"/>
              </w:rPr>
              <w:t>可持续影响指标</w:t>
            </w:r>
          </w:p>
        </w:tc>
        <w:tc>
          <w:tcPr>
            <w:tcW w:w="773" w:type="pct"/>
            <w:gridSpan w:val="2"/>
            <w:tcBorders>
              <w:tl2br w:val="nil"/>
              <w:tr2bl w:val="nil"/>
            </w:tcBorders>
            <w:vAlign w:val="center"/>
          </w:tcPr>
          <w:p w:rsidR="00FB3307" w:rsidRDefault="00000000">
            <w:pPr>
              <w:jc w:val="center"/>
              <w:rPr>
                <w:sz w:val="18"/>
                <w:szCs w:val="18"/>
              </w:rPr>
            </w:pPr>
            <w:r>
              <w:rPr>
                <w:rFonts w:hint="eastAsia"/>
                <w:sz w:val="18"/>
                <w:szCs w:val="18"/>
              </w:rPr>
              <w:t>促进相关文化旅游业发展</w:t>
            </w:r>
          </w:p>
        </w:tc>
        <w:tc>
          <w:tcPr>
            <w:tcW w:w="1077" w:type="pct"/>
            <w:tcBorders>
              <w:tl2br w:val="nil"/>
              <w:tr2bl w:val="nil"/>
            </w:tcBorders>
            <w:vAlign w:val="center"/>
          </w:tcPr>
          <w:p w:rsidR="00FB3307" w:rsidRDefault="00000000">
            <w:pPr>
              <w:jc w:val="center"/>
              <w:rPr>
                <w:sz w:val="18"/>
                <w:szCs w:val="18"/>
              </w:rPr>
            </w:pPr>
            <w:r>
              <w:rPr>
                <w:rFonts w:hint="eastAsia"/>
                <w:sz w:val="18"/>
                <w:szCs w:val="18"/>
              </w:rPr>
              <w:t>满足</w:t>
            </w:r>
          </w:p>
        </w:tc>
        <w:tc>
          <w:tcPr>
            <w:tcW w:w="1429" w:type="pct"/>
            <w:tcBorders>
              <w:tl2br w:val="nil"/>
              <w:tr2bl w:val="nil"/>
            </w:tcBorders>
            <w:vAlign w:val="center"/>
          </w:tcPr>
          <w:p w:rsidR="00FB3307" w:rsidRDefault="00000000">
            <w:pPr>
              <w:jc w:val="center"/>
              <w:rPr>
                <w:sz w:val="18"/>
                <w:szCs w:val="18"/>
              </w:rPr>
            </w:pPr>
            <w:r>
              <w:rPr>
                <w:rFonts w:hint="eastAsia"/>
                <w:sz w:val="18"/>
                <w:szCs w:val="18"/>
              </w:rPr>
              <w:t>100%</w:t>
            </w:r>
          </w:p>
        </w:tc>
      </w:tr>
      <w:tr w:rsidR="00FB3307">
        <w:trPr>
          <w:trHeight w:val="525"/>
        </w:trPr>
        <w:tc>
          <w:tcPr>
            <w:tcW w:w="309" w:type="pct"/>
            <w:vMerge/>
            <w:tcBorders>
              <w:tl2br w:val="nil"/>
              <w:tr2bl w:val="nil"/>
            </w:tcBorders>
            <w:vAlign w:val="center"/>
          </w:tcPr>
          <w:p w:rsidR="00FB3307" w:rsidRDefault="00FB3307">
            <w:pPr>
              <w:jc w:val="center"/>
              <w:rPr>
                <w:sz w:val="18"/>
                <w:szCs w:val="18"/>
              </w:rPr>
            </w:pPr>
          </w:p>
        </w:tc>
        <w:tc>
          <w:tcPr>
            <w:tcW w:w="604" w:type="pct"/>
            <w:tcBorders>
              <w:tl2br w:val="nil"/>
              <w:tr2bl w:val="nil"/>
            </w:tcBorders>
            <w:vAlign w:val="center"/>
          </w:tcPr>
          <w:p w:rsidR="00FB3307" w:rsidRDefault="00000000">
            <w:pPr>
              <w:jc w:val="center"/>
              <w:rPr>
                <w:sz w:val="18"/>
                <w:szCs w:val="18"/>
              </w:rPr>
            </w:pPr>
            <w:r>
              <w:rPr>
                <w:rFonts w:hint="eastAsia"/>
                <w:sz w:val="18"/>
                <w:szCs w:val="18"/>
              </w:rPr>
              <w:t>满意度指标</w:t>
            </w:r>
          </w:p>
        </w:tc>
        <w:tc>
          <w:tcPr>
            <w:tcW w:w="806" w:type="pct"/>
            <w:tcBorders>
              <w:tl2br w:val="nil"/>
              <w:tr2bl w:val="nil"/>
            </w:tcBorders>
            <w:vAlign w:val="center"/>
          </w:tcPr>
          <w:p w:rsidR="00FB3307" w:rsidRDefault="00000000">
            <w:pPr>
              <w:jc w:val="center"/>
              <w:rPr>
                <w:sz w:val="18"/>
                <w:szCs w:val="18"/>
              </w:rPr>
            </w:pPr>
            <w:r>
              <w:rPr>
                <w:rFonts w:hint="eastAsia"/>
                <w:sz w:val="18"/>
                <w:szCs w:val="18"/>
              </w:rPr>
              <w:t>服务对象满意度</w:t>
            </w:r>
          </w:p>
        </w:tc>
        <w:tc>
          <w:tcPr>
            <w:tcW w:w="773" w:type="pct"/>
            <w:gridSpan w:val="2"/>
            <w:tcBorders>
              <w:tl2br w:val="nil"/>
              <w:tr2bl w:val="nil"/>
            </w:tcBorders>
            <w:vAlign w:val="center"/>
          </w:tcPr>
          <w:p w:rsidR="00FB3307" w:rsidRDefault="00000000">
            <w:pPr>
              <w:jc w:val="center"/>
              <w:rPr>
                <w:sz w:val="18"/>
                <w:szCs w:val="18"/>
              </w:rPr>
            </w:pPr>
            <w:r>
              <w:rPr>
                <w:rFonts w:hint="eastAsia"/>
                <w:sz w:val="18"/>
                <w:szCs w:val="18"/>
              </w:rPr>
              <w:t>参赛群体满意度</w:t>
            </w:r>
          </w:p>
        </w:tc>
        <w:tc>
          <w:tcPr>
            <w:tcW w:w="1077" w:type="pct"/>
            <w:tcBorders>
              <w:tl2br w:val="nil"/>
              <w:tr2bl w:val="nil"/>
            </w:tcBorders>
            <w:vAlign w:val="center"/>
          </w:tcPr>
          <w:p w:rsidR="00FB3307" w:rsidRDefault="00000000">
            <w:pPr>
              <w:jc w:val="center"/>
              <w:rPr>
                <w:sz w:val="18"/>
                <w:szCs w:val="18"/>
              </w:rPr>
            </w:pPr>
            <w:r>
              <w:rPr>
                <w:rFonts w:hint="eastAsia"/>
                <w:sz w:val="18"/>
                <w:szCs w:val="18"/>
              </w:rPr>
              <w:t>反映参赛群体满意情况</w:t>
            </w:r>
          </w:p>
        </w:tc>
        <w:tc>
          <w:tcPr>
            <w:tcW w:w="1429" w:type="pct"/>
            <w:tcBorders>
              <w:tl2br w:val="nil"/>
              <w:tr2bl w:val="nil"/>
            </w:tcBorders>
            <w:vAlign w:val="center"/>
          </w:tcPr>
          <w:p w:rsidR="00FB3307" w:rsidRDefault="00000000">
            <w:pPr>
              <w:jc w:val="center"/>
              <w:rPr>
                <w:sz w:val="18"/>
                <w:szCs w:val="18"/>
              </w:rPr>
            </w:pPr>
            <w:r>
              <w:rPr>
                <w:rFonts w:hint="eastAsia"/>
                <w:sz w:val="18"/>
                <w:szCs w:val="18"/>
              </w:rPr>
              <w:t>100%</w:t>
            </w:r>
          </w:p>
        </w:tc>
      </w:tr>
    </w:tbl>
    <w:p w:rsidR="00FB3307" w:rsidRDefault="00FB3307">
      <w:pPr>
        <w:spacing w:line="450" w:lineRule="atLeast"/>
        <w:jc w:val="center"/>
        <w:rPr>
          <w:b/>
          <w:bCs/>
          <w:sz w:val="23"/>
          <w:szCs w:val="23"/>
        </w:rPr>
      </w:pPr>
    </w:p>
    <w:p w:rsidR="00FB3307" w:rsidRDefault="00FB3307">
      <w:pPr>
        <w:pStyle w:val="Default"/>
        <w:jc w:val="center"/>
        <w:rPr>
          <w:rFonts w:asciiTheme="minorEastAsia" w:eastAsiaTheme="minorEastAsia" w:hAnsiTheme="minorEastAsia" w:hint="eastAsia"/>
          <w:sz w:val="72"/>
          <w:szCs w:val="72"/>
        </w:rPr>
      </w:pPr>
    </w:p>
    <w:p w:rsidR="00FB3307" w:rsidRDefault="00FB3307">
      <w:pPr>
        <w:pStyle w:val="Default"/>
        <w:jc w:val="center"/>
        <w:rPr>
          <w:rFonts w:asciiTheme="minorEastAsia" w:eastAsiaTheme="minorEastAsia" w:hAnsiTheme="minorEastAsia" w:hint="eastAsia"/>
          <w:sz w:val="72"/>
          <w:szCs w:val="72"/>
        </w:rPr>
      </w:pPr>
    </w:p>
    <w:p w:rsidR="00FB3307" w:rsidRDefault="00FB3307">
      <w:pPr>
        <w:ind w:firstLineChars="200" w:firstLine="640"/>
        <w:rPr>
          <w:rFonts w:ascii="仿宋_GB2312" w:eastAsia="仿宋_GB2312" w:hAnsi="仿宋_GB2312" w:cs="仿宋_GB2312" w:hint="eastAsia"/>
          <w:kern w:val="0"/>
          <w:sz w:val="32"/>
          <w:szCs w:val="21"/>
        </w:rPr>
      </w:pPr>
    </w:p>
    <w:tbl>
      <w:tblPr>
        <w:tblW w:w="5000" w:type="pc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545"/>
        <w:gridCol w:w="1060"/>
        <w:gridCol w:w="1412"/>
        <w:gridCol w:w="706"/>
        <w:gridCol w:w="648"/>
        <w:gridCol w:w="1887"/>
        <w:gridCol w:w="2502"/>
      </w:tblGrid>
      <w:tr w:rsidR="00FB3307">
        <w:trPr>
          <w:trHeight w:val="525"/>
        </w:trPr>
        <w:tc>
          <w:tcPr>
            <w:tcW w:w="5000" w:type="pct"/>
            <w:gridSpan w:val="7"/>
            <w:tcBorders>
              <w:tl2br w:val="nil"/>
              <w:tr2bl w:val="nil"/>
            </w:tcBorders>
            <w:vAlign w:val="center"/>
          </w:tcPr>
          <w:p w:rsidR="00FB3307" w:rsidRDefault="00000000">
            <w:pPr>
              <w:jc w:val="center"/>
              <w:rPr>
                <w:sz w:val="18"/>
                <w:szCs w:val="18"/>
              </w:rPr>
            </w:pPr>
            <w:r>
              <w:rPr>
                <w:rFonts w:hint="eastAsia"/>
                <w:sz w:val="18"/>
                <w:szCs w:val="18"/>
              </w:rPr>
              <w:lastRenderedPageBreak/>
              <w:t>绩效目标评价表</w:t>
            </w:r>
          </w:p>
        </w:tc>
      </w:tr>
      <w:tr w:rsidR="00FB3307">
        <w:trPr>
          <w:trHeight w:val="525"/>
        </w:trPr>
        <w:tc>
          <w:tcPr>
            <w:tcW w:w="916" w:type="pct"/>
            <w:gridSpan w:val="2"/>
            <w:tcBorders>
              <w:tl2br w:val="nil"/>
              <w:tr2bl w:val="nil"/>
            </w:tcBorders>
            <w:vAlign w:val="center"/>
          </w:tcPr>
          <w:p w:rsidR="00FB3307" w:rsidRDefault="00000000">
            <w:pPr>
              <w:jc w:val="center"/>
              <w:rPr>
                <w:sz w:val="18"/>
                <w:szCs w:val="18"/>
              </w:rPr>
            </w:pPr>
            <w:r>
              <w:rPr>
                <w:sz w:val="18"/>
                <w:szCs w:val="18"/>
              </w:rPr>
              <w:t>项目名称</w:t>
            </w:r>
          </w:p>
        </w:tc>
        <w:tc>
          <w:tcPr>
            <w:tcW w:w="4083" w:type="pct"/>
            <w:gridSpan w:val="5"/>
            <w:tcBorders>
              <w:tl2br w:val="nil"/>
              <w:tr2bl w:val="nil"/>
            </w:tcBorders>
            <w:vAlign w:val="center"/>
          </w:tcPr>
          <w:p w:rsidR="00FB3307" w:rsidRDefault="00000000">
            <w:pPr>
              <w:jc w:val="center"/>
              <w:rPr>
                <w:sz w:val="18"/>
                <w:szCs w:val="18"/>
              </w:rPr>
            </w:pPr>
            <w:r>
              <w:rPr>
                <w:rFonts w:asciiTheme="minorEastAsia" w:hAnsiTheme="minorEastAsia" w:cstheme="minorEastAsia" w:hint="eastAsia"/>
                <w:sz w:val="18"/>
                <w:szCs w:val="18"/>
              </w:rPr>
              <w:t>祁阳陶铸图书馆购书经费</w:t>
            </w:r>
          </w:p>
        </w:tc>
      </w:tr>
      <w:tr w:rsidR="00FB3307">
        <w:trPr>
          <w:trHeight w:val="525"/>
        </w:trPr>
        <w:tc>
          <w:tcPr>
            <w:tcW w:w="916" w:type="pct"/>
            <w:gridSpan w:val="2"/>
            <w:tcBorders>
              <w:tl2br w:val="nil"/>
              <w:tr2bl w:val="nil"/>
            </w:tcBorders>
            <w:vAlign w:val="center"/>
          </w:tcPr>
          <w:p w:rsidR="00FB3307" w:rsidRDefault="00000000">
            <w:pPr>
              <w:jc w:val="center"/>
              <w:rPr>
                <w:sz w:val="18"/>
                <w:szCs w:val="18"/>
              </w:rPr>
            </w:pPr>
            <w:r>
              <w:rPr>
                <w:rFonts w:hint="eastAsia"/>
                <w:sz w:val="18"/>
                <w:szCs w:val="18"/>
              </w:rPr>
              <w:t>主管部门</w:t>
            </w:r>
          </w:p>
        </w:tc>
        <w:tc>
          <w:tcPr>
            <w:tcW w:w="806" w:type="pct"/>
            <w:tcBorders>
              <w:tl2br w:val="nil"/>
              <w:tr2bl w:val="nil"/>
            </w:tcBorders>
            <w:vAlign w:val="center"/>
          </w:tcPr>
          <w:p w:rsidR="00FB3307" w:rsidRDefault="00000000">
            <w:pPr>
              <w:jc w:val="center"/>
              <w:rPr>
                <w:sz w:val="18"/>
                <w:szCs w:val="18"/>
              </w:rPr>
            </w:pPr>
            <w:r>
              <w:rPr>
                <w:rFonts w:hint="eastAsia"/>
                <w:sz w:val="18"/>
                <w:szCs w:val="18"/>
              </w:rPr>
              <w:t>祁阳市文化旅游广电体育局</w:t>
            </w:r>
          </w:p>
        </w:tc>
        <w:tc>
          <w:tcPr>
            <w:tcW w:w="403" w:type="pct"/>
            <w:tcBorders>
              <w:tl2br w:val="nil"/>
              <w:tr2bl w:val="nil"/>
            </w:tcBorders>
            <w:vAlign w:val="center"/>
          </w:tcPr>
          <w:p w:rsidR="00FB3307" w:rsidRDefault="00000000">
            <w:pPr>
              <w:jc w:val="center"/>
              <w:rPr>
                <w:sz w:val="18"/>
                <w:szCs w:val="18"/>
              </w:rPr>
            </w:pPr>
            <w:r>
              <w:rPr>
                <w:rFonts w:hint="eastAsia"/>
                <w:sz w:val="18"/>
                <w:szCs w:val="18"/>
              </w:rPr>
              <w:t>实施单位</w:t>
            </w:r>
          </w:p>
        </w:tc>
        <w:tc>
          <w:tcPr>
            <w:tcW w:w="2874" w:type="pct"/>
            <w:gridSpan w:val="3"/>
            <w:tcBorders>
              <w:tl2br w:val="nil"/>
              <w:tr2bl w:val="nil"/>
            </w:tcBorders>
            <w:vAlign w:val="center"/>
          </w:tcPr>
          <w:p w:rsidR="00FB3307" w:rsidRDefault="00000000">
            <w:pPr>
              <w:jc w:val="center"/>
              <w:rPr>
                <w:sz w:val="18"/>
                <w:szCs w:val="18"/>
              </w:rPr>
            </w:pPr>
            <w:r>
              <w:rPr>
                <w:rFonts w:asciiTheme="minorEastAsia" w:hAnsiTheme="minorEastAsia" w:cstheme="minorEastAsia" w:hint="eastAsia"/>
                <w:sz w:val="18"/>
                <w:szCs w:val="18"/>
              </w:rPr>
              <w:t>祁阳陶铸图书馆</w:t>
            </w:r>
          </w:p>
        </w:tc>
      </w:tr>
      <w:tr w:rsidR="00FB3307">
        <w:trPr>
          <w:trHeight w:val="525"/>
        </w:trPr>
        <w:tc>
          <w:tcPr>
            <w:tcW w:w="916" w:type="pct"/>
            <w:gridSpan w:val="2"/>
            <w:vMerge w:val="restart"/>
            <w:tcBorders>
              <w:tl2br w:val="nil"/>
              <w:tr2bl w:val="nil"/>
            </w:tcBorders>
            <w:vAlign w:val="center"/>
          </w:tcPr>
          <w:p w:rsidR="00FB3307" w:rsidRDefault="00000000">
            <w:pPr>
              <w:jc w:val="center"/>
              <w:rPr>
                <w:sz w:val="18"/>
                <w:szCs w:val="18"/>
              </w:rPr>
            </w:pPr>
            <w:r>
              <w:rPr>
                <w:rFonts w:hint="eastAsia"/>
                <w:sz w:val="18"/>
                <w:szCs w:val="18"/>
              </w:rPr>
              <w:t>资金情况</w:t>
            </w:r>
          </w:p>
          <w:p w:rsidR="00FB3307" w:rsidRDefault="00FB3307">
            <w:pPr>
              <w:jc w:val="center"/>
              <w:rPr>
                <w:sz w:val="18"/>
                <w:szCs w:val="18"/>
              </w:rPr>
            </w:pPr>
          </w:p>
        </w:tc>
        <w:tc>
          <w:tcPr>
            <w:tcW w:w="806" w:type="pct"/>
            <w:tcBorders>
              <w:tl2br w:val="nil"/>
              <w:tr2bl w:val="nil"/>
            </w:tcBorders>
            <w:vAlign w:val="center"/>
          </w:tcPr>
          <w:p w:rsidR="00FB3307" w:rsidRDefault="00000000">
            <w:pPr>
              <w:jc w:val="left"/>
              <w:rPr>
                <w:sz w:val="18"/>
                <w:szCs w:val="18"/>
              </w:rPr>
            </w:pPr>
            <w:r>
              <w:rPr>
                <w:rFonts w:hint="eastAsia"/>
                <w:sz w:val="18"/>
                <w:szCs w:val="18"/>
              </w:rPr>
              <w:t>年度资金总额</w:t>
            </w:r>
          </w:p>
        </w:tc>
        <w:tc>
          <w:tcPr>
            <w:tcW w:w="3277" w:type="pct"/>
            <w:gridSpan w:val="4"/>
            <w:tcBorders>
              <w:tl2br w:val="nil"/>
              <w:tr2bl w:val="nil"/>
            </w:tcBorders>
            <w:vAlign w:val="center"/>
          </w:tcPr>
          <w:p w:rsidR="00FB3307" w:rsidRDefault="00000000">
            <w:pPr>
              <w:jc w:val="center"/>
              <w:rPr>
                <w:sz w:val="18"/>
                <w:szCs w:val="18"/>
              </w:rPr>
            </w:pPr>
            <w:r>
              <w:rPr>
                <w:rFonts w:hint="eastAsia"/>
                <w:sz w:val="18"/>
                <w:szCs w:val="18"/>
              </w:rPr>
              <w:t>50</w:t>
            </w:r>
          </w:p>
        </w:tc>
      </w:tr>
      <w:tr w:rsidR="00FB3307">
        <w:trPr>
          <w:trHeight w:val="525"/>
        </w:trPr>
        <w:tc>
          <w:tcPr>
            <w:tcW w:w="916" w:type="pct"/>
            <w:gridSpan w:val="2"/>
            <w:vMerge/>
            <w:tcBorders>
              <w:tl2br w:val="nil"/>
              <w:tr2bl w:val="nil"/>
            </w:tcBorders>
            <w:vAlign w:val="center"/>
          </w:tcPr>
          <w:p w:rsidR="00FB3307" w:rsidRDefault="00FB3307">
            <w:pPr>
              <w:jc w:val="center"/>
              <w:rPr>
                <w:sz w:val="18"/>
                <w:szCs w:val="18"/>
              </w:rPr>
            </w:pPr>
          </w:p>
        </w:tc>
        <w:tc>
          <w:tcPr>
            <w:tcW w:w="806" w:type="pct"/>
            <w:tcBorders>
              <w:tl2br w:val="nil"/>
              <w:tr2bl w:val="nil"/>
            </w:tcBorders>
            <w:vAlign w:val="center"/>
          </w:tcPr>
          <w:p w:rsidR="00FB3307" w:rsidRDefault="00000000">
            <w:pPr>
              <w:jc w:val="center"/>
              <w:rPr>
                <w:sz w:val="18"/>
                <w:szCs w:val="18"/>
              </w:rPr>
            </w:pPr>
            <w:r>
              <w:rPr>
                <w:rFonts w:hint="eastAsia"/>
                <w:sz w:val="18"/>
                <w:szCs w:val="18"/>
              </w:rPr>
              <w:t>其中：财政拨款</w:t>
            </w:r>
          </w:p>
        </w:tc>
        <w:tc>
          <w:tcPr>
            <w:tcW w:w="3277" w:type="pct"/>
            <w:gridSpan w:val="4"/>
            <w:tcBorders>
              <w:tl2br w:val="nil"/>
              <w:tr2bl w:val="nil"/>
            </w:tcBorders>
            <w:vAlign w:val="center"/>
          </w:tcPr>
          <w:p w:rsidR="00FB3307" w:rsidRDefault="00000000">
            <w:pPr>
              <w:jc w:val="center"/>
              <w:rPr>
                <w:sz w:val="18"/>
                <w:szCs w:val="18"/>
              </w:rPr>
            </w:pPr>
            <w:r>
              <w:rPr>
                <w:rFonts w:hint="eastAsia"/>
                <w:sz w:val="18"/>
                <w:szCs w:val="18"/>
              </w:rPr>
              <w:t>50</w:t>
            </w:r>
          </w:p>
        </w:tc>
      </w:tr>
      <w:tr w:rsidR="00FB3307">
        <w:trPr>
          <w:trHeight w:val="525"/>
        </w:trPr>
        <w:tc>
          <w:tcPr>
            <w:tcW w:w="916" w:type="pct"/>
            <w:gridSpan w:val="2"/>
            <w:vMerge/>
            <w:tcBorders>
              <w:tl2br w:val="nil"/>
              <w:tr2bl w:val="nil"/>
            </w:tcBorders>
            <w:vAlign w:val="center"/>
          </w:tcPr>
          <w:p w:rsidR="00FB3307" w:rsidRDefault="00FB3307">
            <w:pPr>
              <w:jc w:val="center"/>
              <w:rPr>
                <w:sz w:val="18"/>
                <w:szCs w:val="18"/>
              </w:rPr>
            </w:pPr>
          </w:p>
        </w:tc>
        <w:tc>
          <w:tcPr>
            <w:tcW w:w="806" w:type="pct"/>
            <w:tcBorders>
              <w:tl2br w:val="nil"/>
              <w:tr2bl w:val="nil"/>
            </w:tcBorders>
            <w:vAlign w:val="center"/>
          </w:tcPr>
          <w:p w:rsidR="00FB3307" w:rsidRDefault="00000000">
            <w:pPr>
              <w:jc w:val="center"/>
              <w:rPr>
                <w:sz w:val="18"/>
                <w:szCs w:val="18"/>
              </w:rPr>
            </w:pPr>
            <w:r>
              <w:rPr>
                <w:rFonts w:hint="eastAsia"/>
                <w:sz w:val="18"/>
                <w:szCs w:val="18"/>
              </w:rPr>
              <w:t xml:space="preserve">　其他资金</w:t>
            </w:r>
          </w:p>
        </w:tc>
        <w:tc>
          <w:tcPr>
            <w:tcW w:w="3277" w:type="pct"/>
            <w:gridSpan w:val="4"/>
            <w:tcBorders>
              <w:tl2br w:val="nil"/>
              <w:tr2bl w:val="nil"/>
            </w:tcBorders>
            <w:vAlign w:val="center"/>
          </w:tcPr>
          <w:p w:rsidR="00FB3307" w:rsidRDefault="00000000">
            <w:pPr>
              <w:jc w:val="center"/>
              <w:rPr>
                <w:sz w:val="18"/>
                <w:szCs w:val="18"/>
              </w:rPr>
            </w:pPr>
            <w:r>
              <w:rPr>
                <w:sz w:val="18"/>
                <w:szCs w:val="18"/>
              </w:rPr>
              <w:t>0</w:t>
            </w:r>
          </w:p>
        </w:tc>
      </w:tr>
      <w:tr w:rsidR="00FB3307">
        <w:trPr>
          <w:trHeight w:val="525"/>
        </w:trPr>
        <w:tc>
          <w:tcPr>
            <w:tcW w:w="311" w:type="pct"/>
            <w:tcBorders>
              <w:tl2br w:val="nil"/>
              <w:tr2bl w:val="nil"/>
            </w:tcBorders>
            <w:vAlign w:val="center"/>
          </w:tcPr>
          <w:p w:rsidR="00FB3307" w:rsidRDefault="00000000">
            <w:pPr>
              <w:jc w:val="center"/>
              <w:rPr>
                <w:sz w:val="18"/>
                <w:szCs w:val="18"/>
              </w:rPr>
            </w:pPr>
            <w:r>
              <w:rPr>
                <w:rFonts w:hint="eastAsia"/>
                <w:sz w:val="18"/>
                <w:szCs w:val="18"/>
              </w:rPr>
              <w:t>总体目标</w:t>
            </w:r>
          </w:p>
        </w:tc>
        <w:tc>
          <w:tcPr>
            <w:tcW w:w="4688" w:type="pct"/>
            <w:gridSpan w:val="6"/>
            <w:tcBorders>
              <w:tl2br w:val="nil"/>
              <w:tr2bl w:val="nil"/>
            </w:tcBorders>
            <w:vAlign w:val="center"/>
          </w:tcPr>
          <w:p w:rsidR="00FB3307" w:rsidRDefault="00000000">
            <w:pPr>
              <w:jc w:val="center"/>
              <w:rPr>
                <w:rFonts w:asciiTheme="minorEastAsia" w:hAnsiTheme="minorEastAsia" w:cs="黑体" w:hint="eastAsia"/>
                <w:color w:val="000000"/>
                <w:kern w:val="0"/>
                <w:szCs w:val="21"/>
              </w:rPr>
            </w:pPr>
            <w:r>
              <w:rPr>
                <w:rFonts w:asciiTheme="minorEastAsia" w:hAnsiTheme="minorEastAsia" w:cs="黑体" w:hint="eastAsia"/>
                <w:color w:val="000000"/>
                <w:kern w:val="0"/>
                <w:szCs w:val="21"/>
              </w:rPr>
              <w:t>图书馆的馆藏需要不断扩大，要满足读者的需求</w:t>
            </w:r>
          </w:p>
        </w:tc>
      </w:tr>
      <w:tr w:rsidR="00FB3307">
        <w:trPr>
          <w:trHeight w:val="525"/>
        </w:trPr>
        <w:tc>
          <w:tcPr>
            <w:tcW w:w="311" w:type="pct"/>
            <w:vMerge w:val="restart"/>
            <w:tcBorders>
              <w:tl2br w:val="nil"/>
              <w:tr2bl w:val="nil"/>
            </w:tcBorders>
            <w:vAlign w:val="center"/>
          </w:tcPr>
          <w:p w:rsidR="00FB3307" w:rsidRDefault="00000000">
            <w:pPr>
              <w:jc w:val="center"/>
              <w:rPr>
                <w:sz w:val="18"/>
                <w:szCs w:val="18"/>
              </w:rPr>
            </w:pPr>
            <w:r>
              <w:rPr>
                <w:rFonts w:hint="eastAsia"/>
                <w:sz w:val="18"/>
                <w:szCs w:val="18"/>
              </w:rPr>
              <w:t>绩效指标</w:t>
            </w:r>
          </w:p>
          <w:p w:rsidR="00FB3307" w:rsidRDefault="00FB3307">
            <w:pPr>
              <w:rPr>
                <w:sz w:val="18"/>
                <w:szCs w:val="18"/>
              </w:rPr>
            </w:pPr>
          </w:p>
        </w:tc>
        <w:tc>
          <w:tcPr>
            <w:tcW w:w="604" w:type="pct"/>
            <w:tcBorders>
              <w:tl2br w:val="nil"/>
              <w:tr2bl w:val="nil"/>
            </w:tcBorders>
            <w:vAlign w:val="center"/>
          </w:tcPr>
          <w:p w:rsidR="00FB3307" w:rsidRDefault="00000000">
            <w:pPr>
              <w:jc w:val="center"/>
              <w:rPr>
                <w:sz w:val="18"/>
                <w:szCs w:val="18"/>
              </w:rPr>
            </w:pPr>
            <w:r>
              <w:rPr>
                <w:rFonts w:hint="eastAsia"/>
                <w:sz w:val="18"/>
                <w:szCs w:val="18"/>
              </w:rPr>
              <w:t>一级指标</w:t>
            </w:r>
          </w:p>
        </w:tc>
        <w:tc>
          <w:tcPr>
            <w:tcW w:w="806" w:type="pct"/>
            <w:tcBorders>
              <w:tl2br w:val="nil"/>
              <w:tr2bl w:val="nil"/>
            </w:tcBorders>
            <w:vAlign w:val="center"/>
          </w:tcPr>
          <w:p w:rsidR="00FB3307" w:rsidRDefault="00000000">
            <w:pPr>
              <w:jc w:val="center"/>
              <w:rPr>
                <w:sz w:val="18"/>
                <w:szCs w:val="18"/>
              </w:rPr>
            </w:pPr>
            <w:r>
              <w:rPr>
                <w:rFonts w:hint="eastAsia"/>
                <w:sz w:val="18"/>
                <w:szCs w:val="18"/>
              </w:rPr>
              <w:t>二级指标</w:t>
            </w:r>
          </w:p>
        </w:tc>
        <w:tc>
          <w:tcPr>
            <w:tcW w:w="773" w:type="pct"/>
            <w:gridSpan w:val="2"/>
            <w:tcBorders>
              <w:tl2br w:val="nil"/>
              <w:tr2bl w:val="nil"/>
            </w:tcBorders>
            <w:vAlign w:val="center"/>
          </w:tcPr>
          <w:p w:rsidR="00FB3307" w:rsidRDefault="00000000">
            <w:pPr>
              <w:jc w:val="center"/>
              <w:rPr>
                <w:sz w:val="18"/>
                <w:szCs w:val="18"/>
              </w:rPr>
            </w:pPr>
            <w:r>
              <w:rPr>
                <w:rFonts w:hint="eastAsia"/>
                <w:sz w:val="18"/>
                <w:szCs w:val="18"/>
              </w:rPr>
              <w:t>三级指标</w:t>
            </w:r>
          </w:p>
        </w:tc>
        <w:tc>
          <w:tcPr>
            <w:tcW w:w="1077" w:type="pct"/>
            <w:tcBorders>
              <w:tl2br w:val="nil"/>
              <w:tr2bl w:val="nil"/>
            </w:tcBorders>
            <w:vAlign w:val="center"/>
          </w:tcPr>
          <w:p w:rsidR="00FB3307" w:rsidRDefault="00000000">
            <w:pPr>
              <w:jc w:val="center"/>
              <w:rPr>
                <w:sz w:val="18"/>
                <w:szCs w:val="18"/>
              </w:rPr>
            </w:pPr>
            <w:r>
              <w:rPr>
                <w:rFonts w:hint="eastAsia"/>
                <w:sz w:val="18"/>
                <w:szCs w:val="18"/>
              </w:rPr>
              <w:t>指标值</w:t>
            </w:r>
          </w:p>
        </w:tc>
        <w:tc>
          <w:tcPr>
            <w:tcW w:w="1427" w:type="pct"/>
            <w:tcBorders>
              <w:tl2br w:val="nil"/>
              <w:tr2bl w:val="nil"/>
            </w:tcBorders>
            <w:vAlign w:val="center"/>
          </w:tcPr>
          <w:p w:rsidR="00FB3307" w:rsidRDefault="00000000">
            <w:pPr>
              <w:jc w:val="center"/>
              <w:rPr>
                <w:sz w:val="18"/>
                <w:szCs w:val="18"/>
              </w:rPr>
            </w:pPr>
            <w:r>
              <w:rPr>
                <w:rFonts w:hint="eastAsia"/>
                <w:sz w:val="18"/>
                <w:szCs w:val="18"/>
              </w:rPr>
              <w:t>完成值</w:t>
            </w:r>
          </w:p>
        </w:tc>
      </w:tr>
      <w:tr w:rsidR="00FB3307">
        <w:trPr>
          <w:trHeight w:val="525"/>
        </w:trPr>
        <w:tc>
          <w:tcPr>
            <w:tcW w:w="311" w:type="pct"/>
            <w:vMerge/>
            <w:tcBorders>
              <w:tl2br w:val="nil"/>
              <w:tr2bl w:val="nil"/>
            </w:tcBorders>
            <w:vAlign w:val="center"/>
          </w:tcPr>
          <w:p w:rsidR="00FB3307" w:rsidRDefault="00FB3307">
            <w:pPr>
              <w:jc w:val="center"/>
              <w:rPr>
                <w:sz w:val="18"/>
                <w:szCs w:val="18"/>
              </w:rPr>
            </w:pPr>
          </w:p>
        </w:tc>
        <w:tc>
          <w:tcPr>
            <w:tcW w:w="604" w:type="pct"/>
            <w:vMerge w:val="restart"/>
            <w:tcBorders>
              <w:tl2br w:val="nil"/>
              <w:tr2bl w:val="nil"/>
            </w:tcBorders>
            <w:vAlign w:val="center"/>
          </w:tcPr>
          <w:p w:rsidR="00FB3307" w:rsidRDefault="00000000">
            <w:pPr>
              <w:jc w:val="center"/>
              <w:rPr>
                <w:sz w:val="18"/>
                <w:szCs w:val="18"/>
              </w:rPr>
            </w:pPr>
            <w:r>
              <w:rPr>
                <w:rFonts w:hint="eastAsia"/>
                <w:sz w:val="18"/>
                <w:szCs w:val="18"/>
              </w:rPr>
              <w:t>产出指标</w:t>
            </w:r>
          </w:p>
        </w:tc>
        <w:tc>
          <w:tcPr>
            <w:tcW w:w="806" w:type="pct"/>
            <w:tcBorders>
              <w:tl2br w:val="nil"/>
              <w:tr2bl w:val="nil"/>
            </w:tcBorders>
            <w:vAlign w:val="center"/>
          </w:tcPr>
          <w:p w:rsidR="00FB3307" w:rsidRDefault="00000000">
            <w:pPr>
              <w:jc w:val="center"/>
              <w:rPr>
                <w:sz w:val="18"/>
                <w:szCs w:val="18"/>
              </w:rPr>
            </w:pPr>
            <w:r>
              <w:rPr>
                <w:rFonts w:hint="eastAsia"/>
                <w:sz w:val="18"/>
                <w:szCs w:val="18"/>
              </w:rPr>
              <w:t>数量指标</w:t>
            </w:r>
          </w:p>
        </w:tc>
        <w:tc>
          <w:tcPr>
            <w:tcW w:w="773" w:type="pct"/>
            <w:gridSpan w:val="2"/>
            <w:tcBorders>
              <w:tl2br w:val="nil"/>
              <w:tr2bl w:val="nil"/>
            </w:tcBorders>
            <w:vAlign w:val="center"/>
          </w:tcPr>
          <w:p w:rsidR="00FB3307" w:rsidRDefault="00000000">
            <w:pPr>
              <w:jc w:val="center"/>
              <w:rPr>
                <w:sz w:val="18"/>
                <w:szCs w:val="18"/>
              </w:rPr>
            </w:pPr>
            <w:r>
              <w:rPr>
                <w:rFonts w:hint="eastAsia"/>
                <w:sz w:val="18"/>
                <w:szCs w:val="18"/>
              </w:rPr>
              <w:t>项目完成数量</w:t>
            </w:r>
          </w:p>
        </w:tc>
        <w:tc>
          <w:tcPr>
            <w:tcW w:w="1077" w:type="pct"/>
            <w:tcBorders>
              <w:tl2br w:val="nil"/>
              <w:tr2bl w:val="nil"/>
            </w:tcBorders>
            <w:vAlign w:val="center"/>
          </w:tcPr>
          <w:p w:rsidR="00FB3307" w:rsidRDefault="00000000">
            <w:pPr>
              <w:jc w:val="center"/>
              <w:rPr>
                <w:sz w:val="18"/>
                <w:szCs w:val="18"/>
              </w:rPr>
            </w:pPr>
            <w:r>
              <w:rPr>
                <w:rFonts w:ascii="Arial" w:hAnsi="Arial" w:cs="Arial"/>
                <w:sz w:val="18"/>
                <w:szCs w:val="18"/>
              </w:rPr>
              <w:t>≥</w:t>
            </w:r>
            <w:r>
              <w:rPr>
                <w:rFonts w:hint="eastAsia"/>
                <w:sz w:val="18"/>
                <w:szCs w:val="18"/>
              </w:rPr>
              <w:t>16000</w:t>
            </w:r>
            <w:r>
              <w:rPr>
                <w:rFonts w:hint="eastAsia"/>
                <w:sz w:val="18"/>
                <w:szCs w:val="18"/>
              </w:rPr>
              <w:t>册</w:t>
            </w:r>
          </w:p>
        </w:tc>
        <w:tc>
          <w:tcPr>
            <w:tcW w:w="1427" w:type="pct"/>
            <w:tcBorders>
              <w:tl2br w:val="nil"/>
              <w:tr2bl w:val="nil"/>
            </w:tcBorders>
            <w:vAlign w:val="center"/>
          </w:tcPr>
          <w:p w:rsidR="00FB3307" w:rsidRDefault="00000000">
            <w:pPr>
              <w:jc w:val="center"/>
              <w:rPr>
                <w:sz w:val="18"/>
                <w:szCs w:val="18"/>
              </w:rPr>
            </w:pPr>
            <w:r>
              <w:rPr>
                <w:rFonts w:hint="eastAsia"/>
                <w:sz w:val="18"/>
                <w:szCs w:val="18"/>
              </w:rPr>
              <w:t>100%</w:t>
            </w:r>
          </w:p>
        </w:tc>
      </w:tr>
      <w:tr w:rsidR="00FB3307">
        <w:trPr>
          <w:trHeight w:val="525"/>
        </w:trPr>
        <w:tc>
          <w:tcPr>
            <w:tcW w:w="311" w:type="pct"/>
            <w:vMerge/>
            <w:tcBorders>
              <w:tl2br w:val="nil"/>
              <w:tr2bl w:val="nil"/>
            </w:tcBorders>
            <w:vAlign w:val="center"/>
          </w:tcPr>
          <w:p w:rsidR="00FB3307" w:rsidRDefault="00FB3307">
            <w:pPr>
              <w:jc w:val="center"/>
              <w:rPr>
                <w:sz w:val="18"/>
                <w:szCs w:val="18"/>
              </w:rPr>
            </w:pPr>
          </w:p>
        </w:tc>
        <w:tc>
          <w:tcPr>
            <w:tcW w:w="604" w:type="pct"/>
            <w:vMerge/>
            <w:tcBorders>
              <w:tl2br w:val="nil"/>
              <w:tr2bl w:val="nil"/>
            </w:tcBorders>
            <w:vAlign w:val="center"/>
          </w:tcPr>
          <w:p w:rsidR="00FB3307" w:rsidRDefault="00FB3307">
            <w:pPr>
              <w:jc w:val="center"/>
              <w:rPr>
                <w:sz w:val="18"/>
                <w:szCs w:val="18"/>
              </w:rPr>
            </w:pPr>
          </w:p>
        </w:tc>
        <w:tc>
          <w:tcPr>
            <w:tcW w:w="806" w:type="pct"/>
            <w:tcBorders>
              <w:tl2br w:val="nil"/>
              <w:tr2bl w:val="nil"/>
            </w:tcBorders>
            <w:vAlign w:val="center"/>
          </w:tcPr>
          <w:p w:rsidR="00FB3307" w:rsidRDefault="00000000">
            <w:pPr>
              <w:jc w:val="center"/>
              <w:rPr>
                <w:sz w:val="18"/>
                <w:szCs w:val="18"/>
              </w:rPr>
            </w:pPr>
            <w:r>
              <w:rPr>
                <w:rFonts w:hint="eastAsia"/>
                <w:sz w:val="18"/>
                <w:szCs w:val="18"/>
              </w:rPr>
              <w:t>质量指标</w:t>
            </w:r>
          </w:p>
        </w:tc>
        <w:tc>
          <w:tcPr>
            <w:tcW w:w="773" w:type="pct"/>
            <w:gridSpan w:val="2"/>
            <w:tcBorders>
              <w:tl2br w:val="nil"/>
              <w:tr2bl w:val="nil"/>
            </w:tcBorders>
            <w:vAlign w:val="center"/>
          </w:tcPr>
          <w:p w:rsidR="00FB3307" w:rsidRDefault="00000000">
            <w:pPr>
              <w:jc w:val="center"/>
              <w:rPr>
                <w:sz w:val="18"/>
                <w:szCs w:val="18"/>
              </w:rPr>
            </w:pPr>
            <w:r>
              <w:rPr>
                <w:rFonts w:hint="eastAsia"/>
                <w:sz w:val="18"/>
                <w:szCs w:val="18"/>
              </w:rPr>
              <w:t>图书质量</w:t>
            </w:r>
          </w:p>
        </w:tc>
        <w:tc>
          <w:tcPr>
            <w:tcW w:w="1077" w:type="pct"/>
            <w:tcBorders>
              <w:tl2br w:val="nil"/>
              <w:tr2bl w:val="nil"/>
            </w:tcBorders>
            <w:vAlign w:val="center"/>
          </w:tcPr>
          <w:p w:rsidR="00FB3307" w:rsidRDefault="00000000">
            <w:pPr>
              <w:jc w:val="center"/>
              <w:rPr>
                <w:sz w:val="18"/>
                <w:szCs w:val="18"/>
              </w:rPr>
            </w:pPr>
            <w:r>
              <w:rPr>
                <w:rFonts w:hint="eastAsia"/>
                <w:sz w:val="18"/>
                <w:szCs w:val="18"/>
              </w:rPr>
              <w:t>合格率</w:t>
            </w:r>
          </w:p>
        </w:tc>
        <w:tc>
          <w:tcPr>
            <w:tcW w:w="1427" w:type="pct"/>
            <w:tcBorders>
              <w:tl2br w:val="nil"/>
              <w:tr2bl w:val="nil"/>
            </w:tcBorders>
            <w:vAlign w:val="center"/>
          </w:tcPr>
          <w:p w:rsidR="00FB3307" w:rsidRDefault="00000000">
            <w:pPr>
              <w:jc w:val="center"/>
              <w:rPr>
                <w:sz w:val="18"/>
                <w:szCs w:val="18"/>
              </w:rPr>
            </w:pPr>
            <w:r>
              <w:rPr>
                <w:rFonts w:hint="eastAsia"/>
                <w:sz w:val="18"/>
                <w:szCs w:val="18"/>
              </w:rPr>
              <w:t>100%</w:t>
            </w:r>
          </w:p>
        </w:tc>
      </w:tr>
      <w:tr w:rsidR="00FB3307">
        <w:trPr>
          <w:trHeight w:val="525"/>
        </w:trPr>
        <w:tc>
          <w:tcPr>
            <w:tcW w:w="311" w:type="pct"/>
            <w:vMerge/>
            <w:tcBorders>
              <w:tl2br w:val="nil"/>
              <w:tr2bl w:val="nil"/>
            </w:tcBorders>
            <w:vAlign w:val="center"/>
          </w:tcPr>
          <w:p w:rsidR="00FB3307" w:rsidRDefault="00FB3307">
            <w:pPr>
              <w:jc w:val="center"/>
              <w:rPr>
                <w:sz w:val="18"/>
                <w:szCs w:val="18"/>
              </w:rPr>
            </w:pPr>
          </w:p>
        </w:tc>
        <w:tc>
          <w:tcPr>
            <w:tcW w:w="604" w:type="pct"/>
            <w:vMerge/>
            <w:tcBorders>
              <w:tl2br w:val="nil"/>
              <w:tr2bl w:val="nil"/>
            </w:tcBorders>
            <w:vAlign w:val="center"/>
          </w:tcPr>
          <w:p w:rsidR="00FB3307" w:rsidRDefault="00FB3307">
            <w:pPr>
              <w:jc w:val="center"/>
              <w:rPr>
                <w:sz w:val="18"/>
                <w:szCs w:val="18"/>
              </w:rPr>
            </w:pPr>
          </w:p>
        </w:tc>
        <w:tc>
          <w:tcPr>
            <w:tcW w:w="806" w:type="pct"/>
            <w:tcBorders>
              <w:tl2br w:val="nil"/>
              <w:tr2bl w:val="nil"/>
            </w:tcBorders>
            <w:vAlign w:val="center"/>
          </w:tcPr>
          <w:p w:rsidR="00FB3307" w:rsidRDefault="00000000">
            <w:pPr>
              <w:jc w:val="center"/>
              <w:rPr>
                <w:sz w:val="18"/>
                <w:szCs w:val="18"/>
              </w:rPr>
            </w:pPr>
            <w:r>
              <w:rPr>
                <w:rFonts w:hint="eastAsia"/>
                <w:sz w:val="18"/>
                <w:szCs w:val="18"/>
              </w:rPr>
              <w:t>时效指标</w:t>
            </w:r>
          </w:p>
        </w:tc>
        <w:tc>
          <w:tcPr>
            <w:tcW w:w="773" w:type="pct"/>
            <w:gridSpan w:val="2"/>
            <w:tcBorders>
              <w:tl2br w:val="nil"/>
              <w:tr2bl w:val="nil"/>
            </w:tcBorders>
            <w:vAlign w:val="center"/>
          </w:tcPr>
          <w:p w:rsidR="00FB3307" w:rsidRDefault="00000000">
            <w:pPr>
              <w:jc w:val="center"/>
              <w:rPr>
                <w:sz w:val="18"/>
                <w:szCs w:val="18"/>
              </w:rPr>
            </w:pPr>
            <w:r>
              <w:rPr>
                <w:rFonts w:hint="eastAsia"/>
                <w:sz w:val="18"/>
                <w:szCs w:val="18"/>
              </w:rPr>
              <w:t>项目按期完成</w:t>
            </w:r>
          </w:p>
        </w:tc>
        <w:tc>
          <w:tcPr>
            <w:tcW w:w="1077" w:type="pct"/>
            <w:tcBorders>
              <w:tl2br w:val="nil"/>
              <w:tr2bl w:val="nil"/>
            </w:tcBorders>
            <w:vAlign w:val="center"/>
          </w:tcPr>
          <w:p w:rsidR="00FB3307" w:rsidRDefault="00000000">
            <w:pPr>
              <w:jc w:val="center"/>
              <w:rPr>
                <w:sz w:val="18"/>
                <w:szCs w:val="18"/>
              </w:rPr>
            </w:pPr>
            <w:r>
              <w:rPr>
                <w:rFonts w:hint="eastAsia"/>
                <w:sz w:val="18"/>
                <w:szCs w:val="18"/>
              </w:rPr>
              <w:t>12</w:t>
            </w:r>
            <w:r>
              <w:rPr>
                <w:rFonts w:hint="eastAsia"/>
                <w:sz w:val="18"/>
                <w:szCs w:val="18"/>
              </w:rPr>
              <w:t>个月</w:t>
            </w:r>
          </w:p>
        </w:tc>
        <w:tc>
          <w:tcPr>
            <w:tcW w:w="1427" w:type="pct"/>
            <w:tcBorders>
              <w:tl2br w:val="nil"/>
              <w:tr2bl w:val="nil"/>
            </w:tcBorders>
            <w:vAlign w:val="center"/>
          </w:tcPr>
          <w:p w:rsidR="00FB3307" w:rsidRDefault="00000000">
            <w:pPr>
              <w:jc w:val="center"/>
              <w:rPr>
                <w:sz w:val="18"/>
                <w:szCs w:val="18"/>
              </w:rPr>
            </w:pPr>
            <w:r>
              <w:rPr>
                <w:rFonts w:hint="eastAsia"/>
                <w:sz w:val="18"/>
                <w:szCs w:val="18"/>
              </w:rPr>
              <w:t>12</w:t>
            </w:r>
            <w:r>
              <w:rPr>
                <w:rFonts w:hint="eastAsia"/>
                <w:sz w:val="18"/>
                <w:szCs w:val="18"/>
              </w:rPr>
              <w:t>个月</w:t>
            </w:r>
          </w:p>
        </w:tc>
      </w:tr>
      <w:tr w:rsidR="00FB3307">
        <w:trPr>
          <w:trHeight w:val="525"/>
        </w:trPr>
        <w:tc>
          <w:tcPr>
            <w:tcW w:w="311" w:type="pct"/>
            <w:vMerge/>
            <w:tcBorders>
              <w:tl2br w:val="nil"/>
              <w:tr2bl w:val="nil"/>
            </w:tcBorders>
            <w:vAlign w:val="center"/>
          </w:tcPr>
          <w:p w:rsidR="00FB3307" w:rsidRDefault="00FB3307">
            <w:pPr>
              <w:jc w:val="center"/>
              <w:rPr>
                <w:sz w:val="18"/>
                <w:szCs w:val="18"/>
              </w:rPr>
            </w:pPr>
          </w:p>
        </w:tc>
        <w:tc>
          <w:tcPr>
            <w:tcW w:w="604" w:type="pct"/>
            <w:vMerge/>
            <w:tcBorders>
              <w:tl2br w:val="nil"/>
              <w:tr2bl w:val="nil"/>
            </w:tcBorders>
            <w:vAlign w:val="center"/>
          </w:tcPr>
          <w:p w:rsidR="00FB3307" w:rsidRDefault="00FB3307">
            <w:pPr>
              <w:jc w:val="center"/>
              <w:rPr>
                <w:sz w:val="18"/>
                <w:szCs w:val="18"/>
              </w:rPr>
            </w:pPr>
          </w:p>
        </w:tc>
        <w:tc>
          <w:tcPr>
            <w:tcW w:w="806" w:type="pct"/>
            <w:tcBorders>
              <w:tl2br w:val="nil"/>
              <w:tr2bl w:val="nil"/>
            </w:tcBorders>
            <w:vAlign w:val="center"/>
          </w:tcPr>
          <w:p w:rsidR="00FB3307" w:rsidRDefault="00000000">
            <w:pPr>
              <w:jc w:val="center"/>
              <w:rPr>
                <w:sz w:val="18"/>
                <w:szCs w:val="18"/>
              </w:rPr>
            </w:pPr>
            <w:r>
              <w:rPr>
                <w:rFonts w:hint="eastAsia"/>
                <w:sz w:val="18"/>
                <w:szCs w:val="18"/>
              </w:rPr>
              <w:t>成本指标</w:t>
            </w:r>
          </w:p>
        </w:tc>
        <w:tc>
          <w:tcPr>
            <w:tcW w:w="773" w:type="pct"/>
            <w:gridSpan w:val="2"/>
            <w:tcBorders>
              <w:tl2br w:val="nil"/>
              <w:tr2bl w:val="nil"/>
            </w:tcBorders>
            <w:vAlign w:val="center"/>
          </w:tcPr>
          <w:p w:rsidR="00FB3307" w:rsidRDefault="00000000">
            <w:pPr>
              <w:jc w:val="center"/>
              <w:rPr>
                <w:sz w:val="18"/>
                <w:szCs w:val="18"/>
              </w:rPr>
            </w:pPr>
            <w:r>
              <w:rPr>
                <w:rFonts w:hint="eastAsia"/>
                <w:sz w:val="18"/>
                <w:szCs w:val="18"/>
              </w:rPr>
              <w:t>资金安排</w:t>
            </w:r>
          </w:p>
        </w:tc>
        <w:tc>
          <w:tcPr>
            <w:tcW w:w="1077" w:type="pct"/>
            <w:tcBorders>
              <w:tl2br w:val="nil"/>
              <w:tr2bl w:val="nil"/>
            </w:tcBorders>
            <w:vAlign w:val="center"/>
          </w:tcPr>
          <w:p w:rsidR="00FB3307" w:rsidRDefault="00000000">
            <w:pPr>
              <w:jc w:val="center"/>
              <w:rPr>
                <w:sz w:val="18"/>
                <w:szCs w:val="18"/>
              </w:rPr>
            </w:pPr>
            <w:r>
              <w:rPr>
                <w:rFonts w:hint="eastAsia"/>
                <w:sz w:val="18"/>
                <w:szCs w:val="18"/>
              </w:rPr>
              <w:t>50</w:t>
            </w:r>
            <w:r>
              <w:rPr>
                <w:rFonts w:hint="eastAsia"/>
                <w:sz w:val="18"/>
                <w:szCs w:val="18"/>
              </w:rPr>
              <w:t>万元</w:t>
            </w:r>
          </w:p>
        </w:tc>
        <w:tc>
          <w:tcPr>
            <w:tcW w:w="1427" w:type="pct"/>
            <w:tcBorders>
              <w:tl2br w:val="nil"/>
              <w:tr2bl w:val="nil"/>
            </w:tcBorders>
            <w:vAlign w:val="center"/>
          </w:tcPr>
          <w:p w:rsidR="00FB3307" w:rsidRDefault="00000000">
            <w:pPr>
              <w:jc w:val="center"/>
              <w:rPr>
                <w:sz w:val="18"/>
                <w:szCs w:val="18"/>
              </w:rPr>
            </w:pPr>
            <w:r>
              <w:rPr>
                <w:rFonts w:hint="eastAsia"/>
                <w:sz w:val="18"/>
                <w:szCs w:val="18"/>
              </w:rPr>
              <w:t>50</w:t>
            </w:r>
            <w:r>
              <w:rPr>
                <w:rFonts w:hint="eastAsia"/>
                <w:sz w:val="18"/>
                <w:szCs w:val="18"/>
              </w:rPr>
              <w:t>万元</w:t>
            </w:r>
          </w:p>
        </w:tc>
      </w:tr>
      <w:tr w:rsidR="00FB3307">
        <w:trPr>
          <w:trHeight w:val="525"/>
        </w:trPr>
        <w:tc>
          <w:tcPr>
            <w:tcW w:w="311" w:type="pct"/>
            <w:vMerge/>
            <w:tcBorders>
              <w:tl2br w:val="nil"/>
              <w:tr2bl w:val="nil"/>
            </w:tcBorders>
            <w:vAlign w:val="center"/>
          </w:tcPr>
          <w:p w:rsidR="00FB3307" w:rsidRDefault="00FB3307">
            <w:pPr>
              <w:jc w:val="center"/>
              <w:rPr>
                <w:sz w:val="18"/>
                <w:szCs w:val="18"/>
              </w:rPr>
            </w:pPr>
          </w:p>
        </w:tc>
        <w:tc>
          <w:tcPr>
            <w:tcW w:w="604" w:type="pct"/>
            <w:vMerge w:val="restart"/>
            <w:tcBorders>
              <w:tl2br w:val="nil"/>
              <w:tr2bl w:val="nil"/>
            </w:tcBorders>
            <w:vAlign w:val="center"/>
          </w:tcPr>
          <w:p w:rsidR="00FB3307" w:rsidRDefault="00000000">
            <w:pPr>
              <w:jc w:val="center"/>
              <w:rPr>
                <w:sz w:val="18"/>
                <w:szCs w:val="18"/>
              </w:rPr>
            </w:pPr>
            <w:r>
              <w:rPr>
                <w:rFonts w:hint="eastAsia"/>
                <w:sz w:val="18"/>
                <w:szCs w:val="18"/>
              </w:rPr>
              <w:t>效益指标</w:t>
            </w:r>
          </w:p>
        </w:tc>
        <w:tc>
          <w:tcPr>
            <w:tcW w:w="806" w:type="pct"/>
            <w:tcBorders>
              <w:tl2br w:val="nil"/>
              <w:tr2bl w:val="nil"/>
            </w:tcBorders>
            <w:vAlign w:val="center"/>
          </w:tcPr>
          <w:p w:rsidR="00FB3307" w:rsidRDefault="00000000">
            <w:pPr>
              <w:jc w:val="center"/>
              <w:rPr>
                <w:sz w:val="18"/>
                <w:szCs w:val="18"/>
              </w:rPr>
            </w:pPr>
            <w:r>
              <w:rPr>
                <w:rFonts w:hint="eastAsia"/>
                <w:sz w:val="18"/>
                <w:szCs w:val="18"/>
              </w:rPr>
              <w:t>经济效益</w:t>
            </w:r>
          </w:p>
        </w:tc>
        <w:tc>
          <w:tcPr>
            <w:tcW w:w="773" w:type="pct"/>
            <w:gridSpan w:val="2"/>
            <w:tcBorders>
              <w:tl2br w:val="nil"/>
              <w:tr2bl w:val="nil"/>
            </w:tcBorders>
            <w:vAlign w:val="center"/>
          </w:tcPr>
          <w:p w:rsidR="00FB3307" w:rsidRDefault="00000000">
            <w:pPr>
              <w:jc w:val="center"/>
              <w:rPr>
                <w:sz w:val="18"/>
                <w:szCs w:val="18"/>
              </w:rPr>
            </w:pPr>
            <w:r>
              <w:rPr>
                <w:rFonts w:hint="eastAsia"/>
                <w:sz w:val="18"/>
                <w:szCs w:val="18"/>
              </w:rPr>
              <w:t>促进相关文化产业的消费</w:t>
            </w:r>
          </w:p>
        </w:tc>
        <w:tc>
          <w:tcPr>
            <w:tcW w:w="1077" w:type="pct"/>
            <w:tcBorders>
              <w:tl2br w:val="nil"/>
              <w:tr2bl w:val="nil"/>
            </w:tcBorders>
            <w:vAlign w:val="center"/>
          </w:tcPr>
          <w:p w:rsidR="00FB3307" w:rsidRDefault="00000000">
            <w:pPr>
              <w:jc w:val="center"/>
              <w:rPr>
                <w:sz w:val="18"/>
                <w:szCs w:val="18"/>
              </w:rPr>
            </w:pPr>
            <w:r>
              <w:rPr>
                <w:rFonts w:hint="eastAsia"/>
                <w:sz w:val="18"/>
                <w:szCs w:val="18"/>
              </w:rPr>
              <w:t>促进相关文化产业的消费</w:t>
            </w:r>
          </w:p>
        </w:tc>
        <w:tc>
          <w:tcPr>
            <w:tcW w:w="1427" w:type="pct"/>
            <w:tcBorders>
              <w:tl2br w:val="nil"/>
              <w:tr2bl w:val="nil"/>
            </w:tcBorders>
            <w:vAlign w:val="center"/>
          </w:tcPr>
          <w:p w:rsidR="00FB3307" w:rsidRDefault="00000000">
            <w:pPr>
              <w:jc w:val="center"/>
              <w:rPr>
                <w:sz w:val="18"/>
                <w:szCs w:val="18"/>
              </w:rPr>
            </w:pPr>
            <w:r>
              <w:rPr>
                <w:rFonts w:hint="eastAsia"/>
                <w:sz w:val="18"/>
                <w:szCs w:val="18"/>
              </w:rPr>
              <w:t>98%</w:t>
            </w:r>
          </w:p>
        </w:tc>
      </w:tr>
      <w:tr w:rsidR="00FB3307">
        <w:trPr>
          <w:trHeight w:val="525"/>
        </w:trPr>
        <w:tc>
          <w:tcPr>
            <w:tcW w:w="311" w:type="pct"/>
            <w:vMerge/>
            <w:tcBorders>
              <w:tl2br w:val="nil"/>
              <w:tr2bl w:val="nil"/>
            </w:tcBorders>
            <w:vAlign w:val="center"/>
          </w:tcPr>
          <w:p w:rsidR="00FB3307" w:rsidRDefault="00FB3307">
            <w:pPr>
              <w:jc w:val="center"/>
              <w:rPr>
                <w:sz w:val="18"/>
                <w:szCs w:val="18"/>
              </w:rPr>
            </w:pPr>
          </w:p>
        </w:tc>
        <w:tc>
          <w:tcPr>
            <w:tcW w:w="604" w:type="pct"/>
            <w:vMerge/>
            <w:tcBorders>
              <w:tl2br w:val="nil"/>
              <w:tr2bl w:val="nil"/>
            </w:tcBorders>
            <w:vAlign w:val="center"/>
          </w:tcPr>
          <w:p w:rsidR="00FB3307" w:rsidRDefault="00FB3307">
            <w:pPr>
              <w:jc w:val="center"/>
              <w:rPr>
                <w:sz w:val="18"/>
                <w:szCs w:val="18"/>
              </w:rPr>
            </w:pPr>
          </w:p>
        </w:tc>
        <w:tc>
          <w:tcPr>
            <w:tcW w:w="806" w:type="pct"/>
            <w:tcBorders>
              <w:tl2br w:val="nil"/>
              <w:tr2bl w:val="nil"/>
            </w:tcBorders>
            <w:vAlign w:val="center"/>
          </w:tcPr>
          <w:p w:rsidR="00FB3307" w:rsidRDefault="00000000">
            <w:pPr>
              <w:jc w:val="center"/>
              <w:rPr>
                <w:sz w:val="18"/>
                <w:szCs w:val="18"/>
              </w:rPr>
            </w:pPr>
            <w:r>
              <w:rPr>
                <w:rFonts w:hint="eastAsia"/>
                <w:sz w:val="18"/>
                <w:szCs w:val="18"/>
              </w:rPr>
              <w:t>社会效益</w:t>
            </w:r>
          </w:p>
        </w:tc>
        <w:tc>
          <w:tcPr>
            <w:tcW w:w="773" w:type="pct"/>
            <w:gridSpan w:val="2"/>
            <w:tcBorders>
              <w:tl2br w:val="nil"/>
              <w:tr2bl w:val="nil"/>
            </w:tcBorders>
            <w:vAlign w:val="center"/>
          </w:tcPr>
          <w:p w:rsidR="00FB3307" w:rsidRDefault="00000000">
            <w:pPr>
              <w:jc w:val="center"/>
              <w:rPr>
                <w:sz w:val="18"/>
                <w:szCs w:val="18"/>
              </w:rPr>
            </w:pPr>
            <w:r>
              <w:rPr>
                <w:rFonts w:hint="eastAsia"/>
                <w:sz w:val="18"/>
                <w:szCs w:val="18"/>
              </w:rPr>
              <w:t>图书利用率</w:t>
            </w:r>
          </w:p>
        </w:tc>
        <w:tc>
          <w:tcPr>
            <w:tcW w:w="1077" w:type="pct"/>
            <w:tcBorders>
              <w:tl2br w:val="nil"/>
              <w:tr2bl w:val="nil"/>
            </w:tcBorders>
            <w:vAlign w:val="center"/>
          </w:tcPr>
          <w:p w:rsidR="00FB3307" w:rsidRDefault="00000000">
            <w:pPr>
              <w:rPr>
                <w:sz w:val="18"/>
                <w:szCs w:val="18"/>
              </w:rPr>
            </w:pPr>
            <w:r>
              <w:rPr>
                <w:rFonts w:hint="eastAsia"/>
                <w:sz w:val="18"/>
                <w:szCs w:val="18"/>
              </w:rPr>
              <w:t xml:space="preserve">　反映图书利用情况</w:t>
            </w:r>
          </w:p>
        </w:tc>
        <w:tc>
          <w:tcPr>
            <w:tcW w:w="1427" w:type="pct"/>
            <w:tcBorders>
              <w:tl2br w:val="nil"/>
              <w:tr2bl w:val="nil"/>
            </w:tcBorders>
            <w:vAlign w:val="center"/>
          </w:tcPr>
          <w:p w:rsidR="00FB3307" w:rsidRDefault="00000000">
            <w:pPr>
              <w:jc w:val="center"/>
              <w:rPr>
                <w:sz w:val="18"/>
                <w:szCs w:val="18"/>
              </w:rPr>
            </w:pPr>
            <w:r>
              <w:rPr>
                <w:rFonts w:hint="eastAsia"/>
                <w:sz w:val="18"/>
                <w:szCs w:val="18"/>
              </w:rPr>
              <w:t>100%</w:t>
            </w:r>
          </w:p>
        </w:tc>
      </w:tr>
      <w:tr w:rsidR="00FB3307">
        <w:trPr>
          <w:trHeight w:val="525"/>
        </w:trPr>
        <w:tc>
          <w:tcPr>
            <w:tcW w:w="311" w:type="pct"/>
            <w:vMerge/>
            <w:tcBorders>
              <w:tl2br w:val="nil"/>
              <w:tr2bl w:val="nil"/>
            </w:tcBorders>
            <w:vAlign w:val="center"/>
          </w:tcPr>
          <w:p w:rsidR="00FB3307" w:rsidRDefault="00FB3307">
            <w:pPr>
              <w:jc w:val="center"/>
              <w:rPr>
                <w:sz w:val="18"/>
                <w:szCs w:val="18"/>
              </w:rPr>
            </w:pPr>
          </w:p>
        </w:tc>
        <w:tc>
          <w:tcPr>
            <w:tcW w:w="604" w:type="pct"/>
            <w:vMerge/>
            <w:tcBorders>
              <w:tl2br w:val="nil"/>
              <w:tr2bl w:val="nil"/>
            </w:tcBorders>
            <w:vAlign w:val="center"/>
          </w:tcPr>
          <w:p w:rsidR="00FB3307" w:rsidRDefault="00FB3307">
            <w:pPr>
              <w:jc w:val="center"/>
              <w:rPr>
                <w:sz w:val="18"/>
                <w:szCs w:val="18"/>
              </w:rPr>
            </w:pPr>
          </w:p>
        </w:tc>
        <w:tc>
          <w:tcPr>
            <w:tcW w:w="806" w:type="pct"/>
            <w:tcBorders>
              <w:tl2br w:val="nil"/>
              <w:tr2bl w:val="nil"/>
            </w:tcBorders>
            <w:vAlign w:val="center"/>
          </w:tcPr>
          <w:p w:rsidR="00FB3307" w:rsidRDefault="00000000">
            <w:pPr>
              <w:jc w:val="center"/>
              <w:rPr>
                <w:sz w:val="18"/>
                <w:szCs w:val="18"/>
              </w:rPr>
            </w:pPr>
            <w:r>
              <w:rPr>
                <w:rFonts w:hint="eastAsia"/>
                <w:sz w:val="18"/>
                <w:szCs w:val="18"/>
              </w:rPr>
              <w:t>生态效益</w:t>
            </w:r>
          </w:p>
        </w:tc>
        <w:tc>
          <w:tcPr>
            <w:tcW w:w="773" w:type="pct"/>
            <w:gridSpan w:val="2"/>
            <w:tcBorders>
              <w:tl2br w:val="nil"/>
              <w:tr2bl w:val="nil"/>
            </w:tcBorders>
            <w:vAlign w:val="center"/>
          </w:tcPr>
          <w:p w:rsidR="00FB3307" w:rsidRDefault="00000000">
            <w:pPr>
              <w:jc w:val="center"/>
              <w:rPr>
                <w:sz w:val="18"/>
                <w:szCs w:val="18"/>
              </w:rPr>
            </w:pPr>
            <w:r>
              <w:rPr>
                <w:rFonts w:hint="eastAsia"/>
                <w:sz w:val="18"/>
                <w:szCs w:val="18"/>
              </w:rPr>
              <w:t>绿色、环保、低碳项目</w:t>
            </w:r>
          </w:p>
        </w:tc>
        <w:tc>
          <w:tcPr>
            <w:tcW w:w="1077" w:type="pct"/>
            <w:tcBorders>
              <w:tl2br w:val="nil"/>
              <w:tr2bl w:val="nil"/>
            </w:tcBorders>
            <w:vAlign w:val="center"/>
          </w:tcPr>
          <w:p w:rsidR="00FB3307" w:rsidRDefault="00000000">
            <w:pPr>
              <w:jc w:val="center"/>
              <w:rPr>
                <w:sz w:val="18"/>
                <w:szCs w:val="18"/>
              </w:rPr>
            </w:pPr>
            <w:r>
              <w:rPr>
                <w:rFonts w:hint="eastAsia"/>
                <w:sz w:val="18"/>
                <w:szCs w:val="18"/>
              </w:rPr>
              <w:t>满足</w:t>
            </w:r>
          </w:p>
        </w:tc>
        <w:tc>
          <w:tcPr>
            <w:tcW w:w="1427" w:type="pct"/>
            <w:tcBorders>
              <w:tl2br w:val="nil"/>
              <w:tr2bl w:val="nil"/>
            </w:tcBorders>
            <w:vAlign w:val="center"/>
          </w:tcPr>
          <w:p w:rsidR="00FB3307" w:rsidRDefault="00000000">
            <w:pPr>
              <w:jc w:val="center"/>
              <w:rPr>
                <w:sz w:val="18"/>
                <w:szCs w:val="18"/>
              </w:rPr>
            </w:pPr>
            <w:r>
              <w:rPr>
                <w:rFonts w:hint="eastAsia"/>
                <w:sz w:val="18"/>
                <w:szCs w:val="18"/>
              </w:rPr>
              <w:t>满足</w:t>
            </w:r>
          </w:p>
        </w:tc>
      </w:tr>
      <w:tr w:rsidR="00FB3307">
        <w:trPr>
          <w:trHeight w:val="525"/>
        </w:trPr>
        <w:tc>
          <w:tcPr>
            <w:tcW w:w="311" w:type="pct"/>
            <w:vMerge/>
            <w:tcBorders>
              <w:tl2br w:val="nil"/>
              <w:tr2bl w:val="nil"/>
            </w:tcBorders>
            <w:vAlign w:val="center"/>
          </w:tcPr>
          <w:p w:rsidR="00FB3307" w:rsidRDefault="00FB3307">
            <w:pPr>
              <w:jc w:val="center"/>
              <w:rPr>
                <w:sz w:val="18"/>
                <w:szCs w:val="18"/>
              </w:rPr>
            </w:pPr>
          </w:p>
        </w:tc>
        <w:tc>
          <w:tcPr>
            <w:tcW w:w="604" w:type="pct"/>
            <w:tcBorders>
              <w:tl2br w:val="nil"/>
              <w:tr2bl w:val="nil"/>
            </w:tcBorders>
            <w:vAlign w:val="center"/>
          </w:tcPr>
          <w:p w:rsidR="00FB3307" w:rsidRDefault="00000000">
            <w:pPr>
              <w:jc w:val="center"/>
              <w:rPr>
                <w:sz w:val="18"/>
                <w:szCs w:val="18"/>
              </w:rPr>
            </w:pPr>
            <w:r>
              <w:rPr>
                <w:rFonts w:hint="eastAsia"/>
                <w:sz w:val="18"/>
                <w:szCs w:val="18"/>
              </w:rPr>
              <w:t>满意度指标</w:t>
            </w:r>
          </w:p>
        </w:tc>
        <w:tc>
          <w:tcPr>
            <w:tcW w:w="806" w:type="pct"/>
            <w:tcBorders>
              <w:tl2br w:val="nil"/>
              <w:tr2bl w:val="nil"/>
            </w:tcBorders>
            <w:vAlign w:val="center"/>
          </w:tcPr>
          <w:p w:rsidR="00FB3307" w:rsidRDefault="00000000">
            <w:pPr>
              <w:jc w:val="center"/>
              <w:rPr>
                <w:sz w:val="18"/>
                <w:szCs w:val="18"/>
              </w:rPr>
            </w:pPr>
            <w:r>
              <w:rPr>
                <w:rFonts w:hint="eastAsia"/>
                <w:sz w:val="18"/>
                <w:szCs w:val="18"/>
              </w:rPr>
              <w:t>服务对象满意度</w:t>
            </w:r>
          </w:p>
        </w:tc>
        <w:tc>
          <w:tcPr>
            <w:tcW w:w="773" w:type="pct"/>
            <w:gridSpan w:val="2"/>
            <w:tcBorders>
              <w:tl2br w:val="nil"/>
              <w:tr2bl w:val="nil"/>
            </w:tcBorders>
            <w:vAlign w:val="center"/>
          </w:tcPr>
          <w:p w:rsidR="00FB3307" w:rsidRDefault="00000000">
            <w:pPr>
              <w:jc w:val="center"/>
              <w:rPr>
                <w:sz w:val="18"/>
                <w:szCs w:val="18"/>
              </w:rPr>
            </w:pPr>
            <w:r>
              <w:rPr>
                <w:rFonts w:hint="eastAsia"/>
                <w:sz w:val="18"/>
                <w:szCs w:val="18"/>
              </w:rPr>
              <w:t>读者满意度</w:t>
            </w:r>
            <w:r>
              <w:rPr>
                <w:rFonts w:hint="eastAsia"/>
                <w:sz w:val="18"/>
                <w:szCs w:val="18"/>
              </w:rPr>
              <w:t xml:space="preserve"> </w:t>
            </w:r>
          </w:p>
        </w:tc>
        <w:tc>
          <w:tcPr>
            <w:tcW w:w="1077" w:type="pct"/>
            <w:tcBorders>
              <w:tl2br w:val="nil"/>
              <w:tr2bl w:val="nil"/>
            </w:tcBorders>
            <w:vAlign w:val="center"/>
          </w:tcPr>
          <w:p w:rsidR="00FB3307" w:rsidRDefault="00000000">
            <w:pPr>
              <w:jc w:val="center"/>
              <w:rPr>
                <w:sz w:val="18"/>
                <w:szCs w:val="18"/>
              </w:rPr>
            </w:pPr>
            <w:r>
              <w:rPr>
                <w:rFonts w:ascii="Arial" w:hAnsi="Arial" w:cs="Arial"/>
                <w:sz w:val="18"/>
                <w:szCs w:val="18"/>
              </w:rPr>
              <w:t>≥</w:t>
            </w:r>
            <w:r>
              <w:rPr>
                <w:rFonts w:hint="eastAsia"/>
                <w:sz w:val="18"/>
                <w:szCs w:val="18"/>
              </w:rPr>
              <w:t>90%</w:t>
            </w:r>
          </w:p>
        </w:tc>
        <w:tc>
          <w:tcPr>
            <w:tcW w:w="1427" w:type="pct"/>
            <w:tcBorders>
              <w:tl2br w:val="nil"/>
              <w:tr2bl w:val="nil"/>
            </w:tcBorders>
            <w:vAlign w:val="center"/>
          </w:tcPr>
          <w:p w:rsidR="00FB3307" w:rsidRDefault="00000000">
            <w:pPr>
              <w:jc w:val="center"/>
              <w:rPr>
                <w:sz w:val="18"/>
                <w:szCs w:val="18"/>
              </w:rPr>
            </w:pPr>
            <w:r>
              <w:rPr>
                <w:rFonts w:ascii="Arial" w:hAnsi="Arial" w:cs="Arial" w:hint="eastAsia"/>
                <w:sz w:val="18"/>
                <w:szCs w:val="18"/>
              </w:rPr>
              <w:t>97</w:t>
            </w:r>
            <w:r>
              <w:rPr>
                <w:rFonts w:hint="eastAsia"/>
                <w:sz w:val="18"/>
                <w:szCs w:val="18"/>
              </w:rPr>
              <w:t>%</w:t>
            </w:r>
          </w:p>
        </w:tc>
      </w:tr>
    </w:tbl>
    <w:p w:rsidR="00FB3307" w:rsidRDefault="00FB3307">
      <w:pPr>
        <w:spacing w:line="450" w:lineRule="atLeast"/>
        <w:jc w:val="center"/>
        <w:rPr>
          <w:b/>
          <w:bCs/>
          <w:sz w:val="23"/>
          <w:szCs w:val="23"/>
        </w:rPr>
      </w:pPr>
    </w:p>
    <w:p w:rsidR="00FB3307" w:rsidRDefault="00FB3307">
      <w:pPr>
        <w:pStyle w:val="BodyText1I"/>
        <w:ind w:firstLine="280"/>
      </w:pPr>
    </w:p>
    <w:p w:rsidR="00FB3307" w:rsidRDefault="00FB3307">
      <w:pPr>
        <w:pStyle w:val="BodyText1I"/>
        <w:ind w:firstLine="280"/>
      </w:pPr>
    </w:p>
    <w:p w:rsidR="00FB3307" w:rsidRDefault="00FB3307">
      <w:pPr>
        <w:pStyle w:val="BodyText1I"/>
        <w:ind w:firstLine="280"/>
      </w:pPr>
    </w:p>
    <w:p w:rsidR="00FB3307" w:rsidRDefault="00000000">
      <w:pPr>
        <w:pStyle w:val="4"/>
        <w:rPr>
          <w:rFonts w:ascii="仿宋" w:eastAsia="仿宋" w:hAnsi="仿宋" w:cs="仿宋" w:hint="eastAsia"/>
          <w:b w:val="0"/>
          <w:color w:val="000000"/>
          <w:kern w:val="0"/>
          <w:sz w:val="32"/>
          <w:szCs w:val="32"/>
        </w:rPr>
      </w:pPr>
      <w:r>
        <w:rPr>
          <w:rFonts w:ascii="Times New Roman" w:eastAsia="仿宋_GB2312" w:hAnsi="Times New Roman" w:cs="Times New Roman"/>
          <w:bCs/>
          <w:kern w:val="0"/>
          <w:sz w:val="32"/>
          <w:szCs w:val="32"/>
        </w:rPr>
        <w:lastRenderedPageBreak/>
        <w:t>三是事前绩效评估结果。</w:t>
      </w:r>
      <w:r>
        <w:rPr>
          <w:rFonts w:ascii="仿宋" w:eastAsia="仿宋" w:hAnsi="仿宋" w:cs="仿宋" w:hint="eastAsia"/>
          <w:b w:val="0"/>
          <w:color w:val="000000"/>
          <w:kern w:val="0"/>
          <w:sz w:val="32"/>
          <w:szCs w:val="32"/>
        </w:rPr>
        <w:t>2024年度0个重大项目事前绩效评估，其中，0个项目评估通过，涉及资金0万元，0个项目评估不通过，涉及资金0万元。</w:t>
      </w:r>
    </w:p>
    <w:p w:rsidR="00FB3307" w:rsidRDefault="00000000">
      <w:pPr>
        <w:numPr>
          <w:ilvl w:val="0"/>
          <w:numId w:val="1"/>
        </w:numPr>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评价结果应用情况。</w:t>
      </w:r>
    </w:p>
    <w:p w:rsidR="00FB3307" w:rsidRDefault="00000000">
      <w:pPr>
        <w:spacing w:line="600" w:lineRule="exact"/>
        <w:ind w:firstLineChars="300" w:firstLine="960"/>
        <w:rPr>
          <w:rFonts w:ascii="仿宋" w:eastAsia="仿宋" w:hAnsi="仿宋" w:cs="黑体" w:hint="eastAsia"/>
          <w:sz w:val="32"/>
          <w:szCs w:val="32"/>
        </w:rPr>
      </w:pPr>
      <w:r>
        <w:rPr>
          <w:rFonts w:ascii="仿宋" w:eastAsia="仿宋" w:hAnsi="仿宋" w:cs="黑体" w:hint="eastAsia"/>
          <w:sz w:val="32"/>
          <w:szCs w:val="32"/>
        </w:rPr>
        <w:t>在2024年度部门整体支出绩效评价工作中，我局以严谨、务实的工作态度，认真收集整理评价资料，认为资金使用达到既定目标，实施效果、资金使用绩效较好，促进了全市文化旅游体育工作的发展。按照权重指标体系综合评分，本部门项目最终得分98.01分，评价结果为“优”。</w:t>
      </w:r>
    </w:p>
    <w:p w:rsidR="00FB3307" w:rsidRDefault="00FB3307">
      <w:pPr>
        <w:pStyle w:val="Default"/>
        <w:overflowPunct w:val="0"/>
        <w:autoSpaceDE/>
        <w:autoSpaceDN/>
        <w:spacing w:line="600" w:lineRule="exact"/>
        <w:ind w:firstLineChars="200" w:firstLine="1440"/>
        <w:jc w:val="both"/>
        <w:rPr>
          <w:rFonts w:ascii="Times New Roman" w:eastAsia="仿宋_GB2312" w:hAnsi="Times New Roman" w:cs="Times New Roman"/>
          <w:color w:val="auto"/>
          <w:sz w:val="72"/>
          <w:szCs w:val="72"/>
        </w:rPr>
      </w:pPr>
    </w:p>
    <w:p w:rsidR="00FB3307" w:rsidRDefault="00FB3307">
      <w:pPr>
        <w:pStyle w:val="Default"/>
        <w:jc w:val="center"/>
        <w:rPr>
          <w:rFonts w:ascii="Times New Roman" w:hAnsi="Times New Roman" w:cs="Times New Roman"/>
          <w:sz w:val="72"/>
          <w:szCs w:val="72"/>
        </w:rPr>
      </w:pPr>
    </w:p>
    <w:p w:rsidR="00FB3307" w:rsidRDefault="00FB3307">
      <w:pPr>
        <w:pStyle w:val="Default"/>
        <w:jc w:val="center"/>
        <w:rPr>
          <w:rFonts w:ascii="Times New Roman" w:hAnsi="Times New Roman" w:cs="Times New Roman"/>
          <w:sz w:val="72"/>
          <w:szCs w:val="72"/>
        </w:rPr>
      </w:pPr>
    </w:p>
    <w:p w:rsidR="00FB3307" w:rsidRDefault="00FB3307">
      <w:pPr>
        <w:pStyle w:val="Default"/>
        <w:jc w:val="center"/>
        <w:rPr>
          <w:rFonts w:ascii="Times New Roman" w:hAnsi="Times New Roman" w:cs="Times New Roman"/>
          <w:sz w:val="72"/>
          <w:szCs w:val="72"/>
        </w:rPr>
      </w:pPr>
    </w:p>
    <w:p w:rsidR="00FB3307" w:rsidRDefault="00FB3307">
      <w:pPr>
        <w:pStyle w:val="Default"/>
        <w:jc w:val="center"/>
        <w:rPr>
          <w:rFonts w:ascii="Times New Roman" w:hAnsi="Times New Roman" w:cs="Times New Roman"/>
          <w:sz w:val="72"/>
          <w:szCs w:val="72"/>
        </w:rPr>
      </w:pPr>
    </w:p>
    <w:p w:rsidR="00FB3307" w:rsidRDefault="00FB3307">
      <w:pPr>
        <w:pStyle w:val="Default"/>
        <w:jc w:val="center"/>
        <w:rPr>
          <w:rFonts w:ascii="Times New Roman" w:hAnsi="Times New Roman" w:cs="Times New Roman"/>
          <w:sz w:val="72"/>
          <w:szCs w:val="72"/>
        </w:rPr>
      </w:pPr>
    </w:p>
    <w:p w:rsidR="00FB3307" w:rsidRDefault="00FB3307">
      <w:pPr>
        <w:pStyle w:val="Default"/>
        <w:jc w:val="center"/>
        <w:rPr>
          <w:rFonts w:ascii="Times New Roman" w:hAnsi="Times New Roman" w:cs="Times New Roman"/>
          <w:sz w:val="72"/>
          <w:szCs w:val="72"/>
        </w:rPr>
      </w:pPr>
    </w:p>
    <w:p w:rsidR="00FB3307" w:rsidRDefault="00FB3307">
      <w:pPr>
        <w:pStyle w:val="Default"/>
        <w:jc w:val="center"/>
        <w:rPr>
          <w:rFonts w:ascii="Times New Roman" w:hAnsi="Times New Roman" w:cs="Times New Roman"/>
          <w:sz w:val="72"/>
          <w:szCs w:val="72"/>
        </w:rPr>
      </w:pPr>
    </w:p>
    <w:p w:rsidR="00FB3307" w:rsidRDefault="00FB3307">
      <w:pPr>
        <w:pStyle w:val="Default"/>
        <w:jc w:val="both"/>
        <w:rPr>
          <w:rFonts w:ascii="Times New Roman" w:hAnsi="Times New Roman" w:cs="Times New Roman"/>
          <w:sz w:val="72"/>
          <w:szCs w:val="72"/>
        </w:rPr>
      </w:pPr>
    </w:p>
    <w:p w:rsidR="00FB3307"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FB3307" w:rsidRDefault="00FB3307">
      <w:pPr>
        <w:widowControl/>
        <w:jc w:val="left"/>
        <w:rPr>
          <w:rFonts w:ascii="Times New Roman" w:hAnsi="Times New Roman" w:cs="Times New Roman"/>
          <w:color w:val="000000"/>
          <w:kern w:val="0"/>
          <w:sz w:val="32"/>
          <w:szCs w:val="32"/>
        </w:rPr>
      </w:pPr>
    </w:p>
    <w:p w:rsidR="00FB3307" w:rsidRDefault="00000000">
      <w:pPr>
        <w:pStyle w:val="ab"/>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FB3307"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FB3307"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FB3307"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FB3307"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FB3307"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FB3307"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FB3307"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FB3307"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FB3307"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FB3307"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w:t>
      </w:r>
      <w:proofErr w:type="gramStart"/>
      <w:r>
        <w:rPr>
          <w:rFonts w:ascii="仿宋" w:eastAsia="仿宋" w:hAnsi="仿宋" w:cs="仿宋" w:hint="eastAsia"/>
          <w:color w:val="000000"/>
          <w:sz w:val="32"/>
          <w:szCs w:val="32"/>
          <w:shd w:val="clear" w:color="auto" w:fill="FFFFFF"/>
        </w:rPr>
        <w:t>外长期</w:t>
      </w:r>
      <w:proofErr w:type="gramEnd"/>
      <w:r>
        <w:rPr>
          <w:rFonts w:ascii="仿宋" w:eastAsia="仿宋" w:hAnsi="仿宋" w:cs="仿宋" w:hint="eastAsia"/>
          <w:color w:val="000000"/>
          <w:sz w:val="32"/>
          <w:szCs w:val="32"/>
          <w:shd w:val="clear" w:color="auto" w:fill="FFFFFF"/>
        </w:rPr>
        <w:t>聘用人员的各类劳动报酬，以及为上述人员缴纳的各项社会保险费等。</w:t>
      </w:r>
    </w:p>
    <w:p w:rsidR="00FB3307"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FB3307"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FB3307" w:rsidRDefault="00000000">
      <w:pPr>
        <w:pStyle w:val="ab"/>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FB3307"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FB3307"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FB3307"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FB3307"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w:t>
      </w:r>
      <w:proofErr w:type="gramStart"/>
      <w:r>
        <w:rPr>
          <w:rFonts w:ascii="仿宋" w:eastAsia="仿宋" w:hAnsi="仿宋" w:cs="仿宋" w:hint="eastAsia"/>
          <w:color w:val="666666"/>
          <w:sz w:val="32"/>
          <w:szCs w:val="32"/>
          <w:shd w:val="clear" w:color="auto" w:fill="FFFFFF"/>
        </w:rPr>
        <w:t>含车辆</w:t>
      </w:r>
      <w:proofErr w:type="gramEnd"/>
      <w:r>
        <w:rPr>
          <w:rFonts w:ascii="仿宋" w:eastAsia="仿宋" w:hAnsi="仿宋" w:cs="仿宋" w:hint="eastAsia"/>
          <w:color w:val="666666"/>
          <w:sz w:val="32"/>
          <w:szCs w:val="32"/>
          <w:shd w:val="clear" w:color="auto" w:fill="FFFFFF"/>
        </w:rPr>
        <w:t>购置税），以及燃料费、维修费、</w:t>
      </w:r>
      <w:r>
        <w:rPr>
          <w:rFonts w:ascii="仿宋" w:eastAsia="仿宋" w:hAnsi="仿宋" w:cs="仿宋" w:hint="eastAsia"/>
          <w:color w:val="000000"/>
          <w:sz w:val="32"/>
          <w:szCs w:val="32"/>
          <w:shd w:val="clear" w:color="auto" w:fill="FFFFFF"/>
        </w:rPr>
        <w:t>过路过桥费、保险费等支出。</w:t>
      </w:r>
    </w:p>
    <w:p w:rsidR="00FB3307" w:rsidRDefault="00FB3307">
      <w:pPr>
        <w:pStyle w:val="Default"/>
        <w:jc w:val="center"/>
        <w:rPr>
          <w:rFonts w:ascii="Times New Roman" w:hAnsi="Times New Roman" w:cs="Times New Roman"/>
          <w:sz w:val="72"/>
          <w:szCs w:val="72"/>
        </w:rPr>
      </w:pPr>
    </w:p>
    <w:p w:rsidR="00FB3307" w:rsidRDefault="00FB3307">
      <w:pPr>
        <w:pStyle w:val="Default"/>
        <w:jc w:val="center"/>
        <w:rPr>
          <w:rFonts w:ascii="Times New Roman" w:hAnsi="Times New Roman" w:cs="Times New Roman"/>
          <w:sz w:val="72"/>
          <w:szCs w:val="72"/>
        </w:rPr>
      </w:pPr>
    </w:p>
    <w:p w:rsidR="00FB3307" w:rsidRDefault="00FB3307">
      <w:pPr>
        <w:pStyle w:val="Default"/>
        <w:jc w:val="center"/>
        <w:rPr>
          <w:rFonts w:ascii="Times New Roman" w:hAnsi="Times New Roman" w:cs="Times New Roman"/>
          <w:sz w:val="72"/>
          <w:szCs w:val="72"/>
        </w:rPr>
      </w:pPr>
    </w:p>
    <w:p w:rsidR="00FB3307" w:rsidRDefault="00FB3307">
      <w:pPr>
        <w:pStyle w:val="Default"/>
        <w:jc w:val="both"/>
        <w:rPr>
          <w:rFonts w:ascii="Times New Roman" w:hAnsi="Times New Roman" w:cs="Times New Roman"/>
          <w:sz w:val="72"/>
          <w:szCs w:val="72"/>
        </w:rPr>
      </w:pPr>
    </w:p>
    <w:p w:rsidR="00FB3307" w:rsidRDefault="00FB3307">
      <w:pPr>
        <w:pStyle w:val="Default"/>
        <w:jc w:val="both"/>
        <w:rPr>
          <w:rFonts w:ascii="Times New Roman" w:hAnsi="Times New Roman" w:cs="Times New Roman"/>
          <w:sz w:val="72"/>
          <w:szCs w:val="72"/>
        </w:rPr>
      </w:pPr>
    </w:p>
    <w:p w:rsidR="00FB3307" w:rsidRDefault="00FB3307">
      <w:pPr>
        <w:pStyle w:val="Default"/>
        <w:jc w:val="both"/>
        <w:rPr>
          <w:rFonts w:ascii="Times New Roman" w:hAnsi="Times New Roman" w:cs="Times New Roman"/>
          <w:sz w:val="72"/>
          <w:szCs w:val="72"/>
        </w:rPr>
      </w:pPr>
    </w:p>
    <w:p w:rsidR="00FB3307" w:rsidRDefault="00FB3307">
      <w:pPr>
        <w:pStyle w:val="Default"/>
        <w:jc w:val="both"/>
        <w:rPr>
          <w:rFonts w:ascii="Times New Roman" w:hAnsi="Times New Roman" w:cs="Times New Roman"/>
          <w:sz w:val="72"/>
          <w:szCs w:val="72"/>
        </w:rPr>
      </w:pPr>
    </w:p>
    <w:p w:rsidR="00FB3307" w:rsidRDefault="00FB3307">
      <w:pPr>
        <w:pStyle w:val="Default"/>
        <w:spacing w:line="360" w:lineRule="auto"/>
        <w:jc w:val="both"/>
        <w:rPr>
          <w:rFonts w:ascii="Times New Roman" w:eastAsia="方正小标宋_GBK" w:hAnsi="Times New Roman" w:cs="Times New Roman"/>
          <w:sz w:val="52"/>
          <w:szCs w:val="52"/>
        </w:rPr>
      </w:pPr>
    </w:p>
    <w:p w:rsidR="00FB3307"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FB3307" w:rsidRDefault="00FB3307">
      <w:pPr>
        <w:rPr>
          <w:rFonts w:ascii="Times New Roman" w:hAnsi="Times New Roman" w:cs="Times New Roman"/>
          <w:sz w:val="72"/>
          <w:szCs w:val="72"/>
        </w:rPr>
      </w:pPr>
    </w:p>
    <w:p w:rsidR="00FB3307" w:rsidRDefault="00FB3307">
      <w:pPr>
        <w:pStyle w:val="Default"/>
        <w:spacing w:line="580" w:lineRule="exact"/>
        <w:rPr>
          <w:rFonts w:ascii="Times New Roman" w:eastAsia="仿宋_GB2312" w:hAnsi="Times New Roman" w:cs="Times New Roman"/>
          <w:b/>
          <w:bCs/>
          <w:sz w:val="32"/>
          <w:szCs w:val="32"/>
        </w:rPr>
      </w:pPr>
    </w:p>
    <w:p w:rsidR="00FB3307" w:rsidRDefault="00FB3307">
      <w:pPr>
        <w:pStyle w:val="Default"/>
        <w:spacing w:line="580" w:lineRule="exact"/>
        <w:rPr>
          <w:rFonts w:ascii="Times New Roman" w:eastAsia="仿宋_GB2312" w:hAnsi="Times New Roman" w:cs="Times New Roman"/>
          <w:b/>
          <w:bCs/>
          <w:sz w:val="32"/>
          <w:szCs w:val="32"/>
        </w:rPr>
      </w:pPr>
    </w:p>
    <w:p w:rsidR="00FB3307" w:rsidRDefault="00FB3307">
      <w:pPr>
        <w:pStyle w:val="Default"/>
        <w:spacing w:line="580" w:lineRule="exact"/>
        <w:rPr>
          <w:rFonts w:ascii="Times New Roman" w:eastAsia="仿宋_GB2312" w:hAnsi="Times New Roman" w:cs="Times New Roman"/>
          <w:b/>
          <w:bCs/>
          <w:sz w:val="32"/>
          <w:szCs w:val="32"/>
        </w:rPr>
      </w:pPr>
    </w:p>
    <w:p w:rsidR="00FB3307" w:rsidRDefault="00FB3307">
      <w:pPr>
        <w:pStyle w:val="Default"/>
        <w:spacing w:line="580" w:lineRule="exact"/>
        <w:rPr>
          <w:rFonts w:ascii="Times New Roman" w:eastAsia="仿宋_GB2312" w:hAnsi="Times New Roman" w:cs="Times New Roman"/>
          <w:b/>
          <w:bCs/>
          <w:sz w:val="32"/>
          <w:szCs w:val="32"/>
        </w:rPr>
      </w:pPr>
    </w:p>
    <w:p w:rsidR="00FB3307" w:rsidRDefault="00FB3307">
      <w:pPr>
        <w:pStyle w:val="Default"/>
        <w:spacing w:line="580" w:lineRule="exact"/>
        <w:rPr>
          <w:rFonts w:ascii="Times New Roman" w:eastAsia="仿宋_GB2312" w:hAnsi="Times New Roman" w:cs="Times New Roman"/>
          <w:b/>
          <w:bCs/>
          <w:sz w:val="32"/>
          <w:szCs w:val="32"/>
        </w:rPr>
      </w:pPr>
    </w:p>
    <w:p w:rsidR="00FB3307" w:rsidRDefault="00FB3307">
      <w:pPr>
        <w:pStyle w:val="Default"/>
        <w:spacing w:line="580" w:lineRule="exact"/>
        <w:rPr>
          <w:rFonts w:ascii="Times New Roman" w:eastAsia="仿宋_GB2312" w:hAnsi="Times New Roman" w:cs="Times New Roman"/>
          <w:b/>
          <w:bCs/>
          <w:sz w:val="32"/>
          <w:szCs w:val="32"/>
        </w:rPr>
      </w:pPr>
    </w:p>
    <w:p w:rsidR="00FB3307" w:rsidRDefault="00FB3307">
      <w:pPr>
        <w:pStyle w:val="Default"/>
        <w:spacing w:line="580" w:lineRule="exact"/>
        <w:rPr>
          <w:rFonts w:ascii="Times New Roman" w:eastAsia="仿宋_GB2312" w:hAnsi="Times New Roman" w:cs="Times New Roman"/>
          <w:b/>
          <w:bCs/>
          <w:sz w:val="32"/>
          <w:szCs w:val="32"/>
        </w:rPr>
      </w:pPr>
    </w:p>
    <w:p w:rsidR="00FB3307" w:rsidRDefault="00FB3307">
      <w:pPr>
        <w:pStyle w:val="Default"/>
        <w:spacing w:line="580" w:lineRule="exact"/>
        <w:rPr>
          <w:rFonts w:ascii="Times New Roman" w:eastAsia="仿宋_GB2312" w:hAnsi="Times New Roman" w:cs="Times New Roman"/>
          <w:b/>
          <w:bCs/>
          <w:sz w:val="32"/>
          <w:szCs w:val="32"/>
        </w:rPr>
      </w:pPr>
    </w:p>
    <w:p w:rsidR="00FB3307" w:rsidRDefault="00FB3307">
      <w:pPr>
        <w:pStyle w:val="Default"/>
        <w:spacing w:line="580" w:lineRule="exact"/>
        <w:rPr>
          <w:rFonts w:ascii="Times New Roman" w:eastAsia="仿宋_GB2312" w:hAnsi="Times New Roman" w:cs="Times New Roman"/>
          <w:b/>
          <w:bCs/>
          <w:sz w:val="32"/>
          <w:szCs w:val="32"/>
        </w:rPr>
      </w:pPr>
    </w:p>
    <w:p w:rsidR="00FB3307" w:rsidRDefault="00FB3307">
      <w:pPr>
        <w:pStyle w:val="Default"/>
        <w:spacing w:line="580" w:lineRule="exact"/>
        <w:rPr>
          <w:rFonts w:ascii="Times New Roman" w:eastAsia="仿宋_GB2312" w:hAnsi="Times New Roman" w:cs="Times New Roman"/>
          <w:b/>
          <w:bCs/>
          <w:sz w:val="32"/>
          <w:szCs w:val="32"/>
        </w:rPr>
      </w:pPr>
    </w:p>
    <w:p w:rsidR="00FB3307" w:rsidRDefault="00FB3307">
      <w:pPr>
        <w:pStyle w:val="Default"/>
        <w:spacing w:line="580" w:lineRule="exact"/>
        <w:rPr>
          <w:rFonts w:ascii="Times New Roman" w:eastAsia="仿宋_GB2312" w:hAnsi="Times New Roman" w:cs="Times New Roman"/>
          <w:b/>
          <w:bCs/>
          <w:sz w:val="32"/>
          <w:szCs w:val="32"/>
        </w:rPr>
      </w:pPr>
    </w:p>
    <w:p w:rsidR="00FB3307" w:rsidRDefault="00FB3307">
      <w:pPr>
        <w:pStyle w:val="Default"/>
        <w:spacing w:line="580" w:lineRule="exact"/>
        <w:jc w:val="center"/>
        <w:rPr>
          <w:rFonts w:ascii="Times New Roman" w:eastAsia="仿宋_GB2312" w:hAnsi="Times New Roman" w:cs="Times New Roman"/>
          <w:b/>
          <w:bCs/>
          <w:sz w:val="32"/>
          <w:szCs w:val="32"/>
        </w:rPr>
      </w:pPr>
    </w:p>
    <w:p w:rsidR="00FB3307" w:rsidRDefault="00000000">
      <w:pPr>
        <w:pStyle w:val="Default"/>
        <w:spacing w:line="580" w:lineRule="exact"/>
        <w:jc w:val="center"/>
        <w:rPr>
          <w:rFonts w:ascii="楷体" w:eastAsia="楷体" w:hAnsi="楷体" w:cs="楷体" w:hint="eastAsia"/>
          <w:b/>
          <w:bCs/>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rsidR="00FB3307" w:rsidRDefault="00FB3307">
      <w:pPr>
        <w:pStyle w:val="Default"/>
        <w:spacing w:line="580" w:lineRule="exact"/>
        <w:rPr>
          <w:rFonts w:ascii="楷体" w:eastAsia="楷体" w:hAnsi="楷体" w:cs="楷体" w:hint="eastAsia"/>
          <w:b/>
          <w:bCs/>
          <w:sz w:val="32"/>
          <w:szCs w:val="32"/>
        </w:rPr>
      </w:pPr>
    </w:p>
    <w:p w:rsidR="00FB3307" w:rsidRDefault="00000000">
      <w:pPr>
        <w:pStyle w:val="Default"/>
        <w:spacing w:line="580" w:lineRule="exact"/>
        <w:rPr>
          <w:rFonts w:ascii="楷体" w:eastAsia="楷体" w:hAnsi="楷体" w:cs="楷体" w:hint="eastAsia"/>
          <w:b/>
          <w:bCs/>
          <w:sz w:val="32"/>
          <w:szCs w:val="32"/>
        </w:rPr>
      </w:pPr>
      <w:r>
        <w:rPr>
          <w:rFonts w:ascii="楷体" w:eastAsia="楷体" w:hAnsi="楷体" w:cs="楷体" w:hint="eastAsia"/>
          <w:b/>
          <w:bCs/>
          <w:sz w:val="32"/>
          <w:szCs w:val="32"/>
        </w:rPr>
        <w:t>一、绩效管理工作开展情况</w:t>
      </w:r>
    </w:p>
    <w:p w:rsidR="00FB3307" w:rsidRDefault="00000000">
      <w:pPr>
        <w:pStyle w:val="Default"/>
        <w:rPr>
          <w:rFonts w:ascii="仿宋" w:eastAsia="仿宋" w:hAnsi="仿宋" w:cs="仿宋" w:hint="eastAsia"/>
          <w:sz w:val="32"/>
          <w:szCs w:val="32"/>
        </w:rPr>
      </w:pPr>
      <w:r>
        <w:rPr>
          <w:rFonts w:ascii="仿宋" w:eastAsia="仿宋" w:hAnsi="仿宋" w:cs="仿宋" w:hint="eastAsia"/>
          <w:sz w:val="32"/>
          <w:szCs w:val="32"/>
        </w:rPr>
        <w:t xml:space="preserve">　　1、预算编制情况。严格按照预算管理的相关规定和预算编制要求，科学合理编制项目预算，按时完成了2024年预算编制工作。</w:t>
      </w:r>
    </w:p>
    <w:p w:rsidR="00FB3307" w:rsidRDefault="00000000">
      <w:pPr>
        <w:pStyle w:val="Default"/>
        <w:numPr>
          <w:ilvl w:val="0"/>
          <w:numId w:val="2"/>
        </w:numPr>
        <w:rPr>
          <w:rFonts w:ascii="仿宋" w:eastAsia="仿宋" w:hAnsi="仿宋" w:cs="仿宋" w:hint="eastAsia"/>
          <w:sz w:val="32"/>
          <w:szCs w:val="32"/>
        </w:rPr>
      </w:pPr>
      <w:r>
        <w:rPr>
          <w:rFonts w:ascii="仿宋" w:eastAsia="仿宋" w:hAnsi="仿宋" w:cs="仿宋" w:hint="eastAsia"/>
          <w:sz w:val="32"/>
          <w:szCs w:val="32"/>
        </w:rPr>
        <w:t>执行管理情况。</w:t>
      </w:r>
    </w:p>
    <w:p w:rsidR="00FB3307" w:rsidRDefault="00000000">
      <w:pPr>
        <w:pStyle w:val="Default"/>
        <w:ind w:left="640"/>
        <w:rPr>
          <w:rFonts w:ascii="仿宋" w:eastAsia="仿宋" w:hAnsi="仿宋" w:cs="仿宋" w:hint="eastAsia"/>
          <w:sz w:val="32"/>
          <w:szCs w:val="32"/>
        </w:rPr>
      </w:pPr>
      <w:r>
        <w:rPr>
          <w:rFonts w:ascii="仿宋" w:eastAsia="仿宋" w:hAnsi="仿宋" w:cs="仿宋" w:hint="eastAsia"/>
          <w:sz w:val="32"/>
          <w:szCs w:val="32"/>
        </w:rPr>
        <w:t>一是行政运行保障情况。我单位严格按照年初预算安排，</w:t>
      </w:r>
    </w:p>
    <w:p w:rsidR="00FB3307" w:rsidRDefault="00000000">
      <w:pPr>
        <w:pStyle w:val="Default"/>
        <w:rPr>
          <w:rFonts w:ascii="仿宋" w:eastAsia="仿宋" w:hAnsi="仿宋" w:cs="仿宋" w:hint="eastAsia"/>
          <w:sz w:val="32"/>
          <w:szCs w:val="32"/>
        </w:rPr>
      </w:pPr>
      <w:r>
        <w:rPr>
          <w:rFonts w:ascii="仿宋" w:eastAsia="仿宋" w:hAnsi="仿宋" w:cs="仿宋" w:hint="eastAsia"/>
          <w:sz w:val="32"/>
          <w:szCs w:val="32"/>
        </w:rPr>
        <w:t>厉行节约规范使用预算资金。在支出管理中，认真执行国库集中支付、政府采购、在重大事项上会集体决策等相关财务管理制度。认真做好每月与财政国库股的对账工作，加强动态监控，保障机关各项工作顺利开展。</w:t>
      </w:r>
    </w:p>
    <w:p w:rsidR="00FB3307" w:rsidRDefault="00000000">
      <w:pPr>
        <w:pStyle w:val="Default"/>
        <w:ind w:firstLineChars="250" w:firstLine="800"/>
        <w:rPr>
          <w:rFonts w:ascii="仿宋" w:eastAsia="仿宋" w:hAnsi="仿宋" w:cs="仿宋" w:hint="eastAsia"/>
          <w:sz w:val="32"/>
          <w:szCs w:val="32"/>
        </w:rPr>
      </w:pPr>
      <w:r>
        <w:rPr>
          <w:rFonts w:ascii="仿宋" w:eastAsia="仿宋" w:hAnsi="仿宋" w:cs="仿宋" w:hint="eastAsia"/>
          <w:sz w:val="32"/>
          <w:szCs w:val="32"/>
        </w:rPr>
        <w:t>二是“三公”</w:t>
      </w:r>
      <w:r w:rsidR="0085642E">
        <w:rPr>
          <w:rFonts w:ascii="仿宋" w:eastAsia="仿宋" w:hAnsi="仿宋" w:cs="仿宋" w:hint="eastAsia"/>
          <w:sz w:val="32"/>
          <w:szCs w:val="32"/>
        </w:rPr>
        <w:t>经费</w:t>
      </w:r>
      <w:r>
        <w:rPr>
          <w:rFonts w:ascii="仿宋" w:eastAsia="仿宋" w:hAnsi="仿宋" w:cs="仿宋" w:hint="eastAsia"/>
          <w:sz w:val="32"/>
          <w:szCs w:val="32"/>
        </w:rPr>
        <w:t>预算执行情况。我单位严格按照中央省市的相关文件要求，严控“三公”</w:t>
      </w:r>
      <w:r w:rsidR="0085642E">
        <w:rPr>
          <w:rFonts w:ascii="仿宋" w:eastAsia="仿宋" w:hAnsi="仿宋" w:cs="仿宋" w:hint="eastAsia"/>
          <w:sz w:val="32"/>
          <w:szCs w:val="32"/>
        </w:rPr>
        <w:t>经费</w:t>
      </w:r>
      <w:r>
        <w:rPr>
          <w:rFonts w:ascii="仿宋" w:eastAsia="仿宋" w:hAnsi="仿宋" w:cs="仿宋" w:hint="eastAsia"/>
          <w:sz w:val="32"/>
          <w:szCs w:val="32"/>
        </w:rPr>
        <w:t>支出。2024年度“三公”经费财政拨款支出预算为10.69万元，支出决算为10.69万元，完成预算的100%，其中：</w:t>
      </w:r>
    </w:p>
    <w:p w:rsidR="00FB3307" w:rsidRDefault="00000000">
      <w:pPr>
        <w:pStyle w:val="Default"/>
        <w:ind w:firstLineChars="250" w:firstLine="800"/>
        <w:rPr>
          <w:rFonts w:ascii="仿宋" w:eastAsia="仿宋" w:hAnsi="仿宋" w:cs="仿宋" w:hint="eastAsia"/>
          <w:sz w:val="32"/>
          <w:szCs w:val="32"/>
        </w:rPr>
      </w:pPr>
      <w:r>
        <w:rPr>
          <w:rFonts w:ascii="仿宋" w:eastAsia="仿宋" w:hAnsi="仿宋" w:cs="仿宋" w:hint="eastAsia"/>
          <w:sz w:val="32"/>
          <w:szCs w:val="32"/>
        </w:rPr>
        <w:t>因公出国（境）费支出预算为0万元，支出决算为0万元，完成预算的0%，与上年相比无变化。</w:t>
      </w:r>
    </w:p>
    <w:p w:rsidR="00FB3307"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仿宋" w:eastAsia="仿宋" w:hAnsi="仿宋" w:cs="仿宋" w:hint="eastAsia"/>
          <w:sz w:val="32"/>
          <w:szCs w:val="32"/>
        </w:rPr>
        <w:t>公务接待费支出预算为6.88万元，支出决算为6.88万元，完成预算的100%，</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Pr>
          <w:rFonts w:ascii="仿宋" w:eastAsia="仿宋" w:hAnsi="仿宋" w:cs="仿宋" w:hint="eastAsia"/>
          <w:color w:val="auto"/>
          <w:sz w:val="32"/>
          <w:szCs w:val="32"/>
        </w:rPr>
        <w:t>认真贯彻落实中央八项规定精神，坚持厉行节约，进一步规范公务接待</w:t>
      </w:r>
      <w:r>
        <w:rPr>
          <w:rFonts w:ascii="Times New Roman" w:eastAsia="仿宋_GB2312" w:hAnsi="Times New Roman" w:cs="Times New Roman"/>
          <w:sz w:val="32"/>
          <w:szCs w:val="32"/>
        </w:rPr>
        <w:t>。</w:t>
      </w:r>
      <w:r>
        <w:rPr>
          <w:rFonts w:ascii="Times New Roman" w:eastAsia="仿宋_GB2312" w:hAnsi="Times New Roman" w:cs="Times New Roman"/>
          <w:sz w:val="32"/>
          <w:szCs w:val="32"/>
        </w:rPr>
        <w:lastRenderedPageBreak/>
        <w:t>与上年相比增加</w:t>
      </w:r>
      <w:r>
        <w:rPr>
          <w:rFonts w:ascii="Times New Roman" w:eastAsia="仿宋_GB2312" w:hAnsi="Times New Roman" w:cs="Times New Roman" w:hint="eastAsia"/>
          <w:sz w:val="32"/>
          <w:szCs w:val="32"/>
        </w:rPr>
        <w:t>4.39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176.31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决算数大于上年数的主要原因是</w:t>
      </w:r>
      <w:r>
        <w:rPr>
          <w:rFonts w:ascii="Times New Roman" w:eastAsia="仿宋_GB2312" w:hAnsi="Times New Roman" w:cs="Times New Roman" w:hint="eastAsia"/>
          <w:sz w:val="32"/>
          <w:szCs w:val="32"/>
        </w:rPr>
        <w:t>文化、旅游、体育活动增多</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65</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710</w:t>
      </w:r>
      <w:r>
        <w:rPr>
          <w:rFonts w:ascii="Times New Roman" w:eastAsia="仿宋_GB2312" w:hAnsi="Times New Roman" w:cs="Times New Roman"/>
          <w:sz w:val="32"/>
          <w:szCs w:val="32"/>
        </w:rPr>
        <w:t>人次</w:t>
      </w:r>
      <w:r>
        <w:rPr>
          <w:rFonts w:ascii="Times New Roman" w:eastAsia="楷体_GB2312" w:hAnsi="Times New Roman" w:cs="Times New Roman"/>
          <w:b/>
          <w:bCs/>
          <w:i/>
          <w:color w:val="auto"/>
          <w:sz w:val="32"/>
          <w:szCs w:val="32"/>
        </w:rPr>
        <w:t>（精确到个位数）</w:t>
      </w:r>
      <w:r>
        <w:rPr>
          <w:rFonts w:ascii="Times New Roman" w:eastAsia="仿宋_GB2312" w:hAnsi="Times New Roman" w:cs="Times New Roman"/>
          <w:sz w:val="32"/>
          <w:szCs w:val="32"/>
        </w:rPr>
        <w:t>，主要是</w:t>
      </w:r>
      <w:r>
        <w:rPr>
          <w:rFonts w:ascii="仿宋" w:eastAsia="仿宋" w:hAnsi="仿宋" w:cs="仿宋" w:hint="eastAsia"/>
          <w:sz w:val="32"/>
          <w:szCs w:val="32"/>
        </w:rPr>
        <w:t>文化、旅游、体育活动</w:t>
      </w:r>
      <w:r>
        <w:rPr>
          <w:rFonts w:ascii="Times New Roman" w:eastAsia="仿宋_GB2312" w:hAnsi="Times New Roman" w:hint="eastAsia"/>
          <w:sz w:val="32"/>
          <w:szCs w:val="32"/>
        </w:rPr>
        <w:t>发生的接待支出。</w:t>
      </w:r>
    </w:p>
    <w:p w:rsidR="00FB3307" w:rsidRDefault="00000000">
      <w:pPr>
        <w:pStyle w:val="Default"/>
        <w:ind w:firstLineChars="200" w:firstLine="640"/>
        <w:rPr>
          <w:rFonts w:ascii="仿宋" w:eastAsia="仿宋" w:hAnsi="仿宋" w:cs="仿宋" w:hint="eastAsia"/>
          <w:sz w:val="32"/>
          <w:szCs w:val="32"/>
        </w:rPr>
      </w:pPr>
      <w:r>
        <w:rPr>
          <w:rFonts w:ascii="仿宋" w:eastAsia="仿宋" w:hAnsi="仿宋" w:cs="仿宋" w:hint="eastAsia"/>
          <w:sz w:val="32"/>
          <w:szCs w:val="32"/>
        </w:rPr>
        <w:t>公务用车购置费支出预算为0万元，支出决算为0万元，完成预算的0%，与上年相比无变化。</w:t>
      </w:r>
    </w:p>
    <w:p w:rsidR="00FB3307" w:rsidRDefault="00000000">
      <w:pPr>
        <w:pStyle w:val="Default"/>
        <w:ind w:firstLineChars="200" w:firstLine="640"/>
        <w:rPr>
          <w:rFonts w:ascii="仿宋" w:eastAsia="仿宋" w:hAnsi="仿宋" w:cs="仿宋" w:hint="eastAsia"/>
          <w:sz w:val="32"/>
          <w:szCs w:val="32"/>
        </w:rPr>
      </w:pPr>
      <w:r>
        <w:rPr>
          <w:rFonts w:ascii="仿宋" w:eastAsia="仿宋" w:hAnsi="仿宋" w:cs="仿宋" w:hint="eastAsia"/>
          <w:sz w:val="32"/>
          <w:szCs w:val="32"/>
        </w:rPr>
        <w:t>公务用车运行维护费支出预算为3.81万元，支出决算为3.81万元，完成预算的100%，</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Pr>
          <w:rFonts w:ascii="仿宋" w:eastAsia="仿宋" w:hAnsi="仿宋" w:cs="仿宋" w:hint="eastAsia"/>
          <w:color w:val="auto"/>
          <w:sz w:val="32"/>
          <w:szCs w:val="32"/>
        </w:rPr>
        <w:t>认真贯彻落实中央八项规定精神，坚持厉行节约</w:t>
      </w:r>
      <w:r>
        <w:rPr>
          <w:rFonts w:ascii="Times New Roman" w:eastAsia="仿宋_GB2312" w:hAnsi="Times New Roman" w:cs="Times New Roman"/>
          <w:sz w:val="32"/>
          <w:szCs w:val="32"/>
        </w:rPr>
        <w:t>。</w:t>
      </w:r>
      <w:r>
        <w:rPr>
          <w:rFonts w:ascii="仿宋" w:eastAsia="仿宋" w:hAnsi="仿宋" w:cs="仿宋" w:hint="eastAsia"/>
          <w:sz w:val="32"/>
          <w:szCs w:val="32"/>
        </w:rPr>
        <w:t>与上年相比减少0.11万元，减少2.81%,</w:t>
      </w:r>
      <w:r>
        <w:rPr>
          <w:rFonts w:ascii="Times New Roman" w:eastAsia="仿宋_GB2312" w:hAnsi="Times New Roman" w:cs="Times New Roman"/>
          <w:sz w:val="32"/>
          <w:szCs w:val="32"/>
        </w:rPr>
        <w:t>决算数小于上年数的主要原因是</w:t>
      </w:r>
      <w:r>
        <w:rPr>
          <w:rFonts w:ascii="仿宋" w:eastAsia="仿宋" w:hAnsi="仿宋" w:cs="仿宋" w:hint="eastAsia"/>
          <w:sz w:val="32"/>
          <w:szCs w:val="32"/>
        </w:rPr>
        <w:t>落实厉行节约有关规定，减少公务用车运行维护费开支</w:t>
      </w:r>
      <w:r>
        <w:rPr>
          <w:rFonts w:ascii="Times New Roman" w:eastAsia="仿宋_GB2312" w:hAnsi="Times New Roman" w:cs="Times New Roman"/>
          <w:sz w:val="32"/>
          <w:szCs w:val="32"/>
        </w:rPr>
        <w:t>。</w:t>
      </w:r>
      <w:r>
        <w:rPr>
          <w:rFonts w:ascii="仿宋" w:eastAsia="仿宋" w:hAnsi="仿宋" w:cs="仿宋" w:hint="eastAsia"/>
          <w:sz w:val="32"/>
          <w:szCs w:val="32"/>
        </w:rPr>
        <w:t>。</w:t>
      </w:r>
    </w:p>
    <w:p w:rsidR="00FB3307" w:rsidRDefault="00FB3307">
      <w:pPr>
        <w:pStyle w:val="Default"/>
        <w:ind w:firstLineChars="200" w:firstLine="640"/>
        <w:rPr>
          <w:rFonts w:ascii="仿宋" w:eastAsia="仿宋" w:hAnsi="仿宋" w:cs="仿宋" w:hint="eastAsia"/>
          <w:sz w:val="32"/>
          <w:szCs w:val="32"/>
        </w:rPr>
      </w:pPr>
      <w:bookmarkStart w:id="15" w:name="OLE_LINK25"/>
    </w:p>
    <w:bookmarkEnd w:id="15"/>
    <w:p w:rsidR="00FB3307" w:rsidRDefault="00000000">
      <w:pPr>
        <w:pStyle w:val="Default"/>
        <w:numPr>
          <w:ilvl w:val="0"/>
          <w:numId w:val="3"/>
        </w:numPr>
        <w:spacing w:line="580" w:lineRule="exact"/>
        <w:ind w:firstLine="642"/>
        <w:rPr>
          <w:rFonts w:ascii="楷体" w:eastAsia="楷体" w:hAnsi="楷体" w:cs="楷体" w:hint="eastAsia"/>
          <w:b/>
          <w:bCs/>
          <w:sz w:val="32"/>
          <w:szCs w:val="32"/>
        </w:rPr>
      </w:pPr>
      <w:r>
        <w:rPr>
          <w:rFonts w:ascii="楷体" w:eastAsia="楷体" w:hAnsi="楷体" w:cs="楷体" w:hint="eastAsia"/>
          <w:b/>
          <w:bCs/>
          <w:sz w:val="32"/>
          <w:szCs w:val="32"/>
        </w:rPr>
        <w:t>部门（单位）整体支出绩效情况</w:t>
      </w:r>
    </w:p>
    <w:p w:rsidR="00FB3307" w:rsidRDefault="00000000">
      <w:pPr>
        <w:pStyle w:val="Default"/>
        <w:spacing w:line="580" w:lineRule="exact"/>
        <w:rPr>
          <w:rFonts w:ascii="楷体" w:eastAsia="楷体" w:hAnsi="楷体" w:cs="楷体" w:hint="eastAsia"/>
          <w:b/>
          <w:bCs/>
          <w:sz w:val="32"/>
          <w:szCs w:val="32"/>
        </w:rPr>
      </w:pPr>
      <w:r>
        <w:rPr>
          <w:rFonts w:ascii="楷体" w:eastAsia="楷体" w:hAnsi="楷体" w:cs="楷体" w:hint="eastAsia"/>
          <w:b/>
          <w:bCs/>
          <w:sz w:val="32"/>
          <w:szCs w:val="32"/>
          <w:shd w:val="clear" w:color="auto" w:fill="FFFFFF"/>
        </w:rPr>
        <w:t xml:space="preserve">　</w:t>
      </w:r>
      <w:r>
        <w:rPr>
          <w:rFonts w:ascii="楷体" w:eastAsia="楷体" w:hAnsi="楷体" w:cs="楷体"/>
          <w:b/>
          <w:bCs/>
          <w:sz w:val="32"/>
          <w:szCs w:val="32"/>
          <w:shd w:val="clear" w:color="auto" w:fill="FFFFFF"/>
        </w:rPr>
        <w:t>（一）整体支出规模</w:t>
      </w:r>
    </w:p>
    <w:p w:rsidR="00FB3307" w:rsidRDefault="00000000">
      <w:pPr>
        <w:pStyle w:val="Default"/>
        <w:spacing w:line="600" w:lineRule="exact"/>
        <w:ind w:firstLineChars="200" w:firstLine="640"/>
        <w:rPr>
          <w:rFonts w:ascii="仿宋" w:eastAsia="仿宋" w:hAnsi="仿宋" w:cs="仿宋" w:hint="eastAsia"/>
          <w:sz w:val="32"/>
          <w:szCs w:val="32"/>
          <w:shd w:val="clear" w:color="auto" w:fill="FFFFFF"/>
        </w:rPr>
      </w:pPr>
      <w:r>
        <w:rPr>
          <w:rFonts w:ascii="Times New Roman" w:hAnsi="Times New Roman" w:cs="Times New Roman"/>
          <w:sz w:val="32"/>
          <w:szCs w:val="32"/>
          <w:shd w:val="clear" w:color="auto" w:fill="FFFFFF"/>
        </w:rPr>
        <w:t>202</w:t>
      </w:r>
      <w:r>
        <w:rPr>
          <w:rFonts w:ascii="Times New Roman" w:hAnsi="Times New Roman" w:cs="Times New Roman" w:hint="eastAsia"/>
          <w:sz w:val="32"/>
          <w:szCs w:val="32"/>
          <w:shd w:val="clear" w:color="auto" w:fill="FFFFFF"/>
        </w:rPr>
        <w:t>4</w:t>
      </w:r>
      <w:r>
        <w:rPr>
          <w:rFonts w:ascii="仿宋" w:eastAsia="仿宋" w:hAnsi="仿宋" w:cs="仿宋" w:hint="eastAsia"/>
          <w:sz w:val="32"/>
          <w:szCs w:val="32"/>
          <w:shd w:val="clear" w:color="auto" w:fill="FFFFFF"/>
        </w:rPr>
        <w:t>年度财政拨款支出年初预算数为</w:t>
      </w:r>
      <w:r>
        <w:rPr>
          <w:rFonts w:ascii="Times New Roman" w:hAnsi="Times New Roman" w:cs="Times New Roman" w:hint="eastAsia"/>
          <w:sz w:val="32"/>
          <w:szCs w:val="32"/>
          <w:shd w:val="clear" w:color="auto" w:fill="FFFFFF"/>
        </w:rPr>
        <w:t>2334.23</w:t>
      </w:r>
      <w:r>
        <w:rPr>
          <w:rFonts w:ascii="仿宋" w:eastAsia="仿宋" w:hAnsi="仿宋" w:cs="仿宋" w:hint="eastAsia"/>
          <w:sz w:val="32"/>
          <w:szCs w:val="32"/>
          <w:shd w:val="clear" w:color="auto" w:fill="FFFFFF"/>
        </w:rPr>
        <w:t>万元，支出决算数为</w:t>
      </w:r>
      <w:r>
        <w:rPr>
          <w:rFonts w:ascii="Times New Roman" w:hAnsi="Times New Roman" w:cs="Times New Roman" w:hint="eastAsia"/>
          <w:sz w:val="32"/>
          <w:szCs w:val="32"/>
          <w:shd w:val="clear" w:color="auto" w:fill="FFFFFF"/>
        </w:rPr>
        <w:t>5122.45</w:t>
      </w:r>
      <w:r>
        <w:rPr>
          <w:rFonts w:ascii="仿宋" w:eastAsia="仿宋" w:hAnsi="仿宋" w:cs="仿宋" w:hint="eastAsia"/>
          <w:sz w:val="32"/>
          <w:szCs w:val="32"/>
          <w:shd w:val="clear" w:color="auto" w:fill="FFFFFF"/>
        </w:rPr>
        <w:t>万元，完成年初预算的</w:t>
      </w:r>
      <w:r>
        <w:rPr>
          <w:rFonts w:ascii="Times New Roman" w:hAnsi="Times New Roman" w:cs="Times New Roman" w:hint="eastAsia"/>
          <w:sz w:val="32"/>
          <w:szCs w:val="32"/>
          <w:shd w:val="clear" w:color="auto" w:fill="FFFFFF"/>
        </w:rPr>
        <w:t>219.45</w:t>
      </w:r>
      <w:r>
        <w:rPr>
          <w:rFonts w:ascii="Times New Roman" w:hAnsi="Times New Roman" w:cs="Times New Roman"/>
          <w:sz w:val="32"/>
          <w:szCs w:val="32"/>
          <w:shd w:val="clear" w:color="auto" w:fill="FFFFFF"/>
        </w:rPr>
        <w:t>%</w:t>
      </w:r>
      <w:r>
        <w:rPr>
          <w:rFonts w:ascii="仿宋" w:eastAsia="仿宋" w:hAnsi="仿宋" w:cs="仿宋" w:hint="eastAsia"/>
          <w:sz w:val="32"/>
          <w:szCs w:val="32"/>
          <w:shd w:val="clear" w:color="auto" w:fill="FFFFFF"/>
        </w:rPr>
        <w:t>。</w:t>
      </w:r>
      <w:r>
        <w:rPr>
          <w:rFonts w:ascii="Times New Roman" w:hAnsi="Times New Roman" w:cs="Times New Roman"/>
          <w:sz w:val="32"/>
          <w:szCs w:val="32"/>
          <w:shd w:val="clear" w:color="auto" w:fill="FFFFFF"/>
        </w:rPr>
        <w:t>202</w:t>
      </w:r>
      <w:r>
        <w:rPr>
          <w:rFonts w:ascii="Times New Roman" w:hAnsi="Times New Roman" w:cs="Times New Roman" w:hint="eastAsia"/>
          <w:sz w:val="32"/>
          <w:szCs w:val="32"/>
          <w:shd w:val="clear" w:color="auto" w:fill="FFFFFF"/>
        </w:rPr>
        <w:t>4</w:t>
      </w:r>
      <w:r>
        <w:rPr>
          <w:rFonts w:ascii="仿宋" w:eastAsia="仿宋" w:hAnsi="仿宋" w:cs="仿宋" w:hint="eastAsia"/>
          <w:sz w:val="32"/>
          <w:szCs w:val="32"/>
          <w:shd w:val="clear" w:color="auto" w:fill="FFFFFF"/>
        </w:rPr>
        <w:t>年度财政拨款支出</w:t>
      </w:r>
      <w:r>
        <w:rPr>
          <w:rFonts w:ascii="Times New Roman" w:hAnsi="Times New Roman" w:cs="Times New Roman" w:hint="eastAsia"/>
          <w:sz w:val="32"/>
          <w:szCs w:val="32"/>
          <w:shd w:val="clear" w:color="auto" w:fill="FFFFFF"/>
        </w:rPr>
        <w:t>5122.45</w:t>
      </w:r>
      <w:r>
        <w:rPr>
          <w:rFonts w:ascii="仿宋" w:eastAsia="仿宋" w:hAnsi="仿宋" w:cs="仿宋" w:hint="eastAsia"/>
          <w:sz w:val="32"/>
          <w:szCs w:val="32"/>
          <w:shd w:val="clear" w:color="auto" w:fill="FFFFFF"/>
        </w:rPr>
        <w:t>万元，按功能科目分类，其中：</w:t>
      </w:r>
      <w:r>
        <w:rPr>
          <w:rFonts w:ascii="Times New Roman" w:eastAsia="仿宋_GB2312" w:hAnsi="Times New Roman" w:hint="eastAsia"/>
          <w:sz w:val="32"/>
          <w:szCs w:val="32"/>
        </w:rPr>
        <w:t>文化旅游体育与传媒（</w:t>
      </w:r>
      <w:r>
        <w:rPr>
          <w:rFonts w:ascii="Times New Roman" w:eastAsia="仿宋_GB2312" w:hAnsi="Times New Roman" w:hint="eastAsia"/>
          <w:sz w:val="32"/>
          <w:szCs w:val="32"/>
        </w:rPr>
        <w:t>207</w:t>
      </w:r>
      <w:r>
        <w:rPr>
          <w:rFonts w:ascii="Times New Roman" w:eastAsia="仿宋_GB2312" w:hAnsi="Times New Roman" w:hint="eastAsia"/>
          <w:sz w:val="32"/>
          <w:szCs w:val="32"/>
        </w:rPr>
        <w:t>）支出</w:t>
      </w:r>
      <w:r>
        <w:rPr>
          <w:rFonts w:ascii="Times New Roman" w:eastAsia="仿宋_GB2312" w:hAnsi="Times New Roman" w:hint="eastAsia"/>
          <w:sz w:val="32"/>
          <w:szCs w:val="32"/>
        </w:rPr>
        <w:t>2598.61</w:t>
      </w:r>
      <w:r>
        <w:rPr>
          <w:rFonts w:ascii="Times New Roman" w:eastAsia="仿宋_GB2312" w:hAnsi="Times New Roman" w:hint="eastAsia"/>
          <w:sz w:val="32"/>
          <w:szCs w:val="32"/>
        </w:rPr>
        <w:t>万元，占</w:t>
      </w:r>
      <w:r>
        <w:rPr>
          <w:rFonts w:ascii="Times New Roman" w:eastAsia="仿宋_GB2312" w:hAnsi="Times New Roman" w:hint="eastAsia"/>
          <w:sz w:val="32"/>
          <w:szCs w:val="32"/>
        </w:rPr>
        <w:t>50.73%</w:t>
      </w:r>
      <w:r>
        <w:rPr>
          <w:rFonts w:ascii="Times New Roman" w:eastAsia="仿宋_GB2312" w:hAnsi="Times New Roman" w:hint="eastAsia"/>
          <w:sz w:val="32"/>
          <w:szCs w:val="32"/>
        </w:rPr>
        <w:t>；社会保障和就业（</w:t>
      </w:r>
      <w:r>
        <w:rPr>
          <w:rFonts w:ascii="Times New Roman" w:eastAsia="仿宋_GB2312" w:hAnsi="Times New Roman" w:hint="eastAsia"/>
          <w:sz w:val="32"/>
          <w:szCs w:val="32"/>
        </w:rPr>
        <w:t>208</w:t>
      </w:r>
      <w:r>
        <w:rPr>
          <w:rFonts w:ascii="Times New Roman" w:eastAsia="仿宋_GB2312" w:hAnsi="Times New Roman" w:hint="eastAsia"/>
          <w:sz w:val="32"/>
          <w:szCs w:val="32"/>
        </w:rPr>
        <w:t>）支出</w:t>
      </w:r>
      <w:r>
        <w:rPr>
          <w:rFonts w:ascii="Times New Roman" w:eastAsia="仿宋_GB2312" w:hAnsi="Times New Roman" w:hint="eastAsia"/>
          <w:sz w:val="32"/>
          <w:szCs w:val="32"/>
        </w:rPr>
        <w:t>205.01</w:t>
      </w:r>
      <w:r>
        <w:rPr>
          <w:rFonts w:ascii="Times New Roman" w:eastAsia="仿宋_GB2312" w:hAnsi="Times New Roman" w:hint="eastAsia"/>
          <w:sz w:val="32"/>
          <w:szCs w:val="32"/>
        </w:rPr>
        <w:t>万元，占</w:t>
      </w:r>
      <w:r>
        <w:rPr>
          <w:rFonts w:ascii="Times New Roman" w:eastAsia="仿宋_GB2312" w:hAnsi="Times New Roman" w:hint="eastAsia"/>
          <w:sz w:val="32"/>
          <w:szCs w:val="32"/>
        </w:rPr>
        <w:t>4%</w:t>
      </w:r>
      <w:r>
        <w:rPr>
          <w:rFonts w:ascii="Times New Roman" w:eastAsia="仿宋_GB2312" w:hAnsi="Times New Roman" w:hint="eastAsia"/>
          <w:sz w:val="32"/>
          <w:szCs w:val="32"/>
        </w:rPr>
        <w:t>；卫生健康（</w:t>
      </w:r>
      <w:r>
        <w:rPr>
          <w:rFonts w:ascii="Times New Roman" w:eastAsia="仿宋_GB2312" w:hAnsi="Times New Roman" w:hint="eastAsia"/>
          <w:sz w:val="32"/>
          <w:szCs w:val="32"/>
        </w:rPr>
        <w:t>210</w:t>
      </w:r>
      <w:r>
        <w:rPr>
          <w:rFonts w:ascii="Times New Roman" w:eastAsia="仿宋_GB2312" w:hAnsi="Times New Roman" w:hint="eastAsia"/>
          <w:sz w:val="32"/>
          <w:szCs w:val="32"/>
        </w:rPr>
        <w:t>）支出</w:t>
      </w:r>
      <w:r>
        <w:rPr>
          <w:rFonts w:ascii="Times New Roman" w:eastAsia="仿宋_GB2312" w:hAnsi="Times New Roman" w:hint="eastAsia"/>
          <w:sz w:val="32"/>
          <w:szCs w:val="32"/>
        </w:rPr>
        <w:t>69.95</w:t>
      </w:r>
      <w:r>
        <w:rPr>
          <w:rFonts w:ascii="Times New Roman" w:eastAsia="仿宋_GB2312" w:hAnsi="Times New Roman" w:hint="eastAsia"/>
          <w:sz w:val="32"/>
          <w:szCs w:val="32"/>
        </w:rPr>
        <w:t>万元，占</w:t>
      </w:r>
      <w:r>
        <w:rPr>
          <w:rFonts w:ascii="Times New Roman" w:eastAsia="仿宋_GB2312" w:hAnsi="Times New Roman" w:hint="eastAsia"/>
          <w:sz w:val="32"/>
          <w:szCs w:val="32"/>
        </w:rPr>
        <w:t>1.37%</w:t>
      </w:r>
      <w:r>
        <w:rPr>
          <w:rFonts w:ascii="Times New Roman" w:eastAsia="仿宋_GB2312" w:hAnsi="Times New Roman" w:hint="eastAsia"/>
          <w:sz w:val="32"/>
          <w:szCs w:val="32"/>
        </w:rPr>
        <w:t>；城乡社区（</w:t>
      </w:r>
      <w:r>
        <w:rPr>
          <w:rFonts w:ascii="Times New Roman" w:eastAsia="仿宋_GB2312" w:hAnsi="Times New Roman" w:hint="eastAsia"/>
          <w:sz w:val="32"/>
          <w:szCs w:val="32"/>
        </w:rPr>
        <w:t>212</w:t>
      </w:r>
      <w:r>
        <w:rPr>
          <w:rFonts w:ascii="Times New Roman" w:eastAsia="仿宋_GB2312" w:hAnsi="Times New Roman" w:hint="eastAsia"/>
          <w:sz w:val="32"/>
          <w:szCs w:val="32"/>
        </w:rPr>
        <w:t>）支出</w:t>
      </w:r>
      <w:r>
        <w:rPr>
          <w:rFonts w:ascii="Times New Roman" w:eastAsia="仿宋_GB2312" w:hAnsi="Times New Roman" w:hint="eastAsia"/>
          <w:sz w:val="32"/>
          <w:szCs w:val="32"/>
        </w:rPr>
        <w:t>1700</w:t>
      </w:r>
      <w:r>
        <w:rPr>
          <w:rFonts w:ascii="Times New Roman" w:eastAsia="仿宋_GB2312" w:hAnsi="Times New Roman" w:hint="eastAsia"/>
          <w:sz w:val="32"/>
          <w:szCs w:val="32"/>
        </w:rPr>
        <w:t>万元，占</w:t>
      </w:r>
      <w:r>
        <w:rPr>
          <w:rFonts w:ascii="Times New Roman" w:eastAsia="仿宋_GB2312" w:hAnsi="Times New Roman" w:hint="eastAsia"/>
          <w:sz w:val="32"/>
          <w:szCs w:val="32"/>
        </w:rPr>
        <w:t>33.19%</w:t>
      </w:r>
      <w:r>
        <w:rPr>
          <w:rFonts w:ascii="Times New Roman" w:eastAsia="仿宋_GB2312" w:hAnsi="Times New Roman" w:hint="eastAsia"/>
          <w:sz w:val="32"/>
          <w:szCs w:val="32"/>
        </w:rPr>
        <w:t>；住房保障（</w:t>
      </w:r>
      <w:r>
        <w:rPr>
          <w:rFonts w:ascii="Times New Roman" w:eastAsia="仿宋_GB2312" w:hAnsi="Times New Roman" w:hint="eastAsia"/>
          <w:sz w:val="32"/>
          <w:szCs w:val="32"/>
        </w:rPr>
        <w:t>221</w:t>
      </w:r>
      <w:r>
        <w:rPr>
          <w:rFonts w:ascii="Times New Roman" w:eastAsia="仿宋_GB2312" w:hAnsi="Times New Roman" w:hint="eastAsia"/>
          <w:sz w:val="32"/>
          <w:szCs w:val="32"/>
        </w:rPr>
        <w:t>）支出</w:t>
      </w:r>
      <w:r>
        <w:rPr>
          <w:rFonts w:ascii="Times New Roman" w:eastAsia="仿宋_GB2312" w:hAnsi="Times New Roman" w:hint="eastAsia"/>
          <w:sz w:val="32"/>
          <w:szCs w:val="32"/>
        </w:rPr>
        <w:t>134.84</w:t>
      </w:r>
      <w:r>
        <w:rPr>
          <w:rFonts w:ascii="Times New Roman" w:eastAsia="仿宋_GB2312" w:hAnsi="Times New Roman" w:hint="eastAsia"/>
          <w:sz w:val="32"/>
          <w:szCs w:val="32"/>
        </w:rPr>
        <w:t>万元，占</w:t>
      </w:r>
      <w:r>
        <w:rPr>
          <w:rFonts w:ascii="Times New Roman" w:eastAsia="仿宋_GB2312" w:hAnsi="Times New Roman" w:hint="eastAsia"/>
          <w:sz w:val="32"/>
          <w:szCs w:val="32"/>
        </w:rPr>
        <w:t>2.63%</w:t>
      </w:r>
      <w:r>
        <w:rPr>
          <w:rFonts w:ascii="Times New Roman" w:eastAsia="仿宋_GB2312" w:hAnsi="Times New Roman" w:hint="eastAsia"/>
          <w:sz w:val="32"/>
          <w:szCs w:val="32"/>
        </w:rPr>
        <w:t>；其他（</w:t>
      </w:r>
      <w:r>
        <w:rPr>
          <w:rFonts w:ascii="Times New Roman" w:eastAsia="仿宋_GB2312" w:hAnsi="Times New Roman" w:hint="eastAsia"/>
          <w:sz w:val="32"/>
          <w:szCs w:val="32"/>
        </w:rPr>
        <w:t>229</w:t>
      </w:r>
      <w:r>
        <w:rPr>
          <w:rFonts w:ascii="Times New Roman" w:eastAsia="仿宋_GB2312" w:hAnsi="Times New Roman" w:hint="eastAsia"/>
          <w:sz w:val="32"/>
          <w:szCs w:val="32"/>
        </w:rPr>
        <w:t>）支出</w:t>
      </w:r>
      <w:r>
        <w:rPr>
          <w:rFonts w:ascii="Times New Roman" w:eastAsia="仿宋_GB2312" w:hAnsi="Times New Roman" w:hint="eastAsia"/>
          <w:sz w:val="32"/>
          <w:szCs w:val="32"/>
        </w:rPr>
        <w:t>414.04</w:t>
      </w:r>
      <w:r>
        <w:rPr>
          <w:rFonts w:ascii="Times New Roman" w:eastAsia="仿宋_GB2312" w:hAnsi="Times New Roman" w:hint="eastAsia"/>
          <w:sz w:val="32"/>
          <w:szCs w:val="32"/>
        </w:rPr>
        <w:t>万元，占</w:t>
      </w:r>
      <w:r>
        <w:rPr>
          <w:rFonts w:ascii="Times New Roman" w:eastAsia="仿宋_GB2312" w:hAnsi="Times New Roman" w:hint="eastAsia"/>
          <w:sz w:val="32"/>
          <w:szCs w:val="32"/>
        </w:rPr>
        <w:t>8.08%</w:t>
      </w:r>
      <w:r>
        <w:rPr>
          <w:rFonts w:ascii="Times New Roman" w:eastAsia="仿宋_GB2312" w:hAnsi="Times New Roman" w:hint="eastAsia"/>
          <w:sz w:val="32"/>
          <w:szCs w:val="32"/>
        </w:rPr>
        <w:t>。</w:t>
      </w:r>
      <w:r>
        <w:rPr>
          <w:rFonts w:ascii="仿宋" w:eastAsia="仿宋" w:hAnsi="仿宋" w:cs="仿宋" w:hint="eastAsia"/>
          <w:sz w:val="32"/>
          <w:szCs w:val="32"/>
          <w:shd w:val="clear" w:color="auto" w:fill="FFFFFF"/>
        </w:rPr>
        <w:t>按支出性质分类，其中：基本支出</w:t>
      </w:r>
      <w:r>
        <w:rPr>
          <w:rFonts w:ascii="Times New Roman" w:hAnsi="Times New Roman" w:cs="Times New Roman" w:hint="eastAsia"/>
          <w:sz w:val="32"/>
          <w:szCs w:val="32"/>
          <w:shd w:val="clear" w:color="auto" w:fill="FFFFFF"/>
        </w:rPr>
        <w:t>2227.30</w:t>
      </w:r>
      <w:r>
        <w:rPr>
          <w:rFonts w:ascii="仿宋" w:eastAsia="仿宋" w:hAnsi="仿宋" w:cs="仿宋" w:hint="eastAsia"/>
          <w:sz w:val="32"/>
          <w:szCs w:val="32"/>
          <w:shd w:val="clear" w:color="auto" w:fill="FFFFFF"/>
        </w:rPr>
        <w:t>万元，占</w:t>
      </w:r>
      <w:r>
        <w:rPr>
          <w:rFonts w:ascii="Times New Roman" w:hAnsi="Times New Roman" w:cs="Times New Roman" w:hint="eastAsia"/>
          <w:sz w:val="32"/>
          <w:szCs w:val="32"/>
          <w:shd w:val="clear" w:color="auto" w:fill="FFFFFF"/>
        </w:rPr>
        <w:t>43.48</w:t>
      </w:r>
      <w:r>
        <w:rPr>
          <w:rFonts w:ascii="Times New Roman" w:hAnsi="Times New Roman" w:cs="Times New Roman"/>
          <w:sz w:val="32"/>
          <w:szCs w:val="32"/>
          <w:shd w:val="clear" w:color="auto" w:fill="FFFFFF"/>
        </w:rPr>
        <w:t>%</w:t>
      </w:r>
      <w:r>
        <w:rPr>
          <w:rFonts w:ascii="仿宋" w:eastAsia="仿宋" w:hAnsi="仿宋" w:cs="仿宋" w:hint="eastAsia"/>
          <w:sz w:val="32"/>
          <w:szCs w:val="32"/>
          <w:shd w:val="clear" w:color="auto" w:fill="FFFFFF"/>
        </w:rPr>
        <w:t>；项目支出</w:t>
      </w:r>
      <w:r>
        <w:rPr>
          <w:rFonts w:ascii="Times New Roman" w:hAnsi="Times New Roman" w:cs="Times New Roman" w:hint="eastAsia"/>
          <w:sz w:val="32"/>
          <w:szCs w:val="32"/>
          <w:shd w:val="clear" w:color="auto" w:fill="FFFFFF"/>
        </w:rPr>
        <w:t>2895.15</w:t>
      </w:r>
      <w:r>
        <w:rPr>
          <w:rFonts w:ascii="仿宋" w:eastAsia="仿宋" w:hAnsi="仿宋" w:cs="仿宋" w:hint="eastAsia"/>
          <w:sz w:val="32"/>
          <w:szCs w:val="32"/>
          <w:shd w:val="clear" w:color="auto" w:fill="FFFFFF"/>
        </w:rPr>
        <w:t>万元，占</w:t>
      </w:r>
      <w:r>
        <w:rPr>
          <w:rFonts w:ascii="Times New Roman" w:hAnsi="Times New Roman" w:cs="Times New Roman" w:hint="eastAsia"/>
          <w:sz w:val="32"/>
          <w:szCs w:val="32"/>
          <w:shd w:val="clear" w:color="auto" w:fill="FFFFFF"/>
        </w:rPr>
        <w:t>56.52</w:t>
      </w:r>
      <w:r>
        <w:rPr>
          <w:rFonts w:ascii="Times New Roman" w:hAnsi="Times New Roman" w:cs="Times New Roman"/>
          <w:sz w:val="32"/>
          <w:szCs w:val="32"/>
          <w:shd w:val="clear" w:color="auto" w:fill="FFFFFF"/>
        </w:rPr>
        <w:t>%</w:t>
      </w:r>
      <w:r>
        <w:rPr>
          <w:rFonts w:ascii="仿宋" w:eastAsia="仿宋" w:hAnsi="仿宋" w:cs="仿宋" w:hint="eastAsia"/>
          <w:sz w:val="32"/>
          <w:szCs w:val="32"/>
          <w:shd w:val="clear" w:color="auto" w:fill="FFFFFF"/>
        </w:rPr>
        <w:t>。</w:t>
      </w:r>
    </w:p>
    <w:p w:rsidR="00FB3307" w:rsidRDefault="00000000">
      <w:pPr>
        <w:pStyle w:val="ab"/>
        <w:widowControl/>
        <w:shd w:val="clear" w:color="auto" w:fill="FFFFFF"/>
        <w:spacing w:before="0" w:beforeAutospacing="0" w:after="0" w:afterAutospacing="0" w:line="560" w:lineRule="atLeast"/>
        <w:ind w:firstLine="643"/>
        <w:rPr>
          <w:rFonts w:ascii="黑体" w:eastAsia="黑体" w:hAnsi="宋体" w:cs="黑体" w:hint="eastAsia"/>
          <w:color w:val="000000"/>
          <w:szCs w:val="24"/>
        </w:rPr>
      </w:pPr>
      <w:r>
        <w:rPr>
          <w:rFonts w:ascii="楷体" w:eastAsia="楷体" w:hAnsi="楷体" w:cs="楷体" w:hint="eastAsia"/>
          <w:b/>
          <w:bCs/>
          <w:color w:val="000000"/>
          <w:sz w:val="32"/>
          <w:szCs w:val="32"/>
          <w:shd w:val="clear" w:color="auto" w:fill="FFFFFF"/>
        </w:rPr>
        <w:lastRenderedPageBreak/>
        <w:t>（二）部门整体支出管理及使用情况</w:t>
      </w:r>
    </w:p>
    <w:p w:rsidR="00FB3307" w:rsidRDefault="00000000">
      <w:pPr>
        <w:pStyle w:val="ab"/>
        <w:widowControl/>
        <w:shd w:val="clear" w:color="auto" w:fill="FFFFFF"/>
        <w:spacing w:before="0" w:beforeAutospacing="0" w:after="0" w:afterAutospacing="0" w:line="560" w:lineRule="atLeast"/>
        <w:rPr>
          <w:rFonts w:ascii="黑体" w:eastAsia="黑体" w:hAnsi="宋体" w:cs="黑体" w:hint="eastAsia"/>
          <w:color w:val="000000"/>
          <w:szCs w:val="24"/>
        </w:rPr>
      </w:pPr>
      <w:r>
        <w:rPr>
          <w:rFonts w:ascii="Times New Roman" w:eastAsia="黑体" w:hAnsi="Times New Roman"/>
          <w:color w:val="000000"/>
          <w:sz w:val="32"/>
          <w:szCs w:val="32"/>
          <w:shd w:val="clear" w:color="auto" w:fill="FFFFFF"/>
        </w:rPr>
        <w:t>    1</w:t>
      </w:r>
      <w:r>
        <w:rPr>
          <w:rFonts w:ascii="仿宋" w:eastAsia="仿宋" w:hAnsi="仿宋" w:cs="仿宋" w:hint="eastAsia"/>
          <w:color w:val="000000"/>
          <w:sz w:val="32"/>
          <w:szCs w:val="32"/>
          <w:shd w:val="clear" w:color="auto" w:fill="FFFFFF"/>
        </w:rPr>
        <w:t>、基本支出</w:t>
      </w:r>
    </w:p>
    <w:p w:rsidR="00FB3307" w:rsidRDefault="00000000">
      <w:pPr>
        <w:pStyle w:val="Default"/>
        <w:spacing w:line="600" w:lineRule="exact"/>
        <w:ind w:firstLineChars="200" w:firstLine="640"/>
        <w:rPr>
          <w:rFonts w:ascii="Times New Roman" w:eastAsia="仿宋_GB2312" w:hAnsi="Times New Roman"/>
          <w:b/>
          <w:sz w:val="32"/>
          <w:szCs w:val="32"/>
        </w:rPr>
      </w:pPr>
      <w:r>
        <w:rPr>
          <w:rFonts w:ascii="Times New Roman" w:hAnsi="Times New Roman" w:cs="Times New Roman"/>
          <w:sz w:val="32"/>
          <w:szCs w:val="32"/>
          <w:shd w:val="clear" w:color="auto" w:fill="FFFFFF"/>
        </w:rPr>
        <w:t>202</w:t>
      </w:r>
      <w:r>
        <w:rPr>
          <w:rFonts w:ascii="Times New Roman" w:hAnsi="Times New Roman" w:cs="Times New Roman" w:hint="eastAsia"/>
          <w:sz w:val="32"/>
          <w:szCs w:val="32"/>
          <w:shd w:val="clear" w:color="auto" w:fill="FFFFFF"/>
        </w:rPr>
        <w:t>4</w:t>
      </w:r>
      <w:r>
        <w:rPr>
          <w:rFonts w:ascii="仿宋" w:eastAsia="仿宋" w:hAnsi="仿宋" w:cs="仿宋" w:hint="eastAsia"/>
          <w:sz w:val="32"/>
          <w:szCs w:val="32"/>
          <w:shd w:val="clear" w:color="auto" w:fill="FFFFFF"/>
        </w:rPr>
        <w:t>年度财政拨款基本支出</w:t>
      </w:r>
      <w:r>
        <w:rPr>
          <w:rFonts w:ascii="Times New Roman" w:hAnsi="Times New Roman" w:cs="Times New Roman" w:hint="eastAsia"/>
          <w:sz w:val="32"/>
          <w:szCs w:val="32"/>
          <w:shd w:val="clear" w:color="auto" w:fill="FFFFFF"/>
        </w:rPr>
        <w:t>2227.30</w:t>
      </w:r>
      <w:r>
        <w:rPr>
          <w:rFonts w:ascii="仿宋" w:eastAsia="仿宋" w:hAnsi="仿宋" w:cs="仿宋" w:hint="eastAsia"/>
          <w:sz w:val="32"/>
          <w:szCs w:val="32"/>
          <w:shd w:val="clear" w:color="auto" w:fill="FFFFFF"/>
        </w:rPr>
        <w:t>万元，其中：</w:t>
      </w:r>
      <w:r>
        <w:rPr>
          <w:rFonts w:ascii="Times New Roman" w:eastAsia="仿宋_GB2312" w:hAnsi="Times New Roman" w:hint="eastAsia"/>
          <w:sz w:val="32"/>
          <w:szCs w:val="32"/>
        </w:rPr>
        <w:t>人员经费</w:t>
      </w:r>
      <w:r>
        <w:rPr>
          <w:rFonts w:ascii="Times New Roman" w:eastAsia="仿宋_GB2312" w:hAnsi="Times New Roman" w:hint="eastAsia"/>
          <w:sz w:val="32"/>
          <w:szCs w:val="32"/>
        </w:rPr>
        <w:t>1729.68</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77.66%</w:t>
      </w:r>
      <w:r>
        <w:rPr>
          <w:rFonts w:ascii="Times New Roman" w:eastAsia="仿宋_GB2312" w:hAnsi="Times New Roman" w:hint="eastAsia"/>
          <w:sz w:val="32"/>
          <w:szCs w:val="32"/>
        </w:rPr>
        <w:t>，主要包括基本工资、津贴补贴、奖金、</w:t>
      </w:r>
      <w:r>
        <w:rPr>
          <w:rFonts w:ascii="仿宋" w:eastAsia="仿宋" w:hAnsi="仿宋" w:cs="仿宋" w:hint="eastAsia"/>
          <w:sz w:val="32"/>
          <w:szCs w:val="32"/>
        </w:rPr>
        <w:t>绩效工资、机关事业单位基本养老保险缴费、职工基本医疗保险缴费、其他社会保障缴费、抚恤金、其他对个人和家庭的补助</w:t>
      </w:r>
      <w:r>
        <w:rPr>
          <w:rFonts w:ascii="Times New Roman" w:eastAsia="仿宋_GB2312" w:hAnsi="Times New Roman" w:hint="eastAsia"/>
          <w:sz w:val="32"/>
          <w:szCs w:val="32"/>
        </w:rPr>
        <w:t>。</w:t>
      </w:r>
      <w:r>
        <w:rPr>
          <w:rFonts w:ascii="Times New Roman" w:eastAsia="仿宋_GB2312" w:hAnsi="Times New Roman" w:hint="eastAsia"/>
          <w:b/>
          <w:bCs/>
          <w:sz w:val="32"/>
          <w:szCs w:val="32"/>
        </w:rPr>
        <w:t>公</w:t>
      </w:r>
      <w:r>
        <w:rPr>
          <w:rFonts w:ascii="仿宋" w:eastAsia="仿宋" w:hAnsi="仿宋" w:cs="仿宋" w:hint="eastAsia"/>
          <w:sz w:val="32"/>
          <w:szCs w:val="32"/>
        </w:rPr>
        <w:t>用经费497.62万元，</w:t>
      </w:r>
      <w:proofErr w:type="gramStart"/>
      <w:r>
        <w:rPr>
          <w:rFonts w:ascii="仿宋" w:eastAsia="仿宋" w:hAnsi="仿宋" w:cs="仿宋" w:hint="eastAsia"/>
          <w:sz w:val="32"/>
          <w:szCs w:val="32"/>
        </w:rPr>
        <w:t>占</w:t>
      </w:r>
      <w:r>
        <w:rPr>
          <w:rFonts w:ascii="Times New Roman" w:eastAsia="仿宋_GB2312" w:hAnsi="Times New Roman" w:hint="eastAsia"/>
          <w:sz w:val="32"/>
          <w:szCs w:val="32"/>
        </w:rPr>
        <w:t>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22.34%</w:t>
      </w:r>
      <w:r>
        <w:rPr>
          <w:rFonts w:ascii="Times New Roman" w:eastAsia="仿宋_GB2312" w:hAnsi="Times New Roman" w:hint="eastAsia"/>
          <w:sz w:val="32"/>
          <w:szCs w:val="32"/>
        </w:rPr>
        <w:t>，主要包括办公费、印刷费、咨询费、</w:t>
      </w:r>
      <w:r>
        <w:rPr>
          <w:rFonts w:ascii="仿宋" w:eastAsia="仿宋" w:hAnsi="仿宋" w:cs="仿宋" w:hint="eastAsia"/>
          <w:sz w:val="32"/>
          <w:szCs w:val="32"/>
        </w:rPr>
        <w:t>水费、电费、邮电费、差旅费、维修（护）费、培训费、公务接待费、专用材料费、劳务费、委托业务费、工会经费、福利费、公务用车运行维护费、其他交通费、其他商品和服务支出、办公设备购置。</w:t>
      </w:r>
    </w:p>
    <w:p w:rsidR="00FB3307" w:rsidRDefault="00000000">
      <w:pPr>
        <w:pStyle w:val="ab"/>
        <w:widowControl/>
        <w:shd w:val="clear" w:color="auto" w:fill="FFFFFF"/>
        <w:spacing w:before="0" w:beforeAutospacing="0" w:after="0" w:afterAutospacing="0" w:line="560" w:lineRule="atLeast"/>
        <w:rPr>
          <w:rFonts w:ascii="黑体" w:eastAsia="黑体" w:hAnsi="宋体" w:cs="黑体" w:hint="eastAsia"/>
          <w:color w:val="000000"/>
          <w:szCs w:val="24"/>
        </w:rPr>
      </w:pPr>
      <w:r>
        <w:rPr>
          <w:rFonts w:ascii="Times New Roman" w:eastAsia="黑体" w:hAnsi="Times New Roman" w:hint="eastAsia"/>
          <w:color w:val="000000"/>
          <w:sz w:val="32"/>
          <w:szCs w:val="32"/>
          <w:shd w:val="clear" w:color="auto" w:fill="FFFFFF"/>
        </w:rPr>
        <w:t xml:space="preserve">　　</w:t>
      </w:r>
      <w:r>
        <w:rPr>
          <w:rFonts w:ascii="Times New Roman" w:eastAsia="黑体" w:hAnsi="Times New Roman"/>
          <w:color w:val="000000"/>
          <w:sz w:val="32"/>
          <w:szCs w:val="32"/>
          <w:shd w:val="clear" w:color="auto" w:fill="FFFFFF"/>
        </w:rPr>
        <w:t>2</w:t>
      </w:r>
      <w:r>
        <w:rPr>
          <w:rFonts w:ascii="仿宋_GB2312" w:eastAsia="仿宋_GB2312" w:hAnsi="宋体" w:cs="仿宋_GB2312"/>
          <w:color w:val="000000"/>
          <w:sz w:val="32"/>
          <w:szCs w:val="32"/>
          <w:shd w:val="clear" w:color="auto" w:fill="FFFFFF"/>
        </w:rPr>
        <w:t>、</w:t>
      </w:r>
      <w:r>
        <w:rPr>
          <w:rFonts w:ascii="仿宋" w:eastAsia="仿宋" w:hAnsi="仿宋" w:cs="仿宋" w:hint="eastAsia"/>
          <w:color w:val="000000"/>
          <w:sz w:val="32"/>
          <w:szCs w:val="32"/>
          <w:shd w:val="clear" w:color="auto" w:fill="FFFFFF"/>
        </w:rPr>
        <w:t>项目支出</w:t>
      </w:r>
    </w:p>
    <w:p w:rsidR="00FB3307" w:rsidRDefault="00000000">
      <w:pPr>
        <w:autoSpaceDE w:val="0"/>
        <w:autoSpaceDN w:val="0"/>
        <w:adjustRightInd w:val="0"/>
        <w:ind w:firstLineChars="200" w:firstLine="640"/>
        <w:jc w:val="left"/>
        <w:rPr>
          <w:rFonts w:ascii="仿宋" w:eastAsia="仿宋" w:hAnsi="仿宋" w:cs="仿宋" w:hint="eastAsia"/>
          <w:color w:val="000000"/>
          <w:kern w:val="0"/>
          <w:sz w:val="32"/>
          <w:szCs w:val="32"/>
        </w:rPr>
      </w:pPr>
      <w:r>
        <w:rPr>
          <w:rFonts w:ascii="仿宋" w:eastAsia="仿宋" w:hAnsi="仿宋" w:cs="仿宋"/>
          <w:color w:val="000000"/>
          <w:kern w:val="0"/>
          <w:sz w:val="32"/>
          <w:szCs w:val="32"/>
        </w:rPr>
        <w:t>202</w:t>
      </w:r>
      <w:r>
        <w:rPr>
          <w:rFonts w:ascii="仿宋" w:eastAsia="仿宋" w:hAnsi="仿宋" w:cs="仿宋" w:hint="eastAsia"/>
          <w:color w:val="000000"/>
          <w:kern w:val="0"/>
          <w:sz w:val="32"/>
          <w:szCs w:val="32"/>
        </w:rPr>
        <w:t>4年度财政拨款项目支出2895.15万元，均为一般项目支出，根据预算绩效管理要求，</w:t>
      </w:r>
      <w:proofErr w:type="gramStart"/>
      <w:r>
        <w:rPr>
          <w:rFonts w:ascii="仿宋" w:eastAsia="仿宋" w:hAnsi="仿宋" w:cs="仿宋" w:hint="eastAsia"/>
          <w:color w:val="000000"/>
          <w:kern w:val="0"/>
          <w:sz w:val="32"/>
          <w:szCs w:val="32"/>
        </w:rPr>
        <w:t>我部门</w:t>
      </w:r>
      <w:proofErr w:type="gramEnd"/>
      <w:r>
        <w:rPr>
          <w:rFonts w:ascii="仿宋" w:eastAsia="仿宋" w:hAnsi="仿宋" w:cs="仿宋" w:hint="eastAsia"/>
          <w:color w:val="000000"/>
          <w:kern w:val="0"/>
          <w:sz w:val="32"/>
          <w:szCs w:val="32"/>
        </w:rPr>
        <w:t>组织对2023年度一般公共预算项目支出全面开展绩效自评，其中，</w:t>
      </w:r>
      <w:proofErr w:type="gramStart"/>
      <w:r>
        <w:rPr>
          <w:rFonts w:ascii="仿宋" w:eastAsia="仿宋" w:hAnsi="仿宋" w:cs="仿宋" w:hint="eastAsia"/>
          <w:color w:val="000000"/>
          <w:kern w:val="0"/>
          <w:sz w:val="32"/>
          <w:szCs w:val="32"/>
        </w:rPr>
        <w:t>一级项目</w:t>
      </w:r>
      <w:proofErr w:type="gramEnd"/>
      <w:r>
        <w:rPr>
          <w:rFonts w:ascii="仿宋" w:eastAsia="仿宋" w:hAnsi="仿宋" w:cs="仿宋" w:hint="eastAsia"/>
          <w:color w:val="000000"/>
          <w:kern w:val="0"/>
          <w:sz w:val="32"/>
          <w:szCs w:val="32"/>
        </w:rPr>
        <w:t>0个，二级项目7个，共涉及资金781.11万元，占一般公共预算项目支出总额的25.96%。组织对2024年度2个政府性基金预算项目支出开展绩效自评，共涉及资金2114.04万元，占政府性基金预算项目支出总额的100%。组织对2024年度0个国有资本经营预算项目支出开展绩效自评，共涉及资金0万元，占国有资本经营预算项目支出总额的0%。</w:t>
      </w:r>
    </w:p>
    <w:p w:rsidR="00FB3307" w:rsidRDefault="00000000">
      <w:pPr>
        <w:spacing w:line="560" w:lineRule="exact"/>
        <w:ind w:firstLineChars="200" w:firstLine="640"/>
        <w:rPr>
          <w:rFonts w:ascii="仿宋_GB2312" w:eastAsia="仿宋_GB2312" w:hAnsi="仿宋_GB2312" w:cs="仿宋_GB2312" w:hint="eastAsia"/>
          <w:sz w:val="32"/>
          <w:shd w:val="clear" w:color="auto" w:fill="FFFFFF"/>
        </w:rPr>
      </w:pPr>
      <w:r>
        <w:rPr>
          <w:rFonts w:ascii="仿宋" w:eastAsia="仿宋" w:hAnsi="仿宋" w:cs="仿宋" w:hint="eastAsia"/>
          <w:color w:val="000000"/>
          <w:kern w:val="0"/>
          <w:sz w:val="32"/>
          <w:szCs w:val="32"/>
        </w:rPr>
        <w:t>组织对文化旅游体育与传媒等项目开展了部门评价，涉及</w:t>
      </w:r>
      <w:r>
        <w:rPr>
          <w:rFonts w:ascii="仿宋" w:eastAsia="仿宋" w:hAnsi="仿宋" w:cs="仿宋" w:hint="eastAsia"/>
          <w:color w:val="000000"/>
          <w:kern w:val="0"/>
          <w:sz w:val="32"/>
          <w:szCs w:val="32"/>
        </w:rPr>
        <w:lastRenderedPageBreak/>
        <w:t>一般公共预算支出781.11万元，政府性基金预算支出2114.04万元，国有资本经营预算支出0万元。从评价情况来看，</w:t>
      </w:r>
      <w:r>
        <w:rPr>
          <w:rFonts w:ascii="仿宋_GB2312" w:eastAsia="仿宋_GB2312" w:hAnsi="仿宋_GB2312" w:cs="仿宋_GB2312" w:hint="eastAsia"/>
          <w:sz w:val="32"/>
          <w:shd w:val="clear" w:color="auto" w:fill="FFFFFF"/>
        </w:rPr>
        <w:t>建成了国家二级文化馆及14个文化分馆。国家一级图书馆及10个图书馆分馆（24小时自助图书馆3个）。今年以来，文化馆共开展文化活动316场次，祁剧团与文化馆开展“送戏下乡”文化惠民演出100场次，陶铸图书馆送书下乡活动40场次，全年全市人均接受文化场馆服务4.05人次。成功承办</w:t>
      </w:r>
      <w:r>
        <w:rPr>
          <w:rFonts w:ascii="仿宋_GB2312" w:eastAsia="仿宋_GB2312" w:hint="eastAsia"/>
          <w:bCs/>
          <w:color w:val="000000" w:themeColor="text1"/>
          <w:sz w:val="32"/>
          <w:szCs w:val="32"/>
        </w:rPr>
        <w:t>“陶铸故里·大美祁阳”科力尔·2024中国全民健身走（跑）大赛（湖南·祁阳）城市联动接力赛、2024年“强智杯”湖南省围棋夏令营围棋比赛</w:t>
      </w:r>
      <w:r>
        <w:rPr>
          <w:rFonts w:ascii="仿宋_GB2312" w:eastAsia="仿宋_GB2312" w:hAnsi="仿宋_GB2312" w:cs="仿宋_GB2312" w:hint="eastAsia"/>
          <w:sz w:val="32"/>
          <w:shd w:val="clear" w:color="auto" w:fill="FFFFFF"/>
        </w:rPr>
        <w:t>等国家级、省级活动。举办了2024年春节联欢晚会、</w:t>
      </w:r>
      <w:r>
        <w:rPr>
          <w:rFonts w:ascii="仿宋_GB2312" w:eastAsia="仿宋_GB2312" w:hAnsi="方正小标宋简体" w:hint="eastAsia"/>
          <w:sz w:val="32"/>
          <w:szCs w:val="32"/>
        </w:rPr>
        <w:t>“文化和自然遗产日”、“519旅游日”</w:t>
      </w:r>
      <w:proofErr w:type="gramStart"/>
      <w:r>
        <w:rPr>
          <w:rFonts w:ascii="仿宋_GB2312" w:eastAsia="仿宋_GB2312" w:hAnsi="方正小标宋简体" w:hint="eastAsia"/>
          <w:sz w:val="32"/>
          <w:szCs w:val="32"/>
        </w:rPr>
        <w:t>等文旅活动</w:t>
      </w:r>
      <w:proofErr w:type="gramEnd"/>
      <w:r>
        <w:rPr>
          <w:rFonts w:ascii="仿宋_GB2312" w:eastAsia="仿宋_GB2312" w:hAnsi="仿宋_GB2312" w:cs="仿宋_GB2312" w:hint="eastAsia"/>
          <w:sz w:val="32"/>
          <w:shd w:val="clear" w:color="auto" w:fill="FFFFFF"/>
        </w:rPr>
        <w:t>以及</w:t>
      </w:r>
      <w:r>
        <w:rPr>
          <w:rFonts w:ascii="仿宋_GB2312" w:eastAsia="仿宋_GB2312" w:hint="eastAsia"/>
          <w:bCs/>
          <w:color w:val="000000" w:themeColor="text1"/>
          <w:sz w:val="32"/>
          <w:szCs w:val="32"/>
        </w:rPr>
        <w:t>2024年祁阳市“向阳杯”陶铸故里红军行（第六届）活动、</w:t>
      </w:r>
      <w:r>
        <w:rPr>
          <w:rFonts w:ascii="仿宋_GB2312" w:eastAsia="仿宋_GB2312" w:hAnsi="仿宋_GB2312" w:cs="仿宋_GB2312"/>
          <w:sz w:val="32"/>
          <w:shd w:val="clear" w:color="auto" w:fill="FFFFFF"/>
        </w:rPr>
        <w:t>祁阳市202</w:t>
      </w:r>
      <w:r>
        <w:rPr>
          <w:rFonts w:ascii="仿宋_GB2312" w:eastAsia="仿宋_GB2312" w:hAnsi="仿宋_GB2312" w:cs="仿宋_GB2312" w:hint="eastAsia"/>
          <w:sz w:val="32"/>
          <w:shd w:val="clear" w:color="auto" w:fill="FFFFFF"/>
        </w:rPr>
        <w:t>4</w:t>
      </w:r>
      <w:r>
        <w:rPr>
          <w:rFonts w:ascii="仿宋_GB2312" w:eastAsia="仿宋_GB2312" w:hAnsi="仿宋_GB2312" w:cs="仿宋_GB2312"/>
          <w:sz w:val="32"/>
          <w:shd w:val="clear" w:color="auto" w:fill="FFFFFF"/>
        </w:rPr>
        <w:t>年</w:t>
      </w:r>
      <w:r>
        <w:rPr>
          <w:rFonts w:ascii="仿宋_GB2312" w:eastAsia="仿宋_GB2312" w:hAnsi="仿宋_GB2312" w:cs="仿宋_GB2312" w:hint="eastAsia"/>
          <w:sz w:val="32"/>
          <w:shd w:val="clear" w:color="auto" w:fill="FFFFFF"/>
        </w:rPr>
        <w:t>迎新春</w:t>
      </w:r>
      <w:r>
        <w:rPr>
          <w:rFonts w:ascii="仿宋_GB2312" w:eastAsia="仿宋_GB2312" w:hAnsi="仿宋_GB2312" w:cs="仿宋_GB2312"/>
          <w:sz w:val="32"/>
          <w:shd w:val="clear" w:color="auto" w:fill="FFFFFF"/>
        </w:rPr>
        <w:t>“乒乓球”团体赛</w:t>
      </w:r>
      <w:r>
        <w:rPr>
          <w:rFonts w:ascii="仿宋_GB2312" w:eastAsia="仿宋_GB2312" w:hAnsi="仿宋_GB2312" w:cs="仿宋_GB2312" w:hint="eastAsia"/>
          <w:sz w:val="32"/>
          <w:shd w:val="clear" w:color="auto" w:fill="FFFFFF"/>
        </w:rPr>
        <w:t>、太极万里行活动、祁阳市2024年健身气功功法培训（第一期）暨“庆三八”展演活动等10余场体育赛事活动。组织参加2024年永州市青少年田径、游泳、举重、乒乓球锦标赛，田径、游泳锦标赛分别取得举重锦标赛（选材组）团体总分第一名、田径锦标赛团体总分第二名的好成绩。</w:t>
      </w:r>
    </w:p>
    <w:p w:rsidR="00FB3307" w:rsidRDefault="00000000">
      <w:pPr>
        <w:spacing w:line="560" w:lineRule="exact"/>
        <w:ind w:firstLineChars="200" w:firstLine="640"/>
        <w:rPr>
          <w:rFonts w:ascii="仿宋_GB2312" w:eastAsia="仿宋_GB2312" w:hAnsi="仿宋_GB2312" w:cs="仿宋_GB2312" w:hint="eastAsia"/>
          <w:sz w:val="32"/>
          <w:shd w:val="clear" w:color="auto" w:fill="FFFFFF"/>
        </w:rPr>
      </w:pPr>
      <w:r>
        <w:rPr>
          <w:rFonts w:ascii="仿宋" w:eastAsia="仿宋" w:hAnsi="仿宋" w:cs="仿宋" w:hint="eastAsia"/>
          <w:color w:val="000000"/>
          <w:kern w:val="0"/>
          <w:sz w:val="32"/>
          <w:szCs w:val="32"/>
        </w:rPr>
        <w:t>组织对</w:t>
      </w:r>
      <w:r>
        <w:rPr>
          <w:rFonts w:ascii="仿宋" w:eastAsia="仿宋" w:hAnsi="仿宋" w:cs="仿宋" w:hint="eastAsia"/>
          <w:bCs/>
          <w:kern w:val="0"/>
          <w:sz w:val="32"/>
          <w:szCs w:val="32"/>
        </w:rPr>
        <w:t>祁阳</w:t>
      </w:r>
      <w:r>
        <w:rPr>
          <w:rFonts w:ascii="仿宋" w:eastAsia="仿宋" w:hAnsi="仿宋" w:cs="仿宋" w:hint="eastAsia"/>
          <w:sz w:val="32"/>
          <w:szCs w:val="32"/>
          <w:shd w:val="clear" w:color="auto" w:fill="FFFFFF"/>
        </w:rPr>
        <w:t>市</w:t>
      </w:r>
      <w:r>
        <w:rPr>
          <w:rFonts w:ascii="仿宋" w:eastAsia="仿宋" w:hAnsi="仿宋" w:cs="仿宋" w:hint="eastAsia"/>
          <w:bCs/>
          <w:kern w:val="0"/>
          <w:sz w:val="32"/>
          <w:szCs w:val="32"/>
        </w:rPr>
        <w:t>文化旅游广电体育局本级以及祁阳</w:t>
      </w:r>
      <w:r>
        <w:rPr>
          <w:rFonts w:ascii="仿宋" w:eastAsia="仿宋" w:hAnsi="仿宋" w:cs="仿宋" w:hint="eastAsia"/>
          <w:sz w:val="32"/>
          <w:szCs w:val="32"/>
          <w:shd w:val="clear" w:color="auto" w:fill="FFFFFF"/>
        </w:rPr>
        <w:t>市</w:t>
      </w:r>
      <w:r>
        <w:rPr>
          <w:rFonts w:ascii="仿宋" w:eastAsia="仿宋" w:hAnsi="仿宋" w:cs="仿宋" w:hint="eastAsia"/>
          <w:bCs/>
          <w:kern w:val="0"/>
          <w:sz w:val="32"/>
          <w:szCs w:val="32"/>
        </w:rPr>
        <w:t>全民健身服务中心、祁阳祁剧团、祁阳</w:t>
      </w:r>
      <w:r>
        <w:rPr>
          <w:rFonts w:ascii="仿宋" w:eastAsia="仿宋" w:hAnsi="仿宋" w:cs="仿宋" w:hint="eastAsia"/>
          <w:sz w:val="32"/>
          <w:szCs w:val="32"/>
          <w:shd w:val="clear" w:color="auto" w:fill="FFFFFF"/>
        </w:rPr>
        <w:t>市</w:t>
      </w:r>
      <w:r>
        <w:rPr>
          <w:rFonts w:ascii="仿宋" w:eastAsia="仿宋" w:hAnsi="仿宋" w:cs="仿宋" w:hint="eastAsia"/>
          <w:bCs/>
          <w:kern w:val="0"/>
          <w:sz w:val="32"/>
          <w:szCs w:val="32"/>
        </w:rPr>
        <w:t>旅游发展服务中心、祁阳陶铸图书馆、祁阳</w:t>
      </w:r>
      <w:r>
        <w:rPr>
          <w:rFonts w:ascii="仿宋" w:eastAsia="仿宋" w:hAnsi="仿宋" w:cs="仿宋" w:hint="eastAsia"/>
          <w:sz w:val="32"/>
          <w:szCs w:val="32"/>
          <w:shd w:val="clear" w:color="auto" w:fill="FFFFFF"/>
        </w:rPr>
        <w:t>市</w:t>
      </w:r>
      <w:r>
        <w:rPr>
          <w:rFonts w:ascii="仿宋" w:eastAsia="仿宋" w:hAnsi="仿宋" w:cs="仿宋" w:hint="eastAsia"/>
          <w:bCs/>
          <w:kern w:val="0"/>
          <w:sz w:val="32"/>
          <w:szCs w:val="32"/>
        </w:rPr>
        <w:t>文化馆</w:t>
      </w:r>
      <w:r>
        <w:rPr>
          <w:rFonts w:ascii="仿宋" w:eastAsia="仿宋" w:hAnsi="仿宋" w:cs="仿宋" w:hint="eastAsia"/>
          <w:color w:val="000000"/>
          <w:kern w:val="0"/>
          <w:sz w:val="32"/>
          <w:szCs w:val="32"/>
        </w:rPr>
        <w:t>等6个单位开展整体支出绩效评价，涉及一般公共预算支出781.11万元，政府性基金预算支出2114.04万元。从评价情况来看，</w:t>
      </w:r>
      <w:r>
        <w:rPr>
          <w:rFonts w:ascii="仿宋_GB2312" w:eastAsia="仿宋_GB2312" w:hAnsi="仿宋_GB2312" w:cs="仿宋_GB2312" w:hint="eastAsia"/>
          <w:sz w:val="32"/>
          <w:shd w:val="clear" w:color="auto" w:fill="FFFFFF"/>
        </w:rPr>
        <w:t>建成了国家二级文化馆及14个文化分馆。国家一级图书馆及10个图书馆分馆（24小时自助图书馆3个）。今年以来，文化馆共开展文化活动316场次，</w:t>
      </w:r>
      <w:r>
        <w:rPr>
          <w:rFonts w:ascii="仿宋_GB2312" w:eastAsia="仿宋_GB2312" w:hAnsi="仿宋_GB2312" w:cs="仿宋_GB2312" w:hint="eastAsia"/>
          <w:sz w:val="32"/>
          <w:shd w:val="clear" w:color="auto" w:fill="FFFFFF"/>
        </w:rPr>
        <w:lastRenderedPageBreak/>
        <w:t>祁剧团与文化馆开展“送戏下乡”文化惠民演出100场次，陶铸图书馆送书下乡活动40场次，全年全市人均接受文化场馆服务4.05人次。成功承办</w:t>
      </w:r>
      <w:r>
        <w:rPr>
          <w:rFonts w:ascii="仿宋_GB2312" w:eastAsia="仿宋_GB2312" w:hint="eastAsia"/>
          <w:bCs/>
          <w:color w:val="000000" w:themeColor="text1"/>
          <w:sz w:val="32"/>
          <w:szCs w:val="32"/>
        </w:rPr>
        <w:t>“陶铸故里·大美祁阳”科力尔·2024中国全民健身走（跑）大赛（湖南·祁阳）城市联动接力赛、2024年“强智杯”湖南省围棋夏令营围棋比赛</w:t>
      </w:r>
      <w:r>
        <w:rPr>
          <w:rFonts w:ascii="仿宋_GB2312" w:eastAsia="仿宋_GB2312" w:hAnsi="仿宋_GB2312" w:cs="仿宋_GB2312" w:hint="eastAsia"/>
          <w:sz w:val="32"/>
          <w:shd w:val="clear" w:color="auto" w:fill="FFFFFF"/>
        </w:rPr>
        <w:t>等国家级、省级活动。举办了2024年春节联欢晚会、</w:t>
      </w:r>
      <w:r>
        <w:rPr>
          <w:rFonts w:ascii="仿宋_GB2312" w:eastAsia="仿宋_GB2312" w:hAnsi="方正小标宋简体" w:hint="eastAsia"/>
          <w:sz w:val="32"/>
          <w:szCs w:val="32"/>
        </w:rPr>
        <w:t>“文化和自然遗产日”、“519旅游日”</w:t>
      </w:r>
      <w:proofErr w:type="gramStart"/>
      <w:r>
        <w:rPr>
          <w:rFonts w:ascii="仿宋_GB2312" w:eastAsia="仿宋_GB2312" w:hAnsi="方正小标宋简体" w:hint="eastAsia"/>
          <w:sz w:val="32"/>
          <w:szCs w:val="32"/>
        </w:rPr>
        <w:t>等文旅活动</w:t>
      </w:r>
      <w:proofErr w:type="gramEnd"/>
      <w:r>
        <w:rPr>
          <w:rFonts w:ascii="仿宋_GB2312" w:eastAsia="仿宋_GB2312" w:hAnsi="仿宋_GB2312" w:cs="仿宋_GB2312" w:hint="eastAsia"/>
          <w:sz w:val="32"/>
          <w:shd w:val="clear" w:color="auto" w:fill="FFFFFF"/>
        </w:rPr>
        <w:t>以及</w:t>
      </w:r>
      <w:r>
        <w:rPr>
          <w:rFonts w:ascii="仿宋_GB2312" w:eastAsia="仿宋_GB2312" w:hint="eastAsia"/>
          <w:bCs/>
          <w:color w:val="000000" w:themeColor="text1"/>
          <w:sz w:val="32"/>
          <w:szCs w:val="32"/>
        </w:rPr>
        <w:t>2024年祁阳市“向阳杯”陶铸故里红军行（第六届）活动、</w:t>
      </w:r>
      <w:r>
        <w:rPr>
          <w:rFonts w:ascii="仿宋_GB2312" w:eastAsia="仿宋_GB2312" w:hAnsi="仿宋_GB2312" w:cs="仿宋_GB2312"/>
          <w:sz w:val="32"/>
          <w:shd w:val="clear" w:color="auto" w:fill="FFFFFF"/>
        </w:rPr>
        <w:t>祁阳市202</w:t>
      </w:r>
      <w:r>
        <w:rPr>
          <w:rFonts w:ascii="仿宋_GB2312" w:eastAsia="仿宋_GB2312" w:hAnsi="仿宋_GB2312" w:cs="仿宋_GB2312" w:hint="eastAsia"/>
          <w:sz w:val="32"/>
          <w:shd w:val="clear" w:color="auto" w:fill="FFFFFF"/>
        </w:rPr>
        <w:t>4</w:t>
      </w:r>
      <w:r>
        <w:rPr>
          <w:rFonts w:ascii="仿宋_GB2312" w:eastAsia="仿宋_GB2312" w:hAnsi="仿宋_GB2312" w:cs="仿宋_GB2312"/>
          <w:sz w:val="32"/>
          <w:shd w:val="clear" w:color="auto" w:fill="FFFFFF"/>
        </w:rPr>
        <w:t>年</w:t>
      </w:r>
      <w:r>
        <w:rPr>
          <w:rFonts w:ascii="仿宋_GB2312" w:eastAsia="仿宋_GB2312" w:hAnsi="仿宋_GB2312" w:cs="仿宋_GB2312" w:hint="eastAsia"/>
          <w:sz w:val="32"/>
          <w:shd w:val="clear" w:color="auto" w:fill="FFFFFF"/>
        </w:rPr>
        <w:t>迎新春</w:t>
      </w:r>
      <w:r>
        <w:rPr>
          <w:rFonts w:ascii="仿宋_GB2312" w:eastAsia="仿宋_GB2312" w:hAnsi="仿宋_GB2312" w:cs="仿宋_GB2312"/>
          <w:sz w:val="32"/>
          <w:shd w:val="clear" w:color="auto" w:fill="FFFFFF"/>
        </w:rPr>
        <w:t>“乒乓球”团体赛</w:t>
      </w:r>
      <w:r>
        <w:rPr>
          <w:rFonts w:ascii="仿宋_GB2312" w:eastAsia="仿宋_GB2312" w:hAnsi="仿宋_GB2312" w:cs="仿宋_GB2312" w:hint="eastAsia"/>
          <w:sz w:val="32"/>
          <w:shd w:val="clear" w:color="auto" w:fill="FFFFFF"/>
        </w:rPr>
        <w:t>、太极万里行活动、祁阳市2024年健身气功功法培训（第一期）暨“庆三八”展演活动等10余场体育赛事活动。组织参加2024年永州市青少年田径、游泳、举重、乒乓球锦标赛，田径、游泳锦标赛分别取得举重锦标赛（选材组）团体总分第一名、田径锦标赛团体总分第二名的好成绩。</w:t>
      </w:r>
    </w:p>
    <w:p w:rsidR="00FB3307" w:rsidRDefault="00FB3307">
      <w:pPr>
        <w:pStyle w:val="2"/>
        <w:spacing w:line="600" w:lineRule="exact"/>
        <w:ind w:leftChars="0" w:left="0" w:firstLine="640"/>
        <w:rPr>
          <w:rFonts w:ascii="仿宋" w:eastAsia="仿宋" w:hAnsi="仿宋" w:cs="仿宋" w:hint="eastAsia"/>
          <w:color w:val="000000"/>
          <w:sz w:val="32"/>
          <w:szCs w:val="32"/>
        </w:rPr>
      </w:pPr>
    </w:p>
    <w:p w:rsidR="00FB3307" w:rsidRDefault="00000000">
      <w:pPr>
        <w:pStyle w:val="Default"/>
        <w:spacing w:line="600" w:lineRule="exact"/>
        <w:ind w:firstLineChars="200" w:firstLine="643"/>
        <w:rPr>
          <w:rFonts w:ascii="Times New Roman" w:eastAsia="仿宋_GB2312" w:hAnsi="Times New Roman" w:cs="Times New Roman"/>
          <w:sz w:val="32"/>
          <w:szCs w:val="32"/>
        </w:rPr>
      </w:pPr>
      <w:r>
        <w:rPr>
          <w:rFonts w:ascii="楷体" w:eastAsia="楷体" w:hAnsi="楷体" w:cs="楷体" w:hint="eastAsia"/>
          <w:b/>
          <w:bCs/>
          <w:sz w:val="32"/>
          <w:szCs w:val="32"/>
          <w:shd w:val="clear" w:color="auto" w:fill="FFFFFF"/>
        </w:rPr>
        <w:t>（三）部门整体支出绩效情况</w:t>
      </w:r>
    </w:p>
    <w:p w:rsidR="00FB3307" w:rsidRDefault="00000000">
      <w:pPr>
        <w:pStyle w:val="BodyText1I"/>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（一）部门整体支出绩效目标完成情况</w:t>
      </w:r>
    </w:p>
    <w:p w:rsidR="00FB3307"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）抓好安全生产，护航行业发展。按照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管行业必须管安全、管业务必须管安全、管生产必须管安全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的要求，抓好</w:t>
      </w:r>
      <w:proofErr w:type="gramStart"/>
      <w:r>
        <w:rPr>
          <w:rFonts w:ascii="Times New Roman" w:eastAsia="仿宋_GB2312" w:hAnsi="Times New Roman" w:cs="Times New Roman"/>
          <w:sz w:val="32"/>
          <w:szCs w:val="32"/>
        </w:rPr>
        <w:t>文旅广</w:t>
      </w:r>
      <w:proofErr w:type="gramEnd"/>
      <w:r>
        <w:rPr>
          <w:rFonts w:ascii="Times New Roman" w:eastAsia="仿宋_GB2312" w:hAnsi="Times New Roman" w:cs="Times New Roman"/>
          <w:sz w:val="32"/>
          <w:szCs w:val="32"/>
        </w:rPr>
        <w:t>体领域安全生产大排查、大管控行动，确保安全生产形势稳定</w:t>
      </w:r>
      <w:r>
        <w:rPr>
          <w:rFonts w:ascii="Times New Roman" w:eastAsia="仿宋_GB2312" w:hAnsi="Times New Roman" w:cs="Times New Roman" w:hint="eastAsia"/>
          <w:sz w:val="32"/>
          <w:szCs w:val="32"/>
        </w:rPr>
        <w:t>；</w:t>
      </w:r>
    </w:p>
    <w:p w:rsidR="00FB3307"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抓好文旅服务</w:t>
      </w:r>
      <w:proofErr w:type="gramEnd"/>
      <w:r>
        <w:rPr>
          <w:rFonts w:ascii="Times New Roman" w:eastAsia="仿宋_GB2312" w:hAnsi="Times New Roman" w:cs="Times New Roman"/>
          <w:sz w:val="32"/>
          <w:szCs w:val="32"/>
        </w:rPr>
        <w:t>，推动发展提速。谋划做好</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年永州市第三届旅游发展大会筹备工作，完成大会配套设施建设工作</w:t>
      </w:r>
      <w:r>
        <w:rPr>
          <w:rFonts w:ascii="Times New Roman" w:eastAsia="仿宋_GB2312" w:hAnsi="Times New Roman" w:cs="Times New Roman" w:hint="eastAsia"/>
          <w:sz w:val="32"/>
          <w:szCs w:val="32"/>
        </w:rPr>
        <w:t>；</w:t>
      </w:r>
    </w:p>
    <w:p w:rsidR="00FB3307" w:rsidRDefault="00000000">
      <w:pPr>
        <w:pStyle w:val="BodyText1I"/>
        <w:spacing w:line="600" w:lineRule="exact"/>
        <w:ind w:firstLine="320"/>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）强化公共文化服务。</w:t>
      </w:r>
    </w:p>
    <w:p w:rsidR="00FB3307"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力完善</w:t>
      </w:r>
      <w:proofErr w:type="gramEnd"/>
      <w:r>
        <w:rPr>
          <w:rFonts w:ascii="Times New Roman" w:eastAsia="仿宋_GB2312" w:hAnsi="Times New Roman" w:cs="Times New Roman" w:hint="eastAsia"/>
          <w:sz w:val="32"/>
          <w:szCs w:val="32"/>
        </w:rPr>
        <w:t>旅游基础设施，狠抓旅游宣传，争创旅游品牌，承办好永州市第三届旅游发展大会；</w:t>
      </w:r>
    </w:p>
    <w:p w:rsidR="00FB3307"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）旅行业经营规范有序，把规范文化旅游行业经营秩序作为一项重要工作。常态</w:t>
      </w:r>
      <w:proofErr w:type="gramStart"/>
      <w:r>
        <w:rPr>
          <w:rFonts w:ascii="Times New Roman" w:eastAsia="仿宋_GB2312" w:hAnsi="Times New Roman" w:cs="Times New Roman" w:hint="eastAsia"/>
          <w:sz w:val="32"/>
          <w:szCs w:val="32"/>
        </w:rPr>
        <w:t>化抓好</w:t>
      </w:r>
      <w:proofErr w:type="gramEnd"/>
      <w:r>
        <w:rPr>
          <w:rFonts w:ascii="Times New Roman" w:eastAsia="仿宋_GB2312" w:hAnsi="Times New Roman" w:cs="Times New Roman" w:hint="eastAsia"/>
          <w:sz w:val="32"/>
          <w:szCs w:val="32"/>
        </w:rPr>
        <w:t>监管。对娱乐场所涉黄赌毒等保持零容忍高压态势，扎实开展扫黄打非、禁毒、禁赌等专项整治行动。</w:t>
      </w:r>
    </w:p>
    <w:p w:rsidR="00FB3307" w:rsidRDefault="00000000">
      <w:pPr>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（二）部门整体支出效益情况</w:t>
      </w:r>
    </w:p>
    <w:p w:rsidR="00FB3307" w:rsidRDefault="00000000">
      <w:pPr>
        <w:pStyle w:val="1"/>
        <w:spacing w:line="600" w:lineRule="exact"/>
        <w:ind w:firstLineChars="200" w:firstLine="640"/>
        <w:jc w:val="both"/>
        <w:rPr>
          <w:rFonts w:ascii="仿宋" w:eastAsia="仿宋" w:hAnsi="仿宋" w:cs="仿宋" w:hint="eastAsia"/>
          <w:b w:val="0"/>
          <w:bCs/>
          <w:sz w:val="32"/>
          <w:szCs w:val="32"/>
        </w:rPr>
      </w:pPr>
      <w:r>
        <w:rPr>
          <w:rFonts w:ascii="仿宋" w:eastAsia="仿宋" w:hAnsi="仿宋" w:cs="仿宋" w:hint="eastAsia"/>
          <w:b w:val="0"/>
          <w:bCs/>
          <w:sz w:val="32"/>
          <w:szCs w:val="32"/>
        </w:rPr>
        <w:t>可持续影响、社会效益：推动文化旅游体育深度融合发展，实现以重点突破、激活全盘的成效；促进</w:t>
      </w:r>
      <w:proofErr w:type="gramStart"/>
      <w:r>
        <w:rPr>
          <w:rFonts w:ascii="仿宋" w:eastAsia="仿宋" w:hAnsi="仿宋" w:cs="仿宋" w:hint="eastAsia"/>
          <w:b w:val="0"/>
          <w:bCs/>
          <w:sz w:val="32"/>
          <w:szCs w:val="32"/>
        </w:rPr>
        <w:t>文旅体经济</w:t>
      </w:r>
      <w:proofErr w:type="gramEnd"/>
      <w:r>
        <w:rPr>
          <w:rFonts w:ascii="仿宋" w:eastAsia="仿宋" w:hAnsi="仿宋" w:cs="仿宋" w:hint="eastAsia"/>
          <w:b w:val="0"/>
          <w:bCs/>
          <w:sz w:val="32"/>
          <w:szCs w:val="32"/>
        </w:rPr>
        <w:t>发展，丰富人民群众精神生活。(有效),生态效益指标:旅游项目开发未对生态环境造成不良影响(达到),生态效益指标:促进人文生态环境(有效提升),社会公益或服务对象满意度指标:人民群众对文化旅游工作的满意度(满意度90%以上)。</w:t>
      </w:r>
    </w:p>
    <w:p w:rsidR="00FB3307" w:rsidRDefault="00000000">
      <w:pPr>
        <w:numPr>
          <w:ilvl w:val="0"/>
          <w:numId w:val="4"/>
        </w:num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绩效评价结论</w:t>
      </w:r>
    </w:p>
    <w:p w:rsidR="00FB3307" w:rsidRDefault="00000000">
      <w:pPr>
        <w:spacing w:line="600" w:lineRule="exact"/>
        <w:ind w:firstLineChars="200" w:firstLine="640"/>
        <w:rPr>
          <w:rFonts w:ascii="仿宋" w:eastAsia="仿宋" w:hAnsi="仿宋" w:cs="黑体" w:hint="eastAsia"/>
          <w:sz w:val="32"/>
          <w:szCs w:val="32"/>
        </w:rPr>
      </w:pPr>
      <w:r>
        <w:rPr>
          <w:rFonts w:ascii="仿宋" w:eastAsia="仿宋" w:hAnsi="仿宋" w:cs="黑体" w:hint="eastAsia"/>
          <w:sz w:val="32"/>
          <w:szCs w:val="32"/>
        </w:rPr>
        <w:t>在2024年度部门整体支出绩效评价工作中，我局以严谨、务实的工作态度，认真收集整理评价资料，认为资金使用达到既定目标，实施效果、资金使用绩效较好，促进了全市文化旅游体育工作的发展。按照权重指标体系综合评分，本部门项目最终得分98.01分，评价结果为“优”。</w:t>
      </w:r>
    </w:p>
    <w:p w:rsidR="00FB3307" w:rsidRDefault="00000000">
      <w:pPr>
        <w:numPr>
          <w:ilvl w:val="0"/>
          <w:numId w:val="4"/>
        </w:num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存在的问题及原因分析</w:t>
      </w:r>
    </w:p>
    <w:p w:rsidR="00FB3307" w:rsidRDefault="00000000">
      <w:pPr>
        <w:spacing w:line="600" w:lineRule="exact"/>
        <w:ind w:firstLineChars="200" w:firstLine="640"/>
        <w:rPr>
          <w:rFonts w:ascii="仿宋" w:eastAsia="仿宋" w:hAnsi="仿宋" w:cs="黑体" w:hint="eastAsia"/>
          <w:sz w:val="32"/>
          <w:szCs w:val="32"/>
        </w:rPr>
      </w:pPr>
      <w:r>
        <w:rPr>
          <w:rFonts w:ascii="仿宋" w:eastAsia="仿宋" w:hAnsi="仿宋" w:cs="黑体" w:hint="eastAsia"/>
          <w:sz w:val="32"/>
          <w:szCs w:val="32"/>
        </w:rPr>
        <w:t>（一）</w:t>
      </w:r>
      <w:r>
        <w:rPr>
          <w:rFonts w:ascii="仿宋" w:eastAsia="仿宋" w:hAnsi="仿宋" w:cs="仿宋" w:hint="eastAsia"/>
          <w:sz w:val="32"/>
          <w:szCs w:val="32"/>
        </w:rPr>
        <w:t>预算绩效管理工作难度较大，对项目</w:t>
      </w:r>
      <w:r>
        <w:rPr>
          <w:rFonts w:ascii="仿宋" w:eastAsia="仿宋" w:hAnsi="仿宋" w:cs="黑体" w:hint="eastAsia"/>
          <w:sz w:val="32"/>
          <w:szCs w:val="32"/>
        </w:rPr>
        <w:t>绩效目标设置不够明确、细化、量化程度不足。</w:t>
      </w:r>
    </w:p>
    <w:p w:rsidR="00FB3307" w:rsidRDefault="00000000">
      <w:pPr>
        <w:spacing w:line="600" w:lineRule="exact"/>
        <w:ind w:firstLineChars="200" w:firstLine="640"/>
        <w:rPr>
          <w:rFonts w:ascii="仿宋" w:eastAsia="仿宋" w:hAnsi="仿宋" w:cs="黑体" w:hint="eastAsia"/>
          <w:sz w:val="32"/>
          <w:szCs w:val="32"/>
        </w:rPr>
      </w:pPr>
      <w:r>
        <w:rPr>
          <w:rFonts w:ascii="仿宋" w:eastAsia="仿宋" w:hAnsi="仿宋" w:cs="黑体" w:hint="eastAsia"/>
          <w:sz w:val="32"/>
          <w:szCs w:val="32"/>
        </w:rPr>
        <w:lastRenderedPageBreak/>
        <w:t>（二）</w:t>
      </w:r>
      <w:r>
        <w:rPr>
          <w:rFonts w:ascii="仿宋" w:eastAsia="仿宋" w:hAnsi="仿宋" w:cs="仿宋" w:hint="eastAsia"/>
          <w:sz w:val="32"/>
          <w:szCs w:val="32"/>
        </w:rPr>
        <w:t>项目效果指标缺乏相对应的沟通，</w:t>
      </w:r>
      <w:r>
        <w:rPr>
          <w:rFonts w:ascii="仿宋" w:eastAsia="仿宋" w:hAnsi="仿宋" w:cs="黑体" w:hint="eastAsia"/>
          <w:sz w:val="32"/>
          <w:szCs w:val="32"/>
        </w:rPr>
        <w:t>专项资金评价体系不够完善，对项目的管理和效益的评价不够明确。</w:t>
      </w:r>
    </w:p>
    <w:p w:rsidR="00FB3307" w:rsidRDefault="00000000">
      <w:pPr>
        <w:widowControl/>
        <w:spacing w:line="600" w:lineRule="exact"/>
        <w:ind w:firstLineChars="200" w:firstLine="640"/>
        <w:jc w:val="left"/>
        <w:rPr>
          <w:rFonts w:ascii="仿宋" w:eastAsia="仿宋" w:hAnsi="仿宋" w:cs="仿宋" w:hint="eastAsia"/>
          <w:color w:val="000000"/>
          <w:sz w:val="32"/>
          <w:szCs w:val="32"/>
        </w:rPr>
      </w:pPr>
      <w:r>
        <w:rPr>
          <w:rFonts w:ascii="仿宋" w:eastAsia="仿宋" w:hAnsi="仿宋" w:cs="仿宋" w:hint="eastAsia"/>
          <w:color w:val="000000"/>
          <w:sz w:val="32"/>
          <w:szCs w:val="32"/>
        </w:rPr>
        <w:t>（三）因单位编制人员少导致经费不足，日常公用经费与实际支出相差较大。</w:t>
      </w:r>
    </w:p>
    <w:p w:rsidR="00FB3307" w:rsidRDefault="00000000">
      <w:pPr>
        <w:widowControl/>
        <w:spacing w:line="600" w:lineRule="exact"/>
        <w:ind w:firstLineChars="200" w:firstLine="640"/>
        <w:jc w:val="left"/>
        <w:rPr>
          <w:rFonts w:ascii="仿宋" w:eastAsia="仿宋" w:hAnsi="仿宋" w:cs="仿宋" w:hint="eastAsia"/>
          <w:color w:val="000000"/>
          <w:sz w:val="32"/>
          <w:szCs w:val="32"/>
        </w:rPr>
      </w:pPr>
      <w:r>
        <w:rPr>
          <w:rFonts w:ascii="仿宋" w:eastAsia="仿宋" w:hAnsi="仿宋" w:cs="仿宋" w:hint="eastAsia"/>
          <w:color w:val="000000"/>
          <w:sz w:val="32"/>
          <w:szCs w:val="32"/>
        </w:rPr>
        <w:t>（四）上级资金下达资金计划较晚，导致工作开展滞后。</w:t>
      </w:r>
    </w:p>
    <w:p w:rsidR="00FB3307" w:rsidRDefault="00FB3307">
      <w:pPr>
        <w:pStyle w:val="BodyText1I"/>
        <w:ind w:firstLine="280"/>
      </w:pPr>
    </w:p>
    <w:p w:rsidR="00FB3307" w:rsidRDefault="00FB3307">
      <w:pPr>
        <w:pStyle w:val="BodyText1I"/>
        <w:spacing w:line="600" w:lineRule="exact"/>
        <w:ind w:leftChars="200" w:left="420" w:firstLineChars="0" w:firstLine="0"/>
      </w:pPr>
    </w:p>
    <w:p w:rsidR="00FB3307" w:rsidRDefault="00000000">
      <w:pPr>
        <w:numPr>
          <w:ilvl w:val="0"/>
          <w:numId w:val="4"/>
        </w:num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改进措施和有关建议</w:t>
      </w:r>
    </w:p>
    <w:p w:rsidR="00FB3307"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我局在今后的工作中将继续做好预算绩效管理工作，</w:t>
      </w:r>
    </w:p>
    <w:p w:rsidR="00FB3307"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1、完善、规范项目资金的预算管理和执行，确保项目资金及时足额到位。</w:t>
      </w:r>
    </w:p>
    <w:p w:rsidR="00FB3307" w:rsidRDefault="00000000">
      <w:pPr>
        <w:spacing w:line="600" w:lineRule="exact"/>
        <w:rPr>
          <w:rFonts w:ascii="仿宋" w:eastAsia="仿宋" w:hAnsi="仿宋" w:cs="仿宋" w:hint="eastAsia"/>
          <w:sz w:val="32"/>
          <w:szCs w:val="32"/>
        </w:rPr>
      </w:pPr>
      <w:r>
        <w:rPr>
          <w:rFonts w:ascii="仿宋" w:eastAsia="仿宋" w:hAnsi="仿宋" w:cs="仿宋" w:hint="eastAsia"/>
          <w:sz w:val="32"/>
          <w:szCs w:val="32"/>
        </w:rPr>
        <w:t xml:space="preserve">    2、加强内部控制管理建设，强化预算执行的严肃性，积极推进预算绩效管理工作，不断提高预算绩效管理工作的质量和水平，规范资金管理行为，提高资金使用效益。</w:t>
      </w:r>
    </w:p>
    <w:p w:rsidR="00FB3307"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3、建议加大对财务人员的培训力度，进一步统一认识，充实业务知识。</w:t>
      </w:r>
    </w:p>
    <w:p w:rsidR="00FB3307" w:rsidRDefault="00FB3307">
      <w:pPr>
        <w:pStyle w:val="Default"/>
        <w:spacing w:line="600" w:lineRule="exact"/>
        <w:ind w:firstLineChars="200" w:firstLine="640"/>
        <w:rPr>
          <w:rFonts w:ascii="Times New Roman" w:eastAsia="仿宋_GB2312" w:hAnsi="Times New Roman" w:cs="Times New Roman"/>
          <w:sz w:val="32"/>
          <w:szCs w:val="32"/>
        </w:rPr>
      </w:pPr>
    </w:p>
    <w:p w:rsidR="00FB3307" w:rsidRDefault="00FB3307">
      <w:pPr>
        <w:pStyle w:val="Default"/>
        <w:jc w:val="center"/>
        <w:rPr>
          <w:rFonts w:ascii="Times New Roman" w:hAnsi="Times New Roman" w:cs="Times New Roman"/>
          <w:sz w:val="72"/>
          <w:szCs w:val="72"/>
        </w:rPr>
      </w:pPr>
    </w:p>
    <w:p w:rsidR="00FB3307" w:rsidRDefault="00FB3307">
      <w:pPr>
        <w:pStyle w:val="Default"/>
        <w:jc w:val="center"/>
        <w:rPr>
          <w:rFonts w:ascii="Times New Roman" w:hAnsi="Times New Roman" w:cs="Times New Roman"/>
          <w:sz w:val="72"/>
          <w:szCs w:val="72"/>
        </w:rPr>
      </w:pPr>
    </w:p>
    <w:p w:rsidR="00FB3307" w:rsidRDefault="00FB3307">
      <w:pPr>
        <w:jc w:val="left"/>
        <w:rPr>
          <w:rFonts w:ascii="Times New Roman" w:hAnsi="Times New Roman" w:cs="Times New Roman"/>
          <w:color w:val="000000"/>
          <w:kern w:val="0"/>
          <w:sz w:val="32"/>
          <w:szCs w:val="32"/>
        </w:rPr>
      </w:pPr>
    </w:p>
    <w:sectPr w:rsidR="00FB3307">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932" w:rsidRDefault="00754932">
      <w:r>
        <w:separator/>
      </w:r>
    </w:p>
  </w:endnote>
  <w:endnote w:type="continuationSeparator" w:id="0">
    <w:p w:rsidR="00754932" w:rsidRDefault="0075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307" w:rsidRDefault="00FB330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307" w:rsidRDefault="00FB330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307" w:rsidRDefault="00000000">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B3307" w:rsidRDefault="00000000">
                          <w:pPr>
                            <w:pStyle w:val="a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FB3307" w:rsidRDefault="00000000">
                    <w:pPr>
                      <w:pStyle w:val="a6"/>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932" w:rsidRDefault="00754932">
      <w:r>
        <w:separator/>
      </w:r>
    </w:p>
  </w:footnote>
  <w:footnote w:type="continuationSeparator" w:id="0">
    <w:p w:rsidR="00754932" w:rsidRDefault="00754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564F06"/>
    <w:multiLevelType w:val="singleLevel"/>
    <w:tmpl w:val="A0564F06"/>
    <w:lvl w:ilvl="0">
      <w:start w:val="2"/>
      <w:numFmt w:val="decimal"/>
      <w:suff w:val="nothing"/>
      <w:lvlText w:val="%1、"/>
      <w:lvlJc w:val="left"/>
      <w:pPr>
        <w:ind w:left="640" w:firstLine="0"/>
      </w:pPr>
    </w:lvl>
  </w:abstractNum>
  <w:abstractNum w:abstractNumId="1" w15:restartNumberingAfterBreak="0">
    <w:nsid w:val="B43037E0"/>
    <w:multiLevelType w:val="singleLevel"/>
    <w:tmpl w:val="B43037E0"/>
    <w:lvl w:ilvl="0">
      <w:start w:val="3"/>
      <w:numFmt w:val="chineseCounting"/>
      <w:suff w:val="nothing"/>
      <w:lvlText w:val="%1、"/>
      <w:lvlJc w:val="left"/>
      <w:rPr>
        <w:rFonts w:hint="eastAsia"/>
      </w:rPr>
    </w:lvl>
  </w:abstractNum>
  <w:abstractNum w:abstractNumId="2" w15:restartNumberingAfterBreak="0">
    <w:nsid w:val="220ACEE3"/>
    <w:multiLevelType w:val="singleLevel"/>
    <w:tmpl w:val="220ACEE3"/>
    <w:lvl w:ilvl="0">
      <w:start w:val="2"/>
      <w:numFmt w:val="chineseCounting"/>
      <w:suff w:val="nothing"/>
      <w:lvlText w:val="%1、"/>
      <w:lvlJc w:val="left"/>
      <w:rPr>
        <w:rFonts w:hint="eastAsia"/>
      </w:rPr>
    </w:lvl>
  </w:abstractNum>
  <w:abstractNum w:abstractNumId="3" w15:restartNumberingAfterBreak="0">
    <w:nsid w:val="3669EC98"/>
    <w:multiLevelType w:val="singleLevel"/>
    <w:tmpl w:val="3669EC98"/>
    <w:lvl w:ilvl="0">
      <w:start w:val="3"/>
      <w:numFmt w:val="chineseCounting"/>
      <w:suff w:val="nothing"/>
      <w:lvlText w:val="（%1）"/>
      <w:lvlJc w:val="left"/>
      <w:rPr>
        <w:rFonts w:hint="eastAsia"/>
      </w:rPr>
    </w:lvl>
  </w:abstractNum>
  <w:num w:numId="1" w16cid:durableId="127015381">
    <w:abstractNumId w:val="3"/>
  </w:num>
  <w:num w:numId="2" w16cid:durableId="74014958">
    <w:abstractNumId w:val="0"/>
  </w:num>
  <w:num w:numId="3" w16cid:durableId="399645359">
    <w:abstractNumId w:val="2"/>
  </w:num>
  <w:num w:numId="4" w16cid:durableId="1927570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54932"/>
    <w:rsid w:val="00787B42"/>
    <w:rsid w:val="007C4539"/>
    <w:rsid w:val="007F3657"/>
    <w:rsid w:val="00810F0C"/>
    <w:rsid w:val="00811AA2"/>
    <w:rsid w:val="00812ED5"/>
    <w:rsid w:val="008277D9"/>
    <w:rsid w:val="0084478C"/>
    <w:rsid w:val="0085642E"/>
    <w:rsid w:val="0086638C"/>
    <w:rsid w:val="008764FA"/>
    <w:rsid w:val="008A1079"/>
    <w:rsid w:val="008A3E8D"/>
    <w:rsid w:val="008A5055"/>
    <w:rsid w:val="008D17F4"/>
    <w:rsid w:val="008D4DDC"/>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3307"/>
    <w:rsid w:val="00FB462F"/>
    <w:rsid w:val="00FE16FA"/>
    <w:rsid w:val="00FE328A"/>
    <w:rsid w:val="00FE6269"/>
    <w:rsid w:val="00FF5CD6"/>
    <w:rsid w:val="01A54D66"/>
    <w:rsid w:val="03247D11"/>
    <w:rsid w:val="034D7B06"/>
    <w:rsid w:val="04390EE3"/>
    <w:rsid w:val="04626599"/>
    <w:rsid w:val="06570D31"/>
    <w:rsid w:val="06CE0008"/>
    <w:rsid w:val="08A8781A"/>
    <w:rsid w:val="09103C62"/>
    <w:rsid w:val="094576C5"/>
    <w:rsid w:val="0A6808D1"/>
    <w:rsid w:val="0C564D28"/>
    <w:rsid w:val="0CC35EB9"/>
    <w:rsid w:val="0EB026FB"/>
    <w:rsid w:val="10BE0233"/>
    <w:rsid w:val="112D3EBE"/>
    <w:rsid w:val="11E903EC"/>
    <w:rsid w:val="134C7D79"/>
    <w:rsid w:val="13586AB4"/>
    <w:rsid w:val="14A25C55"/>
    <w:rsid w:val="14E82BDD"/>
    <w:rsid w:val="15F27EDD"/>
    <w:rsid w:val="168B4B2E"/>
    <w:rsid w:val="16A86180"/>
    <w:rsid w:val="16BE4169"/>
    <w:rsid w:val="1844305C"/>
    <w:rsid w:val="18F12036"/>
    <w:rsid w:val="19086AD4"/>
    <w:rsid w:val="19445F08"/>
    <w:rsid w:val="199C4094"/>
    <w:rsid w:val="1A1C5A53"/>
    <w:rsid w:val="1C7E05CF"/>
    <w:rsid w:val="1CC466B9"/>
    <w:rsid w:val="1D97DEFF"/>
    <w:rsid w:val="1DFF72E5"/>
    <w:rsid w:val="1EFC6F07"/>
    <w:rsid w:val="1F3F54BC"/>
    <w:rsid w:val="1FB43DE7"/>
    <w:rsid w:val="2031424F"/>
    <w:rsid w:val="20DA14BF"/>
    <w:rsid w:val="21CD1168"/>
    <w:rsid w:val="22A21C9C"/>
    <w:rsid w:val="23426FC4"/>
    <w:rsid w:val="245621FE"/>
    <w:rsid w:val="245A7ECD"/>
    <w:rsid w:val="24D215AA"/>
    <w:rsid w:val="25CC5D25"/>
    <w:rsid w:val="269B7AAF"/>
    <w:rsid w:val="28180CE2"/>
    <w:rsid w:val="283C7070"/>
    <w:rsid w:val="295D54F0"/>
    <w:rsid w:val="2A3C5957"/>
    <w:rsid w:val="2ABC4FEF"/>
    <w:rsid w:val="2AD835A0"/>
    <w:rsid w:val="2AEF03C9"/>
    <w:rsid w:val="2C0729D3"/>
    <w:rsid w:val="2C282179"/>
    <w:rsid w:val="2D6A3D37"/>
    <w:rsid w:val="2E4A3E34"/>
    <w:rsid w:val="2EE13275"/>
    <w:rsid w:val="2FDF85B8"/>
    <w:rsid w:val="2FFFEE04"/>
    <w:rsid w:val="302208F9"/>
    <w:rsid w:val="31431501"/>
    <w:rsid w:val="319475D5"/>
    <w:rsid w:val="32AB45B8"/>
    <w:rsid w:val="33064502"/>
    <w:rsid w:val="33AF0B05"/>
    <w:rsid w:val="33F44708"/>
    <w:rsid w:val="34DF85B0"/>
    <w:rsid w:val="366F7D20"/>
    <w:rsid w:val="379E7F5E"/>
    <w:rsid w:val="37EC5DC9"/>
    <w:rsid w:val="3A400C67"/>
    <w:rsid w:val="3A435824"/>
    <w:rsid w:val="3B8F36BC"/>
    <w:rsid w:val="3BEC0CB1"/>
    <w:rsid w:val="3C6D73A0"/>
    <w:rsid w:val="3CE77152"/>
    <w:rsid w:val="3D10655E"/>
    <w:rsid w:val="3DB15A99"/>
    <w:rsid w:val="3E1D6FEE"/>
    <w:rsid w:val="3F1A33BE"/>
    <w:rsid w:val="3FF36C78"/>
    <w:rsid w:val="40222259"/>
    <w:rsid w:val="40470210"/>
    <w:rsid w:val="418570CA"/>
    <w:rsid w:val="432D5ADB"/>
    <w:rsid w:val="43A01E09"/>
    <w:rsid w:val="449A569D"/>
    <w:rsid w:val="4523681E"/>
    <w:rsid w:val="47AB5220"/>
    <w:rsid w:val="47C87B80"/>
    <w:rsid w:val="483D231C"/>
    <w:rsid w:val="48C04CFB"/>
    <w:rsid w:val="491FF225"/>
    <w:rsid w:val="4A5026CD"/>
    <w:rsid w:val="4A730806"/>
    <w:rsid w:val="4AA35DF5"/>
    <w:rsid w:val="4B577B99"/>
    <w:rsid w:val="4C3530C8"/>
    <w:rsid w:val="4C400443"/>
    <w:rsid w:val="4C5541FB"/>
    <w:rsid w:val="4D1D44CA"/>
    <w:rsid w:val="4E2A241D"/>
    <w:rsid w:val="4E742810"/>
    <w:rsid w:val="4F4246BC"/>
    <w:rsid w:val="4FFD214C"/>
    <w:rsid w:val="510D16DC"/>
    <w:rsid w:val="511931FB"/>
    <w:rsid w:val="517D19DC"/>
    <w:rsid w:val="51EB49E2"/>
    <w:rsid w:val="524C21F8"/>
    <w:rsid w:val="543C16DA"/>
    <w:rsid w:val="54686246"/>
    <w:rsid w:val="55332E6F"/>
    <w:rsid w:val="560631E0"/>
    <w:rsid w:val="56DD6A38"/>
    <w:rsid w:val="56E61DD1"/>
    <w:rsid w:val="57610406"/>
    <w:rsid w:val="5777D4F5"/>
    <w:rsid w:val="58164A14"/>
    <w:rsid w:val="58EC5B5B"/>
    <w:rsid w:val="59C1604C"/>
    <w:rsid w:val="59DD8326"/>
    <w:rsid w:val="5A4D15AB"/>
    <w:rsid w:val="5ABA15AB"/>
    <w:rsid w:val="5BC269AD"/>
    <w:rsid w:val="5C3E5558"/>
    <w:rsid w:val="5C642116"/>
    <w:rsid w:val="5DEF592A"/>
    <w:rsid w:val="5E461953"/>
    <w:rsid w:val="5EEA091B"/>
    <w:rsid w:val="5FC6BB1E"/>
    <w:rsid w:val="5FD2383A"/>
    <w:rsid w:val="5FF720F1"/>
    <w:rsid w:val="6060229A"/>
    <w:rsid w:val="631D12A7"/>
    <w:rsid w:val="63A86D8C"/>
    <w:rsid w:val="640D4E41"/>
    <w:rsid w:val="64F16E38"/>
    <w:rsid w:val="65D00963"/>
    <w:rsid w:val="672C3655"/>
    <w:rsid w:val="676C5A89"/>
    <w:rsid w:val="67C41CBB"/>
    <w:rsid w:val="67FF5C0B"/>
    <w:rsid w:val="694330B3"/>
    <w:rsid w:val="694C0874"/>
    <w:rsid w:val="69815A3C"/>
    <w:rsid w:val="69BD6237"/>
    <w:rsid w:val="6AA84D89"/>
    <w:rsid w:val="6ACB7804"/>
    <w:rsid w:val="6C063A21"/>
    <w:rsid w:val="6C476339"/>
    <w:rsid w:val="6C8563DC"/>
    <w:rsid w:val="6D51565A"/>
    <w:rsid w:val="6D8E1521"/>
    <w:rsid w:val="6D9B170F"/>
    <w:rsid w:val="6E1E75B4"/>
    <w:rsid w:val="6E7F7D00"/>
    <w:rsid w:val="6E9A3775"/>
    <w:rsid w:val="6EFC0924"/>
    <w:rsid w:val="6FB74722"/>
    <w:rsid w:val="6FEF8B7E"/>
    <w:rsid w:val="71A6591B"/>
    <w:rsid w:val="725C0623"/>
    <w:rsid w:val="72AF0710"/>
    <w:rsid w:val="72C273CD"/>
    <w:rsid w:val="72C6098B"/>
    <w:rsid w:val="735D1DC3"/>
    <w:rsid w:val="737D59BA"/>
    <w:rsid w:val="7395552A"/>
    <w:rsid w:val="740924A3"/>
    <w:rsid w:val="75164AE4"/>
    <w:rsid w:val="76C07AF1"/>
    <w:rsid w:val="77C37683"/>
    <w:rsid w:val="77F26E1F"/>
    <w:rsid w:val="7842160C"/>
    <w:rsid w:val="78703822"/>
    <w:rsid w:val="78D417E1"/>
    <w:rsid w:val="79812EA2"/>
    <w:rsid w:val="79D19834"/>
    <w:rsid w:val="79DF3CF2"/>
    <w:rsid w:val="79FF515B"/>
    <w:rsid w:val="7A117D98"/>
    <w:rsid w:val="7C091F3A"/>
    <w:rsid w:val="7C641169"/>
    <w:rsid w:val="7D1D748E"/>
    <w:rsid w:val="7DA30017"/>
    <w:rsid w:val="7DE71E07"/>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7F5B47-73B8-4C88-9C47-7962F8E8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odyText1I"/>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9"/>
    <w:qFormat/>
    <w:pPr>
      <w:spacing w:before="100" w:beforeAutospacing="1" w:after="100" w:afterAutospacing="1"/>
      <w:jc w:val="left"/>
      <w:outlineLvl w:val="0"/>
    </w:pPr>
    <w:rPr>
      <w:rFonts w:ascii="宋体" w:hAnsi="宋体"/>
      <w:b/>
      <w:kern w:val="44"/>
      <w:sz w:val="48"/>
      <w:szCs w:val="48"/>
    </w:rPr>
  </w:style>
  <w:style w:type="paragraph" w:styleId="4">
    <w:name w:val="heading 4"/>
    <w:basedOn w:val="a"/>
    <w:next w:val="a"/>
    <w:uiPriority w:val="9"/>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a"/>
    <w:uiPriority w:val="99"/>
    <w:qFormat/>
    <w:pPr>
      <w:snapToGrid w:val="0"/>
      <w:spacing w:line="360" w:lineRule="auto"/>
      <w:ind w:firstLineChars="100" w:firstLine="420"/>
    </w:pPr>
    <w:rPr>
      <w:sz w:val="28"/>
      <w:szCs w:val="20"/>
    </w:rPr>
  </w:style>
  <w:style w:type="paragraph" w:styleId="a3">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next w:val="2"/>
    <w:semiHidden/>
    <w:qFormat/>
    <w:pPr>
      <w:snapToGrid w:val="0"/>
      <w:jc w:val="left"/>
    </w:pPr>
    <w:rPr>
      <w:sz w:val="18"/>
      <w:szCs w:val="18"/>
    </w:rPr>
  </w:style>
  <w:style w:type="paragraph" w:styleId="ab">
    <w:name w:val="Normal (Web)"/>
    <w:basedOn w:val="a"/>
    <w:qFormat/>
    <w:pPr>
      <w:spacing w:before="100" w:beforeAutospacing="1" w:after="100" w:afterAutospacing="1"/>
      <w:jc w:val="left"/>
    </w:pPr>
    <w:rPr>
      <w:rFonts w:cs="Times New Roman"/>
      <w:kern w:val="0"/>
      <w:sz w:val="24"/>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c">
    <w:name w:val="List Paragraph"/>
    <w:basedOn w:val="a"/>
    <w:uiPriority w:val="34"/>
    <w:qFormat/>
    <w:pPr>
      <w:ind w:firstLineChars="200" w:firstLine="420"/>
    </w:pPr>
  </w:style>
  <w:style w:type="character" w:customStyle="1" w:styleId="a5">
    <w:name w:val="批注框文本 字符"/>
    <w:basedOn w:val="a0"/>
    <w:link w:val="a4"/>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3582</Words>
  <Characters>20423</Characters>
  <Application>Microsoft Office Word</Application>
  <DocSecurity>0</DocSecurity>
  <Lines>170</Lines>
  <Paragraphs>47</Paragraphs>
  <ScaleCrop>false</ScaleCrop>
  <Company>Microsoft</Company>
  <LinksUpToDate>false</LinksUpToDate>
  <CharactersWithSpaces>23958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4</cp:revision>
  <cp:lastPrinted>2025-09-19T07:25:00Z</cp:lastPrinted>
  <dcterms:created xsi:type="dcterms:W3CDTF">2025-08-18T10:17:00Z</dcterms:created>
  <dcterms:modified xsi:type="dcterms:W3CDTF">2025-09-24T02:30:00Z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C82A461345464B0D8AAD6F51B64090BB_13</vt:lpwstr>
  </property>
  <property fmtid="{D5CDD505-2E9C-101B-9397-08002B2CF9AE}" pid="4" name="KSOTemplateDocerSaveRecord">
    <vt:lpwstr>eyJoZGlkIjoiYzA3Y2YyZWYyYmZjNGIxNTI1N2EyMzM4NGU3NjAwYWIifQ==</vt:lpwstr>
  </property>
</Properties>
</file>