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3CE" w:rsidRDefault="006A63CE">
      <w:pPr>
        <w:pStyle w:val="Default"/>
        <w:jc w:val="both"/>
        <w:rPr>
          <w:rFonts w:hAnsi="黑体" w:hint="eastAsia"/>
          <w:sz w:val="36"/>
          <w:szCs w:val="36"/>
        </w:rPr>
      </w:pPr>
    </w:p>
    <w:p w:rsidR="006A63CE" w:rsidRDefault="006A63CE">
      <w:pPr>
        <w:pStyle w:val="Default"/>
        <w:jc w:val="center"/>
        <w:rPr>
          <w:rFonts w:ascii="Times New Roman" w:hAnsi="Times New Roman" w:cs="Times New Roman"/>
          <w:sz w:val="56"/>
          <w:szCs w:val="56"/>
        </w:rPr>
      </w:pPr>
    </w:p>
    <w:p w:rsidR="006A63CE" w:rsidRDefault="006A63CE">
      <w:pPr>
        <w:pStyle w:val="Default"/>
        <w:jc w:val="center"/>
        <w:rPr>
          <w:rFonts w:ascii="Times New Roman" w:hAnsi="Times New Roman" w:cs="Times New Roman"/>
          <w:sz w:val="84"/>
          <w:szCs w:val="84"/>
        </w:rPr>
      </w:pPr>
    </w:p>
    <w:p w:rsidR="006A63CE" w:rsidRDefault="006A63CE">
      <w:pPr>
        <w:pStyle w:val="Default"/>
        <w:jc w:val="center"/>
        <w:rPr>
          <w:rFonts w:ascii="Times New Roman" w:hAnsi="Times New Roman" w:cs="Times New Roman"/>
          <w:sz w:val="84"/>
          <w:szCs w:val="84"/>
        </w:rPr>
      </w:pPr>
    </w:p>
    <w:p w:rsidR="006A63C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6A63C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祁阳市教师进修学校</w:t>
      </w:r>
    </w:p>
    <w:p w:rsidR="006A63C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部门</w:t>
      </w:r>
      <w:r>
        <w:rPr>
          <w:rFonts w:ascii="Times New Roman" w:eastAsia="方正小标宋简体" w:hAnsi="Times New Roman" w:cs="Times New Roman"/>
          <w:sz w:val="72"/>
          <w:szCs w:val="72"/>
        </w:rPr>
        <w:t>决算</w:t>
      </w:r>
    </w:p>
    <w:p w:rsidR="006A63CE" w:rsidRDefault="006A63CE">
      <w:pPr>
        <w:pStyle w:val="Default"/>
        <w:jc w:val="center"/>
        <w:rPr>
          <w:rFonts w:ascii="Times New Roman" w:eastAsia="方正小标宋_GBK" w:hAnsi="Times New Roman" w:cs="Times New Roman"/>
          <w:sz w:val="56"/>
          <w:szCs w:val="56"/>
        </w:rPr>
      </w:pPr>
    </w:p>
    <w:p w:rsidR="006A63CE" w:rsidRDefault="006A63CE">
      <w:pPr>
        <w:pStyle w:val="Default"/>
        <w:jc w:val="center"/>
        <w:rPr>
          <w:rFonts w:ascii="Times New Roman" w:hAnsi="Times New Roman" w:cs="Times New Roman"/>
          <w:sz w:val="56"/>
          <w:szCs w:val="56"/>
        </w:rPr>
      </w:pPr>
    </w:p>
    <w:p w:rsidR="006A63CE" w:rsidRDefault="006A63CE">
      <w:pPr>
        <w:pStyle w:val="Default"/>
        <w:rPr>
          <w:rFonts w:ascii="Times New Roman" w:hAnsi="Times New Roman" w:cs="Times New Roman"/>
          <w:sz w:val="56"/>
          <w:szCs w:val="56"/>
        </w:rPr>
      </w:pPr>
    </w:p>
    <w:p w:rsidR="006A63CE" w:rsidRDefault="006A63CE">
      <w:pPr>
        <w:pStyle w:val="Default"/>
        <w:jc w:val="center"/>
        <w:rPr>
          <w:rFonts w:ascii="Times New Roman" w:hAnsi="Times New Roman" w:cs="Times New Roman"/>
          <w:sz w:val="32"/>
          <w:szCs w:val="32"/>
        </w:rPr>
      </w:pPr>
    </w:p>
    <w:p w:rsidR="006A63CE" w:rsidRDefault="006A63CE">
      <w:pPr>
        <w:pStyle w:val="Default"/>
        <w:jc w:val="center"/>
        <w:rPr>
          <w:rFonts w:ascii="Times New Roman" w:hAnsi="Times New Roman" w:cs="Times New Roman"/>
          <w:sz w:val="32"/>
          <w:szCs w:val="32"/>
        </w:rPr>
      </w:pPr>
    </w:p>
    <w:p w:rsidR="006A63CE" w:rsidRDefault="006A63CE">
      <w:pPr>
        <w:pStyle w:val="Default"/>
        <w:jc w:val="center"/>
        <w:rPr>
          <w:rFonts w:ascii="Times New Roman" w:hAnsi="Times New Roman" w:cs="Times New Roman"/>
          <w:sz w:val="32"/>
          <w:szCs w:val="32"/>
        </w:rPr>
      </w:pPr>
    </w:p>
    <w:p w:rsidR="006A63CE" w:rsidRDefault="006A63CE">
      <w:pPr>
        <w:rPr>
          <w:rFonts w:ascii="Times New Roman" w:hAnsi="Times New Roman" w:cs="Times New Roman"/>
          <w:b/>
          <w:sz w:val="36"/>
          <w:szCs w:val="28"/>
        </w:rPr>
        <w:sectPr w:rsidR="006A63CE">
          <w:pgSz w:w="11906" w:h="16838"/>
          <w:pgMar w:top="1417" w:right="1588" w:bottom="1417" w:left="1588" w:header="851" w:footer="992" w:gutter="0"/>
          <w:cols w:space="425"/>
          <w:docGrid w:type="lines" w:linePitch="312"/>
        </w:sectPr>
      </w:pPr>
    </w:p>
    <w:p w:rsidR="006A63CE" w:rsidRDefault="006A63CE">
      <w:pPr>
        <w:pStyle w:val="Default"/>
        <w:spacing w:line="600" w:lineRule="exact"/>
        <w:jc w:val="both"/>
        <w:rPr>
          <w:rFonts w:ascii="Times New Roman" w:hAnsi="Times New Roman" w:cs="Times New Roman"/>
          <w:b/>
          <w:sz w:val="36"/>
          <w:szCs w:val="28"/>
        </w:rPr>
      </w:pPr>
    </w:p>
    <w:p w:rsidR="006A63CE"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6A63CE" w:rsidRDefault="006A63CE">
      <w:pPr>
        <w:pStyle w:val="Default"/>
        <w:spacing w:line="600" w:lineRule="exact"/>
        <w:jc w:val="center"/>
        <w:rPr>
          <w:rFonts w:ascii="Times New Roman" w:hAnsi="Times New Roman" w:cs="Times New Roman"/>
          <w:b/>
          <w:sz w:val="36"/>
          <w:szCs w:val="28"/>
        </w:rPr>
      </w:pPr>
    </w:p>
    <w:p w:rsidR="006A63CE" w:rsidRDefault="00000000">
      <w:pPr>
        <w:pStyle w:val="Default"/>
        <w:spacing w:line="46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祁阳市教师进修学校概况</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一、部门职责</w:t>
      </w:r>
    </w:p>
    <w:p w:rsidR="006A63CE" w:rsidRDefault="00000000">
      <w:pPr>
        <w:pStyle w:val="Default"/>
        <w:spacing w:line="600" w:lineRule="exact"/>
        <w:rPr>
          <w:rFonts w:ascii="Times New Roman" w:hAnsi="Times New Roman" w:cs="Times New Roman"/>
          <w:bCs/>
          <w:sz w:val="32"/>
          <w:szCs w:val="32"/>
        </w:rPr>
      </w:pPr>
      <w:r>
        <w:rPr>
          <w:rFonts w:ascii="Times New Roman" w:eastAsia="仿宋_GB2312" w:hAnsi="Times New Roman" w:cs="Times New Roman" w:hint="eastAsia"/>
          <w:sz w:val="32"/>
          <w:szCs w:val="32"/>
        </w:rPr>
        <w:t>二、机构设置及决算单位构成</w:t>
      </w:r>
    </w:p>
    <w:p w:rsidR="006A63C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2024</w:t>
      </w:r>
      <w:r>
        <w:rPr>
          <w:rFonts w:ascii="Times New Roman" w:hAnsi="Times New Roman" w:cs="Times New Roman" w:hint="eastAsia"/>
          <w:bCs/>
          <w:sz w:val="32"/>
          <w:szCs w:val="32"/>
        </w:rPr>
        <w:t>年度</w:t>
      </w:r>
      <w:r>
        <w:rPr>
          <w:rFonts w:ascii="Times New Roman" w:hAnsi="Times New Roman" w:cs="Times New Roman"/>
          <w:bCs/>
          <w:sz w:val="32"/>
          <w:szCs w:val="32"/>
        </w:rPr>
        <w:t>部门决算表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6A63C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2024</w:t>
      </w:r>
      <w:r>
        <w:rPr>
          <w:rFonts w:ascii="Times New Roman" w:hAnsi="Times New Roman" w:cs="Times New Roman" w:hint="eastAsia"/>
          <w:bCs/>
          <w:sz w:val="32"/>
          <w:szCs w:val="32"/>
        </w:rPr>
        <w:t>年度</w:t>
      </w:r>
      <w:r>
        <w:rPr>
          <w:rFonts w:ascii="Times New Roman" w:hAnsi="Times New Roman" w:cs="Times New Roman"/>
          <w:bCs/>
          <w:sz w:val="32"/>
          <w:szCs w:val="32"/>
        </w:rPr>
        <w:t>部门决算情况说明</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6A63CE"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6A63CE" w:rsidRDefault="006A63CE">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6A63CE">
          <w:footerReference w:type="default" r:id="rId8"/>
          <w:pgSz w:w="11906" w:h="16838"/>
          <w:pgMar w:top="1417" w:right="1588" w:bottom="1417" w:left="1588" w:header="851" w:footer="992" w:gutter="0"/>
          <w:pgNumType w:start="1"/>
          <w:cols w:space="425"/>
          <w:docGrid w:type="lines" w:linePitch="312"/>
        </w:sectPr>
      </w:pP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6A63C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6A63C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6A63C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6A63C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6A63CE" w:rsidRDefault="006A63CE">
      <w:pPr>
        <w:pStyle w:val="Default"/>
        <w:spacing w:line="600" w:lineRule="exact"/>
        <w:rPr>
          <w:rFonts w:ascii="Times New Roman" w:hAnsi="Times New Roman" w:cs="Times New Roman"/>
          <w:bCs/>
          <w:sz w:val="28"/>
          <w:szCs w:val="28"/>
        </w:rPr>
      </w:pPr>
    </w:p>
    <w:p w:rsidR="006A63CE" w:rsidRDefault="006A63CE">
      <w:pPr>
        <w:jc w:val="center"/>
        <w:rPr>
          <w:rFonts w:ascii="Times New Roman" w:hAnsi="Times New Roman" w:cs="Times New Roman"/>
          <w:sz w:val="72"/>
          <w:szCs w:val="72"/>
        </w:rPr>
      </w:pPr>
    </w:p>
    <w:p w:rsidR="006A63CE" w:rsidRDefault="006A63CE">
      <w:pPr>
        <w:jc w:val="center"/>
        <w:rPr>
          <w:rFonts w:ascii="Times New Roman" w:hAnsi="Times New Roman" w:cs="Times New Roman"/>
          <w:sz w:val="72"/>
          <w:szCs w:val="72"/>
        </w:rPr>
      </w:pPr>
    </w:p>
    <w:p w:rsidR="006A63CE" w:rsidRDefault="006A63CE">
      <w:pPr>
        <w:jc w:val="center"/>
        <w:rPr>
          <w:rFonts w:ascii="Times New Roman" w:hAnsi="Times New Roman" w:cs="Times New Roman"/>
          <w:sz w:val="72"/>
          <w:szCs w:val="72"/>
        </w:rPr>
      </w:pPr>
    </w:p>
    <w:p w:rsidR="006A63CE" w:rsidRDefault="006A63CE">
      <w:pPr>
        <w:pStyle w:val="ab"/>
        <w:rPr>
          <w:rFonts w:ascii="Times New Roman" w:hAnsi="Times New Roman" w:cs="Times New Roman"/>
        </w:rPr>
        <w:sectPr w:rsidR="006A63CE">
          <w:footerReference w:type="default" r:id="rId9"/>
          <w:pgSz w:w="11906" w:h="16838"/>
          <w:pgMar w:top="1417" w:right="1588" w:bottom="1417" w:left="1588" w:header="851" w:footer="992" w:gutter="0"/>
          <w:pgNumType w:start="1"/>
          <w:cols w:space="425"/>
          <w:docGrid w:type="lines" w:linePitch="312"/>
        </w:sectPr>
      </w:pPr>
    </w:p>
    <w:p w:rsidR="006A63CE" w:rsidRDefault="006A63CE">
      <w:pPr>
        <w:rPr>
          <w:rFonts w:ascii="Times New Roman" w:eastAsia="方正小标宋_GBK" w:hAnsi="Times New Roman" w:cs="Times New Roman"/>
          <w:sz w:val="72"/>
          <w:szCs w:val="72"/>
        </w:rPr>
      </w:pPr>
    </w:p>
    <w:p w:rsidR="006A63C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第一部分</w:t>
      </w:r>
      <w:r>
        <w:rPr>
          <w:rFonts w:ascii="Times New Roman" w:eastAsia="方正小标宋简体" w:hAnsi="Times New Roman" w:cs="Times New Roman" w:hint="eastAsia"/>
          <w:sz w:val="72"/>
          <w:szCs w:val="72"/>
        </w:rPr>
        <w:t xml:space="preserve"> </w:t>
      </w:r>
    </w:p>
    <w:p w:rsidR="006A63CE" w:rsidRDefault="006A63CE">
      <w:pPr>
        <w:pStyle w:val="Default"/>
        <w:jc w:val="center"/>
        <w:rPr>
          <w:rFonts w:ascii="方正小标宋简体" w:eastAsia="方正小标宋简体" w:hAnsi="方正小标宋简体" w:cs="方正小标宋简体" w:hint="eastAsia"/>
          <w:sz w:val="56"/>
          <w:szCs w:val="56"/>
        </w:rPr>
      </w:pPr>
    </w:p>
    <w:p w:rsidR="006A63C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祁阳市教师进修学校</w:t>
      </w:r>
    </w:p>
    <w:p w:rsidR="006A63C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概况</w:t>
      </w: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ad"/>
        <w:spacing w:line="600" w:lineRule="exact"/>
        <w:ind w:firstLineChars="0" w:firstLine="0"/>
        <w:jc w:val="left"/>
        <w:rPr>
          <w:rFonts w:ascii="Times New Roman" w:eastAsia="黑体" w:hAnsi="Times New Roman" w:cs="Times New Roman"/>
          <w:sz w:val="32"/>
          <w:szCs w:val="32"/>
        </w:rPr>
      </w:pPr>
    </w:p>
    <w:p w:rsidR="006A63CE" w:rsidRDefault="006A63CE">
      <w:pPr>
        <w:pStyle w:val="ad"/>
        <w:spacing w:line="600" w:lineRule="exact"/>
        <w:ind w:firstLineChars="0" w:firstLine="0"/>
        <w:jc w:val="left"/>
        <w:rPr>
          <w:rFonts w:ascii="Times New Roman" w:eastAsia="黑体" w:hAnsi="Times New Roman" w:cs="Times New Roman"/>
          <w:sz w:val="32"/>
          <w:szCs w:val="32"/>
        </w:rPr>
      </w:pPr>
    </w:p>
    <w:p w:rsidR="006A63CE" w:rsidRDefault="006A63CE">
      <w:pPr>
        <w:pStyle w:val="ad"/>
        <w:spacing w:line="600" w:lineRule="exact"/>
        <w:ind w:firstLineChars="0" w:firstLine="0"/>
        <w:jc w:val="left"/>
        <w:rPr>
          <w:rFonts w:ascii="Times New Roman" w:eastAsia="黑体" w:hAnsi="Times New Roman" w:cs="Times New Roman"/>
          <w:sz w:val="32"/>
          <w:szCs w:val="32"/>
        </w:rPr>
      </w:pPr>
    </w:p>
    <w:p w:rsidR="006A63CE" w:rsidRDefault="006A63CE">
      <w:pPr>
        <w:pStyle w:val="ad"/>
        <w:spacing w:line="600" w:lineRule="exact"/>
        <w:ind w:firstLineChars="0" w:firstLine="0"/>
        <w:jc w:val="left"/>
        <w:rPr>
          <w:rFonts w:ascii="Times New Roman" w:eastAsia="黑体" w:hAnsi="Times New Roman" w:cs="Times New Roman"/>
          <w:sz w:val="32"/>
          <w:szCs w:val="32"/>
        </w:rPr>
      </w:pPr>
    </w:p>
    <w:p w:rsidR="006A63CE"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6A63CE"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（一）负责全市中小学、幼儿园教师继续教育工作和干部教育培训工作；</w:t>
      </w:r>
    </w:p>
    <w:p w:rsidR="006A63CE"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（二）负责教师教育教学相关的管理，研究服务和教育信息资源的开发与推广，开展中小学、幼儿园的教育教学改革，管理教师继续教育进修业务。</w:t>
      </w:r>
    </w:p>
    <w:p w:rsidR="006A63CE"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6A63CE"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rsidR="006A63CE"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我校为正科级全额预算事业单位，归口祁阳市教育局管理</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内设机构包括：</w:t>
      </w:r>
      <w:r>
        <w:rPr>
          <w:rFonts w:ascii="Times New Roman" w:eastAsia="仿宋_GB2312" w:hAnsi="Times New Roman" w:cs="Times New Roman" w:hint="eastAsia"/>
          <w:bCs/>
          <w:kern w:val="0"/>
          <w:sz w:val="32"/>
          <w:szCs w:val="32"/>
        </w:rPr>
        <w:t>办公室、教务处、教科室、总务处、开放办</w:t>
      </w: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hint="eastAsia"/>
          <w:bCs/>
          <w:kern w:val="0"/>
          <w:sz w:val="32"/>
          <w:szCs w:val="32"/>
        </w:rPr>
        <w:t>、工会</w:t>
      </w: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hint="eastAsia"/>
          <w:bCs/>
          <w:kern w:val="0"/>
          <w:sz w:val="32"/>
          <w:szCs w:val="32"/>
        </w:rPr>
        <w:t>。</w:t>
      </w:r>
      <w:r>
        <w:rPr>
          <w:rFonts w:ascii="仿宋_GB2312" w:eastAsia="仿宋_GB2312" w:hAnsi="仿宋_GB2312" w:cs="仿宋_GB2312" w:hint="eastAsia"/>
          <w:sz w:val="32"/>
          <w:szCs w:val="32"/>
        </w:rPr>
        <w:t>单位定编32人,2024年12月在职教职工27人，离退休教职工5人。</w:t>
      </w:r>
    </w:p>
    <w:p w:rsidR="006A63CE" w:rsidRDefault="00000000">
      <w:pPr>
        <w:widowControl/>
        <w:numPr>
          <w:ilvl w:val="0"/>
          <w:numId w:val="1"/>
        </w:numPr>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决算单位构成。</w:t>
      </w:r>
    </w:p>
    <w:p w:rsidR="006A63CE"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我</w:t>
      </w:r>
      <w:r>
        <w:rPr>
          <w:rFonts w:ascii="Times New Roman" w:eastAsia="仿宋_GB2312" w:hAnsi="Times New Roman" w:cs="Times New Roman"/>
          <w:bCs/>
          <w:kern w:val="0"/>
          <w:sz w:val="32"/>
          <w:szCs w:val="32"/>
        </w:rPr>
        <w:t>单位</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祁阳市教师进修学校</w:t>
      </w:r>
      <w:r>
        <w:rPr>
          <w:rFonts w:ascii="Times New Roman" w:eastAsia="仿宋_GB2312" w:hAnsi="Times New Roman" w:cs="Times New Roman"/>
          <w:bCs/>
          <w:kern w:val="0"/>
          <w:sz w:val="32"/>
          <w:szCs w:val="32"/>
        </w:rPr>
        <w:t>本级</w:t>
      </w:r>
      <w:r>
        <w:rPr>
          <w:rFonts w:ascii="Times New Roman" w:eastAsia="仿宋_GB2312" w:hAnsi="Times New Roman" w:cs="Times New Roman" w:hint="eastAsia"/>
          <w:bCs/>
          <w:kern w:val="0"/>
          <w:sz w:val="32"/>
          <w:szCs w:val="32"/>
        </w:rPr>
        <w:t>。</w:t>
      </w:r>
    </w:p>
    <w:p w:rsidR="006A63CE" w:rsidRDefault="006A63CE">
      <w:pPr>
        <w:jc w:val="center"/>
        <w:rPr>
          <w:rFonts w:ascii="Times New Roman" w:eastAsia="黑体" w:hAnsi="Times New Roman" w:cs="Times New Roman"/>
          <w:sz w:val="28"/>
          <w:szCs w:val="28"/>
        </w:rPr>
      </w:pPr>
    </w:p>
    <w:p w:rsidR="006A63CE" w:rsidRDefault="006A63CE">
      <w:pPr>
        <w:jc w:val="center"/>
        <w:rPr>
          <w:rFonts w:ascii="Times New Roman" w:eastAsia="黑体" w:hAnsi="Times New Roman" w:cs="Times New Roman"/>
          <w:sz w:val="28"/>
          <w:szCs w:val="28"/>
        </w:rPr>
      </w:pPr>
    </w:p>
    <w:p w:rsidR="006A63CE" w:rsidRDefault="006A63CE">
      <w:pPr>
        <w:jc w:val="center"/>
        <w:rPr>
          <w:rFonts w:ascii="Times New Roman" w:eastAsia="黑体" w:hAnsi="Times New Roman" w:cs="Times New Roman"/>
          <w:sz w:val="28"/>
          <w:szCs w:val="28"/>
        </w:rPr>
      </w:pPr>
    </w:p>
    <w:p w:rsidR="006A63CE" w:rsidRDefault="006A63CE">
      <w:pPr>
        <w:jc w:val="center"/>
        <w:rPr>
          <w:rFonts w:ascii="Times New Roman" w:eastAsia="黑体" w:hAnsi="Times New Roman" w:cs="Times New Roman"/>
          <w:sz w:val="28"/>
          <w:szCs w:val="28"/>
        </w:rPr>
      </w:pPr>
    </w:p>
    <w:p w:rsidR="006A63CE" w:rsidRDefault="006A63CE">
      <w:pPr>
        <w:pStyle w:val="ab"/>
        <w:rPr>
          <w:rFonts w:ascii="Times New Roman" w:hAnsi="Times New Roman" w:cs="Times New Roman"/>
        </w:rPr>
        <w:sectPr w:rsidR="006A63CE">
          <w:footerReference w:type="default" r:id="rId10"/>
          <w:pgSz w:w="11906" w:h="16838"/>
          <w:pgMar w:top="1417" w:right="1588" w:bottom="1417" w:left="1588" w:header="851" w:footer="992" w:gutter="0"/>
          <w:pgNumType w:start="1"/>
          <w:cols w:space="425"/>
          <w:docGrid w:type="lines" w:linePitch="312"/>
        </w:sectPr>
      </w:pPr>
    </w:p>
    <w:p w:rsidR="006A63CE" w:rsidRDefault="006A63CE">
      <w:pPr>
        <w:jc w:val="center"/>
        <w:rPr>
          <w:rFonts w:ascii="Times New Roman" w:eastAsia="方正小标宋_GBK" w:hAnsi="Times New Roman" w:cs="Times New Roman"/>
          <w:sz w:val="72"/>
          <w:szCs w:val="72"/>
        </w:rPr>
      </w:pPr>
    </w:p>
    <w:p w:rsidR="006A63CE" w:rsidRDefault="006A63CE">
      <w:pPr>
        <w:jc w:val="center"/>
        <w:rPr>
          <w:rFonts w:ascii="Times New Roman" w:eastAsia="方正小标宋_GBK" w:hAnsi="Times New Roman" w:cs="Times New Roman"/>
          <w:sz w:val="72"/>
          <w:szCs w:val="72"/>
        </w:rPr>
      </w:pPr>
    </w:p>
    <w:p w:rsidR="006A63CE" w:rsidRDefault="00000000">
      <w:pPr>
        <w:jc w:val="center"/>
        <w:rPr>
          <w:rFonts w:ascii="Times New Roman" w:eastAsia="方正小标宋_GBK" w:hAnsi="Times New Roman" w:cs="Times New Roman"/>
          <w:sz w:val="72"/>
          <w:szCs w:val="72"/>
        </w:rPr>
      </w:pPr>
      <w:r>
        <w:rPr>
          <w:rFonts w:ascii="Times New Roman" w:eastAsia="方正小标宋_GBK" w:hAnsi="Times New Roman" w:cs="Times New Roman" w:hint="eastAsia"/>
          <w:sz w:val="72"/>
          <w:szCs w:val="72"/>
        </w:rPr>
        <w:t>第二部分</w:t>
      </w:r>
    </w:p>
    <w:p w:rsidR="006A63CE" w:rsidRDefault="006A63CE">
      <w:pPr>
        <w:pStyle w:val="ab"/>
        <w:rPr>
          <w:rFonts w:ascii="Times New Roman" w:eastAsia="方正小标宋_GBK" w:hAnsi="Times New Roman" w:cs="Times New Roman"/>
          <w:sz w:val="72"/>
          <w:szCs w:val="72"/>
        </w:rPr>
      </w:pPr>
    </w:p>
    <w:p w:rsidR="006A63CE" w:rsidRDefault="006A63CE">
      <w:pPr>
        <w:pStyle w:val="2"/>
        <w:ind w:firstLine="480"/>
        <w:rPr>
          <w:rFonts w:hint="eastAsia"/>
        </w:rPr>
      </w:pPr>
    </w:p>
    <w:p w:rsidR="006A63CE" w:rsidRDefault="00000000">
      <w:pPr>
        <w:jc w:val="center"/>
        <w:rPr>
          <w:rFonts w:ascii="Times New Roman" w:eastAsia="方正小标宋_GBK" w:hAnsi="Times New Roman" w:cs="Times New Roman"/>
          <w:sz w:val="72"/>
          <w:szCs w:val="72"/>
        </w:rPr>
      </w:pPr>
      <w:r>
        <w:rPr>
          <w:rFonts w:ascii="Times New Roman" w:eastAsia="方正小标宋_GBK" w:hAnsi="Times New Roman" w:cs="Times New Roman"/>
          <w:sz w:val="72"/>
          <w:szCs w:val="72"/>
        </w:rPr>
        <w:t>部门决算表</w:t>
      </w:r>
      <w:r>
        <w:rPr>
          <w:rFonts w:ascii="Times New Roman" w:eastAsia="方正小标宋_GBK" w:hAnsi="Times New Roman" w:cs="Times New Roman" w:hint="eastAsia"/>
          <w:sz w:val="72"/>
          <w:szCs w:val="72"/>
        </w:rPr>
        <w:t>（见附表）</w:t>
      </w:r>
    </w:p>
    <w:p w:rsidR="006A63CE"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6A63CE" w:rsidRDefault="006A63CE">
      <w:pPr>
        <w:pStyle w:val="Default"/>
        <w:rPr>
          <w:rFonts w:ascii="Times New Roman" w:hAnsi="Times New Roman" w:cs="Times New Roman"/>
          <w:sz w:val="72"/>
          <w:szCs w:val="72"/>
        </w:rPr>
      </w:pPr>
    </w:p>
    <w:p w:rsidR="006A63CE" w:rsidRDefault="006A63CE">
      <w:pPr>
        <w:pStyle w:val="Default"/>
        <w:rPr>
          <w:rFonts w:ascii="Times New Roman" w:hAnsi="Times New Roman" w:cs="Times New Roman"/>
          <w:sz w:val="72"/>
          <w:szCs w:val="72"/>
        </w:rPr>
      </w:pPr>
    </w:p>
    <w:p w:rsidR="006A63CE" w:rsidRDefault="006A63CE">
      <w:pPr>
        <w:pStyle w:val="Default"/>
        <w:rPr>
          <w:rFonts w:ascii="Times New Roman" w:hAnsi="Times New Roman" w:cs="Times New Roman"/>
          <w:sz w:val="72"/>
          <w:szCs w:val="72"/>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center"/>
        <w:rPr>
          <w:rFonts w:ascii="Times New Roman" w:eastAsia="方正小标宋_GBK" w:hAnsi="Times New Roman" w:cs="Times New Roman"/>
          <w:sz w:val="72"/>
          <w:szCs w:val="7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both"/>
        <w:rPr>
          <w:rFonts w:ascii="Times New Roman" w:eastAsia="方正小标宋_GBK" w:hAnsi="Times New Roman" w:cs="Times New Roman"/>
          <w:sz w:val="52"/>
          <w:szCs w:val="52"/>
        </w:rPr>
      </w:pPr>
    </w:p>
    <w:p w:rsidR="006A63CE" w:rsidRDefault="00000000">
      <w:pPr>
        <w:pStyle w:val="Default"/>
        <w:spacing w:line="360" w:lineRule="auto"/>
        <w:jc w:val="center"/>
        <w:rPr>
          <w:rFonts w:ascii="Times New Roman" w:eastAsia="方正小标宋_GBK" w:hAnsi="Times New Roman" w:cs="Times New Roman"/>
          <w:color w:val="auto"/>
          <w:kern w:val="2"/>
          <w:sz w:val="72"/>
          <w:szCs w:val="72"/>
        </w:rPr>
      </w:pPr>
      <w:r>
        <w:rPr>
          <w:rFonts w:ascii="Times New Roman" w:eastAsia="方正小标宋_GBK" w:hAnsi="Times New Roman" w:cs="Times New Roman"/>
          <w:color w:val="auto"/>
          <w:kern w:val="2"/>
          <w:sz w:val="72"/>
          <w:szCs w:val="72"/>
        </w:rPr>
        <w:t>第三部分</w:t>
      </w:r>
    </w:p>
    <w:p w:rsidR="006A63CE" w:rsidRDefault="006A63CE">
      <w:pPr>
        <w:pStyle w:val="Default"/>
        <w:spacing w:line="360" w:lineRule="auto"/>
        <w:jc w:val="center"/>
        <w:rPr>
          <w:rFonts w:ascii="Times New Roman" w:eastAsia="方正小标宋_GBK" w:hAnsi="Times New Roman" w:cs="Times New Roman"/>
          <w:color w:val="auto"/>
          <w:kern w:val="2"/>
          <w:sz w:val="72"/>
          <w:szCs w:val="72"/>
        </w:rPr>
      </w:pPr>
    </w:p>
    <w:p w:rsidR="006A63CE" w:rsidRDefault="00000000">
      <w:pPr>
        <w:pStyle w:val="Default"/>
        <w:spacing w:line="360" w:lineRule="auto"/>
        <w:jc w:val="center"/>
        <w:rPr>
          <w:rFonts w:ascii="Times New Roman" w:eastAsia="方正小标宋_GBK" w:hAnsi="Times New Roman" w:cs="Times New Roman"/>
          <w:color w:val="auto"/>
          <w:kern w:val="2"/>
          <w:sz w:val="72"/>
          <w:szCs w:val="72"/>
        </w:rPr>
      </w:pPr>
      <w:r>
        <w:rPr>
          <w:rFonts w:ascii="Times New Roman" w:eastAsia="方正小标宋_GBK" w:hAnsi="Times New Roman" w:cs="Times New Roman"/>
          <w:color w:val="auto"/>
          <w:kern w:val="2"/>
          <w:sz w:val="72"/>
          <w:szCs w:val="72"/>
        </w:rPr>
        <w:t>2024</w:t>
      </w:r>
      <w:r>
        <w:rPr>
          <w:rFonts w:ascii="Times New Roman" w:eastAsia="方正小标宋_GBK" w:hAnsi="Times New Roman" w:cs="Times New Roman"/>
          <w:color w:val="auto"/>
          <w:kern w:val="2"/>
          <w:sz w:val="72"/>
          <w:szCs w:val="72"/>
        </w:rPr>
        <w:t>年度部门决算情况说明</w:t>
      </w:r>
    </w:p>
    <w:p w:rsidR="006A63CE"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27.7</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为认真贯彻落实中央八项规定精神和《祁阳市党政机关过紧日子十二条措施》，学校各项培训经费和公用经费支出相应节约压减。</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581.01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99.85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0.87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万元，与上年相比，增减少</w:t>
      </w:r>
      <w:proofErr w:type="gramStart"/>
      <w:r>
        <w:rPr>
          <w:rFonts w:ascii="Times New Roman" w:eastAsia="仿宋_GB2312" w:hAnsi="Times New Roman" w:cs="Times New Roman" w:hint="eastAsia"/>
          <w:sz w:val="32"/>
          <w:szCs w:val="32"/>
        </w:rPr>
        <w:t>27.7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4.54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为执行</w:t>
      </w:r>
      <w:r w:rsidR="00EA34C8">
        <w:rPr>
          <w:rFonts w:ascii="Times New Roman" w:eastAsia="仿宋_GB2312" w:hAnsi="Times New Roman" w:cs="Times New Roman" w:hint="eastAsia"/>
          <w:sz w:val="32"/>
          <w:szCs w:val="32"/>
        </w:rPr>
        <w:t>中央八项规定</w:t>
      </w:r>
      <w:r>
        <w:rPr>
          <w:rFonts w:ascii="Times New Roman" w:eastAsia="仿宋_GB2312" w:hAnsi="Times New Roman" w:cs="Times New Roman" w:hint="eastAsia"/>
          <w:sz w:val="32"/>
          <w:szCs w:val="32"/>
        </w:rPr>
        <w:t>和《祁阳市党政机关过紧日子十二条措施》，学校各项培训经费和公用经费支出相应节约压减。</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6A63C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lastRenderedPageBreak/>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27.7</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为执行</w:t>
      </w:r>
      <w:r w:rsidR="00EA34C8">
        <w:rPr>
          <w:rFonts w:ascii="Times New Roman" w:eastAsia="仿宋_GB2312" w:hAnsi="Times New Roman" w:cs="Times New Roman" w:hint="eastAsia"/>
          <w:sz w:val="32"/>
          <w:szCs w:val="32"/>
        </w:rPr>
        <w:t>中央八项规定</w:t>
      </w:r>
      <w:r>
        <w:rPr>
          <w:rFonts w:ascii="Times New Roman" w:eastAsia="仿宋_GB2312" w:hAnsi="Times New Roman" w:cs="Times New Roman" w:hint="eastAsia"/>
          <w:sz w:val="32"/>
          <w:szCs w:val="32"/>
        </w:rPr>
        <w:t>和《祁阳市党政机关过紧日子十二条措施》，学校各项培训经费和公用经费支出相应节约压减。</w:t>
      </w:r>
    </w:p>
    <w:p w:rsidR="006A63C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6A63CE" w:rsidRDefault="00000000">
      <w:pPr>
        <w:pStyle w:val="Default"/>
        <w:ind w:firstLineChars="200" w:firstLine="640"/>
        <w:jc w:val="both"/>
        <w:rPr>
          <w:rFonts w:ascii="楷体" w:eastAsia="楷体" w:hAnsi="楷体" w:cs="楷体" w:hint="eastAsia"/>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万元，主要用于以下方面：</w:t>
      </w:r>
      <w:r>
        <w:rPr>
          <w:rFonts w:ascii="Times New Roman" w:eastAsia="仿宋_GB2312" w:hAnsi="Times New Roman" w:hint="eastAsia"/>
          <w:color w:val="auto"/>
          <w:sz w:val="32"/>
          <w:szCs w:val="32"/>
        </w:rPr>
        <w:t>教育（</w:t>
      </w:r>
      <w:r>
        <w:rPr>
          <w:rFonts w:ascii="Times New Roman" w:eastAsia="仿宋_GB2312" w:hAnsi="Times New Roman" w:hint="eastAsia"/>
          <w:color w:val="auto"/>
          <w:sz w:val="32"/>
          <w:szCs w:val="32"/>
        </w:rPr>
        <w:t>205</w:t>
      </w:r>
      <w:r>
        <w:rPr>
          <w:rFonts w:ascii="Times New Roman" w:eastAsia="仿宋_GB2312" w:hAnsi="Times New Roman" w:hint="eastAsia"/>
          <w:color w:val="auto"/>
          <w:sz w:val="32"/>
          <w:szCs w:val="32"/>
        </w:rPr>
        <w:t>）支出</w:t>
      </w:r>
      <w:r>
        <w:rPr>
          <w:rFonts w:ascii="Times New Roman" w:eastAsia="仿宋_GB2312" w:hAnsi="Times New Roman" w:cs="Times New Roman" w:hint="eastAsia"/>
          <w:sz w:val="32"/>
          <w:szCs w:val="32"/>
        </w:rPr>
        <w:t>483.57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color w:val="auto"/>
          <w:sz w:val="32"/>
          <w:szCs w:val="32"/>
        </w:rPr>
        <w:t>社会保障和就业（</w:t>
      </w:r>
      <w:r>
        <w:rPr>
          <w:rFonts w:ascii="Times New Roman" w:eastAsia="仿宋_GB2312" w:hAnsi="Times New Roman" w:hint="eastAsia"/>
          <w:color w:val="auto"/>
          <w:sz w:val="32"/>
          <w:szCs w:val="32"/>
        </w:rPr>
        <w:t>208</w:t>
      </w:r>
      <w:r>
        <w:rPr>
          <w:rFonts w:ascii="Times New Roman" w:eastAsia="仿宋_GB2312" w:hAnsi="Times New Roman" w:hint="eastAsia"/>
          <w:color w:val="auto"/>
          <w:sz w:val="32"/>
          <w:szCs w:val="32"/>
        </w:rPr>
        <w:t>）支出</w:t>
      </w:r>
      <w:r>
        <w:rPr>
          <w:rFonts w:ascii="Times New Roman" w:eastAsia="仿宋_GB2312" w:hAnsi="Times New Roman" w:hint="eastAsia"/>
          <w:color w:val="auto"/>
          <w:sz w:val="32"/>
          <w:szCs w:val="32"/>
        </w:rPr>
        <w:t>45.15</w:t>
      </w:r>
      <w:r>
        <w:rPr>
          <w:rFonts w:ascii="Times New Roman" w:eastAsia="仿宋_GB2312" w:hAnsi="Times New Roman" w:hint="eastAsia"/>
          <w:color w:val="auto"/>
          <w:sz w:val="32"/>
          <w:szCs w:val="32"/>
        </w:rPr>
        <w:t>万元，占</w:t>
      </w:r>
      <w:r>
        <w:rPr>
          <w:rFonts w:ascii="Times New Roman" w:eastAsia="仿宋_GB2312" w:hAnsi="Times New Roman" w:hint="eastAsia"/>
          <w:color w:val="auto"/>
          <w:sz w:val="32"/>
          <w:szCs w:val="32"/>
        </w:rPr>
        <w:t>7.6%</w:t>
      </w:r>
      <w:r>
        <w:rPr>
          <w:rFonts w:ascii="Times New Roman" w:eastAsia="仿宋_GB2312" w:hAnsi="Times New Roman" w:hint="eastAsia"/>
          <w:color w:val="auto"/>
          <w:sz w:val="32"/>
          <w:szCs w:val="32"/>
        </w:rPr>
        <w:t>；卫生健康（</w:t>
      </w:r>
      <w:r>
        <w:rPr>
          <w:rFonts w:ascii="Times New Roman" w:eastAsia="仿宋_GB2312" w:hAnsi="Times New Roman" w:hint="eastAsia"/>
          <w:color w:val="auto"/>
          <w:sz w:val="32"/>
          <w:szCs w:val="32"/>
        </w:rPr>
        <w:t>210</w:t>
      </w:r>
      <w:r>
        <w:rPr>
          <w:rFonts w:ascii="Times New Roman" w:eastAsia="仿宋_GB2312" w:hAnsi="Times New Roman" w:hint="eastAsia"/>
          <w:color w:val="auto"/>
          <w:sz w:val="32"/>
          <w:szCs w:val="32"/>
        </w:rPr>
        <w:t>）支出</w:t>
      </w:r>
      <w:r>
        <w:rPr>
          <w:rFonts w:ascii="Times New Roman" w:eastAsia="仿宋_GB2312" w:hAnsi="Times New Roman" w:hint="eastAsia"/>
          <w:color w:val="auto"/>
          <w:sz w:val="32"/>
          <w:szCs w:val="32"/>
        </w:rPr>
        <w:t>19.31</w:t>
      </w:r>
      <w:r>
        <w:rPr>
          <w:rFonts w:ascii="Times New Roman" w:eastAsia="仿宋_GB2312" w:hAnsi="Times New Roman" w:hint="eastAsia"/>
          <w:color w:val="auto"/>
          <w:sz w:val="32"/>
          <w:szCs w:val="32"/>
        </w:rPr>
        <w:t>万元，占</w:t>
      </w:r>
      <w:r>
        <w:rPr>
          <w:rFonts w:ascii="Times New Roman" w:eastAsia="仿宋_GB2312" w:hAnsi="Times New Roman" w:hint="eastAsia"/>
          <w:color w:val="auto"/>
          <w:sz w:val="32"/>
          <w:szCs w:val="32"/>
        </w:rPr>
        <w:t>3.4%</w:t>
      </w:r>
      <w:r>
        <w:rPr>
          <w:rFonts w:ascii="Times New Roman" w:eastAsia="仿宋_GB2312" w:hAnsi="Times New Roman" w:hint="eastAsia"/>
          <w:color w:val="auto"/>
          <w:sz w:val="32"/>
          <w:szCs w:val="32"/>
        </w:rPr>
        <w:t>；住房保障支出（</w:t>
      </w:r>
      <w:r>
        <w:rPr>
          <w:rFonts w:ascii="Times New Roman" w:eastAsia="仿宋_GB2312" w:hAnsi="Times New Roman" w:hint="eastAsia"/>
          <w:color w:val="auto"/>
          <w:sz w:val="32"/>
          <w:szCs w:val="32"/>
        </w:rPr>
        <w:t>221</w:t>
      </w:r>
      <w:r>
        <w:rPr>
          <w:rFonts w:ascii="Times New Roman" w:eastAsia="仿宋_GB2312" w:hAnsi="Times New Roman" w:hint="eastAsia"/>
          <w:color w:val="auto"/>
          <w:sz w:val="32"/>
          <w:szCs w:val="32"/>
        </w:rPr>
        <w:t>）支出</w:t>
      </w:r>
      <w:r>
        <w:rPr>
          <w:rFonts w:ascii="Times New Roman" w:eastAsia="仿宋_GB2312" w:hAnsi="Times New Roman" w:hint="eastAsia"/>
          <w:color w:val="auto"/>
          <w:sz w:val="32"/>
          <w:szCs w:val="32"/>
        </w:rPr>
        <w:t>33.86</w:t>
      </w:r>
      <w:r>
        <w:rPr>
          <w:rFonts w:ascii="Times New Roman" w:eastAsia="仿宋_GB2312" w:hAnsi="Times New Roman" w:hint="eastAsia"/>
          <w:color w:val="auto"/>
          <w:sz w:val="32"/>
          <w:szCs w:val="32"/>
        </w:rPr>
        <w:t>万元，占</w:t>
      </w:r>
      <w:r>
        <w:rPr>
          <w:rFonts w:ascii="Times New Roman" w:eastAsia="仿宋_GB2312" w:hAnsi="Times New Roman" w:hint="eastAsia"/>
          <w:color w:val="auto"/>
          <w:sz w:val="32"/>
          <w:szCs w:val="32"/>
        </w:rPr>
        <w:t>5.8%</w:t>
      </w:r>
      <w:r>
        <w:rPr>
          <w:rFonts w:ascii="Times New Roman" w:eastAsia="仿宋_GB2312" w:hAnsi="Times New Roman" w:hint="eastAsia"/>
          <w:color w:val="auto"/>
          <w:sz w:val="32"/>
          <w:szCs w:val="32"/>
        </w:rPr>
        <w:t>。</w:t>
      </w:r>
    </w:p>
    <w:p w:rsidR="006A63C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437.48</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教育类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205</w:t>
      </w:r>
      <w:r>
        <w:rPr>
          <w:rFonts w:ascii="Times New Roman" w:eastAsia="仿宋_GB2312" w:hAnsi="Times New Roman" w:cs="Times New Roman"/>
          <w:sz w:val="32"/>
          <w:szCs w:val="32"/>
        </w:rPr>
        <w:t>）。</w:t>
      </w:r>
    </w:p>
    <w:p w:rsidR="006A63CE" w:rsidRDefault="00000000">
      <w:pPr>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332.58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483.57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145.4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具体用于人员经费和公用经费支出。决算数大于年初预算数的主要原因是：市级培训项目增加，培训支出相应增加。</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w:t>
      </w:r>
      <w:r>
        <w:rPr>
          <w:rFonts w:ascii="Times New Roman" w:eastAsia="仿宋_GB2312" w:hAnsi="Times New Roman" w:cs="Times New Roman"/>
          <w:sz w:val="32"/>
          <w:szCs w:val="32"/>
        </w:rPr>
        <w:t>）。</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51.73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45.15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87.3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具体支出为：单位缴纳养老保险、失业保险、工伤保险等支出共计45.15万元。决算数少于年初预算数的主要原因是人员变动。</w:t>
      </w:r>
    </w:p>
    <w:p w:rsidR="006A63CE" w:rsidRDefault="00000000">
      <w:pPr>
        <w:pStyle w:val="Default"/>
        <w:numPr>
          <w:ilvl w:val="0"/>
          <w:numId w:val="2"/>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210</w:t>
      </w:r>
      <w:r>
        <w:rPr>
          <w:rFonts w:ascii="Times New Roman" w:eastAsia="仿宋_GB2312" w:hAnsi="Times New Roman" w:cs="Times New Roman" w:hint="eastAsia"/>
          <w:sz w:val="32"/>
          <w:szCs w:val="32"/>
        </w:rPr>
        <w:t>）。</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19.31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19.31</w:t>
      </w:r>
      <w:r>
        <w:rPr>
          <w:rFonts w:ascii="Times New Roman" w:eastAsia="仿宋_GB2312" w:hAnsi="Times New Roman" w:cs="Times New Roman"/>
          <w:sz w:val="32"/>
          <w:szCs w:val="32"/>
        </w:rPr>
        <w:t>万元，完成年初</w:t>
      </w:r>
      <w:r>
        <w:rPr>
          <w:rFonts w:ascii="Times New Roman" w:eastAsia="仿宋_GB2312" w:hAnsi="Times New Roman" w:cs="Times New Roman"/>
          <w:sz w:val="32"/>
          <w:szCs w:val="32"/>
        </w:rPr>
        <w:lastRenderedPageBreak/>
        <w:t>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6A63CE" w:rsidRDefault="00000000">
      <w:pPr>
        <w:pStyle w:val="Default"/>
        <w:numPr>
          <w:ilvl w:val="0"/>
          <w:numId w:val="2"/>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221</w:t>
      </w:r>
      <w:r>
        <w:rPr>
          <w:rFonts w:ascii="Times New Roman" w:eastAsia="仿宋_GB2312" w:hAnsi="Times New Roman" w:cs="Times New Roman" w:hint="eastAsia"/>
          <w:sz w:val="32"/>
          <w:szCs w:val="32"/>
        </w:rPr>
        <w:t>）。</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33.86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33.86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万元，其中：</w:t>
      </w:r>
    </w:p>
    <w:p w:rsidR="006A63CE" w:rsidRDefault="00000000">
      <w:pPr>
        <w:pStyle w:val="Defaul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b/>
          <w:bCs/>
          <w:sz w:val="32"/>
          <w:szCs w:val="32"/>
        </w:rPr>
        <w:t>438.94</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75.6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hint="eastAsia"/>
          <w:sz w:val="32"/>
          <w:szCs w:val="32"/>
        </w:rPr>
        <w:t>工资福利支出（</w:t>
      </w:r>
      <w:r>
        <w:rPr>
          <w:rFonts w:ascii="Times New Roman" w:eastAsia="仿宋_GB2312" w:hAnsi="Times New Roman" w:hint="eastAsia"/>
          <w:sz w:val="32"/>
          <w:szCs w:val="32"/>
        </w:rPr>
        <w:t>基本工资、津贴补贴、奖金）、机关事业单位基本养老保险缴费、</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职工基本医疗保险缴费、</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其他社会保障缴费、</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住房公积金以及个人和家庭的补助。</w:t>
      </w:r>
    </w:p>
    <w:p w:rsidR="006A63CE"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142.07</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24.4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hint="eastAsia"/>
          <w:sz w:val="32"/>
          <w:szCs w:val="32"/>
        </w:rPr>
        <w:t>商品和服务支出和资本性支出，具体为：办公费、水费、电费、邮电费、差旅费、维修（护）费、培训费、公务接待费、劳务费、工会经费、公务用车运行维护费、其他交通费用、其他商品和服务支出以及办公设备购置。</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6A63C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6A63CE"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1.87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228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_GB2312" w:eastAsia="仿宋_GB2312" w:hAnsi="仿宋_GB2312" w:cs="仿宋_GB2312" w:hint="eastAsia"/>
          <w:sz w:val="32"/>
          <w:szCs w:val="32"/>
        </w:rPr>
        <w:t>认真贯彻落实中央八项规定精神和</w:t>
      </w:r>
      <w:r>
        <w:rPr>
          <w:rFonts w:ascii="Times New Roman" w:eastAsia="仿宋_GB2312" w:hAnsi="Times New Roman" w:cs="Times New Roman" w:hint="eastAsia"/>
          <w:sz w:val="32"/>
          <w:szCs w:val="32"/>
        </w:rPr>
        <w:t>《祁阳市党政机关过紧日子十二条措施》，</w:t>
      </w:r>
      <w:r>
        <w:rPr>
          <w:rFonts w:ascii="仿宋_GB2312" w:eastAsia="仿宋_GB2312" w:hAnsi="仿宋_GB2312" w:cs="仿宋_GB2312" w:hint="eastAsia"/>
          <w:sz w:val="32"/>
          <w:szCs w:val="32"/>
        </w:rPr>
        <w:t>厉行节约。</w:t>
      </w:r>
    </w:p>
    <w:p w:rsidR="006A63C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6A63CE" w:rsidRDefault="00000000">
      <w:pPr>
        <w:pStyle w:val="Default"/>
        <w:ind w:firstLineChars="200" w:firstLine="640"/>
        <w:jc w:val="both"/>
        <w:rPr>
          <w:rFonts w:ascii="仿宋_GB2312" w:eastAsia="仿宋_GB2312" w:hAnsi="仿宋_GB2312" w:cs="仿宋_GB2312" w:hint="eastAsia"/>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无法计算百分比</w:t>
      </w:r>
      <w:r>
        <w:rPr>
          <w:rFonts w:ascii="Times New Roman" w:eastAsia="仿宋_GB2312" w:hAnsi="Times New Roman" w:cs="Times New Roman" w:hint="eastAsia"/>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持平，持平</w:t>
      </w:r>
      <w:r>
        <w:rPr>
          <w:rFonts w:ascii="Times New Roman" w:eastAsia="仿宋_GB2312" w:hAnsi="Times New Roman" w:cs="Times New Roman"/>
          <w:color w:val="auto"/>
          <w:sz w:val="32"/>
          <w:szCs w:val="32"/>
        </w:rPr>
        <w:t>的主要原因是</w:t>
      </w:r>
      <w:r>
        <w:rPr>
          <w:rFonts w:ascii="Times New Roman" w:eastAsia="仿宋_GB2312" w:hAnsi="Times New Roman" w:cs="Times New Roman" w:hint="eastAsia"/>
          <w:color w:val="auto"/>
          <w:sz w:val="32"/>
          <w:szCs w:val="32"/>
        </w:rPr>
        <w:t>无</w:t>
      </w:r>
      <w:r>
        <w:rPr>
          <w:rFonts w:ascii="仿宋_GB2312" w:eastAsia="仿宋_GB2312" w:hAnsi="仿宋_GB2312" w:cs="仿宋_GB2312" w:hint="eastAsia"/>
          <w:color w:val="auto"/>
          <w:sz w:val="32"/>
          <w:szCs w:val="32"/>
        </w:rPr>
        <w:t>因公出国（境）费支出</w:t>
      </w:r>
      <w:r>
        <w:rPr>
          <w:rFonts w:ascii="Times New Roman" w:eastAsia="仿宋_GB2312" w:hAnsi="Times New Roman" w:cs="Times New Roman"/>
          <w:color w:val="auto"/>
          <w:sz w:val="32"/>
          <w:szCs w:val="32"/>
        </w:rPr>
        <w:t>，与上年相比减少（增加）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w:t>
      </w:r>
      <w:r>
        <w:rPr>
          <w:rFonts w:ascii="Times New Roman" w:eastAsia="仿宋_GB2312" w:hAnsi="Times New Roman" w:hint="eastAsia"/>
          <w:sz w:val="32"/>
          <w:szCs w:val="32"/>
        </w:rPr>
        <w:t>无法计算百分比</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减少（增长）的主要原因是</w:t>
      </w:r>
      <w:r>
        <w:rPr>
          <w:rFonts w:ascii="Times New Roman" w:eastAsia="仿宋_GB2312" w:hAnsi="Times New Roman" w:cs="Times New Roman" w:hint="eastAsia"/>
          <w:color w:val="auto"/>
          <w:sz w:val="32"/>
          <w:szCs w:val="32"/>
        </w:rPr>
        <w:t>无</w:t>
      </w:r>
      <w:r>
        <w:rPr>
          <w:rFonts w:ascii="仿宋_GB2312" w:eastAsia="仿宋_GB2312" w:hAnsi="仿宋_GB2312" w:cs="仿宋_GB2312" w:hint="eastAsia"/>
          <w:color w:val="auto"/>
          <w:sz w:val="32"/>
          <w:szCs w:val="32"/>
        </w:rPr>
        <w:t>因公出国（境）费支出</w:t>
      </w:r>
      <w:r>
        <w:rPr>
          <w:rFonts w:ascii="Times New Roman" w:eastAsia="仿宋_GB2312" w:hAnsi="Times New Roman" w:cs="Times New Roman"/>
          <w:color w:val="auto"/>
          <w:sz w:val="32"/>
          <w:szCs w:val="32"/>
        </w:rPr>
        <w:t>。</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1.29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314.6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无法计算百分比，</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持平，持平</w:t>
      </w:r>
      <w:r>
        <w:rPr>
          <w:rFonts w:ascii="Times New Roman" w:eastAsia="仿宋_GB2312" w:hAnsi="Times New Roman" w:cs="Times New Roman"/>
          <w:color w:val="auto"/>
          <w:sz w:val="32"/>
          <w:szCs w:val="32"/>
        </w:rPr>
        <w:t>的主要原因是</w:t>
      </w:r>
      <w:r>
        <w:rPr>
          <w:rFonts w:ascii="Times New Roman" w:eastAsia="仿宋_GB2312" w:hAnsi="Times New Roman" w:cs="Times New Roman" w:hint="eastAsia"/>
          <w:color w:val="auto"/>
          <w:sz w:val="32"/>
          <w:szCs w:val="32"/>
        </w:rPr>
        <w:t>无</w:t>
      </w:r>
      <w:r>
        <w:rPr>
          <w:rFonts w:ascii="Times New Roman" w:eastAsia="仿宋_GB2312" w:hAnsi="Times New Roman" w:hint="eastAsia"/>
          <w:sz w:val="32"/>
          <w:szCs w:val="32"/>
        </w:rPr>
        <w:t>公务用车购置费支出。</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w:t>
      </w:r>
      <w:r>
        <w:rPr>
          <w:rFonts w:ascii="Times New Roman" w:eastAsia="仿宋_GB2312" w:hAnsi="Times New Roman" w:cs="Times New Roman" w:hint="eastAsia"/>
          <w:sz w:val="32"/>
          <w:szCs w:val="32"/>
        </w:rPr>
        <w:t>持</w:t>
      </w:r>
      <w:r>
        <w:rPr>
          <w:rFonts w:ascii="Times New Roman" w:eastAsia="仿宋_GB2312" w:hAnsi="Times New Roman" w:cs="Times New Roman"/>
          <w:sz w:val="32"/>
          <w:szCs w:val="32"/>
        </w:rPr>
        <w:t>有量为</w:t>
      </w:r>
      <w:r>
        <w:rPr>
          <w:rFonts w:ascii="Times New Roman" w:eastAsia="仿宋_GB2312" w:hAnsi="Times New Roman" w:cs="Times New Roman" w:hint="eastAsia"/>
          <w:sz w:val="32"/>
          <w:szCs w:val="32"/>
        </w:rPr>
        <w:t>壹</w:t>
      </w:r>
      <w:r>
        <w:rPr>
          <w:rFonts w:ascii="Times New Roman" w:eastAsia="仿宋_GB2312" w:hAnsi="Times New Roman" w:cs="Times New Roman"/>
          <w:sz w:val="32"/>
          <w:szCs w:val="32"/>
        </w:rPr>
        <w:t>辆。</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0.16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支出决算</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支出决算持平，持平的主要原因是</w:t>
      </w:r>
      <w:r>
        <w:rPr>
          <w:rFonts w:ascii="仿宋_GB2312" w:eastAsia="仿宋_GB2312" w:hAnsi="仿宋_GB2312" w:cs="仿宋_GB2312" w:hint="eastAsia"/>
          <w:sz w:val="32"/>
          <w:szCs w:val="32"/>
        </w:rPr>
        <w:t>厉行节约，减少公务接待次数。</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33</w:t>
      </w:r>
      <w:r>
        <w:rPr>
          <w:rFonts w:ascii="Times New Roman" w:eastAsia="仿宋_GB2312" w:hAnsi="Times New Roman" w:cs="Times New Roman"/>
          <w:sz w:val="32"/>
          <w:szCs w:val="32"/>
        </w:rPr>
        <w:t>人次，</w:t>
      </w:r>
      <w:r>
        <w:rPr>
          <w:rFonts w:ascii="Times New Roman" w:eastAsia="仿宋_GB2312" w:hAnsi="Times New Roman" w:hint="eastAsia"/>
          <w:sz w:val="32"/>
          <w:szCs w:val="32"/>
        </w:rPr>
        <w:t>主要是</w:t>
      </w:r>
      <w:r>
        <w:rPr>
          <w:rFonts w:ascii="仿宋_GB2312" w:eastAsia="仿宋_GB2312" w:hAnsi="仿宋_GB2312" w:cs="仿宋_GB2312" w:hint="eastAsia"/>
          <w:sz w:val="32"/>
          <w:szCs w:val="32"/>
        </w:rPr>
        <w:t>外县学校来单位交流培训经验所产生的接待支出</w:t>
      </w:r>
      <w:r>
        <w:rPr>
          <w:rFonts w:ascii="Times New Roman" w:eastAsia="仿宋_GB2312" w:hAnsi="Times New Roman" w:hint="eastAsia"/>
          <w:sz w:val="32"/>
          <w:szCs w:val="32"/>
        </w:rPr>
        <w:t>。</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6A63CE" w:rsidRDefault="00000000">
      <w:pPr>
        <w:ind w:firstLineChars="200" w:firstLine="640"/>
        <w:rPr>
          <w:rFonts w:ascii="黑体" w:eastAsia="黑体" w:hAnsi="黑体" w:cs="黑体"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本部门没有政府性基金收入，</w:t>
      </w:r>
      <w:r>
        <w:rPr>
          <w:rFonts w:ascii="仿宋_GB2312" w:eastAsia="仿宋_GB2312" w:hAnsi="仿宋_GB2312" w:cs="仿宋_GB2312" w:hint="eastAsia"/>
          <w:sz w:val="32"/>
          <w:szCs w:val="32"/>
        </w:rPr>
        <w:lastRenderedPageBreak/>
        <w:t>也没有使用政府性基金安排的支出，故本表无数据。</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6A63CE"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142.07</w:t>
      </w:r>
      <w:r>
        <w:rPr>
          <w:rFonts w:ascii="Times New Roman" w:eastAsia="仿宋_GB2312" w:hAnsi="Times New Roman" w:cs="Times New Roman"/>
          <w:sz w:val="32"/>
          <w:szCs w:val="32"/>
        </w:rPr>
        <w:t>万元，比年初预算数增加</w:t>
      </w:r>
      <w:r>
        <w:rPr>
          <w:rFonts w:ascii="Times New Roman" w:eastAsia="仿宋_GB2312" w:hAnsi="Times New Roman" w:cs="Times New Roman" w:hint="eastAsia"/>
          <w:sz w:val="32"/>
          <w:szCs w:val="32"/>
        </w:rPr>
        <w:t>108.47</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322.8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主要原因是政府对教师培训工作的重视，</w:t>
      </w:r>
      <w:r>
        <w:rPr>
          <w:rFonts w:ascii="仿宋_GB2312" w:eastAsia="仿宋_GB2312" w:hAnsi="仿宋_GB2312" w:cs="仿宋_GB2312" w:hint="eastAsia"/>
          <w:sz w:val="32"/>
          <w:szCs w:val="32"/>
        </w:rPr>
        <w:t>市级培训项目增加，培训支出相应增加，同时学校正常运转支出要确保。</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6A63CE" w:rsidRDefault="00000000">
      <w:pPr>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万元；开支培训费</w:t>
      </w:r>
      <w:r>
        <w:rPr>
          <w:rFonts w:ascii="Times New Roman" w:eastAsia="仿宋_GB2312" w:hAnsi="Times New Roman" w:cs="Times New Roman" w:hint="eastAsia"/>
          <w:sz w:val="32"/>
          <w:szCs w:val="32"/>
        </w:rPr>
        <w:t>118.49</w:t>
      </w:r>
      <w:r>
        <w:rPr>
          <w:rFonts w:ascii="Times New Roman" w:eastAsia="仿宋_GB2312" w:hAnsi="Times New Roman" w:cs="Times New Roman"/>
          <w:sz w:val="32"/>
          <w:szCs w:val="32"/>
        </w:rPr>
        <w:t>万元，用于</w:t>
      </w:r>
      <w:r>
        <w:rPr>
          <w:rFonts w:ascii="Times New Roman" w:eastAsia="仿宋_GB2312" w:hAnsi="Times New Roman" w:hint="eastAsia"/>
          <w:sz w:val="32"/>
          <w:szCs w:val="32"/>
        </w:rPr>
        <w:t>开展</w:t>
      </w:r>
      <w:r>
        <w:rPr>
          <w:rFonts w:ascii="仿宋_GB2312" w:eastAsia="仿宋_GB2312" w:hAnsi="仿宋_GB2312" w:cs="仿宋_GB2312" w:hint="eastAsia"/>
          <w:sz w:val="32"/>
          <w:szCs w:val="32"/>
        </w:rPr>
        <w:t>中小学教师暑假研修培训</w:t>
      </w:r>
      <w:r>
        <w:rPr>
          <w:rFonts w:ascii="Times New Roman" w:eastAsia="仿宋_GB2312" w:hAnsi="Times New Roman" w:hint="eastAsia"/>
          <w:sz w:val="32"/>
          <w:szCs w:val="32"/>
        </w:rPr>
        <w:t>、</w:t>
      </w:r>
      <w:r>
        <w:rPr>
          <w:rFonts w:ascii="Times New Roman" w:eastAsia="仿宋_GB2312" w:hAnsi="Times New Roman" w:cs="Times New Roman" w:hint="eastAsia"/>
          <w:sz w:val="32"/>
          <w:szCs w:val="32"/>
        </w:rPr>
        <w:t>新教师岗前培训、入党积极分子培训、教育系统干部培训</w:t>
      </w:r>
      <w:r>
        <w:rPr>
          <w:rFonts w:ascii="Times New Roman" w:eastAsia="仿宋_GB2312" w:hAnsi="Times New Roman" w:hint="eastAsia"/>
          <w:sz w:val="32"/>
          <w:szCs w:val="32"/>
        </w:rPr>
        <w:t>等各级各类培训，人数</w:t>
      </w:r>
      <w:r>
        <w:rPr>
          <w:rFonts w:ascii="Times New Roman" w:eastAsia="仿宋_GB2312" w:hAnsi="Times New Roman" w:hint="eastAsia"/>
          <w:sz w:val="32"/>
          <w:szCs w:val="32"/>
        </w:rPr>
        <w:t>22600</w:t>
      </w:r>
      <w:r>
        <w:rPr>
          <w:rFonts w:ascii="Times New Roman" w:eastAsia="仿宋_GB2312" w:hAnsi="Times New Roman" w:hint="eastAsia"/>
          <w:sz w:val="32"/>
          <w:szCs w:val="32"/>
        </w:rPr>
        <w:t>人次，内容为</w:t>
      </w:r>
      <w:r>
        <w:rPr>
          <w:rFonts w:ascii="仿宋_GB2312" w:eastAsia="仿宋_GB2312" w:hAnsi="仿宋_GB2312" w:cs="仿宋_GB2312" w:hint="eastAsia"/>
          <w:sz w:val="32"/>
          <w:szCs w:val="32"/>
        </w:rPr>
        <w:t>党组织书记、心理健康、中小学校长、中青年干部、入党积极分子、新进教师、中小学教师寒暑假研修等培训</w:t>
      </w:r>
      <w:r>
        <w:rPr>
          <w:rFonts w:ascii="Times New Roman" w:eastAsia="仿宋_GB2312" w:hAnsi="Times New Roman" w:hint="eastAsia"/>
          <w:sz w:val="32"/>
          <w:szCs w:val="32"/>
        </w:rPr>
        <w:t>；举办</w:t>
      </w:r>
      <w:r>
        <w:rPr>
          <w:rFonts w:ascii="仿宋_GB2312" w:eastAsia="仿宋_GB2312" w:hAnsi="仿宋_GB2312" w:cs="仿宋_GB2312" w:hint="eastAsia"/>
          <w:sz w:val="32"/>
          <w:szCs w:val="32"/>
        </w:rPr>
        <w:t>0场国庆、中秋等节庆、晚会、论坛、赛事活动，开支0万元，主要是无在校学生。</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2.76</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2.76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十二、关于国有资产占用情况说明</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壹</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6A63C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6A63CE" w:rsidRDefault="00000000">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rsidR="006A63CE" w:rsidRDefault="00000000">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仿宋_GB2312" w:hAnsi="Times New Roman" w:cs="Times New Roman"/>
          <w:b/>
          <w:bCs/>
          <w:kern w:val="0"/>
          <w:sz w:val="32"/>
          <w:szCs w:val="32"/>
        </w:rPr>
        <w:t>一是绩效自评开展情况。</w:t>
      </w:r>
    </w:p>
    <w:p w:rsidR="006A63CE" w:rsidRDefault="00000000">
      <w:pPr>
        <w:ind w:firstLineChars="200" w:firstLine="640"/>
        <w:rPr>
          <w:rFonts w:ascii="Times New Roman" w:eastAsia="仿宋_GB2312" w:hAnsi="Times New Roman" w:cs="Times New Roman"/>
          <w:kern w:val="0"/>
          <w:sz w:val="32"/>
          <w:szCs w:val="32"/>
        </w:rPr>
      </w:pPr>
      <w:r>
        <w:rPr>
          <w:rFonts w:ascii="仿宋_GB2312" w:eastAsia="仿宋_GB2312" w:hAnsi="仿宋_GB2312" w:cs="仿宋_GB2312" w:hint="eastAsia"/>
          <w:sz w:val="32"/>
          <w:szCs w:val="32"/>
        </w:rPr>
        <w:t>根据预算绩效管理要求，我部门</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年度本部门整体支出开展绩效自评，涉及项目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581.88</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581.88</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p>
    <w:p w:rsidR="006A63CE" w:rsidRDefault="00000000">
      <w:pPr>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hint="eastAsia"/>
          <w:b/>
          <w:bCs/>
          <w:kern w:val="0"/>
          <w:sz w:val="32"/>
          <w:szCs w:val="32"/>
        </w:rPr>
        <w:t>。</w:t>
      </w:r>
    </w:p>
    <w:p w:rsidR="006A63CE" w:rsidRDefault="00000000">
      <w:pPr>
        <w:ind w:firstLineChars="200" w:firstLine="640"/>
        <w:rPr>
          <w:rFonts w:ascii="Times New Roman" w:eastAsia="仿宋_GB2312" w:hAnsi="Times New Roman" w:cs="Times New Roman"/>
          <w:b/>
          <w:bCs/>
          <w:kern w:val="0"/>
          <w:sz w:val="32"/>
          <w:szCs w:val="32"/>
        </w:rPr>
      </w:pPr>
      <w:r>
        <w:rPr>
          <w:rFonts w:ascii="Times New Roman" w:eastAsia="仿宋_GB2312" w:hAnsi="Times New Roman" w:cs="Times New Roman" w:hint="eastAsia"/>
          <w:kern w:val="0"/>
          <w:sz w:val="32"/>
          <w:szCs w:val="32"/>
        </w:rPr>
        <w:t>对单位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年度一般公共预算项目等</w:t>
      </w:r>
      <w:r>
        <w:rPr>
          <w:rFonts w:ascii="Times New Roman" w:eastAsia="仿宋_GB2312" w:hAnsi="Times New Roman" w:cs="Times New Roman" w:hint="eastAsia"/>
          <w:sz w:val="32"/>
          <w:szCs w:val="32"/>
        </w:rPr>
        <w:t>1</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581.88</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p>
    <w:p w:rsidR="006A63CE"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三是事前绩效评估开展情况。</w:t>
      </w:r>
    </w:p>
    <w:p w:rsidR="006A63CE" w:rsidRDefault="00000000">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无。</w:t>
      </w:r>
    </w:p>
    <w:p w:rsidR="006A63CE" w:rsidRDefault="00000000">
      <w:pPr>
        <w:overflowPunct w:val="0"/>
        <w:spacing w:line="600" w:lineRule="exact"/>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   </w:t>
      </w:r>
      <w:r>
        <w:rPr>
          <w:rFonts w:ascii="Times New Roman" w:eastAsia="楷体_GB2312" w:hAnsi="Times New Roman" w:cs="Times New Roman" w:hint="eastAsia"/>
          <w:b/>
          <w:bCs/>
          <w:sz w:val="32"/>
          <w:szCs w:val="32"/>
        </w:rPr>
        <w:t>（二）</w:t>
      </w:r>
      <w:r>
        <w:rPr>
          <w:rFonts w:ascii="Times New Roman" w:eastAsia="楷体_GB2312" w:hAnsi="Times New Roman" w:cs="Times New Roman"/>
          <w:b/>
          <w:bCs/>
          <w:sz w:val="32"/>
          <w:szCs w:val="32"/>
        </w:rPr>
        <w:t>绩效评价结果。</w:t>
      </w:r>
    </w:p>
    <w:p w:rsidR="006A63CE" w:rsidRDefault="00000000">
      <w:pPr>
        <w:ind w:leftChars="300" w:left="630" w:firstLineChars="100" w:firstLine="321"/>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一</w:t>
      </w:r>
      <w:r>
        <w:rPr>
          <w:rFonts w:ascii="Times New Roman" w:eastAsia="仿宋_GB2312" w:hAnsi="Times New Roman" w:cs="Times New Roman" w:hint="eastAsia"/>
          <w:b/>
          <w:bCs/>
          <w:kern w:val="0"/>
          <w:sz w:val="32"/>
          <w:szCs w:val="32"/>
        </w:rPr>
        <w:t>、</w:t>
      </w:r>
      <w:r>
        <w:rPr>
          <w:rFonts w:ascii="Times New Roman" w:eastAsia="仿宋_GB2312" w:hAnsi="Times New Roman" w:cs="Times New Roman"/>
          <w:b/>
          <w:bCs/>
          <w:kern w:val="0"/>
          <w:sz w:val="32"/>
          <w:szCs w:val="32"/>
        </w:rPr>
        <w:t>绩效自评结果。</w:t>
      </w:r>
    </w:p>
    <w:p w:rsidR="006A63CE"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437.48</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581.88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133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99</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。绩效目标完成情况：一是</w:t>
      </w:r>
      <w:r>
        <w:rPr>
          <w:rFonts w:ascii="仿宋_GB2312" w:eastAsia="仿宋_GB2312" w:hAnsi="仿宋_GB2312" w:cs="仿宋_GB2312" w:hint="eastAsia"/>
          <w:sz w:val="32"/>
          <w:szCs w:val="32"/>
        </w:rPr>
        <w:t>达到了年初设定的各项绩效目标</w:t>
      </w:r>
      <w:r>
        <w:rPr>
          <w:rFonts w:ascii="Times New Roman" w:eastAsia="仿宋_GB2312" w:hAnsi="Times New Roman" w:cs="Times New Roman"/>
          <w:sz w:val="32"/>
          <w:szCs w:val="32"/>
        </w:rPr>
        <w:t>；二是</w:t>
      </w:r>
      <w:r>
        <w:rPr>
          <w:rFonts w:ascii="仿宋_GB2312" w:eastAsia="仿宋_GB2312" w:hAnsi="仿宋_GB2312" w:cs="仿宋_GB2312" w:hint="eastAsia"/>
          <w:sz w:val="32"/>
          <w:szCs w:val="32"/>
        </w:rPr>
        <w:t>所有各项支出严格按照各项制度执行，按审批程序办理、操作规范，会计核算结果真实、准确</w:t>
      </w:r>
      <w:r>
        <w:rPr>
          <w:rFonts w:ascii="Times New Roman" w:eastAsia="仿宋_GB2312" w:hAnsi="Times New Roman" w:cs="Times New Roman"/>
          <w:sz w:val="32"/>
          <w:szCs w:val="32"/>
        </w:rPr>
        <w:t>。</w:t>
      </w:r>
    </w:p>
    <w:p w:rsidR="006A63CE"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资金使用效率有待提升，个别培训项目存在预算细化程度不够的情况</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评价方法有待丰富，目前主要以问卷调查和资料查阅为主，评价视角不够全面</w:t>
      </w:r>
      <w:r>
        <w:rPr>
          <w:rFonts w:ascii="Times New Roman" w:eastAsia="仿宋_GB2312" w:hAnsi="Times New Roman" w:cs="Times New Roman"/>
          <w:sz w:val="32"/>
          <w:szCs w:val="32"/>
        </w:rPr>
        <w:t>。</w:t>
      </w:r>
    </w:p>
    <w:p w:rsidR="006A63CE" w:rsidRDefault="00000000">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一是加强预算管理；二</w:t>
      </w:r>
      <w:r>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加强内部体系建设，如建立“培训</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应用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评估”这样的闭环体系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提升管理服务水平</w:t>
      </w:r>
      <w:r>
        <w:rPr>
          <w:rFonts w:ascii="Times New Roman" w:eastAsia="仿宋_GB2312" w:hAnsi="Times New Roman" w:cs="Times New Roman"/>
          <w:sz w:val="32"/>
          <w:szCs w:val="32"/>
        </w:rPr>
        <w:t>。</w:t>
      </w:r>
    </w:p>
    <w:p w:rsidR="006A63CE"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w:t>
      </w:r>
      <w:r>
        <w:rPr>
          <w:rFonts w:ascii="Times New Roman" w:eastAsia="仿宋_GB2312" w:hAnsi="Times New Roman" w:cs="Times New Roman" w:hint="eastAsia"/>
          <w:b/>
          <w:bCs/>
          <w:kern w:val="0"/>
          <w:sz w:val="32"/>
          <w:szCs w:val="32"/>
        </w:rPr>
        <w:t>、</w:t>
      </w:r>
      <w:r>
        <w:rPr>
          <w:rFonts w:ascii="Times New Roman" w:eastAsia="仿宋_GB2312" w:hAnsi="Times New Roman" w:cs="Times New Roman"/>
          <w:b/>
          <w:bCs/>
          <w:kern w:val="0"/>
          <w:sz w:val="32"/>
          <w:szCs w:val="32"/>
        </w:rPr>
        <w:t>部门评价结果</w:t>
      </w:r>
      <w:r>
        <w:rPr>
          <w:rFonts w:ascii="Times New Roman" w:eastAsia="仿宋_GB2312" w:hAnsi="Times New Roman" w:cs="Times New Roman" w:hint="eastAsia"/>
          <w:b/>
          <w:bCs/>
          <w:kern w:val="0"/>
          <w:sz w:val="32"/>
          <w:szCs w:val="32"/>
        </w:rPr>
        <w:t>。</w:t>
      </w:r>
    </w:p>
    <w:p w:rsidR="006A63CE"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hint="eastAsia"/>
          <w:b/>
          <w:bCs/>
          <w:kern w:val="0"/>
          <w:sz w:val="32"/>
          <w:szCs w:val="32"/>
        </w:rPr>
        <w:t>无。</w:t>
      </w:r>
    </w:p>
    <w:p w:rsidR="006A63CE"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三</w:t>
      </w:r>
      <w:r>
        <w:rPr>
          <w:rFonts w:ascii="Times New Roman" w:eastAsia="仿宋_GB2312" w:hAnsi="Times New Roman" w:cs="Times New Roman" w:hint="eastAsia"/>
          <w:b/>
          <w:bCs/>
          <w:kern w:val="0"/>
          <w:sz w:val="32"/>
          <w:szCs w:val="32"/>
        </w:rPr>
        <w:t>、</w:t>
      </w:r>
      <w:r>
        <w:rPr>
          <w:rFonts w:ascii="Times New Roman" w:eastAsia="仿宋_GB2312" w:hAnsi="Times New Roman" w:cs="Times New Roman"/>
          <w:b/>
          <w:bCs/>
          <w:kern w:val="0"/>
          <w:sz w:val="32"/>
          <w:szCs w:val="32"/>
        </w:rPr>
        <w:t>事前绩效评估结果</w:t>
      </w:r>
      <w:r>
        <w:rPr>
          <w:rFonts w:ascii="Times New Roman" w:eastAsia="仿宋_GB2312" w:hAnsi="Times New Roman" w:cs="Times New Roman" w:hint="eastAsia"/>
          <w:b/>
          <w:bCs/>
          <w:kern w:val="0"/>
          <w:sz w:val="32"/>
          <w:szCs w:val="32"/>
        </w:rPr>
        <w:t>。</w:t>
      </w:r>
    </w:p>
    <w:p w:rsidR="006A63CE"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hint="eastAsia"/>
          <w:b/>
          <w:bCs/>
          <w:kern w:val="0"/>
          <w:sz w:val="32"/>
          <w:szCs w:val="32"/>
        </w:rPr>
        <w:t>无。</w:t>
      </w:r>
    </w:p>
    <w:p w:rsidR="006A63CE"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p>
    <w:p w:rsidR="006A63CE" w:rsidRDefault="00000000">
      <w:pPr>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根据2024度部门整体绩效自评结果</w:t>
      </w:r>
      <w:r>
        <w:rPr>
          <w:rFonts w:ascii="Times New Roman" w:eastAsia="仿宋_GB2312" w:hAnsi="Times New Roman" w:cs="Times New Roman"/>
          <w:sz w:val="32"/>
          <w:szCs w:val="32"/>
        </w:rPr>
        <w:t>、部门评价结果、财政评价结果对本部门</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年度预算安排</w:t>
      </w:r>
      <w:r>
        <w:rPr>
          <w:rFonts w:ascii="仿宋_GB2312" w:eastAsia="仿宋_GB2312" w:hAnsi="仿宋_GB2312" w:cs="仿宋_GB2312" w:hint="eastAsia"/>
          <w:sz w:val="32"/>
          <w:szCs w:val="32"/>
        </w:rPr>
        <w:t>来看，2024年度财</w:t>
      </w:r>
      <w:r>
        <w:rPr>
          <w:rFonts w:ascii="仿宋_GB2312" w:eastAsia="仿宋_GB2312" w:hAnsi="仿宋_GB2312" w:cs="仿宋_GB2312" w:hint="eastAsia"/>
          <w:sz w:val="32"/>
          <w:szCs w:val="32"/>
        </w:rPr>
        <w:lastRenderedPageBreak/>
        <w:t>政资金投入方向符合本单位职责定位，我效培训工作有序推进，教师专业发展成效初步显现，但在科学预算、资金使用效率及培训成果转化深度等方面仍有提升空间。</w:t>
      </w:r>
    </w:p>
    <w:p w:rsidR="006A63CE" w:rsidRDefault="006A63CE">
      <w:pPr>
        <w:overflowPunct w:val="0"/>
        <w:spacing w:line="600" w:lineRule="exact"/>
        <w:ind w:firstLineChars="200" w:firstLine="643"/>
        <w:rPr>
          <w:rFonts w:ascii="Times New Roman" w:eastAsia="楷体_GB2312" w:hAnsi="Times New Roman" w:cs="Times New Roman"/>
          <w:b/>
          <w:bCs/>
          <w:sz w:val="32"/>
          <w:szCs w:val="32"/>
        </w:rPr>
      </w:pPr>
    </w:p>
    <w:p w:rsidR="006A63CE" w:rsidRDefault="006A63CE">
      <w:pPr>
        <w:overflowPunct w:val="0"/>
        <w:spacing w:line="600" w:lineRule="exact"/>
        <w:ind w:firstLineChars="200" w:firstLine="643"/>
        <w:rPr>
          <w:rFonts w:ascii="Times New Roman" w:eastAsia="楷体_GB2312" w:hAnsi="Times New Roman" w:cs="Times New Roman"/>
          <w:b/>
          <w:bCs/>
          <w:sz w:val="32"/>
          <w:szCs w:val="32"/>
        </w:rPr>
      </w:pPr>
    </w:p>
    <w:p w:rsidR="006A63CE" w:rsidRDefault="006A63CE">
      <w:pPr>
        <w:overflowPunct w:val="0"/>
        <w:spacing w:line="600" w:lineRule="exact"/>
        <w:ind w:firstLineChars="200" w:firstLine="643"/>
        <w:rPr>
          <w:rFonts w:ascii="Times New Roman" w:eastAsia="楷体_GB2312" w:hAnsi="Times New Roman" w:cs="Times New Roman"/>
          <w:b/>
          <w:bCs/>
          <w:sz w:val="32"/>
          <w:szCs w:val="32"/>
        </w:rPr>
      </w:pPr>
    </w:p>
    <w:p w:rsidR="006A63CE" w:rsidRDefault="006A63CE">
      <w:pPr>
        <w:overflowPunct w:val="0"/>
        <w:spacing w:line="600" w:lineRule="exact"/>
        <w:ind w:firstLineChars="200" w:firstLine="643"/>
        <w:rPr>
          <w:rFonts w:ascii="Times New Roman" w:eastAsia="楷体_GB2312" w:hAnsi="Times New Roman" w:cs="Times New Roman"/>
          <w:b/>
          <w:bCs/>
          <w:sz w:val="32"/>
          <w:szCs w:val="32"/>
        </w:rPr>
      </w:pPr>
    </w:p>
    <w:p w:rsidR="006A63CE" w:rsidRDefault="006A63CE">
      <w:pPr>
        <w:overflowPunct w:val="0"/>
        <w:spacing w:line="600" w:lineRule="exact"/>
        <w:ind w:firstLineChars="200" w:firstLine="643"/>
        <w:rPr>
          <w:rFonts w:ascii="Times New Roman" w:eastAsia="楷体_GB2312" w:hAnsi="Times New Roman" w:cs="Times New Roman"/>
          <w:b/>
          <w:bCs/>
          <w:sz w:val="32"/>
          <w:szCs w:val="32"/>
        </w:rPr>
      </w:pPr>
    </w:p>
    <w:p w:rsidR="006A63CE" w:rsidRDefault="006A63CE">
      <w:pPr>
        <w:overflowPunct w:val="0"/>
        <w:spacing w:line="600" w:lineRule="exact"/>
        <w:ind w:firstLineChars="200" w:firstLine="643"/>
        <w:rPr>
          <w:rFonts w:ascii="Times New Roman" w:eastAsia="楷体_GB2312" w:hAnsi="Times New Roman" w:cs="Times New Roman"/>
          <w:b/>
          <w:bCs/>
          <w:sz w:val="32"/>
          <w:szCs w:val="32"/>
        </w:rPr>
      </w:pPr>
    </w:p>
    <w:p w:rsidR="006A63CE" w:rsidRDefault="006A63CE">
      <w:pPr>
        <w:overflowPunct w:val="0"/>
        <w:spacing w:line="600" w:lineRule="exact"/>
        <w:ind w:firstLineChars="200" w:firstLine="643"/>
        <w:rPr>
          <w:rFonts w:ascii="Times New Roman" w:eastAsia="楷体_GB2312" w:hAnsi="Times New Roman" w:cs="Times New Roman"/>
          <w:b/>
          <w:bCs/>
          <w:sz w:val="32"/>
          <w:szCs w:val="32"/>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both"/>
        <w:rPr>
          <w:rFonts w:ascii="Times New Roman" w:hAnsi="Times New Roman" w:cs="Times New Roman"/>
          <w:sz w:val="72"/>
          <w:szCs w:val="7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6A63CE">
      <w:pPr>
        <w:pStyle w:val="Default"/>
        <w:spacing w:line="360" w:lineRule="auto"/>
        <w:jc w:val="center"/>
        <w:rPr>
          <w:rFonts w:ascii="Times New Roman" w:eastAsia="方正小标宋_GBK" w:hAnsi="Times New Roman" w:cs="Times New Roman"/>
          <w:sz w:val="52"/>
          <w:szCs w:val="52"/>
        </w:rPr>
      </w:pPr>
    </w:p>
    <w:p w:rsidR="006A63C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6A63CE" w:rsidRDefault="006A63CE">
      <w:pPr>
        <w:widowControl/>
        <w:jc w:val="left"/>
        <w:rPr>
          <w:rFonts w:ascii="Times New Roman" w:hAnsi="Times New Roman" w:cs="Times New Roman"/>
          <w:color w:val="000000"/>
          <w:kern w:val="0"/>
          <w:sz w:val="32"/>
          <w:szCs w:val="32"/>
        </w:rPr>
      </w:pPr>
    </w:p>
    <w:p w:rsidR="006A63CE"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6A63CE"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6A63C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6A63CE"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color w:val="000000"/>
          <w:sz w:val="32"/>
          <w:szCs w:val="32"/>
          <w:shd w:val="clear" w:color="auto" w:fill="FFFFFF"/>
        </w:rPr>
        <w:t>3</w:t>
      </w:r>
      <w:r>
        <w:rPr>
          <w:rFonts w:ascii="仿宋" w:eastAsia="仿宋" w:hAnsi="仿宋" w:cs="仿宋" w:hint="eastAsia"/>
          <w:color w:val="000000"/>
          <w:sz w:val="32"/>
          <w:szCs w:val="32"/>
          <w:shd w:val="clear" w:color="auto" w:fill="FFFFFF"/>
        </w:rPr>
        <w:t>、公务用车购置及运行维护费：反映单位公务用车车辆购置支出（含车辆购置税），以及燃料费、维修费、过路过桥费、保险费等支出。</w:t>
      </w:r>
    </w:p>
    <w:p w:rsidR="006A63CE" w:rsidRDefault="006A63CE">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center"/>
        <w:rPr>
          <w:rFonts w:ascii="Times New Roman" w:hAnsi="Times New Roman" w:cs="Times New Roman"/>
          <w:sz w:val="72"/>
          <w:szCs w:val="72"/>
        </w:rPr>
      </w:pPr>
    </w:p>
    <w:p w:rsidR="006A63CE" w:rsidRDefault="006A63CE">
      <w:pPr>
        <w:pStyle w:val="Default"/>
        <w:jc w:val="both"/>
        <w:rPr>
          <w:rFonts w:ascii="Times New Roman" w:hAnsi="Times New Roman" w:cs="Times New Roman"/>
          <w:sz w:val="72"/>
          <w:szCs w:val="72"/>
        </w:rPr>
      </w:pPr>
    </w:p>
    <w:p w:rsidR="006A63C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6A63CE" w:rsidRDefault="006A63CE">
      <w:pPr>
        <w:rPr>
          <w:rFonts w:ascii="Times New Roman" w:hAnsi="Times New Roman" w:cs="Times New Roman"/>
          <w:sz w:val="72"/>
          <w:szCs w:val="72"/>
        </w:rPr>
      </w:pPr>
    </w:p>
    <w:p w:rsidR="006A63CE" w:rsidRDefault="00000000">
      <w:pPr>
        <w:pStyle w:val="Default"/>
        <w:numPr>
          <w:ilvl w:val="0"/>
          <w:numId w:val="3"/>
        </w:numPr>
        <w:spacing w:line="600" w:lineRule="exact"/>
        <w:rPr>
          <w:rFonts w:ascii="仿宋" w:eastAsia="仿宋" w:hAnsi="仿宋" w:cs="仿宋" w:hint="eastAsia"/>
          <w:sz w:val="32"/>
          <w:szCs w:val="32"/>
          <w:shd w:val="clear" w:color="auto" w:fill="FFFFFF"/>
          <w:lang w:bidi="ar"/>
        </w:rPr>
      </w:pPr>
      <w:r>
        <w:rPr>
          <w:rFonts w:ascii="仿宋" w:eastAsia="仿宋" w:hAnsi="仿宋" w:cs="仿宋" w:hint="eastAsia"/>
          <w:sz w:val="32"/>
          <w:szCs w:val="32"/>
          <w:shd w:val="clear" w:color="auto" w:fill="FFFFFF"/>
          <w:lang w:bidi="ar"/>
        </w:rPr>
        <w:t>祁阳市教师进修学校2024年度部门整体支出绩效自评报告</w:t>
      </w:r>
    </w:p>
    <w:p w:rsidR="006A63CE" w:rsidRDefault="00000000">
      <w:pPr>
        <w:pStyle w:val="Default"/>
        <w:spacing w:line="600" w:lineRule="exact"/>
        <w:rPr>
          <w:rFonts w:ascii="仿宋" w:eastAsia="仿宋" w:hAnsi="仿宋" w:cs="仿宋" w:hint="eastAsia"/>
          <w:sz w:val="32"/>
          <w:szCs w:val="32"/>
          <w:shd w:val="clear" w:color="auto" w:fill="FFFFFF"/>
          <w:lang w:bidi="ar"/>
        </w:rPr>
      </w:pPr>
      <w:r>
        <w:rPr>
          <w:rFonts w:ascii="仿宋" w:eastAsia="仿宋" w:hAnsi="仿宋" w:cs="仿宋" w:hint="eastAsia"/>
          <w:sz w:val="32"/>
          <w:szCs w:val="32"/>
          <w:shd w:val="clear" w:color="auto" w:fill="FFFFFF"/>
          <w:lang w:bidi="ar"/>
        </w:rPr>
        <w:t>2、祁阳市教师进修学校2024年部门决算表</w:t>
      </w:r>
    </w:p>
    <w:p w:rsidR="006A63CE" w:rsidRDefault="006A63CE">
      <w:pPr>
        <w:pStyle w:val="Default"/>
        <w:jc w:val="center"/>
        <w:rPr>
          <w:rFonts w:ascii="Times New Roman" w:hAnsi="Times New Roman" w:cs="Times New Roman"/>
          <w:sz w:val="72"/>
          <w:szCs w:val="72"/>
        </w:rPr>
      </w:pPr>
    </w:p>
    <w:p w:rsidR="006A63CE" w:rsidRDefault="006A63CE">
      <w:pPr>
        <w:pStyle w:val="Default"/>
        <w:jc w:val="center"/>
        <w:rPr>
          <w:rFonts w:ascii="Times New Roman" w:hAnsi="Times New Roman" w:cs="Times New Roman"/>
          <w:sz w:val="72"/>
          <w:szCs w:val="7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6A63CE">
      <w:pPr>
        <w:rPr>
          <w:rFonts w:ascii="黑体" w:eastAsia="黑体" w:hAnsi="黑体" w:cs="黑体" w:hint="eastAsia"/>
          <w:sz w:val="32"/>
          <w:szCs w:val="32"/>
        </w:rPr>
      </w:pPr>
    </w:p>
    <w:p w:rsidR="006A63CE" w:rsidRDefault="00000000">
      <w:pPr>
        <w:rPr>
          <w:rFonts w:ascii="黑体" w:eastAsia="黑体" w:hAnsi="黑体" w:cs="黑体" w:hint="eastAsia"/>
          <w:sz w:val="32"/>
          <w:szCs w:val="32"/>
        </w:rPr>
      </w:pPr>
      <w:r>
        <w:rPr>
          <w:rFonts w:ascii="黑体" w:eastAsia="黑体" w:hAnsi="黑体" w:cs="黑体" w:hint="eastAsia"/>
          <w:sz w:val="32"/>
          <w:szCs w:val="32"/>
        </w:rPr>
        <w:t>附件1</w:t>
      </w:r>
    </w:p>
    <w:p w:rsidR="006A63CE" w:rsidRDefault="006A63CE">
      <w:pPr>
        <w:rPr>
          <w:rFonts w:ascii="方正小标宋简体" w:eastAsia="方正小标宋简体" w:hAnsi="方正小标宋简体" w:cs="方正小标宋简体" w:hint="eastAsia"/>
          <w:sz w:val="36"/>
          <w:szCs w:val="36"/>
        </w:rPr>
      </w:pPr>
    </w:p>
    <w:p w:rsidR="006A63CE"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祁阳市教师进修学校2024年度</w:t>
      </w:r>
    </w:p>
    <w:p w:rsidR="006A63CE"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部门整体支出绩效自评报告</w:t>
      </w:r>
    </w:p>
    <w:p w:rsidR="006A63CE" w:rsidRDefault="006A63CE">
      <w:pPr>
        <w:rPr>
          <w:rFonts w:ascii="方正小标宋简体" w:eastAsia="方正小标宋简体" w:hAnsi="方正小标宋简体" w:cs="方正小标宋简体" w:hint="eastAsia"/>
          <w:sz w:val="36"/>
          <w:szCs w:val="36"/>
        </w:rPr>
      </w:pPr>
    </w:p>
    <w:p w:rsidR="006A63CE" w:rsidRDefault="006A63CE">
      <w:pPr>
        <w:rPr>
          <w:rFonts w:ascii="方正小标宋简体" w:eastAsia="方正小标宋简体" w:hAnsi="方正小标宋简体" w:cs="方正小标宋简体" w:hint="eastAsia"/>
          <w:sz w:val="36"/>
          <w:szCs w:val="36"/>
        </w:rPr>
      </w:pPr>
    </w:p>
    <w:p w:rsidR="006A63CE" w:rsidRDefault="006A63CE">
      <w:pPr>
        <w:rPr>
          <w:rFonts w:ascii="方正小标宋简体" w:eastAsia="方正小标宋简体" w:hAnsi="方正小标宋简体" w:cs="方正小标宋简体" w:hint="eastAsia"/>
          <w:sz w:val="36"/>
          <w:szCs w:val="36"/>
        </w:rPr>
      </w:pPr>
    </w:p>
    <w:p w:rsidR="006A63CE"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 xml:space="preserve">部门（单位）名称： </w:t>
      </w:r>
      <w:r>
        <w:rPr>
          <w:rFonts w:ascii="仿宋_GB2312" w:eastAsia="仿宋_GB2312" w:hAnsi="仿宋_GB2312" w:cs="仿宋_GB2312" w:hint="eastAsia"/>
          <w:sz w:val="36"/>
          <w:szCs w:val="36"/>
          <w:u w:val="single"/>
        </w:rPr>
        <w:t xml:space="preserve"> 祁阳市教师进修学校                         </w:t>
      </w:r>
    </w:p>
    <w:p w:rsidR="006A63CE" w:rsidRDefault="006A63CE">
      <w:pPr>
        <w:spacing w:afterLines="100" w:after="312"/>
        <w:jc w:val="left"/>
        <w:rPr>
          <w:rFonts w:ascii="仿宋_GB2312" w:eastAsia="仿宋_GB2312" w:hAnsi="仿宋_GB2312" w:cs="仿宋_GB2312" w:hint="eastAsia"/>
          <w:sz w:val="36"/>
          <w:szCs w:val="36"/>
        </w:rPr>
      </w:pPr>
    </w:p>
    <w:p w:rsidR="006A63CE"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评价方式：祁阳市教师进修学校绩效自评</w:t>
      </w:r>
    </w:p>
    <w:p w:rsidR="006A63CE" w:rsidRDefault="006A63CE">
      <w:pPr>
        <w:spacing w:afterLines="100" w:after="312"/>
        <w:jc w:val="left"/>
        <w:rPr>
          <w:rFonts w:ascii="仿宋_GB2312" w:eastAsia="仿宋_GB2312" w:hAnsi="仿宋_GB2312" w:cs="仿宋_GB2312" w:hint="eastAsia"/>
          <w:sz w:val="36"/>
          <w:szCs w:val="36"/>
        </w:rPr>
      </w:pPr>
    </w:p>
    <w:p w:rsidR="006A63CE"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评价机构：祁阳市教师进修学校评价组</w:t>
      </w:r>
    </w:p>
    <w:p w:rsidR="006A63CE" w:rsidRDefault="006A63CE">
      <w:pPr>
        <w:rPr>
          <w:rFonts w:ascii="仿宋_GB2312" w:eastAsia="仿宋_GB2312" w:hAnsi="仿宋_GB2312" w:cs="仿宋_GB2312" w:hint="eastAsia"/>
          <w:sz w:val="36"/>
          <w:szCs w:val="36"/>
        </w:rPr>
      </w:pPr>
    </w:p>
    <w:p w:rsidR="006A63CE" w:rsidRDefault="006A63CE">
      <w:pPr>
        <w:rPr>
          <w:rFonts w:ascii="仿宋_GB2312" w:eastAsia="仿宋_GB2312" w:hAnsi="仿宋_GB2312" w:cs="仿宋_GB2312" w:hint="eastAsia"/>
          <w:sz w:val="36"/>
          <w:szCs w:val="36"/>
        </w:rPr>
      </w:pPr>
    </w:p>
    <w:p w:rsidR="006A63CE" w:rsidRDefault="00000000">
      <w:pPr>
        <w:spacing w:afterLines="100" w:after="312"/>
        <w:jc w:val="center"/>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报告日期： 2024 年  9 月  16日</w:t>
      </w:r>
    </w:p>
    <w:p w:rsidR="006A63CE" w:rsidRDefault="00000000">
      <w:pPr>
        <w:spacing w:afterLines="100" w:after="312"/>
        <w:jc w:val="center"/>
      </w:pPr>
      <w:r>
        <w:rPr>
          <w:rFonts w:ascii="方正小标宋简体" w:eastAsia="方正小标宋简体" w:hAnsi="方正小标宋简体" w:cs="方正小标宋简体" w:hint="eastAsia"/>
          <w:sz w:val="36"/>
          <w:szCs w:val="36"/>
        </w:rPr>
        <w:br w:type="page"/>
      </w:r>
      <w:r>
        <w:rPr>
          <w:rFonts w:ascii="方正小标宋简体" w:eastAsia="方正小标宋简体" w:hAnsi="方正小标宋简体" w:cs="方正小标宋简体" w:hint="eastAsia"/>
          <w:sz w:val="40"/>
          <w:szCs w:val="40"/>
        </w:rPr>
        <w:lastRenderedPageBreak/>
        <w:t>自评报告综述</w:t>
      </w:r>
    </w:p>
    <w:p w:rsidR="006A63CE"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根据市财政要求，祁阳市教师进修学校成立了由校领导牵头、业务部门与财务部门协同参与的</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年度部门整体支出绩效自评工作小组，落实“业、财、绩”融合要求，明确分工与责任，共同开展自评工作。通过全面综合评价，我校</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年度部门整体支出绩效自评分为</w:t>
      </w:r>
      <w:r>
        <w:rPr>
          <w:rFonts w:ascii="Times New Roman" w:eastAsia="仿宋_GB2312" w:hAnsi="Times New Roman" w:cs="Times New Roman" w:hint="eastAsia"/>
          <w:sz w:val="32"/>
          <w:szCs w:val="32"/>
        </w:rPr>
        <w:t>99</w:t>
      </w:r>
      <w:r>
        <w:rPr>
          <w:rFonts w:ascii="Times New Roman" w:eastAsia="仿宋_GB2312" w:hAnsi="Times New Roman" w:cs="Times New Roman" w:hint="eastAsia"/>
          <w:sz w:val="32"/>
          <w:szCs w:val="32"/>
        </w:rPr>
        <w:t>分。现将我单位部门整体支出绩效自评情况报告如下：</w:t>
      </w:r>
    </w:p>
    <w:p w:rsidR="006A63CE" w:rsidRDefault="00000000">
      <w:pPr>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一、部门概况</w:t>
      </w:r>
    </w:p>
    <w:p w:rsidR="006A63CE" w:rsidRDefault="00000000">
      <w:pPr>
        <w:widowControl/>
        <w:spacing w:line="600" w:lineRule="exact"/>
        <w:ind w:firstLineChars="196" w:firstLine="630"/>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hint="eastAsia"/>
          <w:b/>
          <w:bCs/>
          <w:sz w:val="32"/>
          <w:szCs w:val="32"/>
        </w:rPr>
        <w:t>学校</w:t>
      </w:r>
      <w:r>
        <w:rPr>
          <w:rFonts w:ascii="Times New Roman" w:eastAsia="仿宋_GB2312" w:hAnsi="Times New Roman" w:cs="Times New Roman"/>
          <w:b/>
          <w:bCs/>
          <w:sz w:val="32"/>
          <w:szCs w:val="32"/>
        </w:rPr>
        <w:t>基本情况</w:t>
      </w:r>
    </w:p>
    <w:p w:rsidR="006A63CE"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sz w:val="32"/>
          <w:szCs w:val="32"/>
        </w:rPr>
        <w:t>祁阳市教师进修学校（永州开发大学祁阳分校）</w:t>
      </w:r>
      <w:r>
        <w:rPr>
          <w:rFonts w:ascii="Times New Roman" w:eastAsia="仿宋_GB2312" w:hAnsi="Times New Roman" w:cs="Times New Roman" w:hint="eastAsia"/>
          <w:bCs/>
          <w:kern w:val="0"/>
          <w:sz w:val="32"/>
          <w:szCs w:val="32"/>
        </w:rPr>
        <w:t>为正科级全额预算事业单位，归口祁阳市教育局管理</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内设机构包括：</w:t>
      </w:r>
      <w:r>
        <w:rPr>
          <w:rFonts w:ascii="Times New Roman" w:eastAsia="仿宋_GB2312" w:hAnsi="Times New Roman" w:cs="Times New Roman" w:hint="eastAsia"/>
          <w:bCs/>
          <w:kern w:val="0"/>
          <w:sz w:val="32"/>
          <w:szCs w:val="32"/>
        </w:rPr>
        <w:t>办公室、教务处、教科室、总务处、开放办</w:t>
      </w: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hint="eastAsia"/>
          <w:bCs/>
          <w:kern w:val="0"/>
          <w:sz w:val="32"/>
          <w:szCs w:val="32"/>
        </w:rPr>
        <w:t>、工会</w:t>
      </w: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hint="eastAsia"/>
          <w:bCs/>
          <w:kern w:val="0"/>
          <w:sz w:val="32"/>
          <w:szCs w:val="32"/>
        </w:rPr>
        <w:t>。</w:t>
      </w:r>
      <w:r>
        <w:rPr>
          <w:rFonts w:ascii="仿宋_GB2312" w:eastAsia="仿宋_GB2312" w:hAnsi="仿宋_GB2312" w:cs="仿宋_GB2312" w:hint="eastAsia"/>
          <w:sz w:val="32"/>
          <w:szCs w:val="32"/>
        </w:rPr>
        <w:t>单位定编32人,2024年12月在职教职工27人，离退休教职工5人。</w:t>
      </w:r>
    </w:p>
    <w:p w:rsidR="006A63CE"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sz w:val="32"/>
          <w:szCs w:val="32"/>
        </w:rPr>
        <w:t>学校主要职责一是</w:t>
      </w:r>
      <w:r>
        <w:rPr>
          <w:rFonts w:ascii="Times New Roman" w:eastAsia="仿宋_GB2312" w:hAnsi="Times New Roman" w:cs="Times New Roman" w:hint="eastAsia"/>
          <w:bCs/>
          <w:kern w:val="0"/>
          <w:sz w:val="32"/>
          <w:szCs w:val="32"/>
        </w:rPr>
        <w:t>负责全市中小学、幼儿园教师继续教育工作和干部教育培训工作；二是负责教师教育教学相关的管理，研究服务和教育信息资源的开发与推广，开展中小学、幼儿园的教育教学改革，管理教师继续教育进修业务。</w:t>
      </w:r>
    </w:p>
    <w:p w:rsidR="006A63CE" w:rsidRDefault="00000000">
      <w:pPr>
        <w:pStyle w:val="ac"/>
        <w:widowControl/>
        <w:numPr>
          <w:ilvl w:val="0"/>
          <w:numId w:val="4"/>
        </w:numPr>
        <w:shd w:val="clear" w:color="auto" w:fill="FFFFFF"/>
        <w:spacing w:before="0" w:beforeAutospacing="0" w:after="0" w:afterAutospacing="0" w:line="600" w:lineRule="exact"/>
        <w:ind w:firstLine="600"/>
        <w:jc w:val="both"/>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学校整体支出概况</w:t>
      </w:r>
    </w:p>
    <w:p w:rsidR="006A63C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2024</w:t>
      </w:r>
      <w:r>
        <w:rPr>
          <w:rFonts w:ascii="Times New Roman" w:eastAsia="仿宋_GB2312" w:hAnsi="Times New Roman" w:cs="Times New Roman" w:hint="eastAsia"/>
          <w:kern w:val="2"/>
          <w:sz w:val="32"/>
          <w:szCs w:val="32"/>
        </w:rPr>
        <w:t>年我校严格执行预决算制度，</w:t>
      </w:r>
      <w:r>
        <w:rPr>
          <w:rFonts w:ascii="Times New Roman" w:eastAsia="仿宋_GB2312" w:hAnsi="Times New Roman" w:cs="Times New Roman" w:hint="eastAsia"/>
          <w:kern w:val="2"/>
          <w:sz w:val="32"/>
          <w:szCs w:val="32"/>
        </w:rPr>
        <w:t>2024</w:t>
      </w:r>
      <w:r>
        <w:rPr>
          <w:rFonts w:ascii="Times New Roman" w:eastAsia="仿宋_GB2312" w:hAnsi="Times New Roman" w:cs="Times New Roman" w:hint="eastAsia"/>
          <w:kern w:val="2"/>
          <w:sz w:val="32"/>
          <w:szCs w:val="32"/>
        </w:rPr>
        <w:t>年部门决算收入</w:t>
      </w:r>
      <w:r>
        <w:rPr>
          <w:rFonts w:ascii="Times New Roman" w:eastAsia="仿宋_GB2312" w:hAnsi="Times New Roman" w:cs="Times New Roman" w:hint="eastAsia"/>
          <w:kern w:val="2"/>
          <w:sz w:val="32"/>
          <w:szCs w:val="32"/>
        </w:rPr>
        <w:t>581.88</w:t>
      </w:r>
      <w:r>
        <w:rPr>
          <w:rFonts w:ascii="Times New Roman" w:eastAsia="仿宋_GB2312" w:hAnsi="Times New Roman" w:cs="Times New Roman" w:hint="eastAsia"/>
          <w:kern w:val="2"/>
          <w:sz w:val="32"/>
          <w:szCs w:val="32"/>
        </w:rPr>
        <w:t>万元，支出</w:t>
      </w:r>
      <w:r>
        <w:rPr>
          <w:rFonts w:ascii="Times New Roman" w:eastAsia="仿宋_GB2312" w:hAnsi="Times New Roman" w:cs="Times New Roman" w:hint="eastAsia"/>
          <w:kern w:val="2"/>
          <w:sz w:val="32"/>
          <w:szCs w:val="32"/>
        </w:rPr>
        <w:t>581.88</w:t>
      </w:r>
      <w:r>
        <w:rPr>
          <w:rFonts w:ascii="Times New Roman" w:eastAsia="仿宋_GB2312" w:hAnsi="Times New Roman" w:cs="Times New Roman" w:hint="eastAsia"/>
          <w:kern w:val="2"/>
          <w:sz w:val="32"/>
          <w:szCs w:val="32"/>
        </w:rPr>
        <w:t>万元，其中基本支出</w:t>
      </w:r>
      <w:r>
        <w:rPr>
          <w:rFonts w:ascii="Times New Roman" w:eastAsia="仿宋_GB2312" w:hAnsi="Times New Roman" w:cs="Times New Roman" w:hint="eastAsia"/>
          <w:kern w:val="2"/>
          <w:sz w:val="32"/>
          <w:szCs w:val="32"/>
        </w:rPr>
        <w:t>581.01</w:t>
      </w:r>
      <w:r>
        <w:rPr>
          <w:rFonts w:ascii="Times New Roman" w:eastAsia="仿宋_GB2312" w:hAnsi="Times New Roman" w:cs="Times New Roman" w:hint="eastAsia"/>
          <w:kern w:val="2"/>
          <w:sz w:val="32"/>
          <w:szCs w:val="32"/>
        </w:rPr>
        <w:t>万元，项目支出</w:t>
      </w:r>
      <w:r>
        <w:rPr>
          <w:rFonts w:ascii="Times New Roman" w:eastAsia="仿宋_GB2312" w:hAnsi="Times New Roman" w:cs="Times New Roman" w:hint="eastAsia"/>
          <w:kern w:val="2"/>
          <w:sz w:val="32"/>
          <w:szCs w:val="32"/>
        </w:rPr>
        <w:t>0.87</w:t>
      </w:r>
      <w:r>
        <w:rPr>
          <w:rFonts w:ascii="Times New Roman" w:eastAsia="仿宋_GB2312" w:hAnsi="Times New Roman" w:cs="Times New Roman" w:hint="eastAsia"/>
          <w:kern w:val="2"/>
          <w:sz w:val="32"/>
          <w:szCs w:val="32"/>
        </w:rPr>
        <w:t>万元，决算数据与部门决算口径保持一致。资金主要是用于基本工资、津贴补贴等人员经费支出以及</w:t>
      </w:r>
      <w:r>
        <w:rPr>
          <w:rFonts w:ascii="Times New Roman" w:eastAsia="仿宋_GB2312" w:hAnsi="Times New Roman" w:cs="Times New Roman" w:hint="eastAsia"/>
          <w:sz w:val="32"/>
          <w:szCs w:val="32"/>
        </w:rPr>
        <w:t>办公费、水</w:t>
      </w:r>
      <w:r>
        <w:rPr>
          <w:rFonts w:ascii="Times New Roman" w:eastAsia="仿宋_GB2312" w:hAnsi="Times New Roman" w:cs="Times New Roman" w:hint="eastAsia"/>
          <w:sz w:val="32"/>
          <w:szCs w:val="32"/>
        </w:rPr>
        <w:lastRenderedPageBreak/>
        <w:t>费、电费、邮电费、差旅费、维修（护）费、培训费、公务接待费、劳务费、工会经费、公务用车运行维护费、其他交通费用、其他商品和服务支出以及办公设备购置</w:t>
      </w:r>
      <w:r>
        <w:rPr>
          <w:rFonts w:ascii="Times New Roman" w:eastAsia="仿宋_GB2312" w:hAnsi="Times New Roman" w:cs="Times New Roman" w:hint="eastAsia"/>
          <w:kern w:val="2"/>
          <w:sz w:val="32"/>
          <w:szCs w:val="32"/>
        </w:rPr>
        <w:t>等日常公用经费支出。</w:t>
      </w:r>
    </w:p>
    <w:p w:rsidR="006A63CE"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hint="eastAsia"/>
          <w:b/>
          <w:bCs/>
          <w:sz w:val="32"/>
          <w:szCs w:val="32"/>
        </w:rPr>
        <w:t>、学校整体支出管理及使用情况</w:t>
      </w:r>
    </w:p>
    <w:p w:rsidR="006A63CE" w:rsidRDefault="00000000">
      <w:pPr>
        <w:pStyle w:val="ac"/>
        <w:widowControl/>
        <w:shd w:val="clear" w:color="auto" w:fill="FFFFFF"/>
        <w:spacing w:before="0" w:beforeAutospacing="0" w:after="105" w:afterAutospacing="0" w:line="600" w:lineRule="exact"/>
        <w:ind w:firstLineChars="300" w:firstLine="960"/>
        <w:rPr>
          <w:rFonts w:ascii="Times New Roman" w:eastAsia="仿宋_GB2312" w:hAnsi="Times New Roman"/>
          <w:kern w:val="2"/>
          <w:sz w:val="32"/>
          <w:szCs w:val="32"/>
        </w:rPr>
      </w:pPr>
      <w:r>
        <w:rPr>
          <w:rFonts w:ascii="Times New Roman" w:eastAsia="仿宋_GB2312" w:hAnsi="Times New Roman" w:hint="eastAsia"/>
          <w:kern w:val="2"/>
          <w:sz w:val="32"/>
          <w:szCs w:val="32"/>
        </w:rPr>
        <w:t>按照国家政策法规规定和本单位实际情况，建立健全财务基础管理制度和约束机制，依法、有效地使用财政资金，提高财政资金使用效率，在完成单位职能目标中合理分配人、财、物，使之达到较高的工作效率和水平。</w:t>
      </w:r>
    </w:p>
    <w:p w:rsidR="006A63CE" w:rsidRDefault="00000000">
      <w:pPr>
        <w:spacing w:line="600" w:lineRule="exact"/>
        <w:ind w:firstLineChars="200" w:firstLine="723"/>
        <w:rPr>
          <w:rFonts w:ascii="Times New Roman" w:eastAsia="仿宋_GB2312" w:hAnsi="Times New Roman" w:cs="Times New Roman"/>
          <w:b/>
          <w:bCs/>
          <w:sz w:val="36"/>
          <w:szCs w:val="36"/>
        </w:rPr>
      </w:pPr>
      <w:r>
        <w:rPr>
          <w:rFonts w:ascii="Times New Roman" w:eastAsia="仿宋_GB2312" w:hAnsi="Times New Roman" w:cs="Times New Roman" w:hint="eastAsia"/>
          <w:b/>
          <w:bCs/>
          <w:sz w:val="36"/>
          <w:szCs w:val="36"/>
        </w:rPr>
        <w:t>三</w:t>
      </w:r>
      <w:r>
        <w:rPr>
          <w:rFonts w:ascii="Times New Roman" w:eastAsia="仿宋_GB2312" w:hAnsi="Times New Roman" w:cs="Times New Roman" w:hint="eastAsia"/>
          <w:b/>
          <w:bCs/>
          <w:sz w:val="32"/>
          <w:szCs w:val="32"/>
        </w:rPr>
        <w:t>、学校整体支出绩效情况</w:t>
      </w:r>
    </w:p>
    <w:p w:rsidR="006A63CE" w:rsidRDefault="00000000">
      <w:pPr>
        <w:spacing w:line="6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b/>
          <w:bCs/>
          <w:sz w:val="32"/>
          <w:szCs w:val="32"/>
        </w:rPr>
        <w:t>一）部门整体支出绩效目标完成情况</w:t>
      </w:r>
    </w:p>
    <w:p w:rsidR="006A63CE" w:rsidRDefault="00000000">
      <w:pPr>
        <w:pStyle w:val="ac"/>
        <w:widowControl/>
        <w:shd w:val="clear" w:color="auto" w:fill="FFFFFF"/>
        <w:spacing w:before="0" w:beforeAutospacing="0" w:after="0" w:afterAutospacing="0" w:line="600" w:lineRule="exact"/>
        <w:ind w:firstLine="6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1</w:t>
      </w:r>
      <w:r>
        <w:rPr>
          <w:rFonts w:ascii="Times New Roman" w:eastAsia="仿宋_GB2312" w:hAnsi="Times New Roman" w:hint="eastAsia"/>
          <w:kern w:val="2"/>
          <w:sz w:val="32"/>
          <w:szCs w:val="32"/>
        </w:rPr>
        <w:t>、按照国家政策法规规定和本单位实际情况，建立健全财务基础管理制度和约束机制，依法、有效地使用财政资金，提高财政资金使用效率，在完成单位职能目标中合理分配人、财、物，使之达到较高的工作效率和水平。</w:t>
      </w:r>
    </w:p>
    <w:p w:rsidR="006A63CE" w:rsidRDefault="00000000">
      <w:pPr>
        <w:pStyle w:val="ac"/>
        <w:widowControl/>
        <w:shd w:val="clear" w:color="auto" w:fill="FFFFFF"/>
        <w:spacing w:before="0" w:beforeAutospacing="0" w:after="0" w:afterAutospacing="0" w:line="600" w:lineRule="exact"/>
        <w:ind w:firstLine="600"/>
        <w:jc w:val="both"/>
        <w:rPr>
          <w:rFonts w:ascii="Times New Roman" w:eastAsia="仿宋_GB2312" w:hAnsi="Times New Roman"/>
          <w:kern w:val="2"/>
          <w:sz w:val="32"/>
          <w:szCs w:val="32"/>
          <w:highlight w:val="yellow"/>
        </w:rPr>
      </w:pPr>
      <w:r>
        <w:rPr>
          <w:rFonts w:ascii="Times New Roman" w:eastAsia="仿宋_GB2312" w:hAnsi="Times New Roman" w:hint="eastAsia"/>
          <w:kern w:val="2"/>
          <w:sz w:val="32"/>
          <w:szCs w:val="32"/>
        </w:rPr>
        <w:t>2</w:t>
      </w:r>
      <w:r>
        <w:rPr>
          <w:rFonts w:ascii="Times New Roman" w:eastAsia="仿宋_GB2312" w:hAnsi="Times New Roman" w:hint="eastAsia"/>
          <w:kern w:val="2"/>
          <w:sz w:val="32"/>
          <w:szCs w:val="32"/>
        </w:rPr>
        <w:t>、构建并优化分层分类的教师培训课程体系，覆盖新教师入职、骨干教师进阶、学科专项提升等维度。参加培训的教师及教育干部计</w:t>
      </w:r>
      <w:r>
        <w:rPr>
          <w:rFonts w:ascii="Times New Roman" w:eastAsia="仿宋_GB2312" w:hAnsi="Times New Roman" w:hint="eastAsia"/>
          <w:kern w:val="2"/>
          <w:sz w:val="32"/>
          <w:szCs w:val="32"/>
        </w:rPr>
        <w:t>22600</w:t>
      </w:r>
      <w:r>
        <w:rPr>
          <w:rFonts w:ascii="Times New Roman" w:eastAsia="仿宋_GB2312" w:hAnsi="Times New Roman" w:hint="eastAsia"/>
          <w:kern w:val="2"/>
          <w:sz w:val="32"/>
          <w:szCs w:val="32"/>
        </w:rPr>
        <w:t>人次，合格率</w:t>
      </w:r>
      <w:r>
        <w:rPr>
          <w:rFonts w:ascii="Times New Roman" w:eastAsia="仿宋_GB2312" w:hAnsi="Times New Roman" w:hint="eastAsia"/>
          <w:kern w:val="2"/>
          <w:sz w:val="32"/>
          <w:szCs w:val="32"/>
        </w:rPr>
        <w:t>100 %</w:t>
      </w:r>
      <w:r>
        <w:rPr>
          <w:rFonts w:ascii="Times New Roman" w:eastAsia="仿宋_GB2312" w:hAnsi="Times New Roman" w:hint="eastAsia"/>
          <w:kern w:val="2"/>
          <w:sz w:val="32"/>
          <w:szCs w:val="32"/>
        </w:rPr>
        <w:t>，优秀率达</w:t>
      </w:r>
      <w:r>
        <w:rPr>
          <w:rFonts w:ascii="Times New Roman" w:eastAsia="仿宋_GB2312" w:hAnsi="Times New Roman" w:hint="eastAsia"/>
          <w:kern w:val="2"/>
          <w:sz w:val="32"/>
          <w:szCs w:val="32"/>
        </w:rPr>
        <w:t xml:space="preserve"> 85%</w:t>
      </w:r>
      <w:r>
        <w:rPr>
          <w:rFonts w:ascii="Times New Roman" w:eastAsia="仿宋_GB2312" w:hAnsi="Times New Roman" w:hint="eastAsia"/>
          <w:kern w:val="2"/>
          <w:sz w:val="32"/>
          <w:szCs w:val="32"/>
        </w:rPr>
        <w:t>，培训对象满意度为</w:t>
      </w:r>
      <w:r>
        <w:rPr>
          <w:rFonts w:ascii="Times New Roman" w:eastAsia="仿宋_GB2312" w:hAnsi="Times New Roman" w:hint="eastAsia"/>
          <w:kern w:val="2"/>
          <w:sz w:val="32"/>
          <w:szCs w:val="32"/>
        </w:rPr>
        <w:t>97%</w:t>
      </w:r>
      <w:r>
        <w:rPr>
          <w:rFonts w:ascii="Times New Roman" w:eastAsia="仿宋_GB2312" w:hAnsi="Times New Roman" w:hint="eastAsia"/>
          <w:kern w:val="2"/>
          <w:sz w:val="32"/>
          <w:szCs w:val="32"/>
        </w:rPr>
        <w:t>。</w:t>
      </w:r>
    </w:p>
    <w:p w:rsidR="006A63CE" w:rsidRDefault="00000000">
      <w:pPr>
        <w:pStyle w:val="ac"/>
        <w:widowControl/>
        <w:numPr>
          <w:ilvl w:val="0"/>
          <w:numId w:val="5"/>
        </w:numPr>
        <w:shd w:val="clear" w:color="auto" w:fill="FFFFFF"/>
        <w:spacing w:before="0" w:beforeAutospacing="0" w:after="0" w:afterAutospacing="0" w:line="600" w:lineRule="exact"/>
        <w:ind w:firstLine="6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强化学校师资队伍建设与教学资源配置，有效提升管理服务质量。</w:t>
      </w:r>
    </w:p>
    <w:p w:rsidR="006A63CE" w:rsidRDefault="00000000">
      <w:pPr>
        <w:pStyle w:val="ac"/>
        <w:widowControl/>
        <w:shd w:val="clear" w:color="auto" w:fill="FFFFFF"/>
        <w:spacing w:before="0" w:beforeAutospacing="0" w:after="0" w:afterAutospacing="0" w:line="600" w:lineRule="exact"/>
        <w:ind w:left="600"/>
        <w:jc w:val="both"/>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（二）部门整体支出效益情况</w:t>
      </w:r>
    </w:p>
    <w:p w:rsidR="006A63CE"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年我校通过对整体支出资金项目的实施，全部实现了</w:t>
      </w:r>
      <w:r>
        <w:rPr>
          <w:rFonts w:ascii="Times New Roman" w:eastAsia="仿宋_GB2312" w:hAnsi="Times New Roman" w:cs="Times New Roman" w:hint="eastAsia"/>
          <w:sz w:val="32"/>
          <w:szCs w:val="32"/>
        </w:rPr>
        <w:lastRenderedPageBreak/>
        <w:t>项目预期绩效目标，提升我校教师培训工作质量及全市教师队伍质量，让教师在教育中起到关键主导作用，参加培训的学员在各自工作岗位上均能够取得良好的社会效益，推动教师进修所学向教学实践转化，为祁阳市整体教育水平的提高起到积极作用。</w:t>
      </w:r>
    </w:p>
    <w:p w:rsidR="006A63CE" w:rsidRDefault="00000000">
      <w:pPr>
        <w:numPr>
          <w:ilvl w:val="0"/>
          <w:numId w:val="6"/>
        </w:numPr>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绩效评价结论</w:t>
      </w:r>
    </w:p>
    <w:p w:rsidR="006A63CE" w:rsidRDefault="00000000">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年部门整体支出绩效自评结果显示，我校绩效管理情况较为理想，</w:t>
      </w:r>
      <w:r>
        <w:rPr>
          <w:rFonts w:ascii="Times New Roman" w:eastAsia="仿宋_GB2312" w:hAnsi="Times New Roman" w:cs="Times New Roman"/>
          <w:sz w:val="32"/>
          <w:szCs w:val="32"/>
        </w:rPr>
        <w:t>绩效目标完成情况：一是</w:t>
      </w:r>
      <w:r>
        <w:rPr>
          <w:rFonts w:ascii="仿宋_GB2312" w:eastAsia="仿宋_GB2312" w:hAnsi="仿宋_GB2312" w:cs="仿宋_GB2312" w:hint="eastAsia"/>
          <w:sz w:val="32"/>
          <w:szCs w:val="32"/>
        </w:rPr>
        <w:t>达到了年初设定的各项绩效目标</w:t>
      </w:r>
      <w:r>
        <w:rPr>
          <w:rFonts w:ascii="Times New Roman" w:eastAsia="仿宋_GB2312" w:hAnsi="Times New Roman" w:cs="Times New Roman"/>
          <w:sz w:val="32"/>
          <w:szCs w:val="32"/>
        </w:rPr>
        <w:t>；二是</w:t>
      </w:r>
      <w:r>
        <w:rPr>
          <w:rFonts w:ascii="仿宋_GB2312" w:eastAsia="仿宋_GB2312" w:hAnsi="仿宋_GB2312" w:cs="仿宋_GB2312" w:hint="eastAsia"/>
          <w:sz w:val="32"/>
          <w:szCs w:val="32"/>
        </w:rPr>
        <w:t>所有各项支出严格按照各项制度执行，按审批程序办理、操作规范，会计核算结果真实、准确</w:t>
      </w:r>
      <w:r>
        <w:rPr>
          <w:rFonts w:ascii="Times New Roman" w:eastAsia="仿宋_GB2312" w:hAnsi="Times New Roman" w:cs="Times New Roman"/>
          <w:sz w:val="32"/>
          <w:szCs w:val="32"/>
        </w:rPr>
        <w:t>。</w:t>
      </w:r>
    </w:p>
    <w:p w:rsidR="006A63CE" w:rsidRDefault="00000000">
      <w:pPr>
        <w:numPr>
          <w:ilvl w:val="0"/>
          <w:numId w:val="6"/>
        </w:numPr>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存在的问题</w:t>
      </w:r>
    </w:p>
    <w:p w:rsidR="006A63CE" w:rsidRDefault="00000000">
      <w:pPr>
        <w:numPr>
          <w:ilvl w:val="0"/>
          <w:numId w:val="7"/>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资金使用效率有待提升，个别培训项目存在预算细化程度不够的情况</w:t>
      </w:r>
      <w:r>
        <w:rPr>
          <w:rFonts w:ascii="Times New Roman" w:eastAsia="仿宋_GB2312" w:hAnsi="Times New Roman" w:cs="Times New Roman"/>
          <w:sz w:val="32"/>
          <w:szCs w:val="32"/>
        </w:rPr>
        <w:t>；</w:t>
      </w:r>
    </w:p>
    <w:p w:rsidR="006A63CE" w:rsidRDefault="00000000">
      <w:pPr>
        <w:numPr>
          <w:ilvl w:val="0"/>
          <w:numId w:val="7"/>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评价方法有待丰富，目前主要以问卷调查和资料查阅为主，评价视角不够全面</w:t>
      </w:r>
      <w:r>
        <w:rPr>
          <w:rFonts w:ascii="Times New Roman" w:eastAsia="仿宋_GB2312" w:hAnsi="Times New Roman" w:cs="Times New Roman"/>
          <w:sz w:val="32"/>
          <w:szCs w:val="32"/>
        </w:rPr>
        <w:t>。</w:t>
      </w:r>
    </w:p>
    <w:p w:rsidR="006A63CE" w:rsidRDefault="00000000">
      <w:pPr>
        <w:numPr>
          <w:ilvl w:val="0"/>
          <w:numId w:val="6"/>
        </w:num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改进措施：</w:t>
      </w:r>
    </w:p>
    <w:p w:rsidR="006A63CE"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、加强预算管理。一是提升预算编制水平；二是科学合理编制预算；三是严格执行预算。</w:t>
      </w:r>
    </w:p>
    <w:p w:rsidR="006A63CE"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、加强内部体系建设，如建立“培训</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应用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评估”这样的闭环体系</w:t>
      </w:r>
      <w:r>
        <w:rPr>
          <w:rFonts w:ascii="Times New Roman" w:eastAsia="仿宋_GB2312" w:hAnsi="Times New Roman" w:cs="Times New Roman"/>
          <w:sz w:val="32"/>
          <w:szCs w:val="32"/>
        </w:rPr>
        <w:t>；</w:t>
      </w:r>
    </w:p>
    <w:p w:rsidR="006A63CE" w:rsidRDefault="00000000">
      <w:pPr>
        <w:ind w:firstLineChars="200" w:firstLine="640"/>
        <w:rPr>
          <w:rFonts w:ascii="Times New Roman" w:hAnsi="Times New Roman" w:cs="Times New Roman"/>
          <w:color w:val="000000"/>
          <w:kern w:val="0"/>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、提升管理服务水平，从培训报名、课堂考勤等环节仍采用人工操作模式，效率较低，服务精细化需进一步提升。</w:t>
      </w:r>
    </w:p>
    <w:sectPr w:rsidR="006A63CE">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E46" w:rsidRDefault="00F63E46">
      <w:r>
        <w:separator/>
      </w:r>
    </w:p>
  </w:endnote>
  <w:endnote w:type="continuationSeparator" w:id="0">
    <w:p w:rsidR="00F63E46" w:rsidRDefault="00F6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3CE" w:rsidRDefault="006A63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3CE" w:rsidRDefault="006A63C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3CE"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63CE"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6A63CE"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E46" w:rsidRDefault="00F63E46">
      <w:r>
        <w:separator/>
      </w:r>
    </w:p>
  </w:footnote>
  <w:footnote w:type="continuationSeparator" w:id="0">
    <w:p w:rsidR="00F63E46" w:rsidRDefault="00F63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FD9C6"/>
    <w:multiLevelType w:val="singleLevel"/>
    <w:tmpl w:val="975FD9C6"/>
    <w:lvl w:ilvl="0">
      <w:start w:val="2"/>
      <w:numFmt w:val="chineseCounting"/>
      <w:suff w:val="nothing"/>
      <w:lvlText w:val="（%1）"/>
      <w:lvlJc w:val="left"/>
      <w:rPr>
        <w:rFonts w:hint="eastAsia"/>
      </w:rPr>
    </w:lvl>
  </w:abstractNum>
  <w:abstractNum w:abstractNumId="1" w15:restartNumberingAfterBreak="0">
    <w:nsid w:val="B9DF8187"/>
    <w:multiLevelType w:val="singleLevel"/>
    <w:tmpl w:val="B9DF8187"/>
    <w:lvl w:ilvl="0">
      <w:start w:val="4"/>
      <w:numFmt w:val="chineseCounting"/>
      <w:suff w:val="nothing"/>
      <w:lvlText w:val="%1、"/>
      <w:lvlJc w:val="left"/>
      <w:rPr>
        <w:rFonts w:hint="eastAsia"/>
      </w:rPr>
    </w:lvl>
  </w:abstractNum>
  <w:abstractNum w:abstractNumId="2" w15:restartNumberingAfterBreak="0">
    <w:nsid w:val="CF425ED0"/>
    <w:multiLevelType w:val="singleLevel"/>
    <w:tmpl w:val="CF425ED0"/>
    <w:lvl w:ilvl="0">
      <w:start w:val="1"/>
      <w:numFmt w:val="decimal"/>
      <w:suff w:val="nothing"/>
      <w:lvlText w:val="%1、"/>
      <w:lvlJc w:val="left"/>
    </w:lvl>
  </w:abstractNum>
  <w:abstractNum w:abstractNumId="3" w15:restartNumberingAfterBreak="0">
    <w:nsid w:val="D3C8ADA6"/>
    <w:multiLevelType w:val="singleLevel"/>
    <w:tmpl w:val="D3C8ADA6"/>
    <w:lvl w:ilvl="0">
      <w:start w:val="1"/>
      <w:numFmt w:val="decimal"/>
      <w:suff w:val="nothing"/>
      <w:lvlText w:val="%1、"/>
      <w:lvlJc w:val="left"/>
    </w:lvl>
  </w:abstractNum>
  <w:abstractNum w:abstractNumId="4" w15:restartNumberingAfterBreak="0">
    <w:nsid w:val="3A8D98A2"/>
    <w:multiLevelType w:val="singleLevel"/>
    <w:tmpl w:val="3A8D98A2"/>
    <w:lvl w:ilvl="0">
      <w:start w:val="3"/>
      <w:numFmt w:val="decimal"/>
      <w:suff w:val="nothing"/>
      <w:lvlText w:val="%1、"/>
      <w:lvlJc w:val="left"/>
    </w:lvl>
  </w:abstractNum>
  <w:abstractNum w:abstractNumId="5" w15:restartNumberingAfterBreak="0">
    <w:nsid w:val="46A6B11C"/>
    <w:multiLevelType w:val="singleLevel"/>
    <w:tmpl w:val="46A6B11C"/>
    <w:lvl w:ilvl="0">
      <w:start w:val="3"/>
      <w:numFmt w:val="decimal"/>
      <w:suff w:val="nothing"/>
      <w:lvlText w:val="%1、"/>
      <w:lvlJc w:val="left"/>
    </w:lvl>
  </w:abstractNum>
  <w:abstractNum w:abstractNumId="6" w15:restartNumberingAfterBreak="0">
    <w:nsid w:val="71498180"/>
    <w:multiLevelType w:val="singleLevel"/>
    <w:tmpl w:val="71498180"/>
    <w:lvl w:ilvl="0">
      <w:start w:val="2"/>
      <w:numFmt w:val="chineseCounting"/>
      <w:suff w:val="nothing"/>
      <w:lvlText w:val="（%1）"/>
      <w:lvlJc w:val="left"/>
      <w:rPr>
        <w:rFonts w:hint="eastAsia"/>
      </w:rPr>
    </w:lvl>
  </w:abstractNum>
  <w:num w:numId="1" w16cid:durableId="324624953">
    <w:abstractNumId w:val="0"/>
  </w:num>
  <w:num w:numId="2" w16cid:durableId="1477070810">
    <w:abstractNumId w:val="4"/>
  </w:num>
  <w:num w:numId="3" w16cid:durableId="117769616">
    <w:abstractNumId w:val="3"/>
  </w:num>
  <w:num w:numId="4" w16cid:durableId="909579247">
    <w:abstractNumId w:val="6"/>
  </w:num>
  <w:num w:numId="5" w16cid:durableId="1402367552">
    <w:abstractNumId w:val="5"/>
  </w:num>
  <w:num w:numId="6" w16cid:durableId="909313963">
    <w:abstractNumId w:val="1"/>
  </w:num>
  <w:num w:numId="7" w16cid:durableId="176124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26D8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93BC6"/>
    <w:rsid w:val="006A22C4"/>
    <w:rsid w:val="006A351B"/>
    <w:rsid w:val="006A63CE"/>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D0B6F"/>
    <w:rsid w:val="009D6E4D"/>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A34C8"/>
    <w:rsid w:val="00F63E46"/>
    <w:rsid w:val="00F74360"/>
    <w:rsid w:val="00FB462F"/>
    <w:rsid w:val="00FE16FA"/>
    <w:rsid w:val="00FE328A"/>
    <w:rsid w:val="00FE6269"/>
    <w:rsid w:val="00FF5CD6"/>
    <w:rsid w:val="023E0E6C"/>
    <w:rsid w:val="05E617F0"/>
    <w:rsid w:val="05EF1759"/>
    <w:rsid w:val="07017421"/>
    <w:rsid w:val="08E05F03"/>
    <w:rsid w:val="091D52E3"/>
    <w:rsid w:val="0AC36C08"/>
    <w:rsid w:val="10A2429A"/>
    <w:rsid w:val="11F272A1"/>
    <w:rsid w:val="1D5B53C6"/>
    <w:rsid w:val="1D97DEFF"/>
    <w:rsid w:val="1DFF72E5"/>
    <w:rsid w:val="1EFC6F07"/>
    <w:rsid w:val="207762E5"/>
    <w:rsid w:val="2CA65452"/>
    <w:rsid w:val="2FDF85B8"/>
    <w:rsid w:val="2FFFEE04"/>
    <w:rsid w:val="30A752A2"/>
    <w:rsid w:val="30BE1474"/>
    <w:rsid w:val="336A1F0B"/>
    <w:rsid w:val="34DF85B0"/>
    <w:rsid w:val="35DD6F2F"/>
    <w:rsid w:val="369C0393"/>
    <w:rsid w:val="3B8F36BC"/>
    <w:rsid w:val="46CC3564"/>
    <w:rsid w:val="491FF225"/>
    <w:rsid w:val="4D3F32BE"/>
    <w:rsid w:val="4DEE416A"/>
    <w:rsid w:val="4E2A241D"/>
    <w:rsid w:val="4FFD214C"/>
    <w:rsid w:val="5682478A"/>
    <w:rsid w:val="573A08DB"/>
    <w:rsid w:val="5777D4F5"/>
    <w:rsid w:val="59DD8326"/>
    <w:rsid w:val="5A8913F1"/>
    <w:rsid w:val="5C6E0C7C"/>
    <w:rsid w:val="5DEF592A"/>
    <w:rsid w:val="5FC6BB1E"/>
    <w:rsid w:val="5FF720F1"/>
    <w:rsid w:val="6127183B"/>
    <w:rsid w:val="67FF5C0B"/>
    <w:rsid w:val="6A6C792F"/>
    <w:rsid w:val="6CAB0BB9"/>
    <w:rsid w:val="6EFC0924"/>
    <w:rsid w:val="6FB74722"/>
    <w:rsid w:val="6FEF8B7E"/>
    <w:rsid w:val="71A6591B"/>
    <w:rsid w:val="737D59BA"/>
    <w:rsid w:val="73D25E0C"/>
    <w:rsid w:val="740924A3"/>
    <w:rsid w:val="75BB6F02"/>
    <w:rsid w:val="763832F8"/>
    <w:rsid w:val="77C37683"/>
    <w:rsid w:val="77CC6B06"/>
    <w:rsid w:val="78CA47A1"/>
    <w:rsid w:val="79D19834"/>
    <w:rsid w:val="79FF515B"/>
    <w:rsid w:val="7E9E1962"/>
    <w:rsid w:val="7E9F11B4"/>
    <w:rsid w:val="7F37EC1E"/>
    <w:rsid w:val="7F7DCD9D"/>
    <w:rsid w:val="7F970A6F"/>
    <w:rsid w:val="7FC1FFF3"/>
    <w:rsid w:val="7FC69637"/>
    <w:rsid w:val="7FD07A58"/>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EDA53-B7E7-4CB8-8947-6029A427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1066</Words>
  <Characters>6081</Characters>
  <Application>Microsoft Office Word</Application>
  <DocSecurity>0</DocSecurity>
  <Lines>50</Lines>
  <Paragraphs>14</Paragraphs>
  <ScaleCrop>false</ScaleCrop>
  <Company>Microsoft</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2025-09-24T05:09:00Z</cp:lastPrinted>
  <dcterms:created xsi:type="dcterms:W3CDTF">2025-08-18T10:17:00Z</dcterms:created>
  <dcterms:modified xsi:type="dcterms:W3CDTF">2025-12-04T07:40:00Z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836D5B35220A4B36A1E7B979F353125D_13</vt:lpwstr>
  </property>
  <property fmtid="{D5CDD505-2E9C-101B-9397-08002B2CF9AE}" pid="4" name="KSOTemplateDocerSaveRecord">
    <vt:lpwstr>eyJoZGlkIjoiZjQ3MTYxODFmNWUyYjk1YjdhZjhkOTVmYzUxOTgwMGQifQ==</vt:lpwstr>
  </property>
</Properties>
</file>