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C6C" w:rsidRDefault="00BE3C6C">
      <w:pPr>
        <w:pStyle w:val="Default"/>
        <w:jc w:val="both"/>
        <w:rPr>
          <w:rFonts w:hAnsi="黑体" w:hint="eastAsia"/>
          <w:sz w:val="36"/>
          <w:szCs w:val="36"/>
        </w:rPr>
      </w:pPr>
    </w:p>
    <w:p w:rsidR="00BE3C6C" w:rsidRDefault="00BE3C6C">
      <w:pPr>
        <w:pStyle w:val="Default"/>
        <w:jc w:val="center"/>
        <w:rPr>
          <w:rFonts w:ascii="Times New Roman" w:hAnsi="Times New Roman" w:cs="Times New Roman"/>
          <w:sz w:val="56"/>
          <w:szCs w:val="56"/>
        </w:rPr>
      </w:pPr>
    </w:p>
    <w:p w:rsidR="00BE3C6C" w:rsidRDefault="00BE3C6C">
      <w:pPr>
        <w:pStyle w:val="Default"/>
        <w:jc w:val="center"/>
        <w:rPr>
          <w:rFonts w:ascii="Times New Roman" w:hAnsi="Times New Roman" w:cs="Times New Roman"/>
          <w:sz w:val="84"/>
          <w:szCs w:val="84"/>
        </w:rPr>
      </w:pPr>
    </w:p>
    <w:p w:rsidR="00BE3C6C" w:rsidRDefault="00BE3C6C">
      <w:pPr>
        <w:pStyle w:val="Default"/>
        <w:jc w:val="center"/>
        <w:rPr>
          <w:rFonts w:ascii="Times New Roman" w:hAnsi="Times New Roman" w:cs="Times New Roman"/>
          <w:sz w:val="84"/>
          <w:szCs w:val="84"/>
        </w:rPr>
      </w:pPr>
    </w:p>
    <w:p w:rsidR="00BE3C6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BE3C6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祁阳市住房和城乡建设局</w:t>
      </w:r>
      <w:r>
        <w:rPr>
          <w:rFonts w:ascii="Times New Roman" w:eastAsia="方正小标宋简体" w:hAnsi="Times New Roman" w:cs="Times New Roman"/>
          <w:sz w:val="72"/>
          <w:szCs w:val="72"/>
        </w:rPr>
        <w:t>部门决算</w:t>
      </w:r>
    </w:p>
    <w:p w:rsidR="00BE3C6C" w:rsidRDefault="00BE3C6C">
      <w:pPr>
        <w:pStyle w:val="Default"/>
        <w:jc w:val="center"/>
        <w:rPr>
          <w:rFonts w:ascii="Times New Roman" w:eastAsia="方正小标宋_GBK" w:hAnsi="Times New Roman" w:cs="Times New Roman"/>
          <w:sz w:val="56"/>
          <w:szCs w:val="56"/>
        </w:rPr>
      </w:pPr>
    </w:p>
    <w:p w:rsidR="00BE3C6C" w:rsidRDefault="00BE3C6C">
      <w:pPr>
        <w:pStyle w:val="Default"/>
        <w:jc w:val="center"/>
        <w:rPr>
          <w:rFonts w:ascii="Times New Roman" w:hAnsi="Times New Roman" w:cs="Times New Roman"/>
          <w:sz w:val="56"/>
          <w:szCs w:val="56"/>
        </w:rPr>
      </w:pPr>
    </w:p>
    <w:p w:rsidR="00BE3C6C" w:rsidRDefault="00BE3C6C">
      <w:pPr>
        <w:pStyle w:val="Default"/>
        <w:rPr>
          <w:rFonts w:ascii="Times New Roman" w:hAnsi="Times New Roman" w:cs="Times New Roman"/>
          <w:sz w:val="56"/>
          <w:szCs w:val="56"/>
        </w:rPr>
      </w:pPr>
    </w:p>
    <w:p w:rsidR="00BE3C6C" w:rsidRDefault="00BE3C6C">
      <w:pPr>
        <w:pStyle w:val="Default"/>
        <w:jc w:val="center"/>
        <w:rPr>
          <w:rFonts w:ascii="Times New Roman" w:hAnsi="Times New Roman" w:cs="Times New Roman"/>
          <w:sz w:val="32"/>
          <w:szCs w:val="32"/>
        </w:rPr>
      </w:pPr>
    </w:p>
    <w:p w:rsidR="00BE3C6C" w:rsidRDefault="00BE3C6C">
      <w:pPr>
        <w:pStyle w:val="Default"/>
        <w:jc w:val="center"/>
        <w:rPr>
          <w:rFonts w:ascii="Times New Roman" w:hAnsi="Times New Roman" w:cs="Times New Roman"/>
          <w:sz w:val="32"/>
          <w:szCs w:val="32"/>
        </w:rPr>
      </w:pPr>
    </w:p>
    <w:p w:rsidR="00BE3C6C" w:rsidRDefault="00BE3C6C">
      <w:pPr>
        <w:pStyle w:val="Default"/>
        <w:jc w:val="center"/>
        <w:rPr>
          <w:rFonts w:ascii="Times New Roman" w:hAnsi="Times New Roman" w:cs="Times New Roman"/>
          <w:sz w:val="32"/>
          <w:szCs w:val="32"/>
        </w:rPr>
      </w:pPr>
    </w:p>
    <w:p w:rsidR="00BE3C6C" w:rsidRDefault="00BE3C6C">
      <w:pPr>
        <w:pStyle w:val="Default"/>
        <w:jc w:val="center"/>
        <w:rPr>
          <w:rFonts w:ascii="Times New Roman" w:hAnsi="Times New Roman" w:cs="Times New Roman"/>
          <w:sz w:val="32"/>
          <w:szCs w:val="32"/>
        </w:rPr>
      </w:pPr>
    </w:p>
    <w:p w:rsidR="00BE3C6C" w:rsidRDefault="00BE3C6C">
      <w:pPr>
        <w:pStyle w:val="Default"/>
        <w:jc w:val="center"/>
        <w:rPr>
          <w:rFonts w:ascii="Times New Roman" w:hAnsi="Times New Roman" w:cs="Times New Roman"/>
          <w:sz w:val="32"/>
          <w:szCs w:val="32"/>
        </w:rPr>
      </w:pPr>
    </w:p>
    <w:p w:rsidR="00BE3C6C" w:rsidRDefault="00BE3C6C">
      <w:pPr>
        <w:pStyle w:val="Default"/>
        <w:jc w:val="center"/>
        <w:rPr>
          <w:rFonts w:ascii="Times New Roman" w:hAnsi="Times New Roman" w:cs="Times New Roman"/>
          <w:sz w:val="32"/>
          <w:szCs w:val="32"/>
        </w:rPr>
      </w:pPr>
    </w:p>
    <w:p w:rsidR="00BE3C6C" w:rsidRDefault="00BE3C6C">
      <w:pPr>
        <w:rPr>
          <w:rFonts w:ascii="Times New Roman" w:hAnsi="Times New Roman" w:cs="Times New Roman"/>
          <w:b/>
          <w:sz w:val="36"/>
          <w:szCs w:val="28"/>
        </w:rPr>
        <w:sectPr w:rsidR="00BE3C6C">
          <w:pgSz w:w="11906" w:h="16838"/>
          <w:pgMar w:top="1417" w:right="1588" w:bottom="1417" w:left="1588" w:header="851" w:footer="992" w:gutter="0"/>
          <w:cols w:space="425"/>
          <w:docGrid w:type="lines" w:linePitch="312"/>
        </w:sectPr>
      </w:pPr>
    </w:p>
    <w:p w:rsidR="00BE3C6C" w:rsidRDefault="00BE3C6C">
      <w:pPr>
        <w:pStyle w:val="Default"/>
        <w:spacing w:line="600" w:lineRule="exact"/>
        <w:jc w:val="both"/>
        <w:rPr>
          <w:rFonts w:ascii="Times New Roman" w:hAnsi="Times New Roman" w:cs="Times New Roman"/>
          <w:b/>
          <w:sz w:val="36"/>
          <w:szCs w:val="28"/>
        </w:rPr>
      </w:pPr>
    </w:p>
    <w:p w:rsidR="00BE3C6C" w:rsidRDefault="00000000">
      <w:pPr>
        <w:pStyle w:val="Default"/>
        <w:spacing w:line="600" w:lineRule="exact"/>
        <w:jc w:val="center"/>
        <w:rPr>
          <w:rFonts w:ascii="Times New Roman" w:hAnsi="Times New Roman" w:cs="Times New Roman"/>
          <w:bCs/>
          <w:sz w:val="36"/>
          <w:szCs w:val="28"/>
        </w:rPr>
      </w:pPr>
      <w:proofErr w:type="gramStart"/>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roofErr w:type="gramEnd"/>
    </w:p>
    <w:p w:rsidR="00BE3C6C" w:rsidRDefault="00BE3C6C">
      <w:pPr>
        <w:pStyle w:val="Default"/>
        <w:spacing w:line="600" w:lineRule="exact"/>
        <w:jc w:val="center"/>
        <w:rPr>
          <w:rFonts w:ascii="Times New Roman" w:hAnsi="Times New Roman" w:cs="Times New Roman"/>
          <w:b/>
          <w:sz w:val="36"/>
          <w:szCs w:val="28"/>
        </w:rPr>
      </w:pPr>
    </w:p>
    <w:p w:rsidR="00BE3C6C"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祁阳市住房和城乡建设局</w:t>
      </w:r>
      <w:r>
        <w:rPr>
          <w:rFonts w:ascii="Times New Roman" w:hAnsi="Times New Roman" w:cs="Times New Roman"/>
          <w:bCs/>
          <w:sz w:val="32"/>
          <w:szCs w:val="32"/>
        </w:rPr>
        <w:t>部门概况</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BE3C6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BE3C6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BE3C6C"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BE3C6C" w:rsidRDefault="00BE3C6C">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BE3C6C">
          <w:footerReference w:type="default" r:id="rId8"/>
          <w:pgSz w:w="11906" w:h="16838"/>
          <w:pgMar w:top="1417" w:right="1588" w:bottom="1417" w:left="1588" w:header="851" w:footer="992" w:gutter="0"/>
          <w:pgNumType w:start="1"/>
          <w:cols w:space="425"/>
          <w:docGrid w:type="lines" w:linePitch="312"/>
        </w:sectPr>
      </w:pP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BE3C6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BE3C6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华文仿宋" w:eastAsia="华文仿宋" w:hAnsi="华文仿宋" w:cs="华文仿宋" w:hint="eastAsia"/>
          <w:sz w:val="32"/>
          <w:szCs w:val="32"/>
        </w:rPr>
        <w:t>2024</w:t>
      </w:r>
      <w:r>
        <w:rPr>
          <w:rFonts w:ascii="Times New Roman" w:eastAsia="仿宋_GB2312" w:hAnsi="Times New Roman" w:cs="Times New Roman"/>
          <w:sz w:val="32"/>
          <w:szCs w:val="32"/>
        </w:rPr>
        <w:t>年度预算绩效管理情况的说明</w:t>
      </w:r>
    </w:p>
    <w:p w:rsidR="00BE3C6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BE3C6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BE3C6C" w:rsidRDefault="00BE3C6C">
      <w:pPr>
        <w:pStyle w:val="Default"/>
        <w:spacing w:line="600" w:lineRule="exact"/>
        <w:rPr>
          <w:rFonts w:ascii="Times New Roman" w:hAnsi="Times New Roman" w:cs="Times New Roman"/>
          <w:bCs/>
          <w:sz w:val="28"/>
          <w:szCs w:val="28"/>
        </w:rPr>
      </w:pPr>
    </w:p>
    <w:p w:rsidR="00BE3C6C" w:rsidRDefault="00BE3C6C">
      <w:pPr>
        <w:jc w:val="center"/>
        <w:rPr>
          <w:rFonts w:ascii="Times New Roman" w:hAnsi="Times New Roman" w:cs="Times New Roman"/>
          <w:sz w:val="72"/>
          <w:szCs w:val="72"/>
        </w:rPr>
      </w:pPr>
    </w:p>
    <w:p w:rsidR="00BE3C6C" w:rsidRDefault="00BE3C6C">
      <w:pPr>
        <w:jc w:val="center"/>
        <w:rPr>
          <w:rFonts w:ascii="Times New Roman" w:hAnsi="Times New Roman" w:cs="Times New Roman"/>
          <w:sz w:val="72"/>
          <w:szCs w:val="72"/>
        </w:rPr>
      </w:pPr>
    </w:p>
    <w:p w:rsidR="00BE3C6C" w:rsidRDefault="00BE3C6C">
      <w:pPr>
        <w:jc w:val="center"/>
        <w:rPr>
          <w:rFonts w:ascii="Times New Roman" w:hAnsi="Times New Roman" w:cs="Times New Roman"/>
          <w:sz w:val="72"/>
          <w:szCs w:val="72"/>
        </w:rPr>
      </w:pPr>
    </w:p>
    <w:p w:rsidR="00BE3C6C" w:rsidRDefault="00BE3C6C">
      <w:pPr>
        <w:pStyle w:val="a0"/>
        <w:rPr>
          <w:rFonts w:ascii="Times New Roman" w:hAnsi="Times New Roman" w:cs="Times New Roman"/>
        </w:rPr>
        <w:sectPr w:rsidR="00BE3C6C">
          <w:footerReference w:type="default" r:id="rId9"/>
          <w:pgSz w:w="11906" w:h="16838"/>
          <w:pgMar w:top="1417" w:right="1588" w:bottom="1417" w:left="1588" w:header="851" w:footer="992" w:gutter="0"/>
          <w:pgNumType w:start="1"/>
          <w:cols w:space="425"/>
          <w:docGrid w:type="lines" w:linePitch="312"/>
        </w:sectPr>
      </w:pPr>
    </w:p>
    <w:p w:rsidR="00BE3C6C" w:rsidRDefault="00BE3C6C">
      <w:pPr>
        <w:rPr>
          <w:rFonts w:ascii="Times New Roman" w:eastAsia="方正小标宋_GBK" w:hAnsi="Times New Roman" w:cs="Times New Roman"/>
          <w:sz w:val="72"/>
          <w:szCs w:val="72"/>
        </w:rPr>
      </w:pP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祁阳市住房和城乡建设局</w:t>
      </w:r>
      <w:r>
        <w:rPr>
          <w:rFonts w:ascii="Times New Roman" w:eastAsia="方正小标宋_GBK" w:hAnsi="Times New Roman" w:cs="Times New Roman"/>
          <w:sz w:val="52"/>
          <w:szCs w:val="52"/>
        </w:rPr>
        <w:t>单位概况</w:t>
      </w:r>
    </w:p>
    <w:p w:rsidR="00BE3C6C" w:rsidRDefault="00BE3C6C">
      <w:pPr>
        <w:pStyle w:val="2"/>
        <w:ind w:leftChars="0" w:left="0" w:firstLineChars="0" w:firstLine="0"/>
        <w:rPr>
          <w:rFonts w:ascii="Times New Roman" w:hAnsi="Times New Roman" w:cs="Times New Roman"/>
        </w:rPr>
      </w:pPr>
    </w:p>
    <w:p w:rsidR="00BE3C6C" w:rsidRDefault="00000000">
      <w:pPr>
        <w:pStyle w:val="ae"/>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贯彻执行国家、省、市有关住房和城乡建设工作的法律法规和方针政策。负责拟订推进新型城镇化、城乡建设、住房保障、工程建设、建筑业、住宅房地产业、勘察设计咨询业、人防建设规范性文件以及相关发展战略、中长期规划和年度计划并组织实施，进行行业管理。</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2、负责指导全市小城镇建设和管理。负责市城区的建设，负责市城区市政基础设施建设和建筑行业、房地产行业违法违规案件查处工作。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3、负责保障城镇低收入家庭住房工作。拟订全市住房保障相关政策措施并组织、指导实施，编制全市保障性住房发展规划及年度计划并组织指导和监督实施；会同有关部门做好政府有关廉租住房资金监管，指导城市棚户区改造工作。负责指导规范保障性住房的经营管理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4、负责规范房地产市场秩序、监督管理房地产市场工作。会同或配合有关部门组织拟订房地产市场监管政策措施并监督执行，指导城镇土地使用权有偿转让和开发利用工作，提出房地产业的行业发展规划和产业政策措施，拟订房地产开发、房屋租赁、房地产估价和经营管理、物业管理的规章制度并监督执行。</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5、负责推进住房制度改革工作。拟订适应市情的住房政策措施，指</w:t>
      </w:r>
      <w:r>
        <w:rPr>
          <w:rFonts w:ascii="华文细黑" w:eastAsia="华文细黑" w:hAnsi="华文细黑" w:cs="华文细黑" w:hint="eastAsia"/>
          <w:color w:val="666666"/>
          <w:sz w:val="28"/>
          <w:szCs w:val="28"/>
        </w:rPr>
        <w:lastRenderedPageBreak/>
        <w:t>导住房建设和住房制度改革，拟订全市住房建设规划并组织指导实施。</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6、负责指导和管理全市建筑活动。贯彻国家、省、市、市有关建筑业、勘察设计咨询业法律、法规、规章和规范性文件，拟订勘察设计咨询、工程施工、建设监理和相关中介组织制度并监督执行，指导监督建筑市场准入、工程招投标、工程监理，组织建筑企业、勘察设计咨询企业参与对外工程承包、建筑劳务合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7、负责实施科学规范的工程建设标准体系工作。负责贯彻执行国家、省工程建设实施阶段的相关国家标准、全国统一定额和行业标准及省工程建设地方标准、省级工程建设工法、地方定额及其实施办法和相关管理制度，组织拟订具体实施办法。负责监督指导各类工程建设造价、标准定额的实施，拟订并发布全市工程建设地方性材料季节调差规范性文件。</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8、负责市城区规模建筑和市政工程质量安全监督工作。拟订工程质量、安全生产和竣工验收备案的政策措施、规章制度并监督执行，组织或参与工程质量、安全事故的调查处理，负责实施各类房屋建筑及其附属设施和城市市政设施的建设工程抗震设防工作，指导城市地下空间的勘察设计、工程质量安全及开发利用。</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9、会同有关部门负责历史文化名镇、名村保护监督管理工作。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10、负责规范的指导村镇建设工作。拟订全市村镇建设政策措施并组织实施；组织指导示范镇、重点镇的建设工作；指导各类示范镇村、传统村落的评审、推荐工作；组织、指导规范农村危房改造工作；会同相关部门指导市城区和乡镇污水处理设施建设和乡镇黑臭水体治理工</w:t>
      </w:r>
      <w:r>
        <w:rPr>
          <w:rFonts w:ascii="华文细黑" w:eastAsia="华文细黑" w:hAnsi="华文细黑" w:cs="华文细黑" w:hint="eastAsia"/>
          <w:color w:val="666666"/>
          <w:sz w:val="28"/>
          <w:szCs w:val="28"/>
        </w:rPr>
        <w:lastRenderedPageBreak/>
        <w:t>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11、负责推进全市建筑节能与建设科技进步工作。负责拟订全市建筑节能、绿色建筑、装配式建筑政策措施、行业规划并监督实施；负责组织住房和城乡建设领域科技项目攻关、新技术新产品开发利用和科技成果转化、推广，负责管理行业科技成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12、负责拟订全市勘察设计咨询、装饰装修行业发展规划，负责勘察设计、装饰装修（含室内装饰装修）行业的市场监管。负责组织建设工程初步设计审批，管理建设工程施工图审查工作，提高建设工程设计水平。负责建设工程消防、人防设计的审查、验收、备案和抽查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13、负责市城区规划区内的城市基础设施配套费的征收与管理。会同财政等有关部门管理城市建设资金及其他专项资金，监督资金使用情况。管理人民防空经费和资产，负责全市人民防空行业性收费的征收和管理工作；编制人民防空经费预算决算，对使用情况实施监督检查。</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14、根据国家和省、市批准的防护类别、防护标准，会同有关部门审批人民防空建设与城市建设相结合规划；负责城市地下空间开发利用审批工作；负责城市空间开发利用兼顾人民防空要求的监督管理；依法对城市和重要经济目标的人民防空建设进行监督检查。</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15、指导和制定城市防空袭方案、群众防空组织（人民防空专业队）建设和训练、防空防灾演练、疏散体系建设；协助军事部门指导城市防卫建设；战时组织城市人民开展防空袭斗争。</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16、组织管理人民防空通信警报和信息化建设工作。对人民防空通信警报网和信息化建设实施计划、技术和质量管理；督促保障全市人民</w:t>
      </w:r>
      <w:r>
        <w:rPr>
          <w:rFonts w:ascii="华文细黑" w:eastAsia="华文细黑" w:hAnsi="华文细黑" w:cs="华文细黑" w:hint="eastAsia"/>
          <w:color w:val="666666"/>
          <w:sz w:val="28"/>
          <w:szCs w:val="28"/>
        </w:rPr>
        <w:lastRenderedPageBreak/>
        <w:t>防空通信警报畅通；负责全市人民防空无线电管理工作。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17、组织管理人民防空工程建设。根据国家制定的防护标准和质量标准，对人民防空工程（含结合民用建筑修建的防空地下室）建设实施计划、技术和质量管理；指导人民防空工程维护管理和平时开发利用工作。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18、会同有关部门组织开展人民防空宣传教育工作。普及人民防空知识和技能。制定人民防空教育计划，会同有关部门开展人民防空宣传教育工作；组织开展中、小学校学生人防知识教育，落实人民防空教育内容和教学大纲要求。</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19、负责市城区域内及周边镇的城市供水、工程规划与设计、供水设施建设和维护工作，对公共供水过程进行监督、检查；负责城市供水水质监督检查；负责城市供水管理的法规建设和行政执法工作；负责城区给排水市政公用设施标准和规范，并组织实施；负责给排水（含二次供水）市政公用设施的审批监管工作，参与给排水项目的竣工验收和移交接收工作；负责城区给排水、二次供水等公用事业管理方面法律、法规、规章规定的行政执法工作；协助有关部门指导市城规划区节水和地下水的开发和利用。</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20、负责拟订本系统人才发展规划，指导本系统人才队伍建设。负责组织开展本系统职工队伍培训和继续教育工作；负责本系统相关专业技术职称评定和职业资格管理工作。负责本系统的行业统计，指导行业协会、学会工作。</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21、承办市委、市政府交办的其他任务。</w:t>
      </w:r>
    </w:p>
    <w:p w:rsidR="00BE3C6C" w:rsidRDefault="00BE3C6C">
      <w:pPr>
        <w:spacing w:line="600" w:lineRule="exact"/>
        <w:ind w:firstLineChars="250" w:firstLine="800"/>
        <w:jc w:val="left"/>
        <w:rPr>
          <w:rFonts w:ascii="华文细黑" w:eastAsia="华文细黑" w:hAnsi="华文细黑" w:cs="华文细黑" w:hint="eastAsia"/>
          <w:sz w:val="32"/>
          <w:szCs w:val="32"/>
        </w:rPr>
      </w:pPr>
    </w:p>
    <w:p w:rsidR="00BE3C6C" w:rsidRDefault="00000000">
      <w:pPr>
        <w:widowControl/>
        <w:spacing w:line="600" w:lineRule="exact"/>
        <w:rPr>
          <w:rFonts w:ascii="华文细黑" w:eastAsia="华文细黑" w:hAnsi="华文细黑" w:cs="华文细黑" w:hint="eastAsia"/>
          <w:bCs/>
          <w:kern w:val="0"/>
          <w:sz w:val="32"/>
          <w:szCs w:val="32"/>
        </w:rPr>
      </w:pPr>
      <w:r>
        <w:rPr>
          <w:rFonts w:ascii="华文细黑" w:eastAsia="华文细黑" w:hAnsi="华文细黑" w:cs="华文细黑" w:hint="eastAsia"/>
          <w:bCs/>
          <w:kern w:val="0"/>
          <w:sz w:val="32"/>
          <w:szCs w:val="32"/>
        </w:rPr>
        <w:t>二、机构设置及决算单位构成</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bCs/>
          <w:sz w:val="32"/>
          <w:szCs w:val="32"/>
        </w:rPr>
        <w:t>（一）内设机构设置。</w:t>
      </w:r>
      <w:r>
        <w:rPr>
          <w:rFonts w:ascii="华文细黑" w:eastAsia="华文细黑" w:hAnsi="华文细黑" w:cs="华文细黑" w:hint="eastAsia"/>
          <w:color w:val="666666"/>
          <w:sz w:val="28"/>
          <w:szCs w:val="28"/>
        </w:rPr>
        <w:t>祁阳市住房和城乡规划建局内设8个內设机构：分别为：办公室（行政审批服务股）、政工人事股（岗位培训办公室）、计划财务审计股、政策法规和执法稽查股（信访室）、建筑业管理股（安全生产股）、综合验收股、城乡建设管理股（扶贫工作办公室）、房地产市场监管股（住房保障股）、人防通信工程股（人防宣教股）；归口管理分别下列单位：市自来水总公司、市住房保障服务中心、祁阳经济开发区住房和城乡规划建设分局、祁阳市规划建设稽查队、祁阳市建设工程质量安全监督站、市村镇规划建设管理办公室、市建筑劳务培训基地、市市政工程公司和城乡建设事务中心。目前我局纳入财政预算的单位有：局机关、自来水总公司、祁阳经济开发区住房和城乡规划建设分局、市规划建设稽查队、市建设工程质量安全监督站、市村镇规划建设管理办公室和市城乡建设事务中心、农村危改领导小组办公室、污水处理指挥部、老旧小区改造指挥部、自建房排查工作专班。</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下属全额拨款单位有：住房保障服务中心、祁阳经济开发区住房和城乡规划建设分局、市规划建设稽查队、市村镇规划建设管理办公室、城乡建设事务中心。</w:t>
      </w:r>
    </w:p>
    <w:p w:rsidR="00BE3C6C" w:rsidRDefault="00000000">
      <w:pPr>
        <w:pStyle w:val="ab"/>
        <w:shd w:val="clear" w:color="auto" w:fill="FFFFFF"/>
        <w:spacing w:before="0" w:beforeAutospacing="0" w:after="0" w:afterAutospacing="0" w:line="480" w:lineRule="auto"/>
        <w:ind w:firstLine="480"/>
        <w:rPr>
          <w:rFonts w:ascii="华文细黑" w:eastAsia="华文细黑" w:hAnsi="华文细黑" w:cs="华文细黑" w:hint="eastAsia"/>
          <w:color w:val="666666"/>
        </w:rPr>
      </w:pPr>
      <w:r>
        <w:rPr>
          <w:rFonts w:ascii="华文细黑" w:eastAsia="华文细黑" w:hAnsi="华文细黑" w:cs="华文细黑" w:hint="eastAsia"/>
          <w:color w:val="666666"/>
          <w:sz w:val="28"/>
          <w:szCs w:val="28"/>
        </w:rPr>
        <w:t>归口管理定额项目补助拨款单位有：市自来水总公司、市建设工程质量安全监督站、农村危改领导小组办公室、老旧小区改造、污水处理工程指挥部、祁阳市房票服务中心。</w:t>
      </w:r>
    </w:p>
    <w:p w:rsidR="00BE3C6C"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lastRenderedPageBreak/>
        <w:t>（二）决算单位构成。</w:t>
      </w:r>
      <w:r>
        <w:rPr>
          <w:rFonts w:ascii="Times New Roman" w:eastAsia="仿宋_GB2312" w:hAnsi="Times New Roman" w:cs="Times New Roman" w:hint="eastAsia"/>
          <w:bCs/>
          <w:kern w:val="0"/>
          <w:sz w:val="32"/>
          <w:szCs w:val="32"/>
        </w:rPr>
        <w:t>祁阳市住房和城乡建设局</w:t>
      </w:r>
      <w:r>
        <w:rPr>
          <w:rFonts w:ascii="华文仿宋" w:eastAsia="华文仿宋" w:hAnsi="华文仿宋" w:cs="华文仿宋" w:hint="eastAsia"/>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祁阳市住房和城乡建设局</w:t>
      </w:r>
      <w:r>
        <w:rPr>
          <w:rFonts w:ascii="Times New Roman" w:eastAsia="仿宋_GB2312" w:hAnsi="Times New Roman" w:cs="Times New Roman"/>
          <w:bCs/>
          <w:kern w:val="0"/>
          <w:sz w:val="32"/>
          <w:szCs w:val="32"/>
        </w:rPr>
        <w:t>本级以及</w:t>
      </w:r>
      <w:r>
        <w:rPr>
          <w:rFonts w:ascii="Times New Roman" w:eastAsia="仿宋_GB2312" w:hAnsi="Times New Roman" w:cs="Times New Roman" w:hint="eastAsia"/>
          <w:bCs/>
          <w:kern w:val="0"/>
          <w:sz w:val="32"/>
          <w:szCs w:val="32"/>
        </w:rPr>
        <w:t>下属单位</w:t>
      </w:r>
      <w:r>
        <w:rPr>
          <w:rFonts w:ascii="华文仿宋" w:eastAsia="华文仿宋" w:hAnsi="华文仿宋" w:cs="华文仿宋" w:hint="eastAsia"/>
          <w:b/>
          <w:bCs/>
          <w:color w:val="666666"/>
          <w:sz w:val="32"/>
          <w:szCs w:val="32"/>
        </w:rPr>
        <w:t>、二级机构、项目指挥部、工作专班。</w:t>
      </w:r>
    </w:p>
    <w:p w:rsidR="00BE3C6C" w:rsidRDefault="00BE3C6C">
      <w:pPr>
        <w:jc w:val="left"/>
        <w:rPr>
          <w:rFonts w:ascii="Times New Roman" w:eastAsia="仿宋_GB2312" w:hAnsi="Times New Roman" w:cs="Times New Roman"/>
          <w:sz w:val="32"/>
          <w:szCs w:val="32"/>
        </w:rPr>
      </w:pPr>
    </w:p>
    <w:p w:rsidR="00BE3C6C" w:rsidRDefault="00BE3C6C">
      <w:pPr>
        <w:jc w:val="center"/>
        <w:rPr>
          <w:rFonts w:ascii="Times New Roman" w:eastAsia="黑体" w:hAnsi="Times New Roman" w:cs="Times New Roman"/>
          <w:sz w:val="28"/>
          <w:szCs w:val="28"/>
        </w:rPr>
      </w:pPr>
    </w:p>
    <w:p w:rsidR="00BE3C6C" w:rsidRDefault="00BE3C6C">
      <w:pPr>
        <w:jc w:val="center"/>
        <w:rPr>
          <w:rFonts w:ascii="Times New Roman" w:eastAsia="黑体" w:hAnsi="Times New Roman" w:cs="Times New Roman"/>
          <w:sz w:val="28"/>
          <w:szCs w:val="28"/>
        </w:rPr>
      </w:pPr>
    </w:p>
    <w:p w:rsidR="00BE3C6C" w:rsidRDefault="00BE3C6C">
      <w:pPr>
        <w:jc w:val="center"/>
        <w:rPr>
          <w:rFonts w:ascii="Times New Roman" w:eastAsia="黑体" w:hAnsi="Times New Roman" w:cs="Times New Roman"/>
          <w:sz w:val="28"/>
          <w:szCs w:val="28"/>
        </w:rPr>
      </w:pPr>
    </w:p>
    <w:p w:rsidR="00BE3C6C" w:rsidRDefault="00BE3C6C">
      <w:pPr>
        <w:jc w:val="center"/>
        <w:rPr>
          <w:rFonts w:ascii="Times New Roman" w:eastAsia="黑体" w:hAnsi="Times New Roman" w:cs="Times New Roman"/>
          <w:sz w:val="28"/>
          <w:szCs w:val="28"/>
        </w:rPr>
      </w:pPr>
    </w:p>
    <w:p w:rsidR="00BE3C6C" w:rsidRDefault="00BE3C6C">
      <w:pPr>
        <w:jc w:val="center"/>
        <w:rPr>
          <w:rFonts w:ascii="Times New Roman" w:eastAsia="黑体" w:hAnsi="Times New Roman" w:cs="Times New Roman"/>
          <w:sz w:val="28"/>
          <w:szCs w:val="28"/>
        </w:rPr>
      </w:pPr>
    </w:p>
    <w:p w:rsidR="00BE3C6C" w:rsidRDefault="00BE3C6C">
      <w:pPr>
        <w:pStyle w:val="a0"/>
        <w:rPr>
          <w:rFonts w:ascii="Times New Roman" w:hAnsi="Times New Roman" w:cs="Times New Roman"/>
        </w:rPr>
        <w:sectPr w:rsidR="00BE3C6C">
          <w:footerReference w:type="default" r:id="rId10"/>
          <w:pgSz w:w="11906" w:h="16838"/>
          <w:pgMar w:top="1417" w:right="1588" w:bottom="1417" w:left="1588" w:header="851" w:footer="992" w:gutter="0"/>
          <w:pgNumType w:start="1"/>
          <w:cols w:space="425"/>
          <w:docGrid w:type="lines" w:linePitch="312"/>
        </w:sectPr>
      </w:pPr>
    </w:p>
    <w:p w:rsidR="00BE3C6C"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BE3C6C"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BE3C6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BE3C6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祁阳市住房和城乡建设局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651"/>
        <w:gridCol w:w="834"/>
        <w:gridCol w:w="1409"/>
        <w:gridCol w:w="4759"/>
        <w:gridCol w:w="834"/>
        <w:gridCol w:w="1409"/>
      </w:tblGrid>
      <w:tr w:rsidR="00BE3C6C">
        <w:trPr>
          <w:trHeight w:hRule="exact" w:val="53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BE3C6C">
        <w:trPr>
          <w:trHeight w:hRule="exact" w:val="43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BE3C6C">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BE3C6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BE3C6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BE3C6C">
        <w:trPr>
          <w:trHeight w:hRule="exact" w:val="43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11508.29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61.56</w:t>
            </w:r>
          </w:p>
        </w:tc>
      </w:tr>
      <w:tr w:rsidR="00BE3C6C">
        <w:trPr>
          <w:trHeight w:hRule="exact" w:val="4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1396.06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3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4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color w:val="000000"/>
                <w:sz w:val="22"/>
              </w:rPr>
            </w:pPr>
          </w:p>
        </w:tc>
      </w:tr>
      <w:tr w:rsidR="00BE3C6C">
        <w:trPr>
          <w:trHeight w:hRule="exact" w:val="4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150.71</w:t>
            </w:r>
          </w:p>
        </w:tc>
      </w:tr>
      <w:tr w:rsidR="00BE3C6C">
        <w:trPr>
          <w:trHeight w:hRule="exact" w:val="48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2"/>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53.46</w:t>
            </w:r>
          </w:p>
        </w:tc>
      </w:tr>
      <w:tr w:rsidR="00BE3C6C">
        <w:trPr>
          <w:trHeight w:hRule="exact" w:val="47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2"/>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5520.47</w:t>
            </w:r>
          </w:p>
        </w:tc>
      </w:tr>
      <w:tr w:rsidR="00BE3C6C">
        <w:trPr>
          <w:trHeight w:hRule="exact" w:val="4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4842.11</w:t>
            </w:r>
          </w:p>
        </w:tc>
      </w:tr>
      <w:tr w:rsidR="00BE3C6C">
        <w:trPr>
          <w:trHeight w:hRule="exact" w:val="51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356.69</w:t>
            </w:r>
          </w:p>
        </w:tc>
      </w:tr>
      <w:tr w:rsidR="00BE3C6C">
        <w:trPr>
          <w:trHeight w:hRule="exact" w:val="43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4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2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1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bCs/>
                <w:color w:val="000000"/>
                <w:sz w:val="22"/>
              </w:rPr>
              <w:t>1919.36</w:t>
            </w:r>
          </w:p>
        </w:tc>
      </w:tr>
      <w:tr w:rsidR="00BE3C6C">
        <w:trPr>
          <w:trHeight w:hRule="exact" w:val="43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2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5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1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4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二十六、抗</w:t>
            </w:r>
            <w:r w:rsidR="0093657A">
              <w:rPr>
                <w:rFonts w:ascii="Times New Roman" w:eastAsia="仿宋_GB2312" w:hAnsi="Times New Roman" w:cs="Times New Roman" w:hint="eastAsia"/>
                <w:color w:val="000000"/>
                <w:sz w:val="22"/>
              </w:rPr>
              <w:t>疫</w:t>
            </w:r>
            <w:r>
              <w:rPr>
                <w:rFonts w:ascii="Times New Roman" w:eastAsia="仿宋_GB2312" w:hAnsi="Times New Roman" w:cs="Times New Roman" w:hint="eastAsia"/>
                <w:color w:val="000000"/>
                <w:sz w:val="22"/>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12904.35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color w:val="000000"/>
                <w:sz w:val="22"/>
              </w:rPr>
              <w:t>12904.35</w:t>
            </w:r>
          </w:p>
        </w:tc>
      </w:tr>
      <w:tr w:rsidR="00BE3C6C">
        <w:trPr>
          <w:trHeight w:hRule="exact" w:val="49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85"/>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BE3C6C">
            <w:pPr>
              <w:jc w:val="center"/>
              <w:rPr>
                <w:rFonts w:ascii="Times New Roman" w:eastAsia="仿宋_GB2312" w:hAnsi="Times New Roman" w:cs="Times New Roman"/>
                <w:bCs/>
                <w:color w:val="000000"/>
                <w:sz w:val="22"/>
              </w:rPr>
            </w:pPr>
          </w:p>
        </w:tc>
      </w:tr>
      <w:tr w:rsidR="00BE3C6C">
        <w:trPr>
          <w:trHeight w:hRule="exact" w:val="47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12904.35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E3C6C" w:rsidRDefault="00000000">
            <w:pPr>
              <w:jc w:val="center"/>
              <w:rPr>
                <w:rFonts w:ascii="Times New Roman" w:eastAsia="仿宋_GB2312" w:hAnsi="Times New Roman" w:cs="Times New Roman"/>
                <w:bCs/>
                <w:color w:val="000000"/>
                <w:sz w:val="22"/>
              </w:rPr>
            </w:pPr>
            <w:r>
              <w:rPr>
                <w:rFonts w:ascii="Times New Roman" w:eastAsia="仿宋_GB2312" w:hAnsi="Times New Roman" w:cs="Times New Roman" w:hint="eastAsia"/>
                <w:color w:val="000000"/>
                <w:sz w:val="22"/>
              </w:rPr>
              <w:t>12904.35</w:t>
            </w:r>
          </w:p>
        </w:tc>
      </w:tr>
    </w:tbl>
    <w:p w:rsidR="00BE3C6C" w:rsidRDefault="00BE3C6C">
      <w:pPr>
        <w:widowControl/>
        <w:jc w:val="left"/>
        <w:textAlignment w:val="center"/>
        <w:rPr>
          <w:rFonts w:ascii="Times New Roman" w:eastAsia="宋体" w:hAnsi="Times New Roman" w:cs="Times New Roman"/>
          <w:color w:val="000000"/>
          <w:kern w:val="0"/>
          <w:sz w:val="24"/>
          <w:szCs w:val="24"/>
          <w:lang w:bidi="ar"/>
        </w:rPr>
      </w:pPr>
    </w:p>
    <w:p w:rsidR="00BE3C6C"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BE3C6C"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BE3C6C" w:rsidRDefault="00BE3C6C">
      <w:pPr>
        <w:widowControl/>
        <w:spacing w:line="400" w:lineRule="exact"/>
        <w:jc w:val="center"/>
        <w:textAlignment w:val="center"/>
        <w:rPr>
          <w:rFonts w:ascii="Times New Roman" w:eastAsia="黑体" w:hAnsi="Times New Roman" w:cs="Times New Roman"/>
          <w:color w:val="000000"/>
          <w:kern w:val="0"/>
          <w:sz w:val="32"/>
          <w:szCs w:val="32"/>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BE3C6C"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BE3C6C" w:rsidRDefault="00000000">
      <w:pPr>
        <w:tabs>
          <w:tab w:val="left" w:pos="630"/>
          <w:tab w:val="left" w:pos="2100"/>
          <w:tab w:val="left" w:pos="3895"/>
          <w:tab w:val="left" w:pos="5690"/>
          <w:tab w:val="left" w:pos="7485"/>
          <w:tab w:val="left" w:pos="9280"/>
          <w:tab w:val="left" w:pos="11075"/>
          <w:tab w:val="left" w:pos="12870"/>
        </w:tabs>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祁阳市住房和城乡建设局</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kern w:val="0"/>
          <w:sz w:val="20"/>
          <w:szCs w:val="20"/>
          <w:lang w:bidi="ar"/>
        </w:rPr>
        <w:t>单位：万元</w:t>
      </w:r>
    </w:p>
    <w:tbl>
      <w:tblPr>
        <w:tblW w:w="14666" w:type="dxa"/>
        <w:jc w:val="center"/>
        <w:tblLayout w:type="fixed"/>
        <w:tblCellMar>
          <w:left w:w="0" w:type="dxa"/>
          <w:right w:w="0" w:type="dxa"/>
        </w:tblCellMar>
        <w:tblLook w:val="04A0" w:firstRow="1" w:lastRow="0" w:firstColumn="1" w:lastColumn="0" w:noHBand="0" w:noVBand="1"/>
      </w:tblPr>
      <w:tblGrid>
        <w:gridCol w:w="914"/>
        <w:gridCol w:w="3630"/>
        <w:gridCol w:w="1529"/>
        <w:gridCol w:w="1785"/>
        <w:gridCol w:w="1350"/>
        <w:gridCol w:w="1125"/>
        <w:gridCol w:w="1200"/>
        <w:gridCol w:w="1750"/>
        <w:gridCol w:w="1383"/>
      </w:tblGrid>
      <w:tr w:rsidR="00BE3C6C">
        <w:trPr>
          <w:trHeight w:val="450"/>
          <w:jc w:val="center"/>
        </w:trPr>
        <w:tc>
          <w:tcPr>
            <w:tcW w:w="4544"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2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78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1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7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BE3C6C">
        <w:trPr>
          <w:trHeight w:hRule="exact" w:val="334"/>
          <w:jc w:val="center"/>
        </w:trPr>
        <w:tc>
          <w:tcPr>
            <w:tcW w:w="91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63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29"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r>
      <w:tr w:rsidR="00BE3C6C">
        <w:trPr>
          <w:trHeight w:val="312"/>
          <w:jc w:val="center"/>
        </w:trPr>
        <w:tc>
          <w:tcPr>
            <w:tcW w:w="914"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3630" w:type="dxa"/>
            <w:vMerge/>
            <w:tcBorders>
              <w:top w:val="nil"/>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529"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E3C6C" w:rsidRDefault="00BE3C6C">
            <w:pPr>
              <w:rPr>
                <w:rFonts w:ascii="Times New Roman" w:eastAsia="仿宋_GB2312" w:hAnsi="Times New Roman" w:cs="Times New Roman"/>
                <w:sz w:val="24"/>
                <w:szCs w:val="24"/>
              </w:rPr>
            </w:pPr>
          </w:p>
        </w:tc>
      </w:tr>
      <w:tr w:rsidR="00BE3C6C">
        <w:trPr>
          <w:trHeight w:val="450"/>
          <w:jc w:val="center"/>
        </w:trPr>
        <w:tc>
          <w:tcPr>
            <w:tcW w:w="454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2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7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1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2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7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BE3C6C">
        <w:trPr>
          <w:trHeight w:val="450"/>
          <w:jc w:val="center"/>
        </w:trPr>
        <w:tc>
          <w:tcPr>
            <w:tcW w:w="454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2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12904.35</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12904.35</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2010499</w:t>
            </w:r>
          </w:p>
        </w:tc>
        <w:tc>
          <w:tcPr>
            <w:tcW w:w="36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其他发展与改革事务支出</w:t>
            </w:r>
          </w:p>
        </w:tc>
        <w:tc>
          <w:tcPr>
            <w:tcW w:w="152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54.36</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54.36</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2013202</w:t>
            </w:r>
          </w:p>
        </w:tc>
        <w:tc>
          <w:tcPr>
            <w:tcW w:w="36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一般行政管理事务</w:t>
            </w:r>
          </w:p>
        </w:tc>
        <w:tc>
          <w:tcPr>
            <w:tcW w:w="152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7.2</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7.2</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2080505</w:t>
            </w:r>
          </w:p>
        </w:tc>
        <w:tc>
          <w:tcPr>
            <w:tcW w:w="36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152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128.94</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128.94</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2080801</w:t>
            </w:r>
          </w:p>
        </w:tc>
        <w:tc>
          <w:tcPr>
            <w:tcW w:w="36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死亡抚恤</w:t>
            </w:r>
          </w:p>
        </w:tc>
        <w:tc>
          <w:tcPr>
            <w:tcW w:w="152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18.77</w:t>
            </w:r>
          </w:p>
        </w:tc>
        <w:tc>
          <w:tcPr>
            <w:tcW w:w="17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18.77</w:t>
            </w:r>
          </w:p>
        </w:tc>
        <w:tc>
          <w:tcPr>
            <w:tcW w:w="13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2089999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其他社会保障和就业支出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3</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2101101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行政单位医疗</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53.46</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rPr>
              <w:t>53.46</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2110302</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水体</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5490.47</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5490.47</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2110402</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农村环境保护</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2120101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行政运行</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0.98</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0.98</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2120102</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167.15</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167.15</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2120199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其他城乡社区管理事务支出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492.22</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492.22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lastRenderedPageBreak/>
              <w:t>2120201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城乡社区规划与管理</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2515.38</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2515.38</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2120399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其他城乡社区公共设施支出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70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70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2120601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建设市场管理与监督</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100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100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征地和拆迁补偿支出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150.84</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150.84</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2120802</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土地开发支出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33.74</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33.74</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2120803</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城市建设支出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375.90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375.90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2121301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城市公共设施</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113.17</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113.17</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2121302</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城市环境卫生</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83.50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83.50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2121399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其他城市基础设施配套费安排的支出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127.06</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127.06</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2121401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污水处理设施建设和运营</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511.86</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511.86</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2129999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其他城乡社区支出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100.32</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100.32</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2130701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356.69</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356.69</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2210105</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农村危房改造</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432.10</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432.10</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2210108</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老旧小区改造</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1391.03</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1391.03</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2210201</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住房公积金</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96.15</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96.15</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r w:rsidR="00BE3C6C">
        <w:trPr>
          <w:trHeight w:val="450"/>
          <w:jc w:val="center"/>
        </w:trPr>
        <w:tc>
          <w:tcPr>
            <w:tcW w:w="91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2210399</w:t>
            </w:r>
          </w:p>
        </w:tc>
        <w:tc>
          <w:tcPr>
            <w:tcW w:w="363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3C6C" w:rsidRDefault="00000000">
            <w:pPr>
              <w:rPr>
                <w:rFonts w:ascii="Times New Roman" w:eastAsia="仿宋_GB2312" w:hAnsi="Times New Roman" w:cs="Times New Roman"/>
              </w:rPr>
            </w:pPr>
            <w:r>
              <w:rPr>
                <w:rFonts w:ascii="Times New Roman" w:eastAsia="仿宋_GB2312" w:hAnsi="Times New Roman" w:cs="Times New Roman" w:hint="eastAsia"/>
              </w:rPr>
              <w:t>其他城乡社区住宅支出</w:t>
            </w:r>
          </w:p>
        </w:tc>
        <w:tc>
          <w:tcPr>
            <w:tcW w:w="15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0.0765</w:t>
            </w:r>
          </w:p>
        </w:tc>
        <w:tc>
          <w:tcPr>
            <w:tcW w:w="17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000000">
            <w:pPr>
              <w:jc w:val="center"/>
              <w:rPr>
                <w:rFonts w:ascii="Times New Roman" w:eastAsia="仿宋_GB2312" w:hAnsi="Times New Roman" w:cs="Times New Roman"/>
              </w:rPr>
            </w:pPr>
            <w:r>
              <w:rPr>
                <w:rFonts w:ascii="Times New Roman" w:eastAsia="仿宋_GB2312" w:hAnsi="Times New Roman" w:cs="Times New Roman" w:hint="eastAsia"/>
              </w:rPr>
              <w:t>0.0765</w:t>
            </w:r>
          </w:p>
        </w:tc>
        <w:tc>
          <w:tcPr>
            <w:tcW w:w="13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1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7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E3C6C" w:rsidRDefault="00BE3C6C">
            <w:pPr>
              <w:jc w:val="right"/>
              <w:rPr>
                <w:rFonts w:ascii="Times New Roman" w:eastAsia="仿宋_GB2312" w:hAnsi="Times New Roman" w:cs="Times New Roman"/>
              </w:rPr>
            </w:pPr>
          </w:p>
        </w:tc>
      </w:tr>
    </w:tbl>
    <w:p w:rsidR="00BE3C6C"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BE3C6C"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BE3C6C" w:rsidRDefault="00BE3C6C">
      <w:pPr>
        <w:widowControl/>
        <w:jc w:val="center"/>
        <w:textAlignment w:val="center"/>
        <w:rPr>
          <w:rFonts w:ascii="Times New Roman" w:eastAsia="黑体" w:hAnsi="Times New Roman" w:cs="Times New Roman"/>
          <w:color w:val="000000"/>
          <w:kern w:val="0"/>
          <w:sz w:val="32"/>
          <w:szCs w:val="32"/>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BE3C6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BE3C6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240"/>
        <w:gridCol w:w="3636"/>
        <w:gridCol w:w="1320"/>
        <w:gridCol w:w="1288"/>
        <w:gridCol w:w="1425"/>
        <w:gridCol w:w="1685"/>
        <w:gridCol w:w="1211"/>
        <w:gridCol w:w="2404"/>
      </w:tblGrid>
      <w:tr w:rsidR="00BE3C6C">
        <w:trPr>
          <w:trHeight w:val="595"/>
          <w:jc w:val="center"/>
        </w:trPr>
        <w:tc>
          <w:tcPr>
            <w:tcW w:w="171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项</w:t>
            </w:r>
            <w:r>
              <w:rPr>
                <w:rFonts w:ascii="Times New Roman" w:eastAsia="仿宋_GB2312" w:hAnsi="Times New Roman" w:cs="Times New Roman"/>
                <w:b/>
                <w:bCs/>
                <w:kern w:val="0"/>
                <w:szCs w:val="21"/>
              </w:rPr>
              <w:t xml:space="preserve">    </w:t>
            </w:r>
            <w:r>
              <w:rPr>
                <w:rFonts w:ascii="Times New Roman" w:eastAsia="仿宋_GB2312" w:hAnsi="Times New Roman" w:cs="Times New Roman"/>
                <w:b/>
                <w:bCs/>
                <w:kern w:val="0"/>
                <w:szCs w:val="21"/>
              </w:rPr>
              <w:t>目</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基本支出</w:t>
            </w:r>
          </w:p>
        </w:tc>
        <w:tc>
          <w:tcPr>
            <w:tcW w:w="5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项目支出</w:t>
            </w:r>
          </w:p>
        </w:tc>
        <w:tc>
          <w:tcPr>
            <w:tcW w:w="5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上缴上级支出</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经营支出</w:t>
            </w:r>
          </w:p>
        </w:tc>
        <w:tc>
          <w:tcPr>
            <w:tcW w:w="84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对附属单位补助支出</w:t>
            </w:r>
          </w:p>
        </w:tc>
      </w:tr>
      <w:tr w:rsidR="00BE3C6C">
        <w:trPr>
          <w:trHeight w:hRule="exact" w:val="312"/>
          <w:jc w:val="center"/>
        </w:trPr>
        <w:tc>
          <w:tcPr>
            <w:tcW w:w="4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功能分类科目编码</w:t>
            </w:r>
          </w:p>
        </w:tc>
        <w:tc>
          <w:tcPr>
            <w:tcW w:w="1277" w:type="pct"/>
            <w:vMerge w:val="restart"/>
            <w:tcBorders>
              <w:top w:val="nil"/>
              <w:left w:val="single" w:sz="4" w:space="0" w:color="auto"/>
              <w:bottom w:val="single" w:sz="4" w:space="0" w:color="auto"/>
              <w:right w:val="single" w:sz="4" w:space="0" w:color="auto"/>
            </w:tcBorders>
            <w:shd w:val="clear" w:color="000000" w:fill="FFFFFF"/>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科目名称</w:t>
            </w:r>
          </w:p>
        </w:tc>
        <w:tc>
          <w:tcPr>
            <w:tcW w:w="464"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c>
          <w:tcPr>
            <w:tcW w:w="593"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c>
          <w:tcPr>
            <w:tcW w:w="845"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b/>
                <w:bCs/>
                <w:kern w:val="0"/>
                <w:szCs w:val="21"/>
              </w:rPr>
            </w:pPr>
          </w:p>
        </w:tc>
      </w:tr>
      <w:tr w:rsidR="00BE3C6C">
        <w:trPr>
          <w:trHeight w:val="595"/>
          <w:jc w:val="center"/>
        </w:trPr>
        <w:tc>
          <w:tcPr>
            <w:tcW w:w="436"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1277" w:type="pct"/>
            <w:vMerge/>
            <w:tcBorders>
              <w:top w:val="nil"/>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593"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845" w:type="pct"/>
            <w:vMerge/>
            <w:tcBorders>
              <w:top w:val="single" w:sz="4" w:space="0" w:color="auto"/>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r>
      <w:tr w:rsidR="00BE3C6C">
        <w:trPr>
          <w:trHeight w:val="595"/>
          <w:jc w:val="center"/>
        </w:trPr>
        <w:tc>
          <w:tcPr>
            <w:tcW w:w="171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464"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453"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501"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593"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426"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845"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BE3C6C">
        <w:trPr>
          <w:trHeight w:val="595"/>
          <w:jc w:val="center"/>
        </w:trPr>
        <w:tc>
          <w:tcPr>
            <w:tcW w:w="171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12904.35</w:t>
            </w:r>
          </w:p>
        </w:tc>
        <w:tc>
          <w:tcPr>
            <w:tcW w:w="453"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2272.06</w:t>
            </w:r>
          </w:p>
        </w:tc>
        <w:tc>
          <w:tcPr>
            <w:tcW w:w="501"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10632.29</w:t>
            </w: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79"/>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2010499</w:t>
            </w:r>
          </w:p>
        </w:tc>
        <w:tc>
          <w:tcPr>
            <w:tcW w:w="1277"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其他发展与改革事务支出</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54.36</w:t>
            </w:r>
          </w:p>
        </w:tc>
        <w:tc>
          <w:tcPr>
            <w:tcW w:w="453" w:type="pct"/>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54.36</w:t>
            </w: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0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2013202</w:t>
            </w:r>
          </w:p>
        </w:tc>
        <w:tc>
          <w:tcPr>
            <w:tcW w:w="1277"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w:t>
            </w:r>
          </w:p>
        </w:tc>
        <w:tc>
          <w:tcPr>
            <w:tcW w:w="453" w:type="pct"/>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w:t>
            </w: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88"/>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2080505</w:t>
            </w:r>
          </w:p>
        </w:tc>
        <w:tc>
          <w:tcPr>
            <w:tcW w:w="1277"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128.94</w:t>
            </w:r>
          </w:p>
        </w:tc>
        <w:tc>
          <w:tcPr>
            <w:tcW w:w="453"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128.94</w:t>
            </w:r>
          </w:p>
        </w:tc>
        <w:tc>
          <w:tcPr>
            <w:tcW w:w="501" w:type="pct"/>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3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2080801</w:t>
            </w:r>
          </w:p>
        </w:tc>
        <w:tc>
          <w:tcPr>
            <w:tcW w:w="1277"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18.77</w:t>
            </w:r>
          </w:p>
        </w:tc>
        <w:tc>
          <w:tcPr>
            <w:tcW w:w="453"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18.77</w:t>
            </w:r>
          </w:p>
        </w:tc>
        <w:tc>
          <w:tcPr>
            <w:tcW w:w="501" w:type="pct"/>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0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2089999</w:t>
            </w:r>
          </w:p>
        </w:tc>
        <w:tc>
          <w:tcPr>
            <w:tcW w:w="1277" w:type="pct"/>
            <w:tcBorders>
              <w:top w:val="nil"/>
              <w:left w:val="nil"/>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464"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453" w:type="pct"/>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501" w:type="pct"/>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00"/>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2101101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BE3C6C">
        <w:trPr>
          <w:trHeight w:val="539"/>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2110302</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水体</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5490.47</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5490.47</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2110402</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农村环境保护</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lastRenderedPageBreak/>
              <w:t>2120101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0.98</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0.98</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2120102</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167.15</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167.15</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2120199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其他城乡社区管理事务支出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492.22</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492.22</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2120201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城乡社区规划与管理</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2515.38</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1870.69</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644.69</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2120399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其他城乡社区公共设施支出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2120601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建设市场管理与监督</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2120801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征地和拆迁补偿支出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150.84</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150.84</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2120802</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土地开发支出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33.74</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33.74</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2120803</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城市建设支出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375.90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375.90</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2121301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城市公共设施</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113.17</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113.17</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2121302</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城市环境卫生</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83.50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83.50</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2121399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其他城市基础设施配套费安排的支出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127.06</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127.06</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2121401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污水处理设施建设和运营</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511.86</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511.86</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2129999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100.32</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100.32</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2130701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对村级公益事业建设的补助</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2210105</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农村危房改造</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432.10</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432.10</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2210108</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老旧小区改造</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1391.03</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1391.03</w:t>
            </w: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lastRenderedPageBreak/>
              <w:t>2210201</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96.15</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96.15</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r w:rsidR="00BE3C6C">
        <w:trPr>
          <w:trHeight w:val="525"/>
          <w:jc w:val="center"/>
        </w:trPr>
        <w:tc>
          <w:tcPr>
            <w:tcW w:w="43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hint="eastAsia"/>
                <w:kern w:val="0"/>
                <w:sz w:val="20"/>
                <w:szCs w:val="20"/>
              </w:rPr>
              <w:t>2210399</w:t>
            </w:r>
          </w:p>
        </w:tc>
        <w:tc>
          <w:tcPr>
            <w:tcW w:w="127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其他城乡社区住宅支出</w:t>
            </w:r>
          </w:p>
        </w:tc>
        <w:tc>
          <w:tcPr>
            <w:tcW w:w="464"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0.0765</w:t>
            </w:r>
          </w:p>
        </w:tc>
        <w:tc>
          <w:tcPr>
            <w:tcW w:w="453" w:type="pct"/>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0.0765</w:t>
            </w:r>
          </w:p>
        </w:tc>
        <w:tc>
          <w:tcPr>
            <w:tcW w:w="501"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593"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426"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c>
          <w:tcPr>
            <w:tcW w:w="845" w:type="pct"/>
            <w:tcBorders>
              <w:top w:val="single" w:sz="4" w:space="0" w:color="auto"/>
              <w:left w:val="single" w:sz="4" w:space="0" w:color="auto"/>
              <w:bottom w:val="single" w:sz="4" w:space="0" w:color="auto"/>
              <w:right w:val="single" w:sz="4" w:space="0" w:color="auto"/>
            </w:tcBorders>
            <w:noWrap/>
            <w:vAlign w:val="center"/>
          </w:tcPr>
          <w:p w:rsidR="00BE3C6C" w:rsidRDefault="00BE3C6C">
            <w:pPr>
              <w:widowControl/>
              <w:jc w:val="right"/>
              <w:rPr>
                <w:rFonts w:ascii="Times New Roman" w:eastAsia="仿宋_GB2312" w:hAnsi="Times New Roman" w:cs="Times New Roman"/>
                <w:kern w:val="0"/>
                <w:sz w:val="24"/>
                <w:szCs w:val="24"/>
              </w:rPr>
            </w:pPr>
          </w:p>
        </w:tc>
      </w:tr>
    </w:tbl>
    <w:p w:rsidR="00BE3C6C"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BE3C6C"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BE3C6C" w:rsidRDefault="00BE3C6C">
      <w:pPr>
        <w:widowControl/>
        <w:spacing w:line="400" w:lineRule="exact"/>
        <w:jc w:val="center"/>
        <w:textAlignment w:val="center"/>
        <w:rPr>
          <w:rFonts w:ascii="Times New Roman" w:eastAsia="黑体" w:hAnsi="Times New Roman" w:cs="Times New Roman"/>
          <w:color w:val="000000"/>
          <w:kern w:val="0"/>
          <w:sz w:val="32"/>
          <w:szCs w:val="32"/>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BE3C6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BE3C6C"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祁阳市住房和城乡建设局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300"/>
        <w:gridCol w:w="645"/>
        <w:gridCol w:w="1695"/>
        <w:gridCol w:w="2265"/>
        <w:gridCol w:w="645"/>
        <w:gridCol w:w="1230"/>
        <w:gridCol w:w="1350"/>
        <w:gridCol w:w="1620"/>
        <w:gridCol w:w="1470"/>
      </w:tblGrid>
      <w:tr w:rsidR="00BE3C6C">
        <w:trPr>
          <w:trHeight w:val="402"/>
          <w:jc w:val="center"/>
        </w:trPr>
        <w:tc>
          <w:tcPr>
            <w:tcW w:w="56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收入</w:t>
            </w:r>
          </w:p>
        </w:tc>
        <w:tc>
          <w:tcPr>
            <w:tcW w:w="8580" w:type="dxa"/>
            <w:gridSpan w:val="6"/>
            <w:tcBorders>
              <w:top w:val="single" w:sz="4" w:space="0" w:color="auto"/>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支出</w:t>
            </w:r>
          </w:p>
        </w:tc>
      </w:tr>
      <w:tr w:rsidR="00BE3C6C">
        <w:trPr>
          <w:trHeight w:val="630"/>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行次</w:t>
            </w:r>
          </w:p>
        </w:tc>
        <w:tc>
          <w:tcPr>
            <w:tcW w:w="169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金额</w:t>
            </w:r>
          </w:p>
        </w:tc>
        <w:tc>
          <w:tcPr>
            <w:tcW w:w="226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目</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行次</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350"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一般公共预算财政拨款</w:t>
            </w:r>
          </w:p>
        </w:tc>
        <w:tc>
          <w:tcPr>
            <w:tcW w:w="1620"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政府性基金预算财政拨款</w:t>
            </w:r>
          </w:p>
        </w:tc>
        <w:tc>
          <w:tcPr>
            <w:tcW w:w="1470"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国有资本经营预算财政拨款</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9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26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w:t>
            </w: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次</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4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11508.29</w:t>
            </w: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一、一般公共服务支出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61.56</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61.56</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二、政府性基金预算财政拨款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1396.06</w:t>
            </w: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二、外交支出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三、国有资本经营预算财政拨款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三、国防支出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90"/>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四、公共安全支出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五、教育支出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37</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六、科学技术支出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38</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1098"/>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七、文化旅游体育与传媒支出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39</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69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八、社会保障和就业支出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40</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150.71</w:t>
            </w: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150.71</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九、卫生健康支出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41</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十、节能环保支出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42</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5520.47</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5520.47</w:t>
            </w: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十一、城乡社区支出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4842.11</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3446.05</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1396.06</w:t>
            </w: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十二、农林水支出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十三、交通运输支出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45</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十四、资源勘探工业信息等支出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46</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十五、商业服务业等支出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十六、金融支出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48</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十七、援助其他地区支出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十八、自然资源海洋气象等支出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50</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十九、住房保障支出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51</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1919.36</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1919.36</w:t>
            </w: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二十、粮油物资储备支出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二十一、国有资本经营预算支出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二十二、灾害防治及应急管理支出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二十三、其他支出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二十四、债务还本支出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56</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二十五、债务付息支出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w:t>
            </w:r>
          </w:p>
        </w:tc>
        <w:tc>
          <w:tcPr>
            <w:tcW w:w="1695" w:type="dxa"/>
            <w:tcBorders>
              <w:top w:val="nil"/>
              <w:left w:val="nil"/>
              <w:bottom w:val="single" w:sz="4" w:space="0" w:color="auto"/>
              <w:right w:val="single" w:sz="4" w:space="0" w:color="auto"/>
            </w:tcBorders>
            <w:noWrap/>
            <w:vAlign w:val="center"/>
          </w:tcPr>
          <w:p w:rsidR="00BE3C6C" w:rsidRDefault="00BE3C6C">
            <w:pPr>
              <w:widowControl/>
              <w:jc w:val="left"/>
              <w:rPr>
                <w:rFonts w:ascii="Times New Roman" w:eastAsia="仿宋_GB2312" w:hAnsi="Times New Roman" w:cs="Times New Roman"/>
                <w:kern w:val="0"/>
                <w:szCs w:val="21"/>
              </w:rPr>
            </w:pP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二十六、抗</w:t>
            </w:r>
            <w:r w:rsidR="0093657A">
              <w:rPr>
                <w:rFonts w:ascii="Times New Roman" w:eastAsia="仿宋_GB2312" w:hAnsi="Times New Roman" w:cs="Times New Roman" w:hint="eastAsia"/>
                <w:kern w:val="0"/>
                <w:szCs w:val="21"/>
              </w:rPr>
              <w:t>疫</w:t>
            </w:r>
            <w:r>
              <w:rPr>
                <w:rFonts w:ascii="Times New Roman" w:eastAsia="仿宋_GB2312" w:hAnsi="Times New Roman" w:cs="Times New Roman" w:hint="eastAsia"/>
                <w:kern w:val="0"/>
                <w:szCs w:val="21"/>
              </w:rPr>
              <w:t>特别国债安排的支出</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w:t>
            </w:r>
          </w:p>
        </w:tc>
        <w:tc>
          <w:tcPr>
            <w:tcW w:w="123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35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62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c>
          <w:tcPr>
            <w:tcW w:w="14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lastRenderedPageBreak/>
              <w:t>本年收入合计</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12904.35</w:t>
            </w: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本年支出合计</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59</w:t>
            </w:r>
          </w:p>
        </w:tc>
        <w:tc>
          <w:tcPr>
            <w:tcW w:w="1230"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12904.35</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11508.29</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年初财政拨款结转和结余</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28</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年末财政拨款结转和结余</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一般公共预算财政拨款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61</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政府性基金预算财政拨款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62</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kern w:val="0"/>
                <w:szCs w:val="21"/>
              </w:rPr>
              <w:t>国有资本经营预算财政拨款</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645"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63</w:t>
            </w:r>
          </w:p>
        </w:tc>
        <w:tc>
          <w:tcPr>
            <w:tcW w:w="123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E3C6C">
        <w:trPr>
          <w:trHeight w:val="402"/>
          <w:jc w:val="center"/>
        </w:trPr>
        <w:tc>
          <w:tcPr>
            <w:tcW w:w="3300" w:type="dxa"/>
            <w:tcBorders>
              <w:top w:val="nil"/>
              <w:left w:val="single" w:sz="4" w:space="0" w:color="auto"/>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645" w:type="dxa"/>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w:t>
            </w:r>
          </w:p>
        </w:tc>
        <w:tc>
          <w:tcPr>
            <w:tcW w:w="1695" w:type="dxa"/>
            <w:tcBorders>
              <w:top w:val="nil"/>
              <w:left w:val="nil"/>
              <w:bottom w:val="single" w:sz="4" w:space="0" w:color="auto"/>
              <w:right w:val="single" w:sz="4" w:space="0" w:color="auto"/>
            </w:tcBorders>
            <w:noWrap/>
            <w:vAlign w:val="center"/>
          </w:tcPr>
          <w:p w:rsidR="00BE3C6C"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12904.35</w:t>
            </w:r>
            <w:r>
              <w:rPr>
                <w:rFonts w:ascii="Times New Roman" w:eastAsia="仿宋_GB2312" w:hAnsi="Times New Roman" w:cs="Times New Roman"/>
                <w:kern w:val="0"/>
                <w:szCs w:val="21"/>
              </w:rPr>
              <w:t xml:space="preserve">　</w:t>
            </w:r>
          </w:p>
        </w:tc>
        <w:tc>
          <w:tcPr>
            <w:tcW w:w="2265" w:type="dxa"/>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总计</w:t>
            </w:r>
          </w:p>
        </w:tc>
        <w:tc>
          <w:tcPr>
            <w:tcW w:w="645" w:type="dxa"/>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w:t>
            </w:r>
          </w:p>
        </w:tc>
        <w:tc>
          <w:tcPr>
            <w:tcW w:w="1230" w:type="dxa"/>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12904.35</w:t>
            </w:r>
            <w:r>
              <w:rPr>
                <w:rFonts w:ascii="Times New Roman" w:eastAsia="仿宋_GB2312" w:hAnsi="Times New Roman" w:cs="Times New Roman"/>
                <w:kern w:val="0"/>
                <w:szCs w:val="21"/>
              </w:rPr>
              <w:t xml:space="preserve">　</w:t>
            </w:r>
          </w:p>
        </w:tc>
        <w:tc>
          <w:tcPr>
            <w:tcW w:w="1350" w:type="dxa"/>
            <w:tcBorders>
              <w:top w:val="nil"/>
              <w:left w:val="nil"/>
              <w:bottom w:val="single" w:sz="4" w:space="0" w:color="auto"/>
              <w:right w:val="single" w:sz="4" w:space="0" w:color="auto"/>
            </w:tcBorders>
            <w:shd w:val="clear" w:color="000000" w:fill="FFFFFF"/>
            <w:noWrap/>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11508.29</w:t>
            </w:r>
            <w:r>
              <w:rPr>
                <w:rFonts w:ascii="Times New Roman" w:eastAsia="仿宋_GB2312" w:hAnsi="Times New Roman" w:cs="Times New Roman"/>
                <w:kern w:val="0"/>
                <w:szCs w:val="21"/>
              </w:rPr>
              <w:t xml:space="preserve">　</w:t>
            </w:r>
          </w:p>
        </w:tc>
        <w:tc>
          <w:tcPr>
            <w:tcW w:w="1620" w:type="dxa"/>
            <w:tcBorders>
              <w:top w:val="nil"/>
              <w:left w:val="nil"/>
              <w:bottom w:val="single" w:sz="4" w:space="0" w:color="auto"/>
              <w:right w:val="single" w:sz="4" w:space="0" w:color="auto"/>
            </w:tcBorders>
            <w:noWrap/>
            <w:vAlign w:val="center"/>
          </w:tcPr>
          <w:p w:rsidR="00BE3C6C" w:rsidRDefault="00000000">
            <w:pPr>
              <w:widowControl/>
              <w:ind w:firstLine="402"/>
              <w:jc w:val="center"/>
              <w:rPr>
                <w:rFonts w:ascii="Times New Roman" w:eastAsia="仿宋_GB2312" w:hAnsi="Times New Roman" w:cs="Times New Roman"/>
                <w:b/>
                <w:bCs/>
                <w:kern w:val="0"/>
                <w:szCs w:val="21"/>
              </w:rPr>
            </w:pPr>
            <w:r>
              <w:rPr>
                <w:rFonts w:ascii="Times New Roman" w:eastAsia="仿宋_GB2312" w:hAnsi="Times New Roman" w:cs="Times New Roman" w:hint="eastAsia"/>
                <w:kern w:val="0"/>
                <w:szCs w:val="21"/>
              </w:rPr>
              <w:t>1396.06</w:t>
            </w:r>
          </w:p>
        </w:tc>
        <w:tc>
          <w:tcPr>
            <w:tcW w:w="1470"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b/>
                <w:bCs/>
                <w:kern w:val="0"/>
                <w:szCs w:val="21"/>
              </w:rPr>
            </w:pPr>
            <w:r>
              <w:rPr>
                <w:rFonts w:ascii="Times New Roman" w:eastAsia="仿宋_GB2312" w:hAnsi="Times New Roman" w:cs="Times New Roman"/>
                <w:b/>
                <w:bCs/>
                <w:kern w:val="0"/>
                <w:szCs w:val="21"/>
              </w:rPr>
              <w:t xml:space="preserve">　</w:t>
            </w:r>
          </w:p>
        </w:tc>
      </w:tr>
    </w:tbl>
    <w:p w:rsidR="00BE3C6C"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BE3C6C" w:rsidRDefault="00BE3C6C">
      <w:pPr>
        <w:widowControl/>
        <w:jc w:val="center"/>
        <w:rPr>
          <w:rFonts w:ascii="Times New Roman" w:eastAsia="方正小标宋_GBK" w:hAnsi="Times New Roman" w:cs="Times New Roman"/>
          <w:kern w:val="0"/>
          <w:sz w:val="36"/>
          <w:szCs w:val="36"/>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BE3C6C"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BE3C6C"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部门：祁阳市住房和城乡建设局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871"/>
        <w:gridCol w:w="2656"/>
        <w:gridCol w:w="3492"/>
        <w:gridCol w:w="3000"/>
      </w:tblGrid>
      <w:tr w:rsidR="00BE3C6C">
        <w:trPr>
          <w:trHeight w:val="622"/>
          <w:jc w:val="center"/>
        </w:trPr>
        <w:tc>
          <w:tcPr>
            <w:tcW w:w="5071" w:type="dxa"/>
            <w:gridSpan w:val="2"/>
            <w:tcBorders>
              <w:top w:val="single" w:sz="8" w:space="0" w:color="auto"/>
              <w:left w:val="single" w:sz="8"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148" w:type="dxa"/>
            <w:gridSpan w:val="3"/>
            <w:tcBorders>
              <w:top w:val="single" w:sz="8" w:space="0" w:color="auto"/>
              <w:left w:val="nil"/>
              <w:bottom w:val="single" w:sz="4" w:space="0" w:color="auto"/>
              <w:right w:val="single" w:sz="8" w:space="0" w:color="000000"/>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E3C6C">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71" w:type="dxa"/>
            <w:vMerge w:val="restart"/>
            <w:tcBorders>
              <w:top w:val="nil"/>
              <w:left w:val="single" w:sz="4"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656" w:type="dxa"/>
            <w:vMerge w:val="restart"/>
            <w:tcBorders>
              <w:top w:val="nil"/>
              <w:left w:val="single" w:sz="4" w:space="0" w:color="auto"/>
              <w:bottom w:val="single" w:sz="4" w:space="0" w:color="000000"/>
              <w:right w:val="single" w:sz="4"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BE3C6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E3C6C">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871" w:type="dxa"/>
            <w:vMerge/>
            <w:tcBorders>
              <w:top w:val="nil"/>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2656" w:type="dxa"/>
            <w:vMerge/>
            <w:tcBorders>
              <w:top w:val="nil"/>
              <w:left w:val="single" w:sz="4" w:space="0" w:color="auto"/>
              <w:bottom w:val="single" w:sz="4" w:space="0" w:color="000000"/>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E3C6C" w:rsidRDefault="00BE3C6C">
            <w:pPr>
              <w:widowControl/>
              <w:jc w:val="left"/>
              <w:rPr>
                <w:rFonts w:ascii="Times New Roman" w:eastAsia="仿宋_GB2312" w:hAnsi="Times New Roman" w:cs="Times New Roman"/>
                <w:kern w:val="0"/>
                <w:szCs w:val="21"/>
              </w:rPr>
            </w:pPr>
          </w:p>
        </w:tc>
      </w:tr>
      <w:tr w:rsidR="00BE3C6C">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871" w:type="dxa"/>
            <w:vMerge/>
            <w:tcBorders>
              <w:top w:val="nil"/>
              <w:left w:val="single" w:sz="4" w:space="0" w:color="auto"/>
              <w:bottom w:val="single" w:sz="4" w:space="0" w:color="auto"/>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2656" w:type="dxa"/>
            <w:vMerge/>
            <w:tcBorders>
              <w:top w:val="nil"/>
              <w:left w:val="single" w:sz="4" w:space="0" w:color="auto"/>
              <w:bottom w:val="single" w:sz="4" w:space="0" w:color="000000"/>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E3C6C" w:rsidRDefault="00BE3C6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E3C6C" w:rsidRDefault="00BE3C6C">
            <w:pPr>
              <w:widowControl/>
              <w:jc w:val="left"/>
              <w:rPr>
                <w:rFonts w:ascii="Times New Roman" w:eastAsia="仿宋_GB2312" w:hAnsi="Times New Roman" w:cs="Times New Roman"/>
                <w:kern w:val="0"/>
                <w:szCs w:val="21"/>
              </w:rPr>
            </w:pPr>
          </w:p>
        </w:tc>
      </w:tr>
      <w:tr w:rsidR="00BE3C6C">
        <w:trPr>
          <w:trHeight w:val="480"/>
          <w:jc w:val="center"/>
        </w:trPr>
        <w:tc>
          <w:tcPr>
            <w:tcW w:w="5071" w:type="dxa"/>
            <w:gridSpan w:val="2"/>
            <w:tcBorders>
              <w:top w:val="single" w:sz="4" w:space="0" w:color="auto"/>
              <w:left w:val="single" w:sz="8"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656"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E3C6C">
        <w:trPr>
          <w:trHeight w:val="480"/>
          <w:jc w:val="center"/>
        </w:trPr>
        <w:tc>
          <w:tcPr>
            <w:tcW w:w="5071" w:type="dxa"/>
            <w:gridSpan w:val="2"/>
            <w:tcBorders>
              <w:top w:val="single" w:sz="4" w:space="0" w:color="auto"/>
              <w:left w:val="single" w:sz="8"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656"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11508.29</w:t>
            </w:r>
          </w:p>
        </w:tc>
        <w:tc>
          <w:tcPr>
            <w:tcW w:w="3492" w:type="dxa"/>
            <w:tcBorders>
              <w:top w:val="nil"/>
              <w:left w:val="nil"/>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2272.06</w:t>
            </w:r>
          </w:p>
        </w:tc>
        <w:tc>
          <w:tcPr>
            <w:tcW w:w="3000" w:type="dxa"/>
            <w:tcBorders>
              <w:top w:val="nil"/>
              <w:left w:val="nil"/>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9236.23</w:t>
            </w:r>
          </w:p>
        </w:tc>
      </w:tr>
      <w:tr w:rsidR="00BE3C6C">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2010499</w:t>
            </w:r>
            <w:r>
              <w:rPr>
                <w:rFonts w:ascii="Times New Roman" w:eastAsia="仿宋_GB2312" w:hAnsi="Times New Roman" w:cs="Times New Roman"/>
                <w:kern w:val="0"/>
                <w:szCs w:val="21"/>
              </w:rPr>
              <w:t xml:space="preserve">　</w:t>
            </w:r>
          </w:p>
        </w:tc>
        <w:tc>
          <w:tcPr>
            <w:tcW w:w="3871" w:type="dxa"/>
            <w:tcBorders>
              <w:top w:val="nil"/>
              <w:left w:val="nil"/>
              <w:bottom w:val="single" w:sz="8" w:space="0" w:color="auto"/>
              <w:right w:val="single" w:sz="4" w:space="0" w:color="auto"/>
            </w:tcBorders>
            <w:vAlign w:val="center"/>
          </w:tcPr>
          <w:p w:rsidR="00BE3C6C" w:rsidRDefault="00000000">
            <w:pPr>
              <w:widowControl/>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其他发展与改革事务支出</w:t>
            </w:r>
          </w:p>
        </w:tc>
        <w:tc>
          <w:tcPr>
            <w:tcW w:w="2656" w:type="dxa"/>
            <w:tcBorders>
              <w:top w:val="nil"/>
              <w:left w:val="nil"/>
              <w:bottom w:val="single" w:sz="8" w:space="0" w:color="auto"/>
              <w:right w:val="single" w:sz="4"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54.36</w:t>
            </w:r>
          </w:p>
        </w:tc>
        <w:tc>
          <w:tcPr>
            <w:tcW w:w="3492" w:type="dxa"/>
            <w:tcBorders>
              <w:top w:val="nil"/>
              <w:left w:val="nil"/>
              <w:bottom w:val="single" w:sz="8" w:space="0" w:color="auto"/>
              <w:right w:val="single" w:sz="4"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54.36</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2013202</w:t>
            </w:r>
            <w:r>
              <w:rPr>
                <w:rFonts w:ascii="Times New Roman" w:eastAsia="仿宋_GB2312" w:hAnsi="Times New Roman" w:cs="Times New Roman"/>
                <w:kern w:val="0"/>
                <w:szCs w:val="21"/>
              </w:rPr>
              <w:t xml:space="preserve">　</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7.2</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2080505</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128.94</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128.94</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399"/>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 xml:space="preserve">　</w:t>
            </w:r>
            <w:r>
              <w:rPr>
                <w:rFonts w:ascii="Times New Roman" w:eastAsia="仿宋_GB2312" w:hAnsi="Times New Roman" w:cs="Times New Roman" w:hint="eastAsia"/>
                <w:kern w:val="0"/>
                <w:szCs w:val="21"/>
              </w:rPr>
              <w:t>2080801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r>
              <w:rPr>
                <w:rFonts w:ascii="Times New Roman" w:eastAsia="仿宋_GB2312" w:hAnsi="Times New Roman" w:cs="Times New Roman"/>
                <w:kern w:val="0"/>
                <w:szCs w:val="21"/>
              </w:rPr>
              <w:t xml:space="preserve">　</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18.77</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18.77</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2089999</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519"/>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2101101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r>
              <w:rPr>
                <w:rFonts w:ascii="Times New Roman" w:eastAsia="仿宋_GB2312" w:hAnsi="Times New Roman" w:cs="Times New Roman"/>
                <w:kern w:val="0"/>
                <w:szCs w:val="21"/>
              </w:rPr>
              <w:t xml:space="preserve">　</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53.46</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95"/>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2110302</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水体</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5490.47</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5490.47</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2110402</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农村环境保护</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2120101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0.98</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0.98</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2120102</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167.15</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167.15</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2120199</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其他城乡社区管理事务支出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492.22</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492.22</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2120201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城乡社区规划与管理</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2515.37</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1870.69</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644.69</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2120399</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其他城乡社区公共设施支出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2120601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建设市场管理与监督</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2129999</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100.32</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100.32</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对村级公益事业建设的补助</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356.69</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2210105</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农村危房改造</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432.10</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432.10</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2210108</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老旧小区改造</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1391.03</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1391.03</w:t>
            </w:r>
          </w:p>
        </w:tc>
      </w:tr>
      <w:tr w:rsidR="00BE3C6C">
        <w:trPr>
          <w:trHeight w:val="450"/>
          <w:jc w:val="center"/>
        </w:trPr>
        <w:tc>
          <w:tcPr>
            <w:tcW w:w="1200" w:type="dxa"/>
            <w:tcBorders>
              <w:top w:val="single" w:sz="4" w:space="0" w:color="auto"/>
              <w:left w:val="single" w:sz="8" w:space="0" w:color="auto"/>
              <w:bottom w:val="single" w:sz="4"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96.15</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96.15</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r w:rsidR="00BE3C6C">
        <w:trPr>
          <w:trHeight w:val="450"/>
          <w:jc w:val="center"/>
        </w:trPr>
        <w:tc>
          <w:tcPr>
            <w:tcW w:w="1200" w:type="dxa"/>
            <w:tcBorders>
              <w:top w:val="single" w:sz="4"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2210399</w:t>
            </w:r>
          </w:p>
        </w:tc>
        <w:tc>
          <w:tcPr>
            <w:tcW w:w="3871"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其他城乡社区住宅支出</w:t>
            </w:r>
          </w:p>
        </w:tc>
        <w:tc>
          <w:tcPr>
            <w:tcW w:w="2656"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0.0765</w:t>
            </w:r>
          </w:p>
        </w:tc>
        <w:tc>
          <w:tcPr>
            <w:tcW w:w="3492" w:type="dxa"/>
            <w:tcBorders>
              <w:top w:val="single" w:sz="8" w:space="0" w:color="auto"/>
              <w:left w:val="single" w:sz="8" w:space="0" w:color="auto"/>
              <w:bottom w:val="single" w:sz="8" w:space="0" w:color="auto"/>
              <w:right w:val="single" w:sz="8" w:space="0" w:color="auto"/>
            </w:tcBorders>
            <w:vAlign w:val="center"/>
          </w:tcPr>
          <w:p w:rsidR="00BE3C6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0.0765</w:t>
            </w:r>
          </w:p>
        </w:tc>
        <w:tc>
          <w:tcPr>
            <w:tcW w:w="3000" w:type="dxa"/>
            <w:tcBorders>
              <w:top w:val="single" w:sz="8" w:space="0" w:color="auto"/>
              <w:left w:val="single" w:sz="8" w:space="0" w:color="auto"/>
              <w:bottom w:val="single" w:sz="8" w:space="0" w:color="auto"/>
              <w:right w:val="single" w:sz="8" w:space="0" w:color="auto"/>
            </w:tcBorders>
            <w:vAlign w:val="center"/>
          </w:tcPr>
          <w:p w:rsidR="00BE3C6C" w:rsidRDefault="00BE3C6C">
            <w:pPr>
              <w:widowControl/>
              <w:jc w:val="center"/>
              <w:rPr>
                <w:rFonts w:ascii="Times New Roman" w:eastAsia="仿宋_GB2312" w:hAnsi="Times New Roman" w:cs="Times New Roman"/>
                <w:kern w:val="0"/>
                <w:szCs w:val="21"/>
              </w:rPr>
            </w:pPr>
          </w:p>
        </w:tc>
      </w:tr>
    </w:tbl>
    <w:p w:rsidR="00BE3C6C"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BE3C6C" w:rsidRDefault="00BE3C6C">
      <w:pPr>
        <w:widowControl/>
        <w:jc w:val="left"/>
        <w:rPr>
          <w:rFonts w:ascii="Times New Roman" w:eastAsia="仿宋_GB2312" w:hAnsi="Times New Roman" w:cs="Times New Roman"/>
          <w:bCs/>
          <w:kern w:val="0"/>
          <w:szCs w:val="21"/>
        </w:rPr>
      </w:pPr>
    </w:p>
    <w:p w:rsidR="00BE3C6C"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BE3C6C"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BE3C6C"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祁阳市住房和城乡建设局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BE3C6C"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850"/>
        <w:gridCol w:w="2955"/>
        <w:gridCol w:w="1170"/>
        <w:gridCol w:w="855"/>
        <w:gridCol w:w="2201"/>
        <w:gridCol w:w="1084"/>
        <w:gridCol w:w="1066"/>
        <w:gridCol w:w="3374"/>
        <w:gridCol w:w="1072"/>
      </w:tblGrid>
      <w:tr w:rsidR="00BE3C6C">
        <w:trPr>
          <w:trHeight w:val="530"/>
          <w:jc w:val="center"/>
        </w:trPr>
        <w:tc>
          <w:tcPr>
            <w:tcW w:w="850" w:type="dxa"/>
            <w:tcBorders>
              <w:top w:val="single" w:sz="4" w:space="0" w:color="auto"/>
              <w:left w:val="single" w:sz="4" w:space="0" w:color="auto"/>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955"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70"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855"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201"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84"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066"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374"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72" w:type="dxa"/>
            <w:tcBorders>
              <w:top w:val="single" w:sz="4" w:space="0" w:color="auto"/>
              <w:left w:val="nil"/>
              <w:bottom w:val="single" w:sz="4" w:space="0" w:color="auto"/>
              <w:right w:val="single" w:sz="4" w:space="0" w:color="auto"/>
            </w:tcBorders>
            <w:vAlign w:val="center"/>
          </w:tcPr>
          <w:p w:rsidR="00BE3C6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2070.711</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181.61</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766.16</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47.63</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209.08</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196.05</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128.94</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53.46</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19.36</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96.15</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601.50</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19.75</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2.53</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0.26</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18.77</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22.34</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27.23</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BE3C6C" w:rsidRDefault="00BE3C6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E3C6C">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E3C6C">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E3C6C" w:rsidRDefault="00BE3C6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E3C6C">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E3C6C">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E3C6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E3C6C" w:rsidRDefault="00BE3C6C">
            <w:pPr>
              <w:widowControl/>
              <w:jc w:val="left"/>
              <w:rPr>
                <w:rFonts w:ascii="Times New Roman" w:eastAsia="仿宋_GB2312" w:hAnsi="Times New Roman" w:cs="Times New Roman"/>
                <w:color w:val="000000"/>
                <w:kern w:val="0"/>
                <w:szCs w:val="20"/>
              </w:rPr>
            </w:pP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170" w:type="dxa"/>
            <w:tcBorders>
              <w:top w:val="nil"/>
              <w:left w:val="nil"/>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0.98</w:t>
            </w: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084" w:type="dxa"/>
            <w:tcBorders>
              <w:top w:val="nil"/>
              <w:left w:val="nil"/>
              <w:bottom w:val="single" w:sz="4" w:space="0" w:color="auto"/>
              <w:right w:val="single" w:sz="4" w:space="0" w:color="auto"/>
            </w:tcBorders>
            <w:noWrap/>
            <w:vAlign w:val="center"/>
          </w:tcPr>
          <w:p w:rsidR="00BE3C6C" w:rsidRDefault="00BE3C6C">
            <w:pPr>
              <w:widowControl/>
              <w:rPr>
                <w:rFonts w:ascii="Times New Roman" w:eastAsia="仿宋_GB2312" w:hAnsi="Times New Roman" w:cs="Times New Roman"/>
                <w:color w:val="000000"/>
                <w:kern w:val="0"/>
                <w:szCs w:val="20"/>
              </w:rPr>
            </w:pP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850" w:type="dxa"/>
            <w:tcBorders>
              <w:top w:val="nil"/>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9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70" w:type="dxa"/>
            <w:tcBorders>
              <w:top w:val="nil"/>
              <w:left w:val="nil"/>
              <w:bottom w:val="single" w:sz="4" w:space="0" w:color="auto"/>
              <w:right w:val="single" w:sz="4" w:space="0" w:color="auto"/>
            </w:tcBorders>
            <w:noWrap/>
            <w:vAlign w:val="center"/>
          </w:tcPr>
          <w:p w:rsidR="00BE3C6C" w:rsidRDefault="00BE3C6C">
            <w:pPr>
              <w:widowControl/>
              <w:jc w:val="center"/>
              <w:rPr>
                <w:rFonts w:ascii="Times New Roman" w:eastAsia="仿宋_GB2312" w:hAnsi="Times New Roman" w:cs="Times New Roman"/>
                <w:color w:val="000000"/>
                <w:kern w:val="0"/>
                <w:szCs w:val="20"/>
              </w:rPr>
            </w:pPr>
          </w:p>
        </w:tc>
        <w:tc>
          <w:tcPr>
            <w:tcW w:w="855"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201"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084" w:type="dxa"/>
            <w:tcBorders>
              <w:top w:val="nil"/>
              <w:left w:val="nil"/>
              <w:bottom w:val="single" w:sz="4" w:space="0" w:color="auto"/>
              <w:right w:val="single" w:sz="4" w:space="0" w:color="auto"/>
            </w:tcBorders>
            <w:noWrap/>
            <w:vAlign w:val="center"/>
          </w:tcPr>
          <w:p w:rsidR="00BE3C6C" w:rsidRDefault="00000000">
            <w:pPr>
              <w:widowControl/>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21.62</w:t>
            </w:r>
          </w:p>
        </w:tc>
        <w:tc>
          <w:tcPr>
            <w:tcW w:w="1066"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374"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072" w:type="dxa"/>
            <w:tcBorders>
              <w:top w:val="nil"/>
              <w:left w:val="nil"/>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BE3C6C">
        <w:trPr>
          <w:trHeight w:hRule="exact" w:val="255"/>
          <w:jc w:val="center"/>
        </w:trPr>
        <w:tc>
          <w:tcPr>
            <w:tcW w:w="3805" w:type="dxa"/>
            <w:gridSpan w:val="2"/>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人员经费合计</w:t>
            </w:r>
          </w:p>
        </w:tc>
        <w:tc>
          <w:tcPr>
            <w:tcW w:w="1170" w:type="dxa"/>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2090.46</w:t>
            </w: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2090.46</w:t>
            </w:r>
          </w:p>
        </w:tc>
        <w:tc>
          <w:tcPr>
            <w:tcW w:w="8580" w:type="dxa"/>
            <w:gridSpan w:val="5"/>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1072" w:type="dxa"/>
            <w:tcBorders>
              <w:top w:val="single" w:sz="4" w:space="0" w:color="auto"/>
              <w:left w:val="single" w:sz="4" w:space="0" w:color="auto"/>
              <w:bottom w:val="single" w:sz="4" w:space="0" w:color="auto"/>
              <w:right w:val="single" w:sz="4" w:space="0" w:color="auto"/>
            </w:tcBorders>
            <w:noWrap/>
            <w:vAlign w:val="center"/>
          </w:tcPr>
          <w:p w:rsidR="00BE3C6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181.61</w:t>
            </w: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181.61</w:t>
            </w:r>
          </w:p>
        </w:tc>
      </w:tr>
    </w:tbl>
    <w:p w:rsidR="00BE3C6C"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BE3C6C" w:rsidRDefault="00BE3C6C">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BE3C6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祁阳市住房和城乡</w:t>
      </w:r>
      <w:r w:rsidR="0011475D">
        <w:rPr>
          <w:rFonts w:ascii="Times New Roman" w:eastAsia="仿宋_GB2312" w:hAnsi="Times New Roman" w:cs="Times New Roman" w:hint="eastAsia"/>
          <w:color w:val="000000"/>
          <w:kern w:val="0"/>
          <w:sz w:val="20"/>
          <w:szCs w:val="20"/>
          <w:lang w:bidi="ar"/>
        </w:rPr>
        <w:t>建设</w:t>
      </w:r>
      <w:r>
        <w:rPr>
          <w:rFonts w:ascii="Times New Roman" w:eastAsia="仿宋_GB2312" w:hAnsi="Times New Roman" w:cs="Times New Roman" w:hint="eastAsia"/>
          <w:color w:val="000000"/>
          <w:kern w:val="0"/>
          <w:sz w:val="20"/>
          <w:szCs w:val="20"/>
          <w:lang w:bidi="ar"/>
        </w:rPr>
        <w:t>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172"/>
        <w:gridCol w:w="1410"/>
        <w:gridCol w:w="1556"/>
        <w:gridCol w:w="1919"/>
        <w:gridCol w:w="1935"/>
        <w:gridCol w:w="1918"/>
        <w:gridCol w:w="1919"/>
      </w:tblGrid>
      <w:tr w:rsidR="00BE3C6C">
        <w:trPr>
          <w:trHeight w:val="459"/>
          <w:jc w:val="center"/>
        </w:trPr>
        <w:tc>
          <w:tcPr>
            <w:tcW w:w="3669" w:type="dxa"/>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BE3C6C">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172"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widowControl/>
              <w:jc w:val="center"/>
              <w:rPr>
                <w:rFonts w:ascii="Times New Roman" w:eastAsia="仿宋_GB2312" w:hAnsi="Times New Roman" w:cs="Times New Roman"/>
                <w:b/>
                <w:bCs/>
                <w:color w:val="000000"/>
                <w:sz w:val="24"/>
                <w:szCs w:val="24"/>
              </w:rPr>
            </w:pPr>
          </w:p>
        </w:tc>
        <w:tc>
          <w:tcPr>
            <w:tcW w:w="1556"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widowControl/>
              <w:jc w:val="center"/>
              <w:rPr>
                <w:rFonts w:ascii="Times New Roman" w:eastAsia="仿宋_GB2312" w:hAnsi="Times New Roman" w:cs="Times New Roman"/>
                <w:color w:val="000000"/>
                <w:sz w:val="24"/>
                <w:szCs w:val="24"/>
              </w:rPr>
            </w:pPr>
          </w:p>
        </w:tc>
      </w:tr>
      <w:tr w:rsidR="00BE3C6C">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2172"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434"/>
          <w:jc w:val="center"/>
        </w:trPr>
        <w:tc>
          <w:tcPr>
            <w:tcW w:w="3669" w:type="dxa"/>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BE3C6C">
        <w:trPr>
          <w:trHeight w:val="434"/>
          <w:jc w:val="center"/>
        </w:trPr>
        <w:tc>
          <w:tcPr>
            <w:tcW w:w="3669" w:type="dxa"/>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1396.06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1396.06</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1396.06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24"/>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2120801</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征地和拆迁补偿支出</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150.84</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150.84</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150.84</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2120802</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土地开发支出</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33.74</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33.74</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33.74</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2120803</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城市建设支出</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375.90</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375.90</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375.90</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2121301</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城市公共设施</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131.17</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131.17</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131.17</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2121302</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城市环境卫生</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83.50</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83.50</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83.50</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2121399</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其他城市基础设施配套费安排的支出</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127.06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127.06</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127.06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2121401</w:t>
            </w:r>
          </w:p>
        </w:tc>
        <w:tc>
          <w:tcPr>
            <w:tcW w:w="2172"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lef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污水处理设施建设和运营</w:t>
            </w:r>
          </w:p>
        </w:tc>
        <w:tc>
          <w:tcPr>
            <w:tcW w:w="1410"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511.86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511.86</w:t>
            </w:r>
          </w:p>
        </w:tc>
        <w:tc>
          <w:tcPr>
            <w:tcW w:w="1935"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511.86</w:t>
            </w:r>
          </w:p>
        </w:tc>
        <w:tc>
          <w:tcPr>
            <w:tcW w:w="1919" w:type="dxa"/>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bl>
    <w:p w:rsidR="00BE3C6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BE3C6C" w:rsidRDefault="00BE3C6C">
      <w:pPr>
        <w:widowControl/>
        <w:jc w:val="left"/>
        <w:textAlignment w:val="center"/>
        <w:rPr>
          <w:rFonts w:ascii="Times New Roman" w:eastAsia="仿宋_GB2312" w:hAnsi="Times New Roman" w:cs="Times New Roman"/>
          <w:color w:val="000000"/>
          <w:kern w:val="0"/>
          <w:sz w:val="24"/>
          <w:szCs w:val="24"/>
          <w:lang w:bidi="ar"/>
        </w:rPr>
      </w:pPr>
    </w:p>
    <w:p w:rsidR="00BE3C6C"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lastRenderedPageBreak/>
        <w:t>说明：我单位没有政府性基金收入，也没有使用政府性基金安排的支出，故本表无数据。（当表格数据为空时，应有此说明）</w:t>
      </w:r>
    </w:p>
    <w:p w:rsidR="00BE3C6C" w:rsidRDefault="00BE3C6C">
      <w:pPr>
        <w:widowControl/>
        <w:jc w:val="center"/>
        <w:rPr>
          <w:rFonts w:ascii="Times New Roman" w:eastAsia="方正小标宋_GBK" w:hAnsi="Times New Roman" w:cs="Times New Roman"/>
          <w:color w:val="000000"/>
          <w:kern w:val="0"/>
          <w:sz w:val="36"/>
          <w:szCs w:val="36"/>
        </w:rPr>
      </w:pPr>
    </w:p>
    <w:p w:rsidR="00BE3C6C" w:rsidRDefault="00BE3C6C">
      <w:pPr>
        <w:widowControl/>
        <w:spacing w:line="400" w:lineRule="exact"/>
        <w:textAlignment w:val="center"/>
        <w:rPr>
          <w:rFonts w:ascii="Times New Roman" w:eastAsia="黑体" w:hAnsi="Times New Roman" w:cs="Times New Roman"/>
          <w:color w:val="000000"/>
          <w:kern w:val="0"/>
          <w:sz w:val="36"/>
          <w:szCs w:val="36"/>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BE3C6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BE3C6C"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祁阳市住房和城乡建设局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BE3C6C">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BE3C6C">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BE3C6C">
        <w:trPr>
          <w:trHeight w:hRule="exac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312"/>
        </w:trPr>
        <w:tc>
          <w:tcPr>
            <w:tcW w:w="1088"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BE3C6C">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r>
      <w:tr w:rsidR="00BE3C6C">
        <w:trPr>
          <w:trHeight w:val="548"/>
        </w:trPr>
        <w:tc>
          <w:tcPr>
            <w:tcW w:w="1088" w:type="pct"/>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宋体" w:hAnsi="Times New Roman" w:cs="Times New Roman"/>
                <w:color w:val="000000"/>
                <w:sz w:val="24"/>
                <w:szCs w:val="24"/>
              </w:rPr>
            </w:pPr>
          </w:p>
        </w:tc>
      </w:tr>
    </w:tbl>
    <w:p w:rsidR="00BE3C6C"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BE3C6C" w:rsidRDefault="00BE3C6C">
      <w:pPr>
        <w:widowControl/>
        <w:jc w:val="left"/>
        <w:textAlignment w:val="center"/>
        <w:rPr>
          <w:rFonts w:ascii="Times New Roman" w:eastAsia="宋体" w:hAnsi="Times New Roman" w:cs="Times New Roman"/>
          <w:color w:val="000000"/>
          <w:kern w:val="0"/>
          <w:sz w:val="24"/>
          <w:szCs w:val="24"/>
          <w:lang w:bidi="ar"/>
        </w:rPr>
      </w:pPr>
    </w:p>
    <w:p w:rsidR="00BE3C6C"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lastRenderedPageBreak/>
        <w:t>说明：我单位没有使用国有资本经营预算安排的支出，故本表无数据。</w:t>
      </w:r>
    </w:p>
    <w:p w:rsidR="00BE3C6C" w:rsidRDefault="00BE3C6C">
      <w:pPr>
        <w:widowControl/>
        <w:jc w:val="center"/>
        <w:rPr>
          <w:rFonts w:ascii="Times New Roman" w:eastAsia="方正小标宋_GBK" w:hAnsi="Times New Roman" w:cs="Times New Roman"/>
          <w:color w:val="000000"/>
          <w:kern w:val="0"/>
          <w:sz w:val="36"/>
          <w:szCs w:val="36"/>
        </w:rPr>
      </w:pPr>
    </w:p>
    <w:p w:rsidR="00BE3C6C" w:rsidRDefault="00BE3C6C">
      <w:pPr>
        <w:pStyle w:val="a0"/>
        <w:spacing w:line="400" w:lineRule="exact"/>
        <w:rPr>
          <w:rFonts w:ascii="Times New Roman" w:eastAsia="华文中宋" w:hAnsi="Times New Roman" w:cs="Times New Roman"/>
          <w:color w:val="000000"/>
          <w:kern w:val="0"/>
          <w:sz w:val="32"/>
          <w:szCs w:val="32"/>
          <w:lang w:bidi="ar"/>
        </w:rPr>
      </w:pPr>
    </w:p>
    <w:p w:rsidR="00BE3C6C"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BE3C6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BE3C6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祁阳市住房和城乡建设局</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BE3C6C">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BE3C6C">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BE3C6C">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BE3C6C" w:rsidRDefault="00BE3C6C">
            <w:pPr>
              <w:jc w:val="center"/>
              <w:rPr>
                <w:rFonts w:ascii="Times New Roman" w:eastAsia="仿宋_GB2312" w:hAnsi="Times New Roman" w:cs="Times New Roman"/>
                <w:color w:val="000000"/>
                <w:sz w:val="22"/>
              </w:rPr>
            </w:pPr>
          </w:p>
        </w:tc>
      </w:tr>
      <w:tr w:rsidR="00BE3C6C">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BE3C6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BE3C6C">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0.26</w:t>
            </w:r>
          </w:p>
        </w:tc>
        <w:tc>
          <w:tcPr>
            <w:tcW w:w="422"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0.26</w:t>
            </w:r>
          </w:p>
        </w:tc>
        <w:tc>
          <w:tcPr>
            <w:tcW w:w="361" w:type="pct"/>
            <w:tcBorders>
              <w:top w:val="single" w:sz="4" w:space="0" w:color="000000"/>
              <w:left w:val="single" w:sz="4" w:space="0" w:color="000000"/>
              <w:bottom w:val="single" w:sz="4" w:space="0" w:color="000000"/>
              <w:right w:val="single" w:sz="4" w:space="0" w:color="000000"/>
            </w:tcBorders>
            <w:vAlign w:val="center"/>
          </w:tcPr>
          <w:p w:rsidR="00BE3C6C"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0.26</w:t>
            </w: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vAlign w:val="center"/>
          </w:tcPr>
          <w:p w:rsidR="00BE3C6C" w:rsidRDefault="00BE3C6C">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vAlign w:val="center"/>
          </w:tcPr>
          <w:p w:rsidR="00BE3C6C"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0.26</w:t>
            </w:r>
          </w:p>
        </w:tc>
      </w:tr>
    </w:tbl>
    <w:p w:rsidR="00BE3C6C"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BE3C6C" w:rsidRDefault="00BE3C6C">
      <w:pPr>
        <w:autoSpaceDE w:val="0"/>
        <w:autoSpaceDN w:val="0"/>
        <w:adjustRightInd w:val="0"/>
        <w:ind w:leftChars="150" w:left="315"/>
        <w:jc w:val="left"/>
        <w:rPr>
          <w:rFonts w:ascii="Times New Roman" w:eastAsia="宋体" w:hAnsi="Times New Roman" w:cs="Times New Roman"/>
          <w:kern w:val="0"/>
          <w:sz w:val="24"/>
          <w:szCs w:val="24"/>
        </w:rPr>
      </w:pPr>
    </w:p>
    <w:p w:rsidR="00BE3C6C" w:rsidRDefault="00BE3C6C">
      <w:pPr>
        <w:autoSpaceDE w:val="0"/>
        <w:autoSpaceDN w:val="0"/>
        <w:adjustRightInd w:val="0"/>
        <w:ind w:leftChars="150" w:left="315"/>
        <w:jc w:val="left"/>
        <w:rPr>
          <w:rFonts w:ascii="Times New Roman" w:eastAsia="宋体" w:hAnsi="Times New Roman" w:cs="Times New Roman"/>
          <w:kern w:val="0"/>
          <w:sz w:val="24"/>
          <w:szCs w:val="24"/>
        </w:rPr>
      </w:pPr>
    </w:p>
    <w:p w:rsidR="00BE3C6C" w:rsidRDefault="00BE3C6C">
      <w:pPr>
        <w:autoSpaceDE w:val="0"/>
        <w:autoSpaceDN w:val="0"/>
        <w:adjustRightInd w:val="0"/>
        <w:ind w:leftChars="150" w:left="315"/>
        <w:jc w:val="left"/>
        <w:rPr>
          <w:rFonts w:ascii="Times New Roman" w:eastAsia="宋体" w:hAnsi="Times New Roman" w:cs="Times New Roman"/>
          <w:kern w:val="0"/>
          <w:sz w:val="24"/>
          <w:szCs w:val="24"/>
        </w:rPr>
      </w:pPr>
    </w:p>
    <w:p w:rsidR="00BE3C6C" w:rsidRDefault="00BE3C6C">
      <w:pPr>
        <w:autoSpaceDE w:val="0"/>
        <w:autoSpaceDN w:val="0"/>
        <w:adjustRightInd w:val="0"/>
        <w:ind w:leftChars="150" w:left="315"/>
        <w:jc w:val="left"/>
        <w:rPr>
          <w:rFonts w:ascii="Times New Roman" w:eastAsia="宋体" w:hAnsi="Times New Roman" w:cs="Times New Roman"/>
          <w:kern w:val="0"/>
          <w:sz w:val="24"/>
          <w:szCs w:val="24"/>
        </w:rPr>
      </w:pPr>
    </w:p>
    <w:p w:rsidR="00BE3C6C" w:rsidRDefault="00BE3C6C">
      <w:pPr>
        <w:autoSpaceDE w:val="0"/>
        <w:autoSpaceDN w:val="0"/>
        <w:adjustRightInd w:val="0"/>
        <w:ind w:leftChars="150" w:left="315"/>
        <w:jc w:val="left"/>
        <w:rPr>
          <w:rFonts w:ascii="Times New Roman" w:eastAsia="宋体" w:hAnsi="Times New Roman" w:cs="Times New Roman"/>
          <w:kern w:val="0"/>
          <w:sz w:val="24"/>
          <w:szCs w:val="24"/>
        </w:rPr>
      </w:pPr>
    </w:p>
    <w:p w:rsidR="00BE3C6C" w:rsidRDefault="00000000">
      <w:pPr>
        <w:widowControl/>
        <w:rPr>
          <w:rFonts w:ascii="Times New Roman" w:hAnsi="Times New Roman" w:cs="Times New Roman"/>
          <w:sz w:val="72"/>
          <w:szCs w:val="72"/>
        </w:rPr>
        <w:sectPr w:rsidR="00BE3C6C">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BE3C6C" w:rsidRDefault="00BE3C6C">
      <w:pPr>
        <w:pStyle w:val="Default"/>
        <w:rPr>
          <w:rFonts w:ascii="Times New Roman" w:hAnsi="Times New Roman" w:cs="Times New Roman"/>
          <w:sz w:val="72"/>
          <w:szCs w:val="72"/>
        </w:rPr>
      </w:pPr>
    </w:p>
    <w:p w:rsidR="00BE3C6C" w:rsidRDefault="00BE3C6C">
      <w:pPr>
        <w:pStyle w:val="Default"/>
        <w:rPr>
          <w:rFonts w:ascii="Times New Roman" w:hAnsi="Times New Roman" w:cs="Times New Roman"/>
          <w:sz w:val="72"/>
          <w:szCs w:val="72"/>
        </w:rPr>
      </w:pPr>
    </w:p>
    <w:p w:rsidR="00BE3C6C" w:rsidRDefault="00BE3C6C">
      <w:pPr>
        <w:pStyle w:val="Default"/>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eastAsia="方正小标宋_GBK" w:hAnsi="Times New Roman" w:cs="Times New Roman"/>
          <w:sz w:val="72"/>
          <w:szCs w:val="72"/>
        </w:rPr>
      </w:pP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BE3C6C"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12904.35</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3565.27</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21.65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项目支出减少。</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12904.35</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12904.35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12904.35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2272.06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17.61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10632.29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82.39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12904.35</w:t>
      </w:r>
      <w:r>
        <w:rPr>
          <w:rFonts w:ascii="Times New Roman" w:eastAsia="仿宋_GB2312" w:hAnsi="Times New Roman" w:cs="Times New Roman"/>
          <w:sz w:val="32"/>
          <w:szCs w:val="32"/>
        </w:rPr>
        <w:t>万元，与上年相比，减少</w:t>
      </w:r>
      <w:proofErr w:type="gramStart"/>
      <w:r>
        <w:rPr>
          <w:rFonts w:ascii="Times New Roman" w:eastAsia="仿宋_GB2312" w:hAnsi="Times New Roman" w:cs="Times New Roman" w:hint="eastAsia"/>
          <w:sz w:val="32"/>
          <w:szCs w:val="32"/>
        </w:rPr>
        <w:t>3565.27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21.65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项目支出减少。</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BE3C6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11508.29</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89.18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992.99</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92.06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项目支出及临时任务减少。</w:t>
      </w:r>
    </w:p>
    <w:p w:rsidR="00BE3C6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11508.29</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61.56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0.53%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150.71</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1.31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53.46</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0.46%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节能环保支出</w:t>
      </w:r>
      <w:r>
        <w:rPr>
          <w:rFonts w:ascii="Times New Roman" w:eastAsia="仿宋_GB2312" w:hAnsi="Times New Roman" w:cs="Times New Roman" w:hint="eastAsia"/>
          <w:sz w:val="32"/>
          <w:szCs w:val="32"/>
        </w:rPr>
        <w:t>5520.47</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47.97%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hint="eastAsia"/>
          <w:sz w:val="32"/>
          <w:szCs w:val="32"/>
        </w:rPr>
        <w:t>3446.05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29.94%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356.69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1919.36</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16.68%</w:t>
      </w:r>
      <w:r>
        <w:rPr>
          <w:rFonts w:ascii="Times New Roman" w:eastAsia="仿宋_GB2312" w:hAnsi="Times New Roman" w:cs="Times New Roman"/>
          <w:sz w:val="32"/>
          <w:szCs w:val="32"/>
        </w:rPr>
        <w:t>;</w:t>
      </w:r>
    </w:p>
    <w:p w:rsidR="00BE3C6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11508.29</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11508.29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1、一般公共服务（类）政府办公厅（室）及相关机构事务、发展与改革事务（款）一般行政管理事务、其他发展与改革事务支出（项）。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年初预算为61.56万元，支出决算为61.56万元，完成年初预算的100%，决算数等于年初预算数的主要原因是：严格执行预算。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2、社会保障和就业支出（类）行政事业单位养老支出、就业补助、财政对其他社会保险基金的补助、其他社会保障和就业支出（款）机关事业单位基本养老保险缴费支出、其他就业补助支出、财政对失业保险基金的补助财政对工伤保险基金的补助、其他财政对社会保险基金的补助、其他社会保障和就业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150.71</w:t>
      </w:r>
      <w:r>
        <w:rPr>
          <w:rFonts w:ascii="华文仿宋" w:eastAsia="华文仿宋" w:hAnsi="华文仿宋" w:cs="华文仿宋" w:hint="eastAsia"/>
          <w:b/>
          <w:bCs/>
          <w:color w:val="666666"/>
          <w:sz w:val="32"/>
          <w:szCs w:val="32"/>
        </w:rPr>
        <w:t>万元，支出决算为</w:t>
      </w:r>
      <w:r>
        <w:rPr>
          <w:rFonts w:ascii="华文仿宋" w:eastAsia="华文仿宋" w:hAnsi="华文仿宋" w:cs="华文仿宋" w:hint="eastAsia"/>
          <w:sz w:val="32"/>
          <w:szCs w:val="32"/>
        </w:rPr>
        <w:t>150.71</w:t>
      </w:r>
      <w:r>
        <w:rPr>
          <w:rFonts w:ascii="华文仿宋" w:eastAsia="华文仿宋" w:hAnsi="华文仿宋" w:cs="华文仿宋" w:hint="eastAsia"/>
          <w:b/>
          <w:bCs/>
          <w:color w:val="666666"/>
          <w:sz w:val="32"/>
          <w:szCs w:val="32"/>
        </w:rPr>
        <w:t>万元，完成年初预算的100%，决算数等于年初预算数的主要原因是：严格</w:t>
      </w:r>
      <w:r>
        <w:rPr>
          <w:rFonts w:ascii="华文仿宋" w:eastAsia="华文仿宋" w:hAnsi="华文仿宋" w:cs="华文仿宋" w:hint="eastAsia"/>
          <w:b/>
          <w:bCs/>
          <w:color w:val="666666"/>
          <w:sz w:val="32"/>
          <w:szCs w:val="32"/>
        </w:rPr>
        <w:lastRenderedPageBreak/>
        <w:t>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3、卫生健康支出（类）支出</w:t>
      </w:r>
      <w:r>
        <w:rPr>
          <w:rFonts w:ascii="华文仿宋" w:eastAsia="华文仿宋" w:hAnsi="华文仿宋" w:cs="华文仿宋" w:hint="eastAsia"/>
          <w:sz w:val="32"/>
          <w:szCs w:val="32"/>
        </w:rPr>
        <w:t>53.46</w:t>
      </w:r>
      <w:r>
        <w:rPr>
          <w:rFonts w:ascii="华文仿宋" w:eastAsia="华文仿宋" w:hAnsi="华文仿宋" w:cs="华文仿宋" w:hint="eastAsia"/>
          <w:b/>
          <w:bCs/>
          <w:color w:val="666666"/>
          <w:sz w:val="32"/>
          <w:szCs w:val="32"/>
        </w:rPr>
        <w:t>万元，行政事业单位医疗（款）、行政单位医疗（项）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53.46</w:t>
      </w:r>
      <w:r>
        <w:rPr>
          <w:rFonts w:ascii="华文仿宋" w:eastAsia="华文仿宋" w:hAnsi="华文仿宋" w:cs="华文仿宋" w:hint="eastAsia"/>
          <w:b/>
          <w:bCs/>
          <w:color w:val="666666"/>
          <w:sz w:val="32"/>
          <w:szCs w:val="32"/>
        </w:rPr>
        <w:t>万元，支出决算为</w:t>
      </w:r>
      <w:r>
        <w:rPr>
          <w:rFonts w:ascii="华文仿宋" w:eastAsia="华文仿宋" w:hAnsi="华文仿宋" w:cs="华文仿宋" w:hint="eastAsia"/>
          <w:sz w:val="32"/>
          <w:szCs w:val="32"/>
        </w:rPr>
        <w:t>53.46</w:t>
      </w:r>
      <w:r>
        <w:rPr>
          <w:rFonts w:ascii="华文仿宋" w:eastAsia="华文仿宋" w:hAnsi="华文仿宋" w:cs="华文仿宋" w:hint="eastAsia"/>
          <w:b/>
          <w:bCs/>
          <w:color w:val="666666"/>
          <w:sz w:val="32"/>
          <w:szCs w:val="32"/>
        </w:rPr>
        <w:t>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4、节能环保支出（类）支出</w:t>
      </w:r>
      <w:r>
        <w:rPr>
          <w:rFonts w:ascii="华文仿宋" w:eastAsia="华文仿宋" w:hAnsi="华文仿宋" w:cs="华文仿宋" w:hint="eastAsia"/>
          <w:sz w:val="32"/>
          <w:szCs w:val="32"/>
        </w:rPr>
        <w:t>5520.47</w:t>
      </w:r>
      <w:r>
        <w:rPr>
          <w:rFonts w:ascii="华文仿宋" w:eastAsia="华文仿宋" w:hAnsi="华文仿宋" w:cs="华文仿宋" w:hint="eastAsia"/>
          <w:b/>
          <w:bCs/>
          <w:color w:val="666666"/>
          <w:sz w:val="32"/>
          <w:szCs w:val="32"/>
        </w:rPr>
        <w:t>万元，污染防治、自然生态保护（款）水体、农村环境保护（项）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5520.47</w:t>
      </w:r>
      <w:r>
        <w:rPr>
          <w:rFonts w:ascii="华文仿宋" w:eastAsia="华文仿宋" w:hAnsi="华文仿宋" w:cs="华文仿宋" w:hint="eastAsia"/>
          <w:b/>
          <w:bCs/>
          <w:color w:val="666666"/>
          <w:sz w:val="32"/>
          <w:szCs w:val="32"/>
        </w:rPr>
        <w:t>万元，支出决算为7034.82万元，完成年初预算的100%，决算数等于年初预算数的主要原因是：严格执行预算。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5、城乡社区支出（类）支出</w:t>
      </w:r>
      <w:r>
        <w:rPr>
          <w:rFonts w:ascii="华文仿宋" w:eastAsia="华文仿宋" w:hAnsi="华文仿宋" w:cs="华文仿宋" w:hint="eastAsia"/>
          <w:sz w:val="32"/>
          <w:szCs w:val="32"/>
        </w:rPr>
        <w:t>3446.05</w:t>
      </w:r>
      <w:r>
        <w:rPr>
          <w:rFonts w:ascii="华文仿宋" w:eastAsia="华文仿宋" w:hAnsi="华文仿宋" w:cs="华文仿宋" w:hint="eastAsia"/>
          <w:b/>
          <w:bCs/>
          <w:color w:val="666666"/>
          <w:sz w:val="32"/>
          <w:szCs w:val="32"/>
        </w:rPr>
        <w:t>万元，城乡社区管理事务、城乡社区规划与管理、其他城乡社区支出（款）一般行政管理事务、城乡社区规划与管理、其他城乡社区支出（项）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3446.05</w:t>
      </w:r>
      <w:r>
        <w:rPr>
          <w:rFonts w:ascii="华文仿宋" w:eastAsia="华文仿宋" w:hAnsi="华文仿宋" w:cs="华文仿宋" w:hint="eastAsia"/>
          <w:b/>
          <w:bCs/>
          <w:color w:val="666666"/>
          <w:sz w:val="32"/>
          <w:szCs w:val="32"/>
        </w:rPr>
        <w:t>万元，支出决算为</w:t>
      </w:r>
      <w:r>
        <w:rPr>
          <w:rFonts w:ascii="华文仿宋" w:eastAsia="华文仿宋" w:hAnsi="华文仿宋" w:cs="华文仿宋" w:hint="eastAsia"/>
          <w:sz w:val="32"/>
          <w:szCs w:val="32"/>
        </w:rPr>
        <w:t>3446.05</w:t>
      </w:r>
      <w:r>
        <w:rPr>
          <w:rFonts w:ascii="华文仿宋" w:eastAsia="华文仿宋" w:hAnsi="华文仿宋" w:cs="华文仿宋" w:hint="eastAsia"/>
          <w:b/>
          <w:bCs/>
          <w:color w:val="666666"/>
          <w:sz w:val="32"/>
          <w:szCs w:val="32"/>
        </w:rPr>
        <w:t>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 xml:space="preserve">6、农林水支出（类）支出 </w:t>
      </w:r>
      <w:r>
        <w:rPr>
          <w:rFonts w:ascii="华文仿宋" w:eastAsia="华文仿宋" w:hAnsi="华文仿宋" w:cs="华文仿宋" w:hint="eastAsia"/>
          <w:sz w:val="32"/>
          <w:szCs w:val="32"/>
        </w:rPr>
        <w:t>356.69</w:t>
      </w:r>
      <w:r>
        <w:rPr>
          <w:rFonts w:ascii="华文仿宋" w:eastAsia="华文仿宋" w:hAnsi="华文仿宋" w:cs="华文仿宋" w:hint="eastAsia"/>
          <w:b/>
          <w:bCs/>
          <w:color w:val="666666"/>
          <w:sz w:val="32"/>
          <w:szCs w:val="32"/>
        </w:rPr>
        <w:t>万元，农业农村、水利（款</w:t>
      </w:r>
      <w:proofErr w:type="gramStart"/>
      <w:r>
        <w:rPr>
          <w:rFonts w:ascii="华文仿宋" w:eastAsia="华文仿宋" w:hAnsi="华文仿宋" w:cs="华文仿宋" w:hint="eastAsia"/>
          <w:b/>
          <w:bCs/>
          <w:color w:val="666666"/>
          <w:sz w:val="32"/>
          <w:szCs w:val="32"/>
        </w:rPr>
        <w:t>）  其他农业农村支出</w:t>
      </w:r>
      <w:proofErr w:type="gramEnd"/>
      <w:r>
        <w:rPr>
          <w:rFonts w:ascii="华文仿宋" w:eastAsia="华文仿宋" w:hAnsi="华文仿宋" w:cs="华文仿宋" w:hint="eastAsia"/>
          <w:b/>
          <w:bCs/>
          <w:color w:val="666666"/>
          <w:sz w:val="32"/>
          <w:szCs w:val="32"/>
        </w:rPr>
        <w:t>、其他水利支出（项）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356.69</w:t>
      </w:r>
      <w:r>
        <w:rPr>
          <w:rFonts w:ascii="华文仿宋" w:eastAsia="华文仿宋" w:hAnsi="华文仿宋" w:cs="华文仿宋" w:hint="eastAsia"/>
          <w:b/>
          <w:bCs/>
          <w:color w:val="666666"/>
          <w:sz w:val="32"/>
          <w:szCs w:val="32"/>
        </w:rPr>
        <w:t>万元，支出决算为</w:t>
      </w:r>
      <w:r>
        <w:rPr>
          <w:rFonts w:ascii="华文仿宋" w:eastAsia="华文仿宋" w:hAnsi="华文仿宋" w:cs="华文仿宋" w:hint="eastAsia"/>
          <w:sz w:val="32"/>
          <w:szCs w:val="32"/>
        </w:rPr>
        <w:t>356.69</w:t>
      </w:r>
      <w:r>
        <w:rPr>
          <w:rFonts w:ascii="华文仿宋" w:eastAsia="华文仿宋" w:hAnsi="华文仿宋" w:cs="华文仿宋" w:hint="eastAsia"/>
          <w:b/>
          <w:bCs/>
          <w:color w:val="666666"/>
          <w:sz w:val="32"/>
          <w:szCs w:val="32"/>
        </w:rPr>
        <w:t>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lastRenderedPageBreak/>
        <w:t>7、住房保障支出（类）支出</w:t>
      </w:r>
      <w:r>
        <w:rPr>
          <w:rFonts w:ascii="华文仿宋" w:eastAsia="华文仿宋" w:hAnsi="华文仿宋" w:cs="华文仿宋" w:hint="eastAsia"/>
          <w:sz w:val="32"/>
          <w:szCs w:val="32"/>
        </w:rPr>
        <w:t>1919.36</w:t>
      </w:r>
      <w:r>
        <w:rPr>
          <w:rFonts w:ascii="华文仿宋" w:eastAsia="华文仿宋" w:hAnsi="华文仿宋" w:cs="华文仿宋" w:hint="eastAsia"/>
          <w:b/>
          <w:bCs/>
          <w:color w:val="666666"/>
          <w:sz w:val="32"/>
          <w:szCs w:val="32"/>
        </w:rPr>
        <w:t>万元，保障性安居工程支出、城乡社区住宅（款）棚户区改造</w:t>
      </w:r>
      <w:proofErr w:type="gramStart"/>
      <w:r>
        <w:rPr>
          <w:rFonts w:ascii="华文仿宋" w:eastAsia="华文仿宋" w:hAnsi="华文仿宋" w:cs="华文仿宋" w:hint="eastAsia"/>
          <w:b/>
          <w:bCs/>
          <w:color w:val="666666"/>
          <w:sz w:val="32"/>
          <w:szCs w:val="32"/>
        </w:rPr>
        <w:t>、  农村危房改造</w:t>
      </w:r>
      <w:proofErr w:type="gramEnd"/>
      <w:r>
        <w:rPr>
          <w:rFonts w:ascii="华文仿宋" w:eastAsia="华文仿宋" w:hAnsi="华文仿宋" w:cs="华文仿宋" w:hint="eastAsia"/>
          <w:b/>
          <w:bCs/>
          <w:color w:val="666666"/>
          <w:sz w:val="32"/>
          <w:szCs w:val="32"/>
        </w:rPr>
        <w:t>、老旧小区改造、其他保障性安居工程支出、其他城乡社区住宅支出（项）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华文仿宋" w:eastAsia="华文仿宋" w:hAnsi="华文仿宋" w:cs="华文仿宋" w:hint="eastAsia"/>
          <w:sz w:val="32"/>
          <w:szCs w:val="32"/>
        </w:rPr>
        <w:t>1919.36</w:t>
      </w:r>
      <w:r>
        <w:rPr>
          <w:rFonts w:ascii="华文仿宋" w:eastAsia="华文仿宋" w:hAnsi="华文仿宋" w:cs="华文仿宋" w:hint="eastAsia"/>
          <w:b/>
          <w:bCs/>
          <w:color w:val="666666"/>
          <w:sz w:val="32"/>
          <w:szCs w:val="32"/>
        </w:rPr>
        <w:t>万元，支出决算为</w:t>
      </w:r>
      <w:r>
        <w:rPr>
          <w:rFonts w:ascii="华文仿宋" w:eastAsia="华文仿宋" w:hAnsi="华文仿宋" w:cs="华文仿宋" w:hint="eastAsia"/>
          <w:sz w:val="32"/>
          <w:szCs w:val="32"/>
        </w:rPr>
        <w:t>1919.36</w:t>
      </w:r>
      <w:r>
        <w:rPr>
          <w:rFonts w:ascii="华文仿宋" w:eastAsia="华文仿宋" w:hAnsi="华文仿宋" w:cs="华文仿宋" w:hint="eastAsia"/>
          <w:b/>
          <w:bCs/>
          <w:color w:val="666666"/>
          <w:sz w:val="32"/>
          <w:szCs w:val="32"/>
        </w:rPr>
        <w:t>万元，完成年初预算的100%，决算数等于年初预算数的主要原因是：严格执行预算。</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2272.07</w:t>
      </w:r>
      <w:r>
        <w:rPr>
          <w:rFonts w:ascii="Times New Roman" w:eastAsia="仿宋_GB2312" w:hAnsi="Times New Roman" w:cs="Times New Roman"/>
          <w:sz w:val="32"/>
          <w:szCs w:val="32"/>
        </w:rPr>
        <w:t>万元，其中：</w:t>
      </w:r>
    </w:p>
    <w:p w:rsidR="00BE3C6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2090.46</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92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、机关事业单位基本养老保险缴费、职业年金缴费、职工基本医疗保险缴费、其他社会保障缴费、对个人和家庭的补助、抚恤金、生活补助</w:t>
      </w:r>
      <w:r>
        <w:rPr>
          <w:rFonts w:ascii="Times New Roman" w:eastAsia="仿宋_GB2312" w:hAnsi="Times New Roman" w:cs="Times New Roman"/>
          <w:sz w:val="32"/>
          <w:szCs w:val="32"/>
        </w:rPr>
        <w:t>。</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Times New Roman" w:eastAsia="仿宋_GB2312" w:hAnsi="Times New Roman"/>
          <w:b/>
          <w:bCs/>
          <w:sz w:val="32"/>
          <w:szCs w:val="32"/>
        </w:rPr>
        <w:t>公用经费</w:t>
      </w:r>
      <w:r>
        <w:rPr>
          <w:rFonts w:ascii="Times New Roman" w:eastAsia="仿宋_GB2312" w:hAnsi="Times New Roman" w:hint="eastAsia"/>
          <w:sz w:val="32"/>
          <w:szCs w:val="32"/>
        </w:rPr>
        <w:t>181.61</w:t>
      </w:r>
      <w:r>
        <w:rPr>
          <w:rFonts w:ascii="Times New Roman" w:eastAsia="仿宋_GB2312" w:hAnsi="Times New Roman"/>
          <w:sz w:val="32"/>
          <w:szCs w:val="32"/>
        </w:rPr>
        <w:t>万元，占基本支出的</w:t>
      </w: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w:t>
      </w:r>
      <w:r>
        <w:rPr>
          <w:rFonts w:ascii="华文仿宋" w:eastAsia="华文仿宋" w:hAnsi="华文仿宋" w:cs="华文仿宋" w:hint="eastAsia"/>
          <w:b/>
          <w:bCs/>
          <w:color w:val="666666"/>
          <w:sz w:val="32"/>
          <w:szCs w:val="32"/>
        </w:rPr>
        <w:t>主要包括办公费、印刷费、咨询费、手续费、差旅费、水费、电费、邮电费、材料费、劳务、工会经费、其他商品和服务支出。</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BE3C6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Times New Roman" w:eastAsia="仿宋_GB2312" w:hAnsi="Times New Roman"/>
          <w:sz w:val="32"/>
          <w:szCs w:val="32"/>
        </w:rPr>
        <w:t>2024</w:t>
      </w:r>
      <w:r>
        <w:rPr>
          <w:rFonts w:ascii="Times New Roman" w:eastAsia="仿宋_GB2312" w:hAnsi="Times New Roman"/>
          <w:sz w:val="32"/>
          <w:szCs w:val="32"/>
        </w:rPr>
        <w:t>年度</w:t>
      </w:r>
      <w:r>
        <w:rPr>
          <w:rFonts w:ascii="Times New Roman" w:eastAsia="仿宋_GB2312" w:hAnsi="Times New Roman"/>
          <w:sz w:val="32"/>
          <w:szCs w:val="32"/>
        </w:rPr>
        <w:t>“</w:t>
      </w:r>
      <w:r>
        <w:rPr>
          <w:rFonts w:ascii="Times New Roman" w:eastAsia="仿宋_GB2312" w:hAnsi="Times New Roman"/>
          <w:sz w:val="32"/>
          <w:szCs w:val="32"/>
        </w:rPr>
        <w:t>三公</w:t>
      </w:r>
      <w:r>
        <w:rPr>
          <w:rFonts w:ascii="Times New Roman" w:eastAsia="仿宋_GB2312" w:hAnsi="Times New Roman"/>
          <w:sz w:val="32"/>
          <w:szCs w:val="32"/>
        </w:rPr>
        <w:t>”</w:t>
      </w:r>
      <w:r>
        <w:rPr>
          <w:rFonts w:ascii="Times New Roman" w:eastAsia="仿宋_GB2312" w:hAnsi="Times New Roman"/>
          <w:sz w:val="32"/>
          <w:szCs w:val="32"/>
        </w:rPr>
        <w:t>经费财政拨款支出预算为</w:t>
      </w:r>
      <w:r>
        <w:rPr>
          <w:rFonts w:ascii="Times New Roman" w:eastAsia="仿宋_GB2312" w:hAnsi="Times New Roman" w:hint="eastAsia"/>
          <w:sz w:val="32"/>
          <w:szCs w:val="32"/>
        </w:rPr>
        <w:t>0.3</w:t>
      </w:r>
      <w:r>
        <w:rPr>
          <w:rFonts w:ascii="Times New Roman" w:eastAsia="仿宋_GB2312" w:hAnsi="Times New Roman"/>
          <w:sz w:val="32"/>
          <w:szCs w:val="32"/>
        </w:rPr>
        <w:t>万元，支出决算为</w:t>
      </w:r>
      <w:r>
        <w:rPr>
          <w:rFonts w:ascii="Times New Roman" w:eastAsia="仿宋_GB2312" w:hAnsi="Times New Roman" w:hint="eastAsia"/>
          <w:sz w:val="32"/>
          <w:szCs w:val="32"/>
        </w:rPr>
        <w:t>0.26</w:t>
      </w:r>
      <w:r>
        <w:rPr>
          <w:rFonts w:ascii="Times New Roman" w:eastAsia="仿宋_GB2312" w:hAnsi="Times New Roman"/>
          <w:sz w:val="32"/>
          <w:szCs w:val="32"/>
        </w:rPr>
        <w:t>万元，完成预算的</w:t>
      </w:r>
      <w:r>
        <w:rPr>
          <w:rFonts w:ascii="Times New Roman" w:eastAsia="仿宋_GB2312" w:hAnsi="Times New Roman" w:hint="eastAsia"/>
          <w:sz w:val="32"/>
          <w:szCs w:val="32"/>
        </w:rPr>
        <w:t>86.67</w:t>
      </w:r>
      <w:r>
        <w:rPr>
          <w:rFonts w:ascii="Times New Roman" w:eastAsia="仿宋_GB2312" w:hAnsi="Times New Roman"/>
          <w:sz w:val="32"/>
          <w:szCs w:val="32"/>
        </w:rPr>
        <w:t>%</w:t>
      </w:r>
      <w:r>
        <w:rPr>
          <w:rFonts w:ascii="Times New Roman" w:eastAsia="仿宋_GB2312" w:hAnsi="Times New Roman"/>
          <w:sz w:val="32"/>
          <w:szCs w:val="32"/>
        </w:rPr>
        <w:t>；与上年相比增加（减少）</w:t>
      </w:r>
      <w:r>
        <w:rPr>
          <w:rFonts w:ascii="Times New Roman" w:eastAsia="仿宋_GB2312" w:hAnsi="Times New Roman" w:hint="eastAsia"/>
          <w:sz w:val="32"/>
          <w:szCs w:val="32"/>
        </w:rPr>
        <w:t>0</w:t>
      </w:r>
      <w:r>
        <w:rPr>
          <w:rFonts w:ascii="Times New Roman" w:eastAsia="仿宋_GB2312" w:hAnsi="Times New Roman"/>
          <w:sz w:val="32"/>
          <w:szCs w:val="32"/>
        </w:rPr>
        <w:t>万元，增长（降低）</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sz w:val="32"/>
          <w:szCs w:val="32"/>
        </w:rPr>
        <w:t>。</w:t>
      </w:r>
      <w:r>
        <w:rPr>
          <w:rFonts w:ascii="华文仿宋" w:eastAsia="华文仿宋" w:hAnsi="华文仿宋" w:cs="华文仿宋" w:hint="eastAsia"/>
          <w:b/>
          <w:bCs/>
          <w:color w:val="666666"/>
          <w:sz w:val="32"/>
          <w:szCs w:val="32"/>
        </w:rPr>
        <w:t>因公出国（境）费支出预算为0万</w:t>
      </w:r>
      <w:r>
        <w:rPr>
          <w:rFonts w:ascii="华文仿宋" w:eastAsia="华文仿宋" w:hAnsi="华文仿宋" w:cs="华文仿宋" w:hint="eastAsia"/>
          <w:b/>
          <w:bCs/>
          <w:color w:val="666666"/>
          <w:sz w:val="32"/>
          <w:szCs w:val="32"/>
        </w:rPr>
        <w:lastRenderedPageBreak/>
        <w:t>元，支出决算为0万元，完成预算的0%，决算数小于预算数的主要原因是节约开支强化公务用车运行管理，严格控制“三公”经费支出。</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与上年相比减少（增加）0万元，减少（增长）0%,减少（增长）的主要原因是无因公出国（境）费支出。</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公务接待费支出预算为0.3万元，支出决算为0.26万元，完成预算的86.67%，决算数小于预算数的主要原因是节约开支，严格控制“三公”经费支出。与上年相比相近，原因是节约开支强化公务用车运行管理，严格控制“三公”经费支出。</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公务用车购置费支出预算为0万元，支出决算为0万元，完成预算的0%，决算数等于预算数的主要原因是公务用车购置费支出。与上年相比减少（增加）0万元，减少（增长）0%,减少（增长）的主要原因是今年与去年都无公务用车购置费支出。</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公务用车运行维护费支出预算为0万元，支出决算为0万元，完成预算的0，减少的主要原因是节约开支</w:t>
      </w:r>
    </w:p>
    <w:p w:rsidR="00BE3C6C" w:rsidRDefault="00BE3C6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p>
    <w:p w:rsidR="00BE3C6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BE3C6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w:t>
      </w:r>
      <w:r>
        <w:rPr>
          <w:rFonts w:ascii="Times New Roman" w:eastAsia="仿宋_GB2312" w:hAnsi="Times New Roman" w:cs="Times New Roman"/>
          <w:sz w:val="32"/>
          <w:szCs w:val="32"/>
        </w:rPr>
        <w:lastRenderedPageBreak/>
        <w:t>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E3C6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Times New Roman" w:eastAsia="仿宋_GB2312" w:hAnsi="Times New Roman"/>
          <w:sz w:val="32"/>
          <w:szCs w:val="32"/>
        </w:rPr>
        <w:t>3.</w:t>
      </w:r>
      <w:r>
        <w:rPr>
          <w:rFonts w:ascii="Times New Roman" w:eastAsia="仿宋_GB2312" w:hAnsi="Times New Roman"/>
          <w:sz w:val="32"/>
          <w:szCs w:val="32"/>
        </w:rPr>
        <w:t>公务接待费支出预算为</w:t>
      </w:r>
      <w:r>
        <w:rPr>
          <w:rFonts w:ascii="Times New Roman" w:eastAsia="仿宋_GB2312" w:hAnsi="Times New Roman" w:hint="eastAsia"/>
          <w:sz w:val="32"/>
          <w:szCs w:val="32"/>
        </w:rPr>
        <w:t>0.3</w:t>
      </w:r>
      <w:r>
        <w:rPr>
          <w:rFonts w:ascii="Times New Roman" w:eastAsia="仿宋_GB2312" w:hAnsi="Times New Roman"/>
          <w:sz w:val="32"/>
          <w:szCs w:val="32"/>
        </w:rPr>
        <w:t>万元，支出决算为</w:t>
      </w:r>
      <w:r>
        <w:rPr>
          <w:rFonts w:ascii="Times New Roman" w:eastAsia="仿宋_GB2312" w:hAnsi="Times New Roman" w:hint="eastAsia"/>
          <w:sz w:val="32"/>
          <w:szCs w:val="32"/>
        </w:rPr>
        <w:t>0.26</w:t>
      </w:r>
      <w:r>
        <w:rPr>
          <w:rFonts w:ascii="Times New Roman" w:eastAsia="仿宋_GB2312" w:hAnsi="Times New Roman"/>
          <w:sz w:val="32"/>
          <w:szCs w:val="32"/>
        </w:rPr>
        <w:t>万元，完成预算的</w:t>
      </w:r>
      <w:r>
        <w:rPr>
          <w:rFonts w:ascii="Times New Roman" w:eastAsia="仿宋_GB2312" w:hAnsi="Times New Roman" w:hint="eastAsia"/>
          <w:sz w:val="32"/>
          <w:szCs w:val="32"/>
        </w:rPr>
        <w:t>86.67</w:t>
      </w:r>
      <w:r>
        <w:rPr>
          <w:rFonts w:ascii="Times New Roman" w:eastAsia="仿宋_GB2312" w:hAnsi="Times New Roman"/>
          <w:sz w:val="32"/>
          <w:szCs w:val="32"/>
        </w:rPr>
        <w:t>%</w:t>
      </w:r>
      <w:r>
        <w:rPr>
          <w:rFonts w:ascii="Times New Roman" w:eastAsia="仿宋_GB2312" w:hAnsi="Times New Roman"/>
          <w:sz w:val="32"/>
          <w:szCs w:val="32"/>
        </w:rPr>
        <w:t>；与上年相比增加（减少）</w:t>
      </w:r>
      <w:r>
        <w:rPr>
          <w:rFonts w:ascii="Times New Roman" w:eastAsia="仿宋_GB2312" w:hAnsi="Times New Roman" w:hint="eastAsia"/>
          <w:sz w:val="32"/>
          <w:szCs w:val="32"/>
        </w:rPr>
        <w:t>0</w:t>
      </w:r>
      <w:r>
        <w:rPr>
          <w:rFonts w:ascii="Times New Roman" w:eastAsia="仿宋_GB2312" w:hAnsi="Times New Roman"/>
          <w:sz w:val="32"/>
          <w:szCs w:val="32"/>
        </w:rPr>
        <w:t>万元，增长（降低）</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sz w:val="32"/>
          <w:szCs w:val="32"/>
        </w:rPr>
        <w:t>。</w:t>
      </w:r>
      <w:r>
        <w:rPr>
          <w:rFonts w:ascii="华文仿宋" w:eastAsia="华文仿宋" w:hAnsi="华文仿宋" w:cs="华文仿宋" w:hint="eastAsia"/>
          <w:b/>
          <w:bCs/>
          <w:color w:val="666666"/>
          <w:sz w:val="32"/>
          <w:szCs w:val="32"/>
        </w:rPr>
        <w:t>因公出国（境）费支出预算为0万元，支出决算为0万元，完成预算的0%，严格控制“三公”经费支出。</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BE3C6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1396.06</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1396.06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1396.06</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1、城乡社区支出、（类）城市基础设施配套费安排的支出（款）城市公共设施、城市环境卫生、其他城市基础设施配套费安排的支出（项）。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w:t>
      </w:r>
      <w:r>
        <w:rPr>
          <w:rFonts w:ascii="Times New Roman" w:eastAsia="仿宋_GB2312" w:hAnsi="Times New Roman" w:hint="eastAsia"/>
          <w:sz w:val="32"/>
          <w:szCs w:val="32"/>
        </w:rPr>
        <w:t>1396.06</w:t>
      </w:r>
      <w:r>
        <w:rPr>
          <w:rFonts w:ascii="华文仿宋" w:eastAsia="华文仿宋" w:hAnsi="华文仿宋" w:cs="华文仿宋" w:hint="eastAsia"/>
          <w:b/>
          <w:bCs/>
          <w:color w:val="666666"/>
          <w:sz w:val="32"/>
          <w:szCs w:val="32"/>
        </w:rPr>
        <w:t>万元，支出决算为</w:t>
      </w:r>
      <w:r>
        <w:rPr>
          <w:rFonts w:ascii="Times New Roman" w:eastAsia="仿宋_GB2312" w:hAnsi="Times New Roman" w:hint="eastAsia"/>
          <w:sz w:val="32"/>
          <w:szCs w:val="32"/>
        </w:rPr>
        <w:t>1396.06</w:t>
      </w:r>
      <w:r>
        <w:rPr>
          <w:rFonts w:ascii="华文仿宋" w:eastAsia="华文仿宋" w:hAnsi="华文仿宋" w:cs="华文仿宋" w:hint="eastAsia"/>
          <w:b/>
          <w:bCs/>
          <w:color w:val="666666"/>
          <w:sz w:val="32"/>
          <w:szCs w:val="32"/>
        </w:rPr>
        <w:t>万元，完成年初预算的100%，决算数等于年初预算数的主要原因是：严格执行预算。</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2、其他支出（类）其他政府性基金及对应专项债务收入安</w:t>
      </w:r>
      <w:r>
        <w:rPr>
          <w:rFonts w:ascii="华文仿宋" w:eastAsia="华文仿宋" w:hAnsi="华文仿宋" w:cs="华文仿宋" w:hint="eastAsia"/>
          <w:b/>
          <w:bCs/>
          <w:color w:val="666666"/>
          <w:sz w:val="32"/>
          <w:szCs w:val="32"/>
        </w:rPr>
        <w:lastRenderedPageBreak/>
        <w:t>排的支出（款）其他地方自行试点项目收益专项债券收入安排的支出（项）</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年初预算为3500万元，支出决算为3500万元，完成年初预算的100%，决算数等于年初预算数的主要原因是：严格执行预算。</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181.61</w:t>
      </w:r>
      <w:r>
        <w:rPr>
          <w:rFonts w:ascii="Times New Roman" w:eastAsia="仿宋_GB2312" w:hAnsi="Times New Roman" w:cs="Times New Roman"/>
          <w:sz w:val="32"/>
          <w:szCs w:val="32"/>
        </w:rPr>
        <w:t>万元，比年上年决算数增加</w:t>
      </w:r>
      <w:r>
        <w:rPr>
          <w:rFonts w:ascii="Times New Roman" w:eastAsia="仿宋_GB2312" w:hAnsi="Times New Roman" w:cs="Times New Roman" w:hint="eastAsia"/>
          <w:sz w:val="32"/>
          <w:szCs w:val="32"/>
        </w:rPr>
        <w:t>15.58</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9.38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人员增加。</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BE3C6C" w:rsidRDefault="00000000">
      <w:pPr>
        <w:widowControl/>
        <w:jc w:val="left"/>
        <w:rPr>
          <w:rFonts w:ascii="华文仿宋" w:eastAsia="华文仿宋" w:hAnsi="华文仿宋" w:cs="华文仿宋"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2.53</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人员学习</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人，内容为</w:t>
      </w:r>
      <w:r>
        <w:rPr>
          <w:rStyle w:val="ac"/>
          <w:rFonts w:ascii="华文仿宋" w:eastAsia="华文仿宋" w:hAnsi="华文仿宋" w:cs="华文仿宋" w:hint="eastAsia"/>
          <w:b w:val="0"/>
          <w:kern w:val="0"/>
          <w:sz w:val="32"/>
          <w:szCs w:val="32"/>
          <w:shd w:val="clear" w:color="auto" w:fill="FFFFFF"/>
          <w:lang w:bidi="ar"/>
        </w:rPr>
        <w:t>政策法规与职业素养，</w:t>
      </w:r>
      <w:r>
        <w:rPr>
          <w:rFonts w:ascii="华文仿宋" w:eastAsia="华文仿宋" w:hAnsi="华文仿宋" w:cs="华文仿宋" w:hint="eastAsia"/>
          <w:kern w:val="0"/>
          <w:sz w:val="32"/>
          <w:szCs w:val="32"/>
          <w:shd w:val="clear" w:color="auto" w:fill="FFFFFF"/>
          <w:lang w:bidi="ar"/>
        </w:rPr>
        <w:t>根据不同岗位设置针对性内容，例如管理岗位的“人力资源管理”“公共事务协调”，技术岗位的“专业技术更新”“行业前沿动态”等，由业内专家开发并授课。</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BE3C6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1442.22</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50.32</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1063.49</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328.41</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328.41</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22.77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328.41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15.32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30.88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w:t>
      </w:r>
      <w:r>
        <w:rPr>
          <w:rFonts w:ascii="Times New Roman" w:eastAsia="仿宋_GB2312" w:hAnsi="Times New Roman" w:cs="Times New Roman"/>
          <w:color w:val="auto"/>
          <w:sz w:val="32"/>
          <w:szCs w:val="32"/>
        </w:rPr>
        <w:lastRenderedPageBreak/>
        <w:t>采购授予中小企业合同金额占服务支出金额的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BE3C6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BE3C6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BE3C6C"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19</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10632.29</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12</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9236.23</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80.26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7</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1396.06</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老旧小区改造</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污水处理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sz w:val="32"/>
          <w:szCs w:val="32"/>
        </w:rPr>
        <w:t>19</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9236.23</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1396.06</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w:t>
      </w:r>
      <w:r>
        <w:rPr>
          <w:rFonts w:ascii="Times New Roman" w:eastAsia="仿宋_GB2312" w:hAnsi="Times New Roman" w:cs="Times New Roman"/>
          <w:kern w:val="0"/>
          <w:sz w:val="32"/>
          <w:szCs w:val="32"/>
        </w:rPr>
        <w:lastRenderedPageBreak/>
        <w:t>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BE3C6C" w:rsidRDefault="00000000">
      <w:pPr>
        <w:widowControl/>
        <w:jc w:val="left"/>
        <w:rPr>
          <w:rFonts w:ascii="华文仿宋" w:eastAsia="华文仿宋" w:hAnsi="华文仿宋" w:cs="华文仿宋" w:hint="eastAsia"/>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kern w:val="0"/>
          <w:sz w:val="32"/>
          <w:szCs w:val="32"/>
        </w:rPr>
        <w:t>12904.35</w:t>
      </w:r>
      <w:r>
        <w:rPr>
          <w:rFonts w:ascii="Times New Roman" w:eastAsia="仿宋_GB2312" w:hAnsi="Times New Roman" w:cs="Times New Roman"/>
          <w:sz w:val="32"/>
          <w:szCs w:val="32"/>
        </w:rPr>
        <w:t>万元，执行数</w:t>
      </w:r>
      <w:r>
        <w:rPr>
          <w:rFonts w:ascii="Times New Roman" w:eastAsia="仿宋_GB2312" w:hAnsi="Times New Roman" w:cs="Times New Roman" w:hint="eastAsia"/>
          <w:kern w:val="0"/>
          <w:sz w:val="32"/>
          <w:szCs w:val="32"/>
        </w:rPr>
        <w:t>12904.35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各项目资金到位</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执行过程合规性</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无</w:t>
      </w:r>
      <w:r>
        <w:rPr>
          <w:rFonts w:ascii="华文仿宋" w:eastAsia="华文仿宋" w:hAnsi="华文仿宋" w:cs="华文仿宋" w:hint="eastAsia"/>
          <w:kern w:val="0"/>
          <w:sz w:val="32"/>
          <w:szCs w:val="32"/>
          <w:shd w:val="clear" w:color="auto" w:fill="FFFFFF"/>
          <w:lang w:bidi="ar"/>
        </w:rPr>
        <w:t>。</w:t>
      </w:r>
    </w:p>
    <w:p w:rsidR="00BE3C6C" w:rsidRDefault="00000000">
      <w:pPr>
        <w:widowControl/>
        <w:jc w:val="left"/>
        <w:rPr>
          <w:rFonts w:eastAsia="仿宋_GB2312"/>
        </w:rPr>
      </w:pP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kern w:val="0"/>
          <w:sz w:val="32"/>
          <w:szCs w:val="32"/>
        </w:rPr>
        <w:t>10632.29</w:t>
      </w:r>
      <w:r>
        <w:rPr>
          <w:rFonts w:ascii="Times New Roman" w:eastAsia="仿宋_GB2312" w:hAnsi="Times New Roman" w:cs="Times New Roman"/>
          <w:sz w:val="32"/>
          <w:szCs w:val="32"/>
        </w:rPr>
        <w:t>万元，执行数</w:t>
      </w:r>
      <w:r>
        <w:rPr>
          <w:rFonts w:ascii="Times New Roman" w:eastAsia="仿宋_GB2312" w:hAnsi="Times New Roman" w:cs="Times New Roman" w:hint="eastAsia"/>
          <w:kern w:val="0"/>
          <w:sz w:val="32"/>
          <w:szCs w:val="32"/>
        </w:rPr>
        <w:t>10632.29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w:t>
      </w:r>
      <w:r>
        <w:rPr>
          <w:rFonts w:ascii="Times New Roman" w:eastAsia="仿宋_GB2312" w:hAnsi="Times New Roman" w:cs="Times New Roman" w:hint="eastAsia"/>
          <w:sz w:val="32"/>
          <w:szCs w:val="32"/>
        </w:rPr>
        <w:t>无</w:t>
      </w:r>
      <w:r>
        <w:rPr>
          <w:rFonts w:ascii="Times New Roman" w:eastAsia="仿宋_GB2312" w:hAnsi="Times New Roman" w:cs="Times New Roman"/>
          <w:sz w:val="32"/>
          <w:szCs w:val="32"/>
        </w:rPr>
        <w:t>。下一步改进措施：</w:t>
      </w:r>
      <w:r>
        <w:rPr>
          <w:rFonts w:ascii="Times New Roman" w:eastAsia="仿宋_GB2312" w:hAnsi="Times New Roman" w:cs="Times New Roman" w:hint="eastAsia"/>
          <w:sz w:val="32"/>
          <w:szCs w:val="32"/>
        </w:rPr>
        <w:t>无。</w:t>
      </w:r>
    </w:p>
    <w:p w:rsidR="00BE3C6C"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三是事前绩效评估结果（如有，一级预算部门填写）。</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BE3C6C" w:rsidRDefault="00000000">
      <w:pPr>
        <w:widowControl/>
        <w:numPr>
          <w:ilvl w:val="0"/>
          <w:numId w:val="1"/>
        </w:numPr>
        <w:jc w:val="left"/>
        <w:rPr>
          <w:rFonts w:ascii="Times New Roman" w:eastAsia="仿宋_GB2312" w:hAnsi="Times New Roman" w:cs="Times New Roman"/>
          <w:sz w:val="32"/>
          <w:szCs w:val="32"/>
        </w:rPr>
      </w:pPr>
      <w:r>
        <w:rPr>
          <w:rFonts w:ascii="Times New Roman" w:eastAsia="楷体_GB2312" w:hAnsi="Times New Roman" w:cs="Times New Roman"/>
          <w:b/>
          <w:bCs/>
          <w:sz w:val="32"/>
          <w:szCs w:val="32"/>
        </w:rPr>
        <w:t>评价结果应用情况。</w:t>
      </w:r>
    </w:p>
    <w:p w:rsidR="00BE3C6C" w:rsidRDefault="00000000">
      <w:pPr>
        <w:widowControl/>
        <w:ind w:firstLineChars="300" w:firstLine="960"/>
        <w:jc w:val="left"/>
        <w:rPr>
          <w:rFonts w:ascii="华文仿宋" w:eastAsia="华文仿宋" w:hAnsi="华文仿宋" w:cs="华文仿宋" w:hint="eastAsia"/>
          <w:sz w:val="32"/>
          <w:szCs w:val="32"/>
        </w:rPr>
      </w:pPr>
      <w:r>
        <w:rPr>
          <w:rFonts w:ascii="华文仿宋" w:eastAsia="华文仿宋" w:hAnsi="华文仿宋" w:cs="华文仿宋" w:hint="eastAsia"/>
          <w:color w:val="333333"/>
          <w:sz w:val="32"/>
          <w:szCs w:val="32"/>
          <w:shd w:val="clear" w:color="auto" w:fill="FFFFFF"/>
        </w:rPr>
        <w:t>预算安排优化方向，</w:t>
      </w:r>
      <w:r>
        <w:rPr>
          <w:rStyle w:val="ac"/>
          <w:rFonts w:ascii="华文仿宋" w:eastAsia="华文仿宋" w:hAnsi="华文仿宋" w:cs="华文仿宋" w:hint="eastAsia"/>
          <w:b w:val="0"/>
          <w:bCs/>
          <w:color w:val="333333"/>
          <w:kern w:val="0"/>
          <w:sz w:val="32"/>
          <w:szCs w:val="32"/>
          <w:shd w:val="clear" w:color="auto" w:fill="FFFFFF"/>
          <w:lang w:bidi="ar"/>
        </w:rPr>
        <w:t>强化绩效目标管理，优化支出结构，</w:t>
      </w:r>
      <w:r>
        <w:rPr>
          <w:rFonts w:ascii="华文仿宋" w:eastAsia="华文仿宋" w:hAnsi="华文仿宋" w:cs="华文仿宋" w:hint="eastAsia"/>
          <w:bCs/>
          <w:color w:val="333333"/>
          <w:kern w:val="0"/>
          <w:sz w:val="32"/>
          <w:szCs w:val="32"/>
          <w:shd w:val="clear" w:color="auto" w:fill="FFFFFF"/>
          <w:lang w:bidi="ar"/>
        </w:rPr>
        <w:t>‌</w:t>
      </w:r>
      <w:r>
        <w:rPr>
          <w:rStyle w:val="ac"/>
          <w:rFonts w:ascii="华文仿宋" w:eastAsia="华文仿宋" w:hAnsi="华文仿宋" w:cs="华文仿宋" w:hint="eastAsia"/>
          <w:b w:val="0"/>
          <w:bCs/>
          <w:color w:val="333333"/>
          <w:kern w:val="0"/>
          <w:sz w:val="32"/>
          <w:szCs w:val="32"/>
          <w:shd w:val="clear" w:color="auto" w:fill="FFFFFF"/>
          <w:lang w:bidi="ar"/>
        </w:rPr>
        <w:t>问题整改跟踪</w:t>
      </w:r>
      <w:r>
        <w:rPr>
          <w:rFonts w:ascii="华文仿宋" w:eastAsia="华文仿宋" w:hAnsi="华文仿宋" w:cs="华文仿宋" w:hint="eastAsia"/>
          <w:bCs/>
          <w:color w:val="333333"/>
          <w:kern w:val="0"/>
          <w:sz w:val="32"/>
          <w:szCs w:val="32"/>
          <w:shd w:val="clear" w:color="auto" w:fill="FFFFFF"/>
          <w:lang w:bidi="ar"/>
        </w:rPr>
        <w:t>‌，</w:t>
      </w:r>
      <w:r>
        <w:rPr>
          <w:rFonts w:ascii="华文仿宋" w:eastAsia="华文仿宋" w:hAnsi="华文仿宋" w:cs="华文仿宋" w:hint="eastAsia"/>
          <w:color w:val="333333"/>
          <w:kern w:val="0"/>
          <w:sz w:val="32"/>
          <w:szCs w:val="32"/>
          <w:shd w:val="clear" w:color="auto" w:fill="FFFFFF"/>
          <w:lang w:bidi="ar"/>
        </w:rPr>
        <w:t>对2024年评价中发现的</w:t>
      </w:r>
      <w:r>
        <w:rPr>
          <w:rFonts w:ascii="华文仿宋" w:eastAsia="华文仿宋" w:hAnsi="华文仿宋" w:cs="华文仿宋" w:hint="eastAsia"/>
          <w:kern w:val="0"/>
          <w:sz w:val="32"/>
          <w:szCs w:val="32"/>
          <w:lang w:bidi="ar"/>
        </w:rPr>
        <w:t>预算执行率</w:t>
      </w:r>
      <w:r>
        <w:rPr>
          <w:rFonts w:ascii="华文仿宋" w:eastAsia="华文仿宋" w:hAnsi="华文仿宋" w:cs="华文仿宋" w:hint="eastAsia"/>
          <w:color w:val="333333"/>
          <w:kern w:val="0"/>
          <w:sz w:val="32"/>
          <w:szCs w:val="32"/>
          <w:shd w:val="clear" w:color="auto" w:fill="FFFFFF"/>
          <w:lang w:bidi="ar"/>
        </w:rPr>
        <w:t>低、</w:t>
      </w:r>
      <w:r>
        <w:rPr>
          <w:rFonts w:ascii="华文仿宋" w:eastAsia="华文仿宋" w:hAnsi="华文仿宋" w:cs="华文仿宋" w:hint="eastAsia"/>
          <w:kern w:val="0"/>
          <w:sz w:val="32"/>
          <w:szCs w:val="32"/>
          <w:lang w:bidi="ar"/>
        </w:rPr>
        <w:t>政策效果</w:t>
      </w:r>
      <w:r>
        <w:rPr>
          <w:rFonts w:ascii="华文仿宋" w:eastAsia="华文仿宋" w:hAnsi="华文仿宋" w:cs="华文仿宋" w:hint="eastAsia"/>
          <w:color w:val="333333"/>
          <w:kern w:val="0"/>
          <w:sz w:val="32"/>
          <w:szCs w:val="32"/>
          <w:shd w:val="clear" w:color="auto" w:fill="FFFFFF"/>
          <w:lang w:bidi="ar"/>
        </w:rPr>
        <w:t>弱等问题，相关部门需建立整改台账，2025年预算安排时需体现整改成效。</w:t>
      </w:r>
    </w:p>
    <w:p w:rsidR="00BE3C6C" w:rsidRDefault="00BE3C6C">
      <w:pPr>
        <w:widowControl/>
        <w:jc w:val="left"/>
      </w:pPr>
    </w:p>
    <w:p w:rsidR="00BE3C6C" w:rsidRDefault="00BE3C6C">
      <w:pPr>
        <w:widowControl/>
        <w:jc w:val="left"/>
        <w:rPr>
          <w:rFonts w:ascii="华文仿宋" w:eastAsia="华文仿宋" w:hAnsi="华文仿宋" w:cs="华文仿宋" w:hint="eastAsia"/>
          <w:sz w:val="32"/>
          <w:szCs w:val="32"/>
        </w:rPr>
      </w:pPr>
    </w:p>
    <w:p w:rsidR="00BE3C6C" w:rsidRDefault="00BE3C6C">
      <w:pPr>
        <w:pStyle w:val="3"/>
        <w:widowControl/>
        <w:shd w:val="clear" w:color="auto" w:fill="FFFFFF"/>
        <w:spacing w:line="450" w:lineRule="atLeast"/>
        <w:rPr>
          <w:rFonts w:ascii="sans-serif" w:hAnsi="sans-serif" w:cs="sans-serif"/>
          <w:color w:val="333333"/>
        </w:rPr>
      </w:pPr>
    </w:p>
    <w:p w:rsidR="00BE3C6C" w:rsidRDefault="00BE3C6C">
      <w:pPr>
        <w:widowControl/>
        <w:numPr>
          <w:ilvl w:val="0"/>
          <w:numId w:val="2"/>
        </w:numPr>
        <w:spacing w:beforeAutospacing="1" w:afterAutospacing="1"/>
        <w:ind w:left="0"/>
      </w:pPr>
    </w:p>
    <w:p w:rsidR="00BE3C6C" w:rsidRDefault="00BE3C6C">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both"/>
        <w:rPr>
          <w:rFonts w:ascii="Times New Roman" w:hAnsi="Times New Roman" w:cs="Times New Roman"/>
          <w:sz w:val="72"/>
          <w:szCs w:val="72"/>
        </w:rPr>
      </w:pP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BE3C6C" w:rsidRDefault="00BE3C6C">
      <w:pPr>
        <w:widowControl/>
        <w:jc w:val="left"/>
        <w:rPr>
          <w:rFonts w:ascii="Times New Roman" w:hAnsi="Times New Roman" w:cs="Times New Roman"/>
          <w:color w:val="000000"/>
          <w:kern w:val="0"/>
          <w:sz w:val="32"/>
          <w:szCs w:val="32"/>
        </w:rPr>
      </w:pPr>
    </w:p>
    <w:p w:rsidR="00BE3C6C" w:rsidRDefault="00000000">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5</w:t>
      </w:r>
      <w:r>
        <w:rPr>
          <w:rFonts w:ascii="仿宋" w:eastAsia="仿宋" w:hAnsi="仿宋" w:cs="仿宋" w:hint="eastAsia"/>
          <w:color w:val="000000"/>
          <w:sz w:val="32"/>
          <w:szCs w:val="32"/>
          <w:shd w:val="clear" w:color="auto" w:fill="FFFFFF"/>
        </w:rPr>
        <w:t>、对个人和家庭的补助：反映单位用于对个人和家庭的补助支出。</w:t>
      </w:r>
    </w:p>
    <w:p w:rsidR="00BE3C6C" w:rsidRDefault="00000000">
      <w:pPr>
        <w:pStyle w:val="ab"/>
        <w:widowControl/>
        <w:shd w:val="clear" w:color="auto" w:fill="FFFFFF"/>
        <w:spacing w:before="0" w:beforeAutospacing="0" w:after="0" w:afterAutospacing="0" w:line="560" w:lineRule="atLeast"/>
        <w:ind w:firstLine="640"/>
        <w:jc w:val="both"/>
        <w:rPr>
          <w:rFonts w:ascii="Calibri" w:hAnsi="Calibri" w:cs="Calibri"/>
          <w:b/>
          <w:bCs/>
          <w:color w:val="666666"/>
          <w:sz w:val="21"/>
          <w:szCs w:val="21"/>
        </w:rPr>
      </w:pPr>
      <w:r>
        <w:rPr>
          <w:rFonts w:ascii="仿宋" w:eastAsia="仿宋" w:hAnsi="仿宋" w:cs="仿宋" w:hint="eastAsia"/>
          <w:b/>
          <w:bCs/>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BE3C6C"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center"/>
        <w:rPr>
          <w:rFonts w:ascii="Times New Roman" w:hAnsi="Times New Roman" w:cs="Times New Roman"/>
          <w:sz w:val="72"/>
          <w:szCs w:val="72"/>
        </w:rPr>
      </w:pPr>
    </w:p>
    <w:p w:rsidR="00BE3C6C" w:rsidRDefault="00BE3C6C">
      <w:pPr>
        <w:pStyle w:val="Default"/>
        <w:jc w:val="both"/>
        <w:rPr>
          <w:rFonts w:ascii="Times New Roman" w:hAnsi="Times New Roman" w:cs="Times New Roman"/>
          <w:sz w:val="72"/>
          <w:szCs w:val="72"/>
        </w:rPr>
      </w:pPr>
    </w:p>
    <w:p w:rsidR="00BE3C6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BE3C6C" w:rsidRDefault="00BE3C6C">
      <w:pPr>
        <w:rPr>
          <w:rFonts w:ascii="Times New Roman" w:hAnsi="Times New Roman" w:cs="Times New Roman"/>
          <w:sz w:val="72"/>
          <w:szCs w:val="72"/>
        </w:rPr>
      </w:pPr>
    </w:p>
    <w:p w:rsidR="00BE3C6C"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proofErr w:type="gramStart"/>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整体支出绩效自评报告。</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2024年，我局在市委、市政府的正确领导下，在上级住建部门的精心指导下，紧紧围绕年初确定的各项目标任务，以重点项目建设为抓手，举全局之力，顺势而谋、乘势而上、迎难而进，全面落实“三高四新”战略定位和使命任务，做好“六稳”、“六保”工作，以“钉钉子”的韧劲和“绣花”的功夫，站位大局，克难攻坚，务实苦干，各项工作齐头并进，获得省住建厅和省人社厅先进集体表彰。</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一、2024年工作开展情况</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（一）住房保障稳步推进，人民群众幸福感显著增强</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1.房地产市场稳中有序。一是商品房预售工作。二是资金监管工作。三是全市保交楼专项借款资金管理工作。四是可供房源市场化安置（房票）工作。各项工作都在全力推进中。</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2.强化农村住房建设管理。一是农村危房改造。二是农村建房质量安全管理。结合农村危房改造、自建房隐患排查整治、农村房屋安全隐患排查等相关工作，对全市农村住房安全质量进行了全覆盖式检查。三是扎实做好乡村建设工匠培训工作。</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3.全力开展居民自建房安全专项整治行动。</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（二）加快推动城乡绿色发展，生态环保见实效。</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1.建筑节能和绿色建筑发展迅速。一是建筑节能，二是绿色建筑。</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lastRenderedPageBreak/>
        <w:t>2.建筑扬尘管理有效。制订了扬尘防治设施标准，对围档、硬化、冲洗平台、覆盖、洒水、建筑垃圾收集等作了具体要求，同时下发了扬尘治理实施方案，我市扬尘治理取得阶段性成就。</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（三）基础设施明显改善，人居环境品质不断提升</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1.城乡环境基础设施水平明显提升。一是城镇污水处理厂建设。二是乡镇污水处理厂建设。2.持续做好既有住宅加装电梯工作。</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（四）持续推动城市更新行动，建设品质城镇</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1.统筹实施城市更新。按照“一江两岸三环四轴五桥六区”布局，加快高铁新城、杨梅湖、原种场、白沙、城南等片区开发。</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2.新型城镇化工作进展有序、扎实有效。</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3.大力推进城镇老旧小区改造。</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4.加快建立城乡历史文化保护传承体系。</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五、评价结论及建议</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本单位按照有关财政法规规范财务管理工作，严格执行预算，按程序编制决算。2024年目标任务基本完成，预算执行情况较好。但仍存在预算编制不够</w:t>
      </w:r>
      <w:proofErr w:type="gramStart"/>
      <w:r>
        <w:rPr>
          <w:rFonts w:ascii="华文仿宋" w:eastAsia="华文仿宋" w:hAnsi="华文仿宋" w:cs="华文仿宋" w:hint="eastAsia"/>
          <w:b/>
          <w:bCs/>
          <w:color w:val="666666"/>
          <w:sz w:val="32"/>
          <w:szCs w:val="32"/>
        </w:rPr>
        <w:t>完善,</w:t>
      </w:r>
      <w:proofErr w:type="gramEnd"/>
      <w:r>
        <w:rPr>
          <w:rFonts w:ascii="华文仿宋" w:eastAsia="华文仿宋" w:hAnsi="华文仿宋" w:cs="华文仿宋" w:hint="eastAsia"/>
          <w:b/>
          <w:bCs/>
          <w:color w:val="666666"/>
          <w:sz w:val="32"/>
          <w:szCs w:val="32"/>
        </w:rPr>
        <w:t>绩效管理工作有待加强等问题。</w:t>
      </w:r>
    </w:p>
    <w:p w:rsidR="00BE3C6C" w:rsidRDefault="00000000">
      <w:pPr>
        <w:pStyle w:val="ab"/>
        <w:shd w:val="clear" w:color="auto" w:fill="FFFFFF"/>
        <w:spacing w:before="0" w:beforeAutospacing="0" w:after="0" w:afterAutospacing="0" w:line="480" w:lineRule="auto"/>
        <w:ind w:firstLine="480"/>
        <w:rPr>
          <w:rFonts w:ascii="华文仿宋" w:eastAsia="华文仿宋" w:hAnsi="华文仿宋" w:cs="华文仿宋" w:hint="eastAsia"/>
          <w:b/>
          <w:bCs/>
          <w:color w:val="666666"/>
          <w:sz w:val="32"/>
          <w:szCs w:val="32"/>
        </w:rPr>
      </w:pPr>
      <w:r>
        <w:rPr>
          <w:rFonts w:ascii="华文仿宋" w:eastAsia="华文仿宋" w:hAnsi="华文仿宋" w:cs="华文仿宋" w:hint="eastAsia"/>
          <w:b/>
          <w:bCs/>
          <w:color w:val="666666"/>
          <w:sz w:val="32"/>
          <w:szCs w:val="32"/>
        </w:rPr>
        <w:t>在今后的工作</w:t>
      </w:r>
      <w:proofErr w:type="gramStart"/>
      <w:r>
        <w:rPr>
          <w:rFonts w:ascii="华文仿宋" w:eastAsia="华文仿宋" w:hAnsi="华文仿宋" w:cs="华文仿宋" w:hint="eastAsia"/>
          <w:b/>
          <w:bCs/>
          <w:color w:val="666666"/>
          <w:sz w:val="32"/>
          <w:szCs w:val="32"/>
        </w:rPr>
        <w:t>中,</w:t>
      </w:r>
      <w:proofErr w:type="gramEnd"/>
      <w:r>
        <w:rPr>
          <w:rFonts w:ascii="华文仿宋" w:eastAsia="华文仿宋" w:hAnsi="华文仿宋" w:cs="华文仿宋" w:hint="eastAsia"/>
          <w:b/>
          <w:bCs/>
          <w:color w:val="666666"/>
          <w:sz w:val="32"/>
          <w:szCs w:val="32"/>
        </w:rPr>
        <w:t>我局将严格按照《预算法》的要求，加强预算编制的科学性、合理</w:t>
      </w:r>
      <w:proofErr w:type="gramStart"/>
      <w:r>
        <w:rPr>
          <w:rFonts w:ascii="华文仿宋" w:eastAsia="华文仿宋" w:hAnsi="华文仿宋" w:cs="华文仿宋" w:hint="eastAsia"/>
          <w:b/>
          <w:bCs/>
          <w:color w:val="666666"/>
          <w:sz w:val="32"/>
          <w:szCs w:val="32"/>
        </w:rPr>
        <w:t>性,</w:t>
      </w:r>
      <w:proofErr w:type="gramEnd"/>
      <w:r>
        <w:rPr>
          <w:rFonts w:ascii="华文仿宋" w:eastAsia="华文仿宋" w:hAnsi="华文仿宋" w:cs="华文仿宋" w:hint="eastAsia"/>
          <w:b/>
          <w:bCs/>
          <w:color w:val="666666"/>
          <w:sz w:val="32"/>
          <w:szCs w:val="32"/>
        </w:rPr>
        <w:t>让预算编制更贴合实际，使项目预</w:t>
      </w:r>
      <w:r>
        <w:rPr>
          <w:rFonts w:ascii="华文仿宋" w:eastAsia="华文仿宋" w:hAnsi="华文仿宋" w:cs="华文仿宋" w:hint="eastAsia"/>
          <w:b/>
          <w:bCs/>
          <w:color w:val="666666"/>
          <w:sz w:val="32"/>
          <w:szCs w:val="32"/>
        </w:rPr>
        <w:lastRenderedPageBreak/>
        <w:t>算与工作结合更加紧密。严格按照批复预算执行，及时将预算分解下达到各单位，并按照项目开展进度有计划申请资金及时支付。加强预算绩效管理，增强预算约束力，做好预算项目支出绩效目标及各项绩效指标的细化、量化</w:t>
      </w:r>
      <w:proofErr w:type="gramStart"/>
      <w:r>
        <w:rPr>
          <w:rFonts w:ascii="华文仿宋" w:eastAsia="华文仿宋" w:hAnsi="华文仿宋" w:cs="华文仿宋" w:hint="eastAsia"/>
          <w:b/>
          <w:bCs/>
          <w:color w:val="666666"/>
          <w:sz w:val="32"/>
          <w:szCs w:val="32"/>
        </w:rPr>
        <w:t>工作,</w:t>
      </w:r>
      <w:proofErr w:type="gramEnd"/>
      <w:r>
        <w:rPr>
          <w:rFonts w:ascii="华文仿宋" w:eastAsia="华文仿宋" w:hAnsi="华文仿宋" w:cs="华文仿宋" w:hint="eastAsia"/>
          <w:b/>
          <w:bCs/>
          <w:color w:val="666666"/>
          <w:sz w:val="32"/>
          <w:szCs w:val="32"/>
        </w:rPr>
        <w:t>用好用活各类财政资金，提高财政资金的使用效益。</w:t>
      </w:r>
    </w:p>
    <w:p w:rsidR="00BE3C6C" w:rsidRDefault="00BE3C6C">
      <w:pPr>
        <w:jc w:val="left"/>
        <w:rPr>
          <w:rFonts w:ascii="华文仿宋" w:eastAsia="华文仿宋" w:hAnsi="华文仿宋" w:cs="华文仿宋" w:hint="eastAsia"/>
          <w:b/>
          <w:bCs/>
          <w:color w:val="000000"/>
          <w:kern w:val="0"/>
          <w:sz w:val="32"/>
          <w:szCs w:val="32"/>
        </w:rPr>
      </w:pPr>
    </w:p>
    <w:p w:rsidR="00BE3C6C" w:rsidRDefault="00BE3C6C">
      <w:pPr>
        <w:pStyle w:val="Default"/>
        <w:spacing w:line="600" w:lineRule="exact"/>
        <w:ind w:firstLineChars="200" w:firstLine="641"/>
        <w:rPr>
          <w:rFonts w:ascii="华文仿宋" w:eastAsia="华文仿宋" w:hAnsi="华文仿宋" w:cs="华文仿宋" w:hint="eastAsia"/>
          <w:b/>
          <w:bCs/>
          <w:sz w:val="32"/>
          <w:szCs w:val="32"/>
        </w:rPr>
      </w:pPr>
    </w:p>
    <w:p w:rsidR="00BE3C6C" w:rsidRDefault="00BE3C6C">
      <w:pPr>
        <w:pStyle w:val="Default"/>
        <w:jc w:val="center"/>
        <w:rPr>
          <w:rFonts w:ascii="华文仿宋" w:eastAsia="华文仿宋" w:hAnsi="华文仿宋" w:cs="华文仿宋" w:hint="eastAsia"/>
          <w:b/>
          <w:bCs/>
          <w:sz w:val="32"/>
          <w:szCs w:val="32"/>
        </w:rPr>
      </w:pPr>
    </w:p>
    <w:p w:rsidR="00BE3C6C" w:rsidRDefault="00BE3C6C">
      <w:pPr>
        <w:pStyle w:val="Default"/>
        <w:jc w:val="center"/>
        <w:rPr>
          <w:rFonts w:ascii="华文仿宋" w:eastAsia="华文仿宋" w:hAnsi="华文仿宋" w:cs="华文仿宋" w:hint="eastAsia"/>
          <w:b/>
          <w:bCs/>
          <w:sz w:val="32"/>
          <w:szCs w:val="32"/>
        </w:rPr>
      </w:pPr>
    </w:p>
    <w:p w:rsidR="00BE3C6C" w:rsidRDefault="00BE3C6C">
      <w:pPr>
        <w:jc w:val="left"/>
        <w:rPr>
          <w:rFonts w:ascii="华文仿宋" w:eastAsia="华文仿宋" w:hAnsi="华文仿宋" w:cs="华文仿宋" w:hint="eastAsia"/>
          <w:b/>
          <w:bCs/>
          <w:color w:val="000000"/>
          <w:kern w:val="0"/>
          <w:sz w:val="32"/>
          <w:szCs w:val="32"/>
        </w:rPr>
      </w:pPr>
    </w:p>
    <w:sectPr w:rsidR="00BE3C6C">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BE4" w:rsidRDefault="00C46BE4">
      <w:r>
        <w:separator/>
      </w:r>
    </w:p>
  </w:endnote>
  <w:endnote w:type="continuationSeparator" w:id="0">
    <w:p w:rsidR="00C46BE4" w:rsidRDefault="00C4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方正楷体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sans-serif">
    <w:altName w:val="Calibri"/>
    <w:charset w:val="00"/>
    <w:family w:val="auto"/>
    <w:pitch w:val="default"/>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C" w:rsidRDefault="00BE3C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C" w:rsidRDefault="00BE3C6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C6C"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3C6C"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E3C6C"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BE4" w:rsidRDefault="00C46BE4">
      <w:r>
        <w:separator/>
      </w:r>
    </w:p>
  </w:footnote>
  <w:footnote w:type="continuationSeparator" w:id="0">
    <w:p w:rsidR="00C46BE4" w:rsidRDefault="00C4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D6CE2D"/>
    <w:multiLevelType w:val="multilevel"/>
    <w:tmpl w:val="C6D6CE2D"/>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7FEFED15"/>
    <w:multiLevelType w:val="singleLevel"/>
    <w:tmpl w:val="7FEFED15"/>
    <w:lvl w:ilvl="0">
      <w:start w:val="3"/>
      <w:numFmt w:val="chineseCounting"/>
      <w:suff w:val="nothing"/>
      <w:lvlText w:val="（%1）"/>
      <w:lvlJc w:val="left"/>
      <w:rPr>
        <w:rFonts w:hint="eastAsia"/>
      </w:rPr>
    </w:lvl>
  </w:abstractNum>
  <w:num w:numId="1" w16cid:durableId="1621178793">
    <w:abstractNumId w:val="1"/>
  </w:num>
  <w:num w:numId="2" w16cid:durableId="169950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475D"/>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C6AF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2FC9"/>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3657A"/>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BE3C6C"/>
    <w:rsid w:val="00C10681"/>
    <w:rsid w:val="00C10822"/>
    <w:rsid w:val="00C15C89"/>
    <w:rsid w:val="00C27C0D"/>
    <w:rsid w:val="00C3049A"/>
    <w:rsid w:val="00C31B1E"/>
    <w:rsid w:val="00C32F2E"/>
    <w:rsid w:val="00C46BE4"/>
    <w:rsid w:val="00C73888"/>
    <w:rsid w:val="00C77645"/>
    <w:rsid w:val="00CE04C3"/>
    <w:rsid w:val="00CE34BE"/>
    <w:rsid w:val="00CE76A0"/>
    <w:rsid w:val="00D148C6"/>
    <w:rsid w:val="00D17A8A"/>
    <w:rsid w:val="00D415BA"/>
    <w:rsid w:val="00D56F17"/>
    <w:rsid w:val="00D63780"/>
    <w:rsid w:val="00D644EE"/>
    <w:rsid w:val="00DD06FF"/>
    <w:rsid w:val="00DD5FE9"/>
    <w:rsid w:val="00E00C7A"/>
    <w:rsid w:val="00E37D6C"/>
    <w:rsid w:val="00E55B68"/>
    <w:rsid w:val="00E561AE"/>
    <w:rsid w:val="00E67BE6"/>
    <w:rsid w:val="00E70BE6"/>
    <w:rsid w:val="00E8683C"/>
    <w:rsid w:val="00EA2B72"/>
    <w:rsid w:val="00F2056F"/>
    <w:rsid w:val="00F74360"/>
    <w:rsid w:val="00FB462F"/>
    <w:rsid w:val="00FE16FA"/>
    <w:rsid w:val="00FE328A"/>
    <w:rsid w:val="00FE6269"/>
    <w:rsid w:val="00FF5CD6"/>
    <w:rsid w:val="08FFD9A3"/>
    <w:rsid w:val="0B76900D"/>
    <w:rsid w:val="0EFFC726"/>
    <w:rsid w:val="0F3FDFB7"/>
    <w:rsid w:val="0FAF27B5"/>
    <w:rsid w:val="0FF4EEB2"/>
    <w:rsid w:val="15FBDFE2"/>
    <w:rsid w:val="1AD2E042"/>
    <w:rsid w:val="1D97DEFF"/>
    <w:rsid w:val="1DBF3BE4"/>
    <w:rsid w:val="1DFF72E5"/>
    <w:rsid w:val="1EFC6F07"/>
    <w:rsid w:val="1EFFA789"/>
    <w:rsid w:val="1FB67EDB"/>
    <w:rsid w:val="1FDCCC6A"/>
    <w:rsid w:val="23FBCEAF"/>
    <w:rsid w:val="24D1A8F8"/>
    <w:rsid w:val="25DFFDEA"/>
    <w:rsid w:val="2BF76EFD"/>
    <w:rsid w:val="2DFF2A97"/>
    <w:rsid w:val="2F77112B"/>
    <w:rsid w:val="2FCE0608"/>
    <w:rsid w:val="2FDF85B8"/>
    <w:rsid w:val="2FFFEE04"/>
    <w:rsid w:val="34DF85B0"/>
    <w:rsid w:val="356FD6DE"/>
    <w:rsid w:val="35FBF708"/>
    <w:rsid w:val="37EF654F"/>
    <w:rsid w:val="38D505E9"/>
    <w:rsid w:val="39DB25BA"/>
    <w:rsid w:val="3AAF9212"/>
    <w:rsid w:val="3AD652DB"/>
    <w:rsid w:val="3B8F36BC"/>
    <w:rsid w:val="3BAD0C05"/>
    <w:rsid w:val="3E6BB6AD"/>
    <w:rsid w:val="3E7CD07E"/>
    <w:rsid w:val="3EF450A4"/>
    <w:rsid w:val="3EFBD49A"/>
    <w:rsid w:val="3FCA7C6E"/>
    <w:rsid w:val="3FCB1BC9"/>
    <w:rsid w:val="3FF7BE57"/>
    <w:rsid w:val="3FF87ED8"/>
    <w:rsid w:val="476F9054"/>
    <w:rsid w:val="47DF4957"/>
    <w:rsid w:val="491FF225"/>
    <w:rsid w:val="49F6ABB6"/>
    <w:rsid w:val="4D1FACCD"/>
    <w:rsid w:val="4E2A241D"/>
    <w:rsid w:val="4FFD214C"/>
    <w:rsid w:val="536F8076"/>
    <w:rsid w:val="55DDE43B"/>
    <w:rsid w:val="5777D4F5"/>
    <w:rsid w:val="57DD99D0"/>
    <w:rsid w:val="57FA2DE9"/>
    <w:rsid w:val="57FD33FF"/>
    <w:rsid w:val="58E7071F"/>
    <w:rsid w:val="59BF20C3"/>
    <w:rsid w:val="59DD8326"/>
    <w:rsid w:val="5B77E145"/>
    <w:rsid w:val="5B7E02BE"/>
    <w:rsid w:val="5BED6A9C"/>
    <w:rsid w:val="5BFEF599"/>
    <w:rsid w:val="5DEF592A"/>
    <w:rsid w:val="5DF0210F"/>
    <w:rsid w:val="5EEF33DF"/>
    <w:rsid w:val="5EFD4C73"/>
    <w:rsid w:val="5F0E29CB"/>
    <w:rsid w:val="5F476005"/>
    <w:rsid w:val="5F5E3676"/>
    <w:rsid w:val="5FC6BB1E"/>
    <w:rsid w:val="5FE61C43"/>
    <w:rsid w:val="5FEEEC33"/>
    <w:rsid w:val="5FF32EE1"/>
    <w:rsid w:val="5FF5F5F4"/>
    <w:rsid w:val="5FF720F1"/>
    <w:rsid w:val="5FFBE7F4"/>
    <w:rsid w:val="5FFF052D"/>
    <w:rsid w:val="677EA6D6"/>
    <w:rsid w:val="67A70916"/>
    <w:rsid w:val="67DF9743"/>
    <w:rsid w:val="67EA254A"/>
    <w:rsid w:val="67EDC7A0"/>
    <w:rsid w:val="67FF5C0B"/>
    <w:rsid w:val="67FF9D3F"/>
    <w:rsid w:val="69FA0F17"/>
    <w:rsid w:val="6AEF48D1"/>
    <w:rsid w:val="6BBF551A"/>
    <w:rsid w:val="6BDF3508"/>
    <w:rsid w:val="6BE7647E"/>
    <w:rsid w:val="6C7FC097"/>
    <w:rsid w:val="6CAE6FB7"/>
    <w:rsid w:val="6DDA5E79"/>
    <w:rsid w:val="6DEFDB21"/>
    <w:rsid w:val="6DFF2470"/>
    <w:rsid w:val="6EAF0291"/>
    <w:rsid w:val="6EDEC15F"/>
    <w:rsid w:val="6EFC0924"/>
    <w:rsid w:val="6EFF647A"/>
    <w:rsid w:val="6F6D152E"/>
    <w:rsid w:val="6F7F5BB0"/>
    <w:rsid w:val="6FB74722"/>
    <w:rsid w:val="6FB910B6"/>
    <w:rsid w:val="6FDF3F8D"/>
    <w:rsid w:val="6FEB7CD8"/>
    <w:rsid w:val="6FEF8B7E"/>
    <w:rsid w:val="6FF57612"/>
    <w:rsid w:val="71A6591B"/>
    <w:rsid w:val="71DF6EF3"/>
    <w:rsid w:val="731DB870"/>
    <w:rsid w:val="737D59BA"/>
    <w:rsid w:val="73FD9916"/>
    <w:rsid w:val="740924A3"/>
    <w:rsid w:val="75A92EE3"/>
    <w:rsid w:val="76BF75B2"/>
    <w:rsid w:val="76FD597E"/>
    <w:rsid w:val="77B7EB94"/>
    <w:rsid w:val="77BF760B"/>
    <w:rsid w:val="77C37683"/>
    <w:rsid w:val="77CEC594"/>
    <w:rsid w:val="77DFC93D"/>
    <w:rsid w:val="77E709D2"/>
    <w:rsid w:val="77F52059"/>
    <w:rsid w:val="77FB0B20"/>
    <w:rsid w:val="77FFC25D"/>
    <w:rsid w:val="77FFC51B"/>
    <w:rsid w:val="782F9F47"/>
    <w:rsid w:val="79D19834"/>
    <w:rsid w:val="79FF515B"/>
    <w:rsid w:val="7AFF4A93"/>
    <w:rsid w:val="7B3ECF3F"/>
    <w:rsid w:val="7B76F22E"/>
    <w:rsid w:val="7BAEAEE7"/>
    <w:rsid w:val="7BD739DE"/>
    <w:rsid w:val="7BDF8793"/>
    <w:rsid w:val="7BFFAABA"/>
    <w:rsid w:val="7D8FDECA"/>
    <w:rsid w:val="7DEE2E01"/>
    <w:rsid w:val="7DF26367"/>
    <w:rsid w:val="7DFFB135"/>
    <w:rsid w:val="7E1E3D31"/>
    <w:rsid w:val="7E37D773"/>
    <w:rsid w:val="7E9E1962"/>
    <w:rsid w:val="7E9F11B4"/>
    <w:rsid w:val="7EBC7362"/>
    <w:rsid w:val="7EFF6FBC"/>
    <w:rsid w:val="7F37EC1E"/>
    <w:rsid w:val="7F3AB7D2"/>
    <w:rsid w:val="7F3BC75F"/>
    <w:rsid w:val="7F3FA1B3"/>
    <w:rsid w:val="7F7C6AC6"/>
    <w:rsid w:val="7F7DCD9D"/>
    <w:rsid w:val="7F7FD2DD"/>
    <w:rsid w:val="7F951A3C"/>
    <w:rsid w:val="7F970A6F"/>
    <w:rsid w:val="7FA7E19E"/>
    <w:rsid w:val="7FBECFB7"/>
    <w:rsid w:val="7FBEEB01"/>
    <w:rsid w:val="7FC1FFF3"/>
    <w:rsid w:val="7FC69637"/>
    <w:rsid w:val="7FDF8620"/>
    <w:rsid w:val="7FE8C8F7"/>
    <w:rsid w:val="7FEC2430"/>
    <w:rsid w:val="7FEFA72F"/>
    <w:rsid w:val="7FF79690"/>
    <w:rsid w:val="7FF7CA82"/>
    <w:rsid w:val="7FFB242F"/>
    <w:rsid w:val="7FFD8111"/>
    <w:rsid w:val="7FFDB408"/>
    <w:rsid w:val="7FFE4EEB"/>
    <w:rsid w:val="7FFE9765"/>
    <w:rsid w:val="7FFF207A"/>
    <w:rsid w:val="7FFFBDC3"/>
    <w:rsid w:val="7FFFE675"/>
    <w:rsid w:val="7FFFE8F4"/>
    <w:rsid w:val="92FF5B26"/>
    <w:rsid w:val="95FB2B98"/>
    <w:rsid w:val="977F34DD"/>
    <w:rsid w:val="9A639BC2"/>
    <w:rsid w:val="9B5F654D"/>
    <w:rsid w:val="9BFBD8CC"/>
    <w:rsid w:val="9C3F855B"/>
    <w:rsid w:val="9EFF76A8"/>
    <w:rsid w:val="9F7DDDBB"/>
    <w:rsid w:val="9FEA2B70"/>
    <w:rsid w:val="9FF7D786"/>
    <w:rsid w:val="A5FA818C"/>
    <w:rsid w:val="A6BFC636"/>
    <w:rsid w:val="A6FB679C"/>
    <w:rsid w:val="A8FFF66D"/>
    <w:rsid w:val="AA3FE85A"/>
    <w:rsid w:val="ABBFB23D"/>
    <w:rsid w:val="AE8B57FB"/>
    <w:rsid w:val="AFE2AC1E"/>
    <w:rsid w:val="AFF5076A"/>
    <w:rsid w:val="B5FBEB2A"/>
    <w:rsid w:val="B7BB8F7D"/>
    <w:rsid w:val="B7F70CB7"/>
    <w:rsid w:val="BB7F25BC"/>
    <w:rsid w:val="BBFFC825"/>
    <w:rsid w:val="BD3EDBCF"/>
    <w:rsid w:val="BDF7DF5A"/>
    <w:rsid w:val="BDFF177D"/>
    <w:rsid w:val="BE77E720"/>
    <w:rsid w:val="BE8FDAB8"/>
    <w:rsid w:val="BE9F036A"/>
    <w:rsid w:val="BEDFEE25"/>
    <w:rsid w:val="BF775F99"/>
    <w:rsid w:val="BF7E6133"/>
    <w:rsid w:val="BF8DC57D"/>
    <w:rsid w:val="BFBF383B"/>
    <w:rsid w:val="C3B4DA5A"/>
    <w:rsid w:val="C3B5639B"/>
    <w:rsid w:val="C7CD4A8B"/>
    <w:rsid w:val="CBB6357D"/>
    <w:rsid w:val="CBFF70E0"/>
    <w:rsid w:val="CEEF5AD0"/>
    <w:rsid w:val="CFBF3F8F"/>
    <w:rsid w:val="CFF50B82"/>
    <w:rsid w:val="CFFFAD89"/>
    <w:rsid w:val="D1DD1A7D"/>
    <w:rsid w:val="D9F7982E"/>
    <w:rsid w:val="DAFE4A4D"/>
    <w:rsid w:val="DBDADCA2"/>
    <w:rsid w:val="DCE53517"/>
    <w:rsid w:val="DDEF639A"/>
    <w:rsid w:val="DDF1EBFA"/>
    <w:rsid w:val="DF479D3E"/>
    <w:rsid w:val="DF6CBEAD"/>
    <w:rsid w:val="DF9D86F9"/>
    <w:rsid w:val="DFBF3035"/>
    <w:rsid w:val="DFC92502"/>
    <w:rsid w:val="DFFE359E"/>
    <w:rsid w:val="DFFE4FFD"/>
    <w:rsid w:val="DFFF1590"/>
    <w:rsid w:val="E29AE46F"/>
    <w:rsid w:val="E67CDA13"/>
    <w:rsid w:val="E7EF930D"/>
    <w:rsid w:val="E9DD8B0D"/>
    <w:rsid w:val="EA4F74A2"/>
    <w:rsid w:val="EBFFE687"/>
    <w:rsid w:val="EDFF33B1"/>
    <w:rsid w:val="EE4F0E0C"/>
    <w:rsid w:val="EE7E6DD9"/>
    <w:rsid w:val="EEABED75"/>
    <w:rsid w:val="EEE14C9D"/>
    <w:rsid w:val="EFDFDB1D"/>
    <w:rsid w:val="EFFB447E"/>
    <w:rsid w:val="EFFFEBFE"/>
    <w:rsid w:val="F3B76F99"/>
    <w:rsid w:val="F3DB8122"/>
    <w:rsid w:val="F3E8436B"/>
    <w:rsid w:val="F3F69569"/>
    <w:rsid w:val="F3FEF1EA"/>
    <w:rsid w:val="F4D79F1E"/>
    <w:rsid w:val="F56FDF51"/>
    <w:rsid w:val="F5DD1CD8"/>
    <w:rsid w:val="F5FFEEA9"/>
    <w:rsid w:val="F6AC242E"/>
    <w:rsid w:val="F6B69F17"/>
    <w:rsid w:val="F6BA8C36"/>
    <w:rsid w:val="F6FB1F85"/>
    <w:rsid w:val="F77F1D61"/>
    <w:rsid w:val="F77FE55C"/>
    <w:rsid w:val="F7C7A2ED"/>
    <w:rsid w:val="F7F37E11"/>
    <w:rsid w:val="F7FD29B1"/>
    <w:rsid w:val="F7FED3A9"/>
    <w:rsid w:val="F8C9DB26"/>
    <w:rsid w:val="F97E8EAE"/>
    <w:rsid w:val="FAFA7AFF"/>
    <w:rsid w:val="FAFBAA04"/>
    <w:rsid w:val="FB36E1A6"/>
    <w:rsid w:val="FB3BE134"/>
    <w:rsid w:val="FB6EA54A"/>
    <w:rsid w:val="FB7FF302"/>
    <w:rsid w:val="FBAE7A58"/>
    <w:rsid w:val="FBE83B6D"/>
    <w:rsid w:val="FBF95904"/>
    <w:rsid w:val="FBFAB61D"/>
    <w:rsid w:val="FBFBDA29"/>
    <w:rsid w:val="FC7E6493"/>
    <w:rsid w:val="FCFF4275"/>
    <w:rsid w:val="FCFF6CD8"/>
    <w:rsid w:val="FD1F63FE"/>
    <w:rsid w:val="FD1FFECD"/>
    <w:rsid w:val="FD5EC9DA"/>
    <w:rsid w:val="FD637D32"/>
    <w:rsid w:val="FD7FEEEA"/>
    <w:rsid w:val="FDDDF281"/>
    <w:rsid w:val="FDDFBF84"/>
    <w:rsid w:val="FDDFD296"/>
    <w:rsid w:val="FDFAE80D"/>
    <w:rsid w:val="FDFB443C"/>
    <w:rsid w:val="FDFE7CB5"/>
    <w:rsid w:val="FDFEA174"/>
    <w:rsid w:val="FDFFB577"/>
    <w:rsid w:val="FEEA50FE"/>
    <w:rsid w:val="FEF66498"/>
    <w:rsid w:val="FEFB3A9C"/>
    <w:rsid w:val="FEFDA619"/>
    <w:rsid w:val="FEFF50AE"/>
    <w:rsid w:val="FEFF91A5"/>
    <w:rsid w:val="FF3F6BF0"/>
    <w:rsid w:val="FF5D2894"/>
    <w:rsid w:val="FF6F6AAA"/>
    <w:rsid w:val="FF775CB3"/>
    <w:rsid w:val="FF7B778A"/>
    <w:rsid w:val="FF7BC24A"/>
    <w:rsid w:val="FF7D47A9"/>
    <w:rsid w:val="FF7F5194"/>
    <w:rsid w:val="FF957CFA"/>
    <w:rsid w:val="FFABDABA"/>
    <w:rsid w:val="FFAFECBE"/>
    <w:rsid w:val="FFB9256A"/>
    <w:rsid w:val="FFBA1F54"/>
    <w:rsid w:val="FFCF21CB"/>
    <w:rsid w:val="FFF750BA"/>
    <w:rsid w:val="FFF7EB00"/>
    <w:rsid w:val="FFF93ACC"/>
    <w:rsid w:val="FFFB22C7"/>
    <w:rsid w:val="FFFBC00D"/>
    <w:rsid w:val="FFFC56BE"/>
    <w:rsid w:val="FFFF1C8B"/>
    <w:rsid w:val="FFFF1D3A"/>
    <w:rsid w:val="FFFF55B4"/>
    <w:rsid w:val="FFFFB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BE38"/>
  <w15:docId w15:val="{3E07ACC0-BAF3-48FE-9FA6-1045CF02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styleId="ac">
    <w:name w:val="Strong"/>
    <w:basedOn w:val="a1"/>
    <w:uiPriority w:val="22"/>
    <w:qFormat/>
    <w:rPr>
      <w:b/>
    </w:rPr>
  </w:style>
  <w:style w:type="character" w:styleId="ad">
    <w:name w:val="Hyperlink"/>
    <w:basedOn w:val="a1"/>
    <w:uiPriority w:val="99"/>
    <w:semiHidden/>
    <w:unhideWhenUsed/>
    <w:qFormat/>
    <w:rPr>
      <w:color w:val="0000FF"/>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e">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Pages>
  <Words>2854</Words>
  <Characters>16268</Characters>
  <Application>Microsoft Office Word</Application>
  <DocSecurity>0</DocSecurity>
  <Lines>135</Lines>
  <Paragraphs>38</Paragraphs>
  <ScaleCrop>false</ScaleCrop>
  <Company>Microsoft</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cp:revision>
  <cp:lastPrinted>2025-09-18T08:51:00Z</cp:lastPrinted>
  <dcterms:created xsi:type="dcterms:W3CDTF">2025-08-20T18:17:00Z</dcterms:created>
  <dcterms:modified xsi:type="dcterms:W3CDTF">2025-12-04T02:49:00Z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