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1DCFBF24">
      <w:pPr>
        <w:pStyle w:val="style4099"/>
        <w:jc w:val="both"/>
        <w:rPr>
          <w:rFonts w:hAnsi="黑体"/>
          <w:sz w:val="36"/>
          <w:szCs w:val="36"/>
        </w:rPr>
      </w:pPr>
    </w:p>
    <w:p w14:paraId="39E70945">
      <w:pPr>
        <w:pStyle w:val="style4099"/>
        <w:jc w:val="center"/>
        <w:rPr>
          <w:rFonts w:ascii="Times New Roman" w:cs="Times New Roman" w:hAnsi="Times New Roman"/>
          <w:sz w:val="56"/>
          <w:szCs w:val="56"/>
        </w:rPr>
      </w:pPr>
    </w:p>
    <w:p w14:paraId="05039A55">
      <w:pPr>
        <w:pStyle w:val="style4099"/>
        <w:jc w:val="center"/>
        <w:rPr>
          <w:rFonts w:ascii="Times New Roman" w:cs="Times New Roman" w:hAnsi="Times New Roman"/>
          <w:sz w:val="84"/>
          <w:szCs w:val="84"/>
        </w:rPr>
      </w:pPr>
    </w:p>
    <w:p w14:paraId="5FCA1A86">
      <w:pPr>
        <w:pStyle w:val="style4099"/>
        <w:jc w:val="center"/>
        <w:rPr>
          <w:rFonts w:ascii="Times New Roman" w:cs="Times New Roman" w:hAnsi="Times New Roman"/>
          <w:sz w:val="84"/>
          <w:szCs w:val="84"/>
        </w:rPr>
      </w:pPr>
    </w:p>
    <w:p w14:paraId="0F8A9C3B">
      <w:pPr>
        <w:pStyle w:val="style4099"/>
        <w:jc w:val="center"/>
        <w:rPr>
          <w:rFonts w:ascii="Times New Roman" w:cs="Times New Roman" w:eastAsia="方正小标宋简体" w:hAnsi="Times New Roman"/>
          <w:sz w:val="72"/>
          <w:szCs w:val="72"/>
        </w:rPr>
      </w:pPr>
      <w:r>
        <w:rPr>
          <w:rFonts w:ascii="Times New Roman" w:cs="Times New Roman" w:eastAsia="方正小标宋简体" w:hAnsi="Times New Roman"/>
          <w:sz w:val="72"/>
          <w:szCs w:val="72"/>
        </w:rPr>
        <w:t>2024年度</w:t>
      </w:r>
    </w:p>
    <w:p w14:paraId="2F6275B5">
      <w:pPr>
        <w:pStyle w:val="style4099"/>
        <w:jc w:val="center"/>
        <w:rPr>
          <w:rFonts w:ascii="Times New Roman" w:cs="Times New Roman" w:eastAsia="方正小标宋简体" w:hAnsi="Times New Roman"/>
          <w:sz w:val="72"/>
          <w:szCs w:val="72"/>
        </w:rPr>
      </w:pPr>
      <w:r>
        <w:rPr>
          <w:rFonts w:ascii="Times New Roman" w:cs="Times New Roman" w:eastAsia="方正小标宋简体" w:hAnsi="Times New Roman" w:hint="eastAsia"/>
          <w:sz w:val="72"/>
          <w:szCs w:val="72"/>
          <w:lang w:eastAsia="zh-CN"/>
        </w:rPr>
        <w:t>祁阳市龚家坪镇人民政府</w:t>
      </w:r>
      <w:r>
        <w:rPr>
          <w:rFonts w:ascii="Times New Roman" w:cs="Times New Roman" w:eastAsia="方正小标宋简体" w:hAnsi="Times New Roman"/>
          <w:sz w:val="72"/>
          <w:szCs w:val="72"/>
        </w:rPr>
        <w:t>部门决算</w:t>
      </w:r>
    </w:p>
    <w:p w14:paraId="347E2018">
      <w:pPr>
        <w:pStyle w:val="style4099"/>
        <w:jc w:val="center"/>
        <w:rPr>
          <w:rFonts w:ascii="Times New Roman" w:cs="Times New Roman" w:eastAsia="方正小标宋_GBK" w:hAnsi="Times New Roman"/>
          <w:sz w:val="56"/>
          <w:szCs w:val="56"/>
        </w:rPr>
      </w:pPr>
    </w:p>
    <w:p w14:paraId="76EB45C6">
      <w:pPr>
        <w:pStyle w:val="style4099"/>
        <w:jc w:val="center"/>
        <w:rPr>
          <w:rFonts w:ascii="Times New Roman" w:cs="Times New Roman" w:hAnsi="Times New Roman"/>
          <w:sz w:val="56"/>
          <w:szCs w:val="56"/>
        </w:rPr>
      </w:pPr>
    </w:p>
    <w:p w14:paraId="3D9EF209">
      <w:pPr>
        <w:pStyle w:val="style4099"/>
        <w:rPr>
          <w:rFonts w:ascii="Times New Roman" w:cs="Times New Roman" w:hAnsi="Times New Roman"/>
          <w:sz w:val="56"/>
          <w:szCs w:val="56"/>
        </w:rPr>
      </w:pPr>
    </w:p>
    <w:p w14:paraId="2D1B779E">
      <w:pPr>
        <w:pStyle w:val="style4099"/>
        <w:jc w:val="center"/>
        <w:rPr>
          <w:rFonts w:ascii="Times New Roman" w:cs="Times New Roman" w:hAnsi="Times New Roman"/>
          <w:sz w:val="32"/>
          <w:szCs w:val="32"/>
        </w:rPr>
      </w:pPr>
    </w:p>
    <w:p w14:paraId="7AA333D6">
      <w:pPr>
        <w:pStyle w:val="style4099"/>
        <w:jc w:val="center"/>
        <w:rPr>
          <w:rFonts w:ascii="Times New Roman" w:cs="Times New Roman" w:hAnsi="Times New Roman"/>
          <w:sz w:val="32"/>
          <w:szCs w:val="32"/>
        </w:rPr>
      </w:pPr>
    </w:p>
    <w:p w14:paraId="13223B09">
      <w:pPr>
        <w:pStyle w:val="style4099"/>
        <w:jc w:val="center"/>
        <w:rPr>
          <w:rFonts w:ascii="Times New Roman" w:cs="Times New Roman" w:hAnsi="Times New Roman"/>
          <w:sz w:val="32"/>
          <w:szCs w:val="32"/>
        </w:rPr>
      </w:pPr>
    </w:p>
    <w:p w14:paraId="1AFE7E33">
      <w:pPr>
        <w:pStyle w:val="style4099"/>
        <w:jc w:val="center"/>
        <w:rPr>
          <w:rFonts w:ascii="Times New Roman" w:cs="Times New Roman" w:hAnsi="Times New Roman"/>
          <w:sz w:val="32"/>
          <w:szCs w:val="32"/>
        </w:rPr>
      </w:pPr>
    </w:p>
    <w:p w14:paraId="1D9E964E">
      <w:pPr>
        <w:pStyle w:val="style4099"/>
        <w:jc w:val="both"/>
        <w:rPr>
          <w:rFonts w:ascii="Times New Roman" w:cs="Times New Roman" w:hAnsi="Times New Roman"/>
          <w:sz w:val="32"/>
          <w:szCs w:val="32"/>
        </w:rPr>
      </w:pPr>
    </w:p>
    <w:p w14:paraId="08F7F05F">
      <w:pPr>
        <w:pStyle w:val="style0"/>
        <w:rPr>
          <w:rFonts w:ascii="Times New Roman" w:cs="Times New Roman" w:hAnsi="Times New Roman"/>
          <w:b/>
          <w:sz w:val="36"/>
          <w:szCs w:val="28"/>
        </w:rPr>
        <w:sectPr>
          <w:pgSz w:w="11906" w:h="16838" w:orient="portrait"/>
          <w:pgMar w:top="1417" w:right="1588" w:bottom="1417" w:left="1588" w:header="851" w:footer="992" w:gutter="0"/>
          <w:cols w:space="425" w:num="1"/>
          <w:docGrid w:type="lines" w:linePitch="312" w:charSpace="0"/>
        </w:sectPr>
      </w:pPr>
    </w:p>
    <w:p w14:paraId="61E23EFB">
      <w:pPr>
        <w:pStyle w:val="style4099"/>
        <w:spacing w:lineRule="exact" w:line="600"/>
        <w:jc w:val="both"/>
        <w:rPr>
          <w:rFonts w:ascii="Times New Roman" w:cs="Times New Roman" w:hAnsi="Times New Roman"/>
          <w:b/>
          <w:sz w:val="36"/>
          <w:szCs w:val="28"/>
        </w:rPr>
      </w:pPr>
    </w:p>
    <w:p w14:paraId="2353BB7B">
      <w:pPr>
        <w:pStyle w:val="style4099"/>
        <w:spacing w:lineRule="exact" w:line="600"/>
        <w:jc w:val="center"/>
        <w:rPr>
          <w:rFonts w:ascii="Times New Roman" w:cs="Times New Roman" w:hAnsi="Times New Roman"/>
          <w:bCs/>
          <w:sz w:val="36"/>
          <w:szCs w:val="28"/>
        </w:rPr>
      </w:pPr>
      <w:r>
        <w:rPr>
          <w:rFonts w:ascii="Times New Roman" w:cs="Times New Roman" w:hAnsi="Times New Roman"/>
          <w:bCs/>
          <w:sz w:val="36"/>
          <w:szCs w:val="28"/>
        </w:rPr>
        <w:t>目  录</w:t>
      </w:r>
    </w:p>
    <w:p w14:paraId="6F54FD9F">
      <w:pPr>
        <w:pStyle w:val="style4099"/>
        <w:spacing w:lineRule="exact" w:line="600"/>
        <w:jc w:val="center"/>
        <w:rPr>
          <w:rFonts w:ascii="Times New Roman" w:cs="Times New Roman" w:hAnsi="Times New Roman"/>
          <w:b/>
          <w:sz w:val="36"/>
          <w:szCs w:val="28"/>
        </w:rPr>
      </w:pPr>
    </w:p>
    <w:p w14:paraId="7DF83F46">
      <w:pPr>
        <w:pStyle w:val="style4099"/>
        <w:spacing w:after="156" w:afterLines="50" w:lineRule="exact" w:line="600"/>
        <w:rPr>
          <w:rFonts w:ascii="Times New Roman" w:cs="Times New Roman" w:hAnsi="Times New Roman"/>
          <w:bCs/>
          <w:sz w:val="32"/>
          <w:szCs w:val="32"/>
        </w:rPr>
      </w:pPr>
      <w:r>
        <w:rPr>
          <w:rFonts w:ascii="Times New Roman" w:cs="Times New Roman" w:hAnsi="Times New Roman"/>
          <w:bCs/>
          <w:sz w:val="32"/>
          <w:szCs w:val="32"/>
        </w:rPr>
        <w:t xml:space="preserve">第一部分 </w:t>
      </w:r>
      <w:r>
        <w:rPr>
          <w:rFonts w:ascii="Times New Roman" w:cs="Times New Roman" w:hAnsi="Times New Roman" w:hint="eastAsia"/>
          <w:bCs/>
          <w:sz w:val="32"/>
          <w:szCs w:val="32"/>
          <w:lang w:eastAsia="zh-CN"/>
        </w:rPr>
        <w:t>祁阳市龚家坪镇人民政府</w:t>
      </w:r>
      <w:r>
        <w:rPr>
          <w:rFonts w:ascii="Times New Roman" w:cs="Times New Roman" w:hAnsi="Times New Roman"/>
          <w:bCs/>
          <w:sz w:val="32"/>
          <w:szCs w:val="32"/>
        </w:rPr>
        <w:t>概况</w:t>
      </w:r>
    </w:p>
    <w:p w14:paraId="7087F480">
      <w:pPr>
        <w:pStyle w:val="style4099"/>
        <w:spacing w:lineRule="exact" w:line="600"/>
        <w:rPr>
          <w:rFonts w:ascii="Times New Roman" w:cs="Times New Roman" w:eastAsia="仿宋_GB2312" w:hAnsi="Times New Roman"/>
          <w:sz w:val="32"/>
          <w:szCs w:val="32"/>
        </w:rPr>
      </w:pPr>
      <w:r>
        <w:rPr>
          <w:rFonts w:ascii="Times New Roman" w:cs="Times New Roman" w:eastAsia="仿宋_GB2312" w:hAnsi="Times New Roman"/>
          <w:sz w:val="32"/>
          <w:szCs w:val="32"/>
        </w:rPr>
        <w:t>一、部门职责</w:t>
      </w:r>
    </w:p>
    <w:p w14:paraId="1444A904">
      <w:pPr>
        <w:pStyle w:val="style4099"/>
        <w:spacing w:lineRule="exact" w:line="600"/>
        <w:rPr>
          <w:rFonts w:ascii="Times New Roman" w:cs="Times New Roman" w:eastAsia="仿宋_GB2312" w:hAnsi="Times New Roman"/>
          <w:sz w:val="32"/>
          <w:szCs w:val="32"/>
        </w:rPr>
      </w:pPr>
      <w:r>
        <w:rPr>
          <w:rFonts w:ascii="Times New Roman" w:cs="Times New Roman" w:eastAsia="仿宋_GB2312" w:hAnsi="Times New Roman"/>
          <w:sz w:val="32"/>
          <w:szCs w:val="32"/>
        </w:rPr>
        <w:t>二、机构设置及决算单位构成</w:t>
      </w:r>
    </w:p>
    <w:p w14:paraId="01E1F195">
      <w:pPr>
        <w:pStyle w:val="style4099"/>
        <w:spacing w:before="156" w:beforeLines="50" w:after="156" w:afterLines="50" w:lineRule="exact" w:line="600"/>
        <w:rPr>
          <w:rFonts w:ascii="Times New Roman" w:cs="Times New Roman" w:hAnsi="Times New Roman"/>
          <w:bCs/>
          <w:sz w:val="32"/>
          <w:szCs w:val="32"/>
        </w:rPr>
      </w:pPr>
      <w:r>
        <w:rPr>
          <w:rFonts w:ascii="Times New Roman" w:cs="Times New Roman" w:hAnsi="Times New Roman"/>
          <w:bCs/>
          <w:sz w:val="32"/>
          <w:szCs w:val="32"/>
        </w:rPr>
        <w:t xml:space="preserve">第二部分 </w:t>
      </w:r>
      <w:r>
        <w:rPr>
          <w:rFonts w:ascii="Times New Roman" w:cs="Times New Roman" w:hAnsi="Times New Roman" w:hint="eastAsia"/>
          <w:bCs/>
          <w:sz w:val="32"/>
          <w:szCs w:val="32"/>
          <w:lang w:eastAsia="zh-CN"/>
        </w:rPr>
        <w:t>祁阳市龚家坪镇人民政府</w:t>
      </w:r>
      <w:r>
        <w:rPr>
          <w:rFonts w:ascii="Times New Roman" w:cs="Times New Roman" w:hAnsi="Times New Roman"/>
          <w:bCs/>
          <w:sz w:val="32"/>
          <w:szCs w:val="32"/>
        </w:rPr>
        <w:t>决算表</w:t>
      </w:r>
    </w:p>
    <w:p w14:paraId="420D7E1D">
      <w:pPr>
        <w:pStyle w:val="style4099"/>
        <w:spacing w:lineRule="exact" w:line="600"/>
        <w:rPr>
          <w:rFonts w:ascii="Times New Roman" w:cs="Times New Roman" w:eastAsia="仿宋_GB2312" w:hAnsi="Times New Roman"/>
          <w:sz w:val="32"/>
          <w:szCs w:val="32"/>
        </w:rPr>
      </w:pPr>
      <w:r>
        <w:rPr>
          <w:rFonts w:ascii="Times New Roman" w:cs="Times New Roman" w:eastAsia="仿宋_GB2312" w:hAnsi="Times New Roman"/>
          <w:sz w:val="32"/>
          <w:szCs w:val="32"/>
        </w:rPr>
        <w:t>一、收入支出决算总表</w:t>
      </w:r>
    </w:p>
    <w:p w14:paraId="0E4F483B">
      <w:pPr>
        <w:pStyle w:val="style4099"/>
        <w:spacing w:lineRule="exact" w:line="600"/>
        <w:rPr>
          <w:rFonts w:ascii="Times New Roman" w:cs="Times New Roman" w:eastAsia="仿宋_GB2312" w:hAnsi="Times New Roman"/>
          <w:sz w:val="32"/>
          <w:szCs w:val="32"/>
        </w:rPr>
      </w:pPr>
      <w:r>
        <w:rPr>
          <w:rFonts w:ascii="Times New Roman" w:cs="Times New Roman" w:eastAsia="仿宋_GB2312" w:hAnsi="Times New Roman"/>
          <w:sz w:val="32"/>
          <w:szCs w:val="32"/>
        </w:rPr>
        <w:t>二、收入决算表</w:t>
      </w:r>
    </w:p>
    <w:p w14:paraId="75177D0B">
      <w:pPr>
        <w:pStyle w:val="style4099"/>
        <w:spacing w:lineRule="exact" w:line="600"/>
        <w:rPr>
          <w:rFonts w:ascii="Times New Roman" w:cs="Times New Roman" w:eastAsia="仿宋_GB2312" w:hAnsi="Times New Roman"/>
          <w:sz w:val="32"/>
          <w:szCs w:val="32"/>
        </w:rPr>
      </w:pPr>
      <w:r>
        <w:rPr>
          <w:rFonts w:ascii="Times New Roman" w:cs="Times New Roman" w:eastAsia="仿宋_GB2312" w:hAnsi="Times New Roman"/>
          <w:sz w:val="32"/>
          <w:szCs w:val="32"/>
        </w:rPr>
        <w:t>三、支出决算表</w:t>
      </w:r>
    </w:p>
    <w:p w14:paraId="17945BDA">
      <w:pPr>
        <w:pStyle w:val="style4099"/>
        <w:spacing w:lineRule="exact" w:line="600"/>
        <w:rPr>
          <w:rFonts w:ascii="Times New Roman" w:cs="Times New Roman" w:eastAsia="仿宋_GB2312" w:hAnsi="Times New Roman"/>
          <w:sz w:val="32"/>
          <w:szCs w:val="32"/>
        </w:rPr>
      </w:pPr>
      <w:r>
        <w:rPr>
          <w:rFonts w:ascii="Times New Roman" w:cs="Times New Roman" w:eastAsia="仿宋_GB2312" w:hAnsi="Times New Roman"/>
          <w:sz w:val="32"/>
          <w:szCs w:val="32"/>
        </w:rPr>
        <w:t>四、财政拨款收入支出决算总表</w:t>
      </w:r>
    </w:p>
    <w:p w14:paraId="6B5AE3EE">
      <w:pPr>
        <w:pStyle w:val="style4099"/>
        <w:spacing w:lineRule="exact" w:line="600"/>
        <w:rPr>
          <w:rFonts w:ascii="Times New Roman" w:cs="Times New Roman" w:eastAsia="仿宋_GB2312" w:hAnsi="Times New Roman"/>
          <w:sz w:val="32"/>
          <w:szCs w:val="32"/>
        </w:rPr>
      </w:pPr>
      <w:r>
        <w:rPr>
          <w:rFonts w:ascii="Times New Roman" w:cs="Times New Roman" w:eastAsia="仿宋_GB2312" w:hAnsi="Times New Roman"/>
          <w:sz w:val="32"/>
          <w:szCs w:val="32"/>
        </w:rPr>
        <w:t>五、一般公共预算财政拨款支出决算表</w:t>
      </w:r>
    </w:p>
    <w:p w14:paraId="35A5E0F8">
      <w:pPr>
        <w:pStyle w:val="style4099"/>
        <w:spacing w:lineRule="exact" w:line="600"/>
        <w:rPr>
          <w:rFonts w:ascii="Times New Roman" w:cs="Times New Roman" w:eastAsia="仿宋_GB2312" w:hAnsi="Times New Roman"/>
          <w:sz w:val="32"/>
          <w:szCs w:val="32"/>
        </w:rPr>
      </w:pPr>
      <w:r>
        <w:rPr>
          <w:rFonts w:ascii="Times New Roman" w:cs="Times New Roman" w:eastAsia="仿宋_GB2312" w:hAnsi="Times New Roman"/>
          <w:sz w:val="32"/>
          <w:szCs w:val="32"/>
        </w:rPr>
        <w:t>六、一般公共预算财政拨款基本支出决算明细表</w:t>
      </w:r>
    </w:p>
    <w:p w14:paraId="7CE62BE5">
      <w:pPr>
        <w:pStyle w:val="style4099"/>
        <w:spacing w:lineRule="exact" w:line="600"/>
        <w:rPr>
          <w:rFonts w:ascii="Times New Roman" w:cs="Times New Roman" w:eastAsia="仿宋_GB2312" w:hAnsi="Times New Roman"/>
          <w:sz w:val="32"/>
          <w:szCs w:val="32"/>
        </w:rPr>
      </w:pPr>
      <w:r>
        <w:rPr>
          <w:rFonts w:ascii="Times New Roman" w:cs="Times New Roman" w:eastAsia="仿宋_GB2312" w:hAnsi="Times New Roman"/>
          <w:sz w:val="32"/>
          <w:szCs w:val="32"/>
        </w:rPr>
        <w:t>七、政府性基金预算财政拨款收入支出决算表</w:t>
      </w:r>
    </w:p>
    <w:p w14:paraId="0A9FF11A">
      <w:pPr>
        <w:pStyle w:val="style4099"/>
        <w:spacing w:lineRule="exact" w:line="600"/>
        <w:rPr>
          <w:rFonts w:ascii="Times New Roman" w:cs="Times New Roman" w:eastAsia="仿宋_GB2312" w:hAnsi="Times New Roman"/>
          <w:sz w:val="32"/>
          <w:szCs w:val="32"/>
        </w:rPr>
      </w:pPr>
      <w:r>
        <w:rPr>
          <w:rFonts w:ascii="Times New Roman" w:cs="Times New Roman" w:eastAsia="仿宋_GB2312" w:hAnsi="Times New Roman"/>
          <w:sz w:val="32"/>
          <w:szCs w:val="32"/>
        </w:rPr>
        <w:t>八、国有资本经营预算财政拨款支出决算表</w:t>
      </w:r>
    </w:p>
    <w:p w14:paraId="26ADF1F8">
      <w:pPr>
        <w:pStyle w:val="style4099"/>
        <w:spacing w:lineRule="exact" w:line="600"/>
        <w:rPr>
          <w:rFonts w:ascii="Times New Roman" w:cs="Times New Roman" w:eastAsia="仿宋_GB2312" w:hAnsi="Times New Roman"/>
          <w:sz w:val="32"/>
          <w:szCs w:val="32"/>
        </w:rPr>
      </w:pPr>
      <w:r>
        <w:rPr>
          <w:rFonts w:ascii="Times New Roman" w:cs="Times New Roman" w:eastAsia="仿宋_GB2312" w:hAnsi="Times New Roman"/>
          <w:sz w:val="32"/>
          <w:szCs w:val="32"/>
        </w:rPr>
        <w:t>九、财政拨款“三公”经费支出决算表</w:t>
      </w:r>
    </w:p>
    <w:p w14:paraId="2C71AF69">
      <w:pPr>
        <w:pStyle w:val="style4099"/>
        <w:spacing w:before="156" w:beforeLines="50" w:after="156" w:afterLines="50" w:lineRule="exact" w:line="600"/>
        <w:rPr>
          <w:rFonts w:ascii="Times New Roman" w:cs="Times New Roman" w:hAnsi="Times New Roman"/>
          <w:bCs/>
          <w:sz w:val="32"/>
          <w:szCs w:val="32"/>
        </w:rPr>
      </w:pPr>
      <w:r>
        <w:rPr>
          <w:rFonts w:ascii="Times New Roman" w:cs="Times New Roman" w:hAnsi="Times New Roman"/>
          <w:bCs/>
          <w:sz w:val="32"/>
          <w:szCs w:val="32"/>
        </w:rPr>
        <w:t xml:space="preserve">第三部分 </w:t>
      </w:r>
      <w:r>
        <w:rPr>
          <w:rFonts w:ascii="Times New Roman" w:cs="Times New Roman" w:hAnsi="Times New Roman" w:hint="eastAsia"/>
          <w:bCs/>
          <w:sz w:val="32"/>
          <w:szCs w:val="32"/>
          <w:lang w:val="en-US" w:eastAsia="zh-CN"/>
        </w:rPr>
        <w:t>2024年度</w:t>
      </w:r>
      <w:r>
        <w:rPr>
          <w:rFonts w:ascii="Times New Roman" w:cs="Times New Roman" w:hAnsi="Times New Roman"/>
          <w:bCs/>
          <w:sz w:val="32"/>
          <w:szCs w:val="32"/>
        </w:rPr>
        <w:t>部门决算情况说明</w:t>
      </w:r>
    </w:p>
    <w:p w14:paraId="74550875">
      <w:pPr>
        <w:pStyle w:val="style4099"/>
        <w:spacing w:lineRule="exact" w:line="600"/>
        <w:rPr>
          <w:rFonts w:ascii="Times New Roman" w:cs="Times New Roman" w:eastAsia="仿宋_GB2312" w:hAnsi="Times New Roman"/>
          <w:sz w:val="32"/>
          <w:szCs w:val="32"/>
        </w:rPr>
      </w:pPr>
      <w:r>
        <w:rPr>
          <w:rFonts w:ascii="Times New Roman" w:cs="Times New Roman" w:eastAsia="仿宋_GB2312" w:hAnsi="Times New Roman"/>
          <w:sz w:val="32"/>
          <w:szCs w:val="32"/>
        </w:rPr>
        <w:t>一、收入支出决算总体情况说明</w:t>
      </w:r>
    </w:p>
    <w:p w14:paraId="1E8F0A2F">
      <w:pPr>
        <w:pStyle w:val="style0"/>
        <w:spacing w:lineRule="exact" w:line="600"/>
        <w:jc w:val="left"/>
        <w:rPr>
          <w:rFonts w:ascii="Times New Roman" w:cs="Times New Roman" w:eastAsia="仿宋_GB2312" w:hAnsi="Times New Roman"/>
          <w:sz w:val="32"/>
          <w:szCs w:val="32"/>
        </w:rPr>
      </w:pPr>
      <w:r>
        <w:rPr>
          <w:rFonts w:ascii="Times New Roman" w:cs="Times New Roman" w:eastAsia="仿宋_GB2312" w:hAnsi="Times New Roman"/>
          <w:sz w:val="32"/>
          <w:szCs w:val="32"/>
        </w:rPr>
        <w:t>二、收入决算情况说明</w:t>
      </w:r>
    </w:p>
    <w:p w14:paraId="2CC905A6">
      <w:pPr>
        <w:pStyle w:val="style0"/>
        <w:autoSpaceDE w:val="false"/>
        <w:autoSpaceDN w:val="false"/>
        <w:adjustRightInd w:val="false"/>
        <w:spacing w:lineRule="exact" w:line="600"/>
        <w:jc w:val="left"/>
        <w:rPr>
          <w:rFonts w:ascii="Times New Roman" w:cs="Times New Roman" w:eastAsia="仿宋_GB2312" w:hAnsi="Times New Roman"/>
          <w:color w:val="000000"/>
          <w:kern w:val="0"/>
          <w:sz w:val="32"/>
          <w:szCs w:val="32"/>
        </w:rPr>
      </w:pPr>
      <w:r>
        <w:rPr>
          <w:rFonts w:ascii="Times New Roman" w:cs="Times New Roman" w:eastAsia="仿宋_GB2312" w:hAnsi="Times New Roman"/>
          <w:color w:val="000000"/>
          <w:kern w:val="0"/>
          <w:sz w:val="32"/>
          <w:szCs w:val="32"/>
        </w:rPr>
        <w:t>三、支出决算情况说明</w:t>
      </w:r>
    </w:p>
    <w:p w14:paraId="60B356FF">
      <w:pPr>
        <w:pStyle w:val="style0"/>
        <w:autoSpaceDE w:val="false"/>
        <w:autoSpaceDN w:val="false"/>
        <w:adjustRightInd w:val="false"/>
        <w:spacing w:lineRule="exact" w:line="600"/>
        <w:jc w:val="left"/>
        <w:rPr>
          <w:rFonts w:ascii="Times New Roman" w:cs="Times New Roman" w:eastAsia="仿宋_GB2312" w:hAnsi="Times New Roman"/>
          <w:color w:val="000000"/>
          <w:kern w:val="0"/>
          <w:sz w:val="32"/>
          <w:szCs w:val="32"/>
        </w:rPr>
      </w:pPr>
      <w:r>
        <w:rPr>
          <w:rFonts w:ascii="Times New Roman" w:cs="Times New Roman" w:eastAsia="仿宋_GB2312" w:hAnsi="Times New Roman"/>
          <w:color w:val="000000"/>
          <w:kern w:val="0"/>
          <w:sz w:val="32"/>
          <w:szCs w:val="32"/>
        </w:rPr>
        <w:t>四、财政拨款收入支出决算总体情况说明</w:t>
      </w:r>
    </w:p>
    <w:p w14:paraId="59C8147C">
      <w:pPr>
        <w:pStyle w:val="style0"/>
        <w:autoSpaceDE w:val="false"/>
        <w:autoSpaceDN w:val="false"/>
        <w:adjustRightInd w:val="false"/>
        <w:spacing w:lineRule="exact" w:line="600"/>
        <w:jc w:val="left"/>
        <w:rPr>
          <w:rFonts w:ascii="Times New Roman" w:cs="Times New Roman" w:eastAsia="仿宋_GB2312" w:hAnsi="Times New Roman"/>
          <w:color w:val="000000"/>
          <w:kern w:val="0"/>
          <w:sz w:val="32"/>
          <w:szCs w:val="32"/>
        </w:rPr>
      </w:pPr>
      <w:r>
        <w:rPr>
          <w:rFonts w:ascii="Times New Roman" w:cs="Times New Roman" w:eastAsia="仿宋_GB2312" w:hAnsi="Times New Roman"/>
          <w:color w:val="000000"/>
          <w:kern w:val="0"/>
          <w:sz w:val="32"/>
          <w:szCs w:val="32"/>
        </w:rPr>
        <w:t>五、一般公共预算财政拨款支出决算情况说明</w:t>
      </w:r>
    </w:p>
    <w:p w14:paraId="071F43F7">
      <w:pPr>
        <w:pStyle w:val="style0"/>
        <w:autoSpaceDE w:val="false"/>
        <w:autoSpaceDN w:val="false"/>
        <w:adjustRightInd w:val="false"/>
        <w:spacing w:lineRule="exact" w:line="600"/>
        <w:jc w:val="left"/>
        <w:rPr>
          <w:rFonts w:ascii="Times New Roman" w:cs="Times New Roman" w:eastAsia="仿宋_GB2312" w:hAnsi="Times New Roman"/>
          <w:color w:val="000000"/>
          <w:kern w:val="0"/>
          <w:sz w:val="32"/>
          <w:szCs w:val="32"/>
        </w:rPr>
        <w:sectPr>
          <w:footerReference w:type="default" r:id="rId2"/>
          <w:pgSz w:w="11906" w:h="16838" w:orient="portrait"/>
          <w:pgMar w:top="1417" w:right="1588" w:bottom="1417" w:left="1588" w:header="851" w:footer="992" w:gutter="0"/>
          <w:pgNumType w:start="1"/>
          <w:cols w:space="425" w:num="1"/>
          <w:docGrid w:type="lines" w:linePitch="312" w:charSpace="0"/>
        </w:sectPr>
      </w:pPr>
    </w:p>
    <w:p w14:paraId="45F2DDA9">
      <w:pPr>
        <w:pStyle w:val="style0"/>
        <w:autoSpaceDE w:val="false"/>
        <w:autoSpaceDN w:val="false"/>
        <w:adjustRightInd w:val="false"/>
        <w:spacing w:lineRule="exact" w:line="600"/>
        <w:jc w:val="left"/>
        <w:rPr>
          <w:rFonts w:ascii="Times New Roman" w:cs="Times New Roman" w:eastAsia="仿宋_GB2312" w:hAnsi="Times New Roman"/>
          <w:color w:val="000000"/>
          <w:kern w:val="0"/>
          <w:sz w:val="32"/>
          <w:szCs w:val="32"/>
        </w:rPr>
      </w:pPr>
      <w:r>
        <w:rPr>
          <w:rFonts w:ascii="Times New Roman" w:cs="Times New Roman" w:eastAsia="仿宋_GB2312" w:hAnsi="Times New Roman"/>
          <w:color w:val="000000"/>
          <w:kern w:val="0"/>
          <w:sz w:val="32"/>
          <w:szCs w:val="32"/>
        </w:rPr>
        <w:t>六、一般公共预算财政拨款基本支出决算情况说明</w:t>
      </w:r>
    </w:p>
    <w:p w14:paraId="7C50965C">
      <w:pPr>
        <w:pStyle w:val="style0"/>
        <w:autoSpaceDE w:val="false"/>
        <w:autoSpaceDN w:val="false"/>
        <w:adjustRightInd w:val="false"/>
        <w:spacing w:lineRule="exact" w:line="600"/>
        <w:jc w:val="left"/>
        <w:rPr>
          <w:rFonts w:ascii="Times New Roman" w:cs="Times New Roman" w:eastAsia="仿宋_GB2312" w:hAnsi="Times New Roman"/>
          <w:color w:val="000000"/>
          <w:kern w:val="0"/>
          <w:sz w:val="32"/>
          <w:szCs w:val="32"/>
        </w:rPr>
      </w:pPr>
      <w:r>
        <w:rPr>
          <w:rFonts w:ascii="Times New Roman" w:cs="Times New Roman" w:eastAsia="仿宋_GB2312" w:hAnsi="Times New Roman"/>
          <w:color w:val="000000"/>
          <w:kern w:val="0"/>
          <w:sz w:val="32"/>
          <w:szCs w:val="32"/>
        </w:rPr>
        <w:t>七、财政拨款“三公”经费支出决算情况说明</w:t>
      </w:r>
    </w:p>
    <w:p w14:paraId="79C1E6B5">
      <w:pPr>
        <w:pStyle w:val="style0"/>
        <w:autoSpaceDE w:val="false"/>
        <w:autoSpaceDN w:val="false"/>
        <w:adjustRightInd w:val="false"/>
        <w:spacing w:lineRule="exact" w:line="600"/>
        <w:jc w:val="left"/>
        <w:rPr>
          <w:rFonts w:ascii="Times New Roman" w:cs="Times New Roman" w:eastAsia="仿宋_GB2312" w:hAnsi="Times New Roman"/>
          <w:color w:val="000000"/>
          <w:kern w:val="0"/>
          <w:sz w:val="32"/>
          <w:szCs w:val="32"/>
        </w:rPr>
      </w:pPr>
      <w:r>
        <w:rPr>
          <w:rFonts w:ascii="Times New Roman" w:cs="Times New Roman" w:eastAsia="仿宋_GB2312" w:hAnsi="Times New Roman"/>
          <w:color w:val="000000"/>
          <w:kern w:val="0"/>
          <w:sz w:val="32"/>
          <w:szCs w:val="32"/>
        </w:rPr>
        <w:t>八、政府性基金预算收入支出决算情况</w:t>
      </w:r>
    </w:p>
    <w:p w14:paraId="7FABE09B">
      <w:pPr>
        <w:pStyle w:val="style0"/>
        <w:autoSpaceDE w:val="false"/>
        <w:autoSpaceDN w:val="false"/>
        <w:adjustRightInd w:val="false"/>
        <w:spacing w:lineRule="exact" w:line="600"/>
        <w:jc w:val="left"/>
        <w:rPr>
          <w:rFonts w:ascii="Times New Roman" w:cs="Times New Roman" w:eastAsia="仿宋_GB2312" w:hAnsi="Times New Roman"/>
          <w:color w:val="000000"/>
          <w:kern w:val="0"/>
          <w:sz w:val="32"/>
          <w:szCs w:val="32"/>
        </w:rPr>
      </w:pPr>
      <w:r>
        <w:rPr>
          <w:rFonts w:ascii="Times New Roman" w:cs="Times New Roman" w:eastAsia="仿宋_GB2312" w:hAnsi="Times New Roman"/>
          <w:color w:val="000000"/>
          <w:kern w:val="0"/>
          <w:sz w:val="32"/>
          <w:szCs w:val="32"/>
        </w:rPr>
        <w:t>九、关于机关运行经费支出说明</w:t>
      </w:r>
    </w:p>
    <w:p w14:paraId="2FA4C450">
      <w:pPr>
        <w:pStyle w:val="style0"/>
        <w:autoSpaceDE w:val="false"/>
        <w:autoSpaceDN w:val="false"/>
        <w:adjustRightInd w:val="false"/>
        <w:spacing w:lineRule="exact" w:line="600"/>
        <w:jc w:val="left"/>
        <w:rPr>
          <w:rFonts w:ascii="Times New Roman" w:cs="Times New Roman" w:eastAsia="仿宋_GB2312" w:hAnsi="Times New Roman"/>
          <w:color w:val="000000"/>
          <w:kern w:val="0"/>
          <w:sz w:val="32"/>
          <w:szCs w:val="32"/>
        </w:rPr>
      </w:pPr>
      <w:r>
        <w:rPr>
          <w:rFonts w:ascii="Times New Roman" w:cs="Times New Roman" w:eastAsia="仿宋_GB2312" w:hAnsi="Times New Roman"/>
          <w:color w:val="000000"/>
          <w:kern w:val="0"/>
          <w:sz w:val="32"/>
          <w:szCs w:val="32"/>
        </w:rPr>
        <w:t>十、一般性支出情况说明</w:t>
      </w:r>
    </w:p>
    <w:p w14:paraId="6329BB1C">
      <w:pPr>
        <w:pStyle w:val="style0"/>
        <w:autoSpaceDE w:val="false"/>
        <w:autoSpaceDN w:val="false"/>
        <w:adjustRightInd w:val="false"/>
        <w:spacing w:lineRule="exact" w:line="600"/>
        <w:jc w:val="left"/>
        <w:rPr>
          <w:rFonts w:ascii="Times New Roman" w:cs="Times New Roman" w:eastAsia="仿宋_GB2312" w:hAnsi="Times New Roman"/>
          <w:color w:val="000000"/>
          <w:kern w:val="0"/>
          <w:sz w:val="32"/>
          <w:szCs w:val="32"/>
        </w:rPr>
      </w:pPr>
      <w:r>
        <w:rPr>
          <w:rFonts w:ascii="Times New Roman" w:cs="Times New Roman" w:eastAsia="仿宋_GB2312" w:hAnsi="Times New Roman"/>
          <w:color w:val="000000"/>
          <w:kern w:val="0"/>
          <w:sz w:val="32"/>
          <w:szCs w:val="32"/>
        </w:rPr>
        <w:t>十一、关于政府采购支出说明</w:t>
      </w:r>
    </w:p>
    <w:p w14:paraId="219299FD">
      <w:pPr>
        <w:pStyle w:val="style4099"/>
        <w:spacing w:lineRule="exact" w:line="600"/>
        <w:rPr>
          <w:rFonts w:ascii="Times New Roman" w:cs="Times New Roman" w:eastAsia="仿宋_GB2312" w:hAnsi="Times New Roman"/>
          <w:sz w:val="32"/>
          <w:szCs w:val="32"/>
        </w:rPr>
      </w:pPr>
      <w:r>
        <w:rPr>
          <w:rFonts w:ascii="Times New Roman" w:cs="Times New Roman" w:eastAsia="仿宋_GB2312" w:hAnsi="Times New Roman"/>
          <w:sz w:val="32"/>
          <w:szCs w:val="32"/>
        </w:rPr>
        <w:t>十二、关于国有资产占用情况说明</w:t>
      </w:r>
    </w:p>
    <w:p w14:paraId="0ADE722D">
      <w:pPr>
        <w:pStyle w:val="style4099"/>
        <w:spacing w:lineRule="exact" w:line="600"/>
        <w:rPr>
          <w:rFonts w:ascii="Times New Roman" w:cs="Times New Roman" w:eastAsia="仿宋_GB2312" w:hAnsi="Times New Roman"/>
          <w:sz w:val="32"/>
          <w:szCs w:val="32"/>
        </w:rPr>
      </w:pPr>
      <w:r>
        <w:rPr>
          <w:rFonts w:ascii="Times New Roman" w:cs="Times New Roman" w:eastAsia="仿宋_GB2312" w:hAnsi="Times New Roman"/>
          <w:sz w:val="32"/>
          <w:szCs w:val="32"/>
        </w:rPr>
        <w:t>十三、关于2024年度预算绩效管理情况的说明</w:t>
      </w:r>
    </w:p>
    <w:p w14:paraId="09E5643F">
      <w:pPr>
        <w:pStyle w:val="style4099"/>
        <w:spacing w:before="156" w:beforeLines="50" w:after="156" w:afterLines="50" w:lineRule="exact" w:line="600"/>
        <w:rPr>
          <w:rFonts w:ascii="Times New Roman" w:cs="Times New Roman" w:hAnsi="Times New Roman"/>
          <w:bCs/>
          <w:sz w:val="32"/>
          <w:szCs w:val="32"/>
        </w:rPr>
      </w:pPr>
      <w:r>
        <w:rPr>
          <w:rFonts w:ascii="Times New Roman" w:cs="Times New Roman" w:hAnsi="Times New Roman"/>
          <w:bCs/>
          <w:sz w:val="32"/>
          <w:szCs w:val="32"/>
        </w:rPr>
        <w:t>第四部分 名词解释</w:t>
      </w:r>
    </w:p>
    <w:p w14:paraId="702E6648">
      <w:pPr>
        <w:pStyle w:val="style4099"/>
        <w:spacing w:before="156" w:beforeLines="50" w:after="156" w:afterLines="50" w:lineRule="exact" w:line="600"/>
        <w:rPr>
          <w:rFonts w:ascii="Times New Roman" w:cs="Times New Roman" w:hAnsi="Times New Roman"/>
          <w:bCs/>
          <w:sz w:val="32"/>
          <w:szCs w:val="32"/>
        </w:rPr>
      </w:pPr>
      <w:r>
        <w:rPr>
          <w:rFonts w:ascii="Times New Roman" w:cs="Times New Roman" w:hAnsi="Times New Roman"/>
          <w:bCs/>
          <w:sz w:val="32"/>
          <w:szCs w:val="32"/>
        </w:rPr>
        <w:t>第五部分 附件</w:t>
      </w:r>
    </w:p>
    <w:p w14:paraId="2CFA40D1">
      <w:pPr>
        <w:pStyle w:val="style4099"/>
        <w:spacing w:lineRule="exact" w:line="600"/>
        <w:rPr>
          <w:rFonts w:ascii="Times New Roman" w:cs="Times New Roman" w:hAnsi="Times New Roman"/>
          <w:bCs/>
          <w:sz w:val="28"/>
          <w:szCs w:val="28"/>
        </w:rPr>
      </w:pPr>
    </w:p>
    <w:p w14:paraId="0288AF49">
      <w:pPr>
        <w:pStyle w:val="style0"/>
        <w:jc w:val="center"/>
        <w:rPr>
          <w:rFonts w:ascii="Times New Roman" w:cs="Times New Roman" w:hAnsi="Times New Roman"/>
          <w:sz w:val="72"/>
          <w:szCs w:val="72"/>
        </w:rPr>
      </w:pPr>
    </w:p>
    <w:p w14:paraId="5DB7D45B">
      <w:pPr>
        <w:pStyle w:val="style0"/>
        <w:jc w:val="center"/>
        <w:rPr>
          <w:rFonts w:ascii="Times New Roman" w:cs="Times New Roman" w:hAnsi="Times New Roman"/>
          <w:sz w:val="72"/>
          <w:szCs w:val="72"/>
        </w:rPr>
      </w:pPr>
    </w:p>
    <w:p w14:paraId="5A1AC411">
      <w:pPr>
        <w:pStyle w:val="style0"/>
        <w:jc w:val="center"/>
        <w:rPr>
          <w:rFonts w:ascii="Times New Roman" w:cs="Times New Roman" w:hAnsi="Times New Roman"/>
          <w:sz w:val="72"/>
          <w:szCs w:val="72"/>
        </w:rPr>
      </w:pPr>
    </w:p>
    <w:p w14:paraId="2D9AF4D1">
      <w:pPr>
        <w:pStyle w:val="style29"/>
        <w:rPr>
          <w:rFonts w:ascii="Times New Roman" w:cs="Times New Roman" w:hAnsi="Times New Roman"/>
        </w:rPr>
        <w:sectPr>
          <w:footerReference w:type="default" r:id="rId3"/>
          <w:pgSz w:w="11906" w:h="16838" w:orient="portrait"/>
          <w:pgMar w:top="1417" w:right="1588" w:bottom="1417" w:left="1588" w:header="851" w:footer="992" w:gutter="0"/>
          <w:pgNumType w:start="1"/>
          <w:cols w:space="425" w:num="1"/>
          <w:docGrid w:type="lines" w:linePitch="312" w:charSpace="0"/>
        </w:sectPr>
      </w:pPr>
    </w:p>
    <w:p w14:paraId="2224C7EE">
      <w:pPr>
        <w:pStyle w:val="style0"/>
        <w:rPr>
          <w:rFonts w:ascii="Times New Roman" w:cs="Times New Roman" w:eastAsia="方正小标宋_GBK" w:hAnsi="Times New Roman"/>
          <w:sz w:val="72"/>
          <w:szCs w:val="72"/>
        </w:rPr>
      </w:pPr>
    </w:p>
    <w:p w14:paraId="5ADD8934">
      <w:pPr>
        <w:pStyle w:val="style4099"/>
        <w:spacing w:lineRule="auto" w:line="360"/>
        <w:jc w:val="center"/>
        <w:rPr>
          <w:rFonts w:ascii="Times New Roman" w:cs="Times New Roman" w:eastAsia="方正小标宋_GBK" w:hAnsi="Times New Roman"/>
          <w:sz w:val="52"/>
          <w:szCs w:val="52"/>
        </w:rPr>
      </w:pPr>
      <w:r>
        <w:rPr>
          <w:rFonts w:ascii="Times New Roman" w:cs="Times New Roman" w:eastAsia="方正小标宋_GBK" w:hAnsi="Times New Roman"/>
          <w:sz w:val="52"/>
          <w:szCs w:val="52"/>
        </w:rPr>
        <w:t>第一部分</w:t>
      </w:r>
    </w:p>
    <w:p w14:paraId="5D098914">
      <w:pPr>
        <w:pStyle w:val="style4099"/>
        <w:spacing w:lineRule="auto" w:line="360"/>
        <w:jc w:val="center"/>
        <w:rPr>
          <w:rFonts w:ascii="Times New Roman" w:cs="Times New Roman" w:eastAsia="方正小标宋_GBK" w:hAnsi="Times New Roman"/>
          <w:sz w:val="52"/>
          <w:szCs w:val="52"/>
        </w:rPr>
      </w:pPr>
      <w:r>
        <w:rPr>
          <w:rFonts w:ascii="Times New Roman" w:cs="Times New Roman" w:eastAsia="方正小标宋_GBK" w:hAnsi="Times New Roman"/>
          <w:sz w:val="52"/>
          <w:szCs w:val="52"/>
        </w:rPr>
        <w:t>单位概况</w:t>
      </w:r>
    </w:p>
    <w:p w14:paraId="5F70F3FB">
      <w:pPr>
        <w:pStyle w:val="style78"/>
        <w:ind w:left="0" w:leftChars="0" w:firstLine="0" w:firstLineChars="0"/>
        <w:rPr>
          <w:rFonts w:ascii="Times New Roman" w:cs="Times New Roman" w:hAnsi="Times New Roman"/>
        </w:rPr>
      </w:pPr>
    </w:p>
    <w:p w14:paraId="54CEAF47">
      <w:pPr>
        <w:pStyle w:val="style179"/>
        <w:spacing w:lineRule="exact" w:line="600"/>
        <w:ind w:firstLine="0" w:firstLineChars="0"/>
        <w:jc w:val="left"/>
        <w:rPr>
          <w:rFonts w:ascii="Times New Roman" w:cs="Times New Roman" w:eastAsia="黑体" w:hAnsi="Times New Roman"/>
          <w:sz w:val="32"/>
          <w:szCs w:val="32"/>
        </w:rPr>
      </w:pPr>
      <w:r>
        <w:rPr>
          <w:rFonts w:ascii="Times New Roman" w:cs="Times New Roman" w:eastAsia="黑体" w:hAnsi="Times New Roman" w:hint="eastAsia"/>
          <w:sz w:val="32"/>
          <w:szCs w:val="32"/>
        </w:rPr>
        <w:t>一、</w:t>
      </w:r>
      <w:r>
        <w:rPr>
          <w:rFonts w:ascii="Times New Roman" w:cs="Times New Roman" w:eastAsia="黑体" w:hAnsi="Times New Roman"/>
          <w:sz w:val="32"/>
          <w:szCs w:val="32"/>
        </w:rPr>
        <w:t>部门职责</w:t>
      </w:r>
    </w:p>
    <w:p w14:paraId="483297C4">
      <w:pPr>
        <w:pStyle w:val="style0"/>
        <w:ind w:firstLine="800" w:firstLineChars="250"/>
        <w:jc w:val="left"/>
        <w:rPr>
          <w:rFonts w:ascii="Times New Roman" w:cs="仿宋_GB2312" w:eastAsia="仿宋_GB2312" w:hAnsi="Times New Roman"/>
          <w:sz w:val="32"/>
          <w:szCs w:val="32"/>
        </w:rPr>
      </w:pPr>
      <w:r>
        <w:rPr>
          <w:rFonts w:ascii="Times New Roman" w:cs="仿宋_GB2312" w:eastAsia="仿宋_GB2312" w:hAnsi="Times New Roman" w:hint="eastAsia"/>
          <w:sz w:val="32"/>
          <w:szCs w:val="32"/>
        </w:rPr>
        <w:t>（一）在上级和镇党委领导下，执行本级人民代表大会的决议，根据</w:t>
      </w:r>
      <w:r>
        <w:rPr>
          <w:rFonts w:ascii="Times New Roman" w:cs="仿宋_GB2312" w:eastAsia="仿宋_GB2312" w:hAnsi="Times New Roman" w:hint="eastAsia"/>
          <w:bCs/>
          <w:kern w:val="0"/>
          <w:sz w:val="32"/>
          <w:szCs w:val="32"/>
        </w:rPr>
        <w:t>上级行政机关的决定和命令，制定具体实施意见。</w:t>
      </w:r>
    </w:p>
    <w:p w14:paraId="23F7D78C">
      <w:pPr>
        <w:pStyle w:val="style0"/>
        <w:ind w:firstLine="800" w:firstLineChars="250"/>
        <w:jc w:val="left"/>
        <w:rPr>
          <w:rFonts w:ascii="Times New Roman" w:cs="仿宋_GB2312" w:eastAsia="仿宋_GB2312" w:hAnsi="Times New Roman" w:hint="eastAsia"/>
          <w:sz w:val="32"/>
          <w:szCs w:val="32"/>
        </w:rPr>
      </w:pPr>
      <w:r>
        <w:rPr>
          <w:rFonts w:ascii="Times New Roman" w:cs="仿宋_GB2312" w:eastAsia="仿宋_GB2312" w:hAnsi="Times New Roman" w:hint="eastAsia"/>
          <w:sz w:val="32"/>
          <w:szCs w:val="32"/>
        </w:rPr>
        <w:t>（二）执行本行政区域内的经济和社会发展计划、财政预算，管理全</w:t>
      </w:r>
      <w:r>
        <w:rPr>
          <w:rFonts w:ascii="Times New Roman" w:cs="仿宋_GB2312" w:eastAsia="仿宋_GB2312" w:hAnsi="Times New Roman" w:hint="eastAsia"/>
          <w:bCs/>
          <w:kern w:val="0"/>
          <w:sz w:val="32"/>
          <w:szCs w:val="32"/>
        </w:rPr>
        <w:t>镇的农业、工业及教育、科枝、文化、卫生、计划生育、民政、司法及镇新</w:t>
      </w:r>
      <w:r>
        <w:rPr>
          <w:rFonts w:ascii="Times New Roman" w:cs="仿宋_GB2312" w:eastAsia="仿宋_GB2312" w:hAnsi="Times New Roman" w:hint="eastAsia"/>
          <w:sz w:val="32"/>
          <w:szCs w:val="32"/>
        </w:rPr>
        <w:t>农村规划和建设、环境保护、土地等行政工作。</w:t>
      </w:r>
    </w:p>
    <w:p w14:paraId="13CCDE08">
      <w:pPr>
        <w:pStyle w:val="style0"/>
        <w:ind w:firstLine="800" w:firstLineChars="250"/>
        <w:jc w:val="left"/>
        <w:rPr>
          <w:rFonts w:ascii="Times New Roman" w:cs="仿宋_GB2312" w:eastAsia="仿宋_GB2312" w:hAnsi="Times New Roman" w:hint="eastAsia"/>
          <w:sz w:val="32"/>
          <w:szCs w:val="32"/>
        </w:rPr>
      </w:pPr>
      <w:r>
        <w:rPr>
          <w:rFonts w:ascii="Times New Roman" w:cs="仿宋_GB2312" w:eastAsia="仿宋_GB2312" w:hAnsi="Times New Roman" w:hint="eastAsia"/>
          <w:sz w:val="32"/>
          <w:szCs w:val="32"/>
          <w:lang w:val="en-US" w:eastAsia="zh-CN"/>
        </w:rPr>
        <w:t>（三）</w:t>
      </w:r>
      <w:r>
        <w:rPr>
          <w:rFonts w:ascii="Times New Roman" w:cs="仿宋_GB2312" w:eastAsia="仿宋_GB2312" w:hAnsi="Times New Roman" w:hint="eastAsia"/>
          <w:sz w:val="32"/>
          <w:szCs w:val="32"/>
        </w:rPr>
        <w:t>保护集体财产和公民私人合法财产，维护社会秩序，保障公民的人事权利、民主权利和其他合法权利。</w:t>
      </w:r>
    </w:p>
    <w:p w14:paraId="29B9B6DD">
      <w:pPr>
        <w:pStyle w:val="style0"/>
        <w:ind w:firstLine="800" w:firstLineChars="250"/>
        <w:jc w:val="left"/>
        <w:rPr>
          <w:rFonts w:ascii="Times New Roman" w:cs="仿宋_GB2312" w:eastAsia="仿宋_GB2312" w:hAnsi="Times New Roman" w:hint="eastAsia"/>
          <w:sz w:val="32"/>
          <w:szCs w:val="32"/>
        </w:rPr>
      </w:pPr>
      <w:r>
        <w:rPr>
          <w:rFonts w:ascii="Times New Roman" w:cs="仿宋_GB2312" w:eastAsia="仿宋_GB2312" w:hAnsi="Times New Roman" w:hint="eastAsia"/>
          <w:sz w:val="32"/>
          <w:szCs w:val="32"/>
          <w:lang w:val="en-US" w:eastAsia="zh-CN"/>
        </w:rPr>
        <w:t>（四）</w:t>
      </w:r>
      <w:r>
        <w:rPr>
          <w:rFonts w:ascii="Times New Roman" w:cs="仿宋_GB2312" w:eastAsia="仿宋_GB2312" w:hAnsi="Times New Roman" w:hint="eastAsia"/>
          <w:sz w:val="32"/>
          <w:szCs w:val="32"/>
        </w:rPr>
        <w:t>保护各种经济组织的合法权益。</w:t>
      </w:r>
    </w:p>
    <w:p w14:paraId="47BED4F0">
      <w:pPr>
        <w:pStyle w:val="style0"/>
        <w:ind w:firstLine="800" w:firstLineChars="250"/>
        <w:jc w:val="left"/>
        <w:rPr>
          <w:rFonts w:ascii="Times New Roman" w:cs="仿宋_GB2312" w:eastAsia="仿宋_GB2312" w:hAnsi="Times New Roman" w:hint="eastAsia"/>
          <w:sz w:val="32"/>
          <w:szCs w:val="32"/>
          <w:lang w:val="en-US" w:eastAsia="zh-CN"/>
        </w:rPr>
      </w:pPr>
      <w:r>
        <w:rPr>
          <w:rFonts w:ascii="Times New Roman" w:cs="仿宋_GB2312" w:eastAsia="仿宋_GB2312" w:hAnsi="Times New Roman" w:hint="eastAsia"/>
          <w:sz w:val="32"/>
          <w:szCs w:val="32"/>
          <w:lang w:val="en-US" w:eastAsia="zh-CN"/>
        </w:rPr>
        <w:t>（五）</w:t>
      </w:r>
      <w:r>
        <w:rPr>
          <w:rFonts w:ascii="Times New Roman" w:cs="仿宋_GB2312" w:eastAsia="仿宋_GB2312" w:hAnsi="Times New Roman" w:hint="eastAsia"/>
          <w:bCs/>
          <w:kern w:val="0"/>
          <w:sz w:val="32"/>
          <w:szCs w:val="32"/>
        </w:rPr>
        <w:t>办理上级人民政府交办的其它事项。</w:t>
      </w:r>
    </w:p>
    <w:p w14:paraId="76EB4E05">
      <w:pPr>
        <w:pStyle w:val="style0"/>
        <w:widowControl/>
        <w:spacing w:lineRule="exact" w:line="600"/>
        <w:rPr>
          <w:rFonts w:ascii="Times New Roman" w:cs="Times New Roman" w:eastAsia="黑体" w:hAnsi="Times New Roman"/>
          <w:bCs/>
          <w:kern w:val="0"/>
          <w:sz w:val="32"/>
          <w:szCs w:val="32"/>
        </w:rPr>
      </w:pPr>
      <w:r>
        <w:rPr>
          <w:rFonts w:ascii="Times New Roman" w:cs="Times New Roman" w:eastAsia="黑体" w:hAnsi="Times New Roman"/>
          <w:bCs/>
          <w:kern w:val="0"/>
          <w:sz w:val="32"/>
          <w:szCs w:val="32"/>
        </w:rPr>
        <w:t>二、机构设置及决算单位构成</w:t>
      </w:r>
    </w:p>
    <w:p w14:paraId="058E7B48">
      <w:pPr>
        <w:pStyle w:val="style0"/>
        <w:widowControl/>
        <w:ind w:firstLine="640" w:firstLineChars="200"/>
        <w:jc w:val="left"/>
        <w:rPr>
          <w:rFonts w:ascii="Times New Roman" w:cs="仿宋_GB2312" w:eastAsia="仿宋_GB2312" w:hAnsi="Times New Roman"/>
          <w:bCs/>
          <w:kern w:val="0"/>
          <w:sz w:val="32"/>
          <w:szCs w:val="32"/>
        </w:rPr>
      </w:pPr>
      <w:r>
        <w:rPr>
          <w:rFonts w:ascii="Times New Roman" w:cs="仿宋_GB2312" w:eastAsia="仿宋_GB2312" w:hAnsi="Times New Roman" w:hint="eastAsia"/>
          <w:bCs/>
          <w:kern w:val="0"/>
          <w:sz w:val="32"/>
          <w:szCs w:val="32"/>
        </w:rPr>
        <w:t>（一）内设机构设置。内设机构设置。祁阳市龚家坪镇人民政府内设11个机构包括：党政综合办公室、基层党建办公室、经济发展办公室、社会事务办公室、自然资源和生态环境办公室、社会治安和应急管理办公室、社会事业综合服务中心、农业综合服务中心、便民服务中心、退役军人服务站、综合行政执法大队。24个村级转移支付单位包括：2个农村社区：云排岭社区、新旷社区；22个自然村：碳棚村、三星村、九曲河村，石山湾村、古木堰村、香塘铺村、草塘村、段桥湾村、四角丘村、福星桥村、沙子坪村、新江村、大坪铺村、舜塘村、田头冲村、碧莲村、金桥村、复兴村、窑头铺村、双塘村、双睦塘村，黄梅村。  </w:t>
      </w:r>
    </w:p>
    <w:p w14:paraId="006922A1">
      <w:pPr>
        <w:pStyle w:val="style0"/>
        <w:widowControl/>
        <w:spacing w:lineRule="exact" w:line="600"/>
        <w:ind w:firstLine="320" w:firstLineChars="100"/>
        <w:rPr>
          <w:rFonts w:ascii="宋体" w:cs="宋体" w:eastAsia="仿宋_GB2312" w:hAnsi="宋体" w:hint="eastAsia"/>
          <w:bCs/>
          <w:kern w:val="0"/>
          <w:sz w:val="32"/>
          <w:szCs w:val="32"/>
          <w:lang w:val="en-US" w:eastAsia="zh-CN"/>
        </w:rPr>
      </w:pPr>
      <w:r>
        <w:rPr>
          <w:rFonts w:ascii="Times New Roman" w:cs="仿宋_GB2312" w:eastAsia="仿宋_GB2312" w:hAnsi="Times New Roman" w:hint="eastAsia"/>
          <w:bCs/>
          <w:kern w:val="0"/>
          <w:sz w:val="32"/>
          <w:szCs w:val="32"/>
        </w:rPr>
        <w:t>（二）决算单位构成。</w:t>
      </w:r>
      <w:r>
        <w:rPr>
          <w:rFonts w:ascii="Times New Roman" w:cs="仿宋_GB2312" w:eastAsia="仿宋_GB2312" w:hAnsi="Times New Roman" w:hint="eastAsia"/>
          <w:bCs/>
          <w:kern w:val="0"/>
          <w:sz w:val="32"/>
          <w:szCs w:val="32"/>
          <w:lang w:eastAsia="zh-CN"/>
        </w:rPr>
        <w:t>祁阳市龚家坪镇人民政府</w:t>
      </w:r>
      <w:r>
        <w:rPr>
          <w:rFonts w:ascii="Times New Roman" w:cs="仿宋_GB2312" w:eastAsia="仿宋_GB2312" w:hAnsi="Times New Roman" w:hint="eastAsia"/>
          <w:bCs/>
          <w:kern w:val="0"/>
          <w:sz w:val="32"/>
          <w:szCs w:val="32"/>
        </w:rPr>
        <w:t>单位</w:t>
      </w:r>
      <w:r>
        <w:rPr>
          <w:rFonts w:ascii="Times New Roman" w:cs="仿宋_GB2312" w:eastAsia="仿宋_GB2312" w:hAnsi="Times New Roman" w:hint="eastAsia"/>
          <w:bCs/>
          <w:kern w:val="0"/>
          <w:sz w:val="32"/>
          <w:szCs w:val="32"/>
          <w:lang w:eastAsia="zh-CN"/>
        </w:rPr>
        <w:t>202</w:t>
      </w:r>
      <w:r>
        <w:rPr>
          <w:rFonts w:ascii="Times New Roman" w:cs="仿宋_GB2312" w:eastAsia="仿宋_GB2312" w:hAnsi="Times New Roman" w:hint="eastAsia"/>
          <w:bCs/>
          <w:kern w:val="0"/>
          <w:sz w:val="32"/>
          <w:szCs w:val="32"/>
          <w:lang w:val="en-US" w:eastAsia="zh-CN"/>
        </w:rPr>
        <w:t>4</w:t>
      </w:r>
      <w:r>
        <w:rPr>
          <w:rFonts w:ascii="Times New Roman" w:cs="仿宋_GB2312" w:eastAsia="仿宋_GB2312" w:hAnsi="Times New Roman" w:hint="eastAsia"/>
          <w:bCs/>
          <w:kern w:val="0"/>
          <w:sz w:val="32"/>
          <w:szCs w:val="32"/>
        </w:rPr>
        <w:t>年部门决算汇总公开单位构成：祁阳市龚家坪镇人民政府本级</w:t>
      </w:r>
      <w:r>
        <w:rPr>
          <w:rFonts w:ascii="Times New Roman" w:cs="仿宋_GB2312" w:eastAsia="仿宋_GB2312" w:hAnsi="Times New Roman" w:hint="eastAsia"/>
          <w:bCs/>
          <w:kern w:val="0"/>
          <w:sz w:val="32"/>
          <w:szCs w:val="32"/>
          <w:lang w:eastAsia="zh-CN"/>
        </w:rPr>
        <w:t>。</w:t>
      </w:r>
    </w:p>
    <w:p w14:paraId="1BD9E4B4">
      <w:pPr>
        <w:pStyle w:val="style0"/>
        <w:jc w:val="left"/>
        <w:rPr>
          <w:rFonts w:ascii="Times New Roman" w:cs="Times New Roman" w:eastAsia="仿宋_GB2312" w:hAnsi="Times New Roman"/>
          <w:sz w:val="28"/>
          <w:szCs w:val="32"/>
        </w:rPr>
      </w:pPr>
    </w:p>
    <w:p w14:paraId="07B84628">
      <w:pPr>
        <w:pStyle w:val="style0"/>
        <w:jc w:val="center"/>
        <w:rPr>
          <w:rFonts w:ascii="Times New Roman" w:cs="Times New Roman" w:eastAsia="黑体" w:hAnsi="Times New Roman"/>
          <w:sz w:val="28"/>
          <w:szCs w:val="28"/>
        </w:rPr>
      </w:pPr>
    </w:p>
    <w:p w14:paraId="31A4A07D">
      <w:pPr>
        <w:pStyle w:val="style0"/>
        <w:jc w:val="center"/>
        <w:rPr>
          <w:rFonts w:ascii="Times New Roman" w:cs="Times New Roman" w:eastAsia="黑体" w:hAnsi="Times New Roman"/>
          <w:sz w:val="28"/>
          <w:szCs w:val="28"/>
        </w:rPr>
      </w:pPr>
    </w:p>
    <w:p w14:paraId="124E1F45">
      <w:pPr>
        <w:pStyle w:val="style0"/>
        <w:jc w:val="center"/>
        <w:rPr>
          <w:rFonts w:ascii="Times New Roman" w:cs="Times New Roman" w:eastAsia="黑体" w:hAnsi="Times New Roman"/>
          <w:sz w:val="28"/>
          <w:szCs w:val="28"/>
        </w:rPr>
      </w:pPr>
    </w:p>
    <w:p w14:paraId="0107E5E0">
      <w:pPr>
        <w:pStyle w:val="style0"/>
        <w:jc w:val="center"/>
        <w:rPr>
          <w:rFonts w:ascii="Times New Roman" w:cs="Times New Roman" w:eastAsia="黑体" w:hAnsi="Times New Roman"/>
          <w:sz w:val="28"/>
          <w:szCs w:val="28"/>
        </w:rPr>
      </w:pPr>
    </w:p>
    <w:p w14:paraId="771032D4">
      <w:pPr>
        <w:pStyle w:val="style0"/>
        <w:jc w:val="center"/>
        <w:rPr>
          <w:rFonts w:ascii="Times New Roman" w:cs="Times New Roman" w:eastAsia="黑体" w:hAnsi="Times New Roman"/>
          <w:sz w:val="28"/>
          <w:szCs w:val="28"/>
        </w:rPr>
      </w:pPr>
    </w:p>
    <w:p w14:paraId="47303D52">
      <w:pPr>
        <w:pStyle w:val="style29"/>
        <w:rPr>
          <w:rFonts w:ascii="Times New Roman" w:cs="Times New Roman" w:hAnsi="Times New Roman"/>
        </w:rPr>
        <w:sectPr>
          <w:footerReference w:type="default" r:id="rId4"/>
          <w:pgSz w:w="11906" w:h="16838" w:orient="portrait"/>
          <w:pgMar w:top="1417" w:right="1588" w:bottom="1417" w:left="1588" w:header="851" w:footer="992" w:gutter="0"/>
          <w:pgNumType w:start="1"/>
          <w:cols w:space="425" w:num="1"/>
          <w:docGrid w:type="lines" w:linePitch="312" w:charSpace="0"/>
        </w:sectPr>
      </w:pPr>
    </w:p>
    <w:p w14:paraId="4860D4E8">
      <w:pPr>
        <w:pStyle w:val="style4099"/>
        <w:jc w:val="center"/>
        <w:rPr>
          <w:rFonts w:ascii="Times New Roman" w:cs="Times New Roman" w:eastAsia="方正小标宋_GBK" w:hAnsi="Times New Roman"/>
          <w:sz w:val="52"/>
          <w:szCs w:val="52"/>
        </w:rPr>
      </w:pPr>
      <w:r>
        <w:rPr>
          <w:rFonts w:ascii="Times New Roman" w:cs="Times New Roman" w:eastAsia="方正小标宋_GBK" w:hAnsi="Times New Roman"/>
          <w:sz w:val="52"/>
          <w:szCs w:val="52"/>
        </w:rPr>
        <w:t>第二部分    部门决算表</w:t>
      </w:r>
    </w:p>
    <w:p w14:paraId="3DA5DE53">
      <w:pPr>
        <w:pStyle w:val="style0"/>
        <w:widowControl/>
        <w:spacing w:after="156" w:afterLines="50"/>
        <w:jc w:val="center"/>
        <w:textAlignment w:val="center"/>
        <w:rPr>
          <w:rFonts w:ascii="Times New Roman" w:cs="Times New Roman" w:eastAsia="黑体" w:hAnsi="Times New Roman"/>
          <w:color w:val="000000"/>
          <w:sz w:val="36"/>
          <w:szCs w:val="36"/>
        </w:rPr>
      </w:pPr>
      <w:r>
        <w:rPr>
          <w:rFonts w:ascii="Times New Roman" w:cs="Times New Roman" w:eastAsia="黑体" w:hAnsi="Times New Roman"/>
          <w:color w:val="000000"/>
          <w:kern w:val="0"/>
          <w:sz w:val="36"/>
          <w:szCs w:val="36"/>
        </w:rPr>
        <w:t>收入支出决算总表</w:t>
      </w:r>
    </w:p>
    <w:p w14:paraId="49C46BC3">
      <w:pPr>
        <w:pStyle w:val="style0"/>
        <w:widowControl/>
        <w:tabs>
          <w:tab w:val="left" w:leader="none" w:pos="4442"/>
          <w:tab w:val="left" w:leader="none" w:pos="5045"/>
          <w:tab w:val="left" w:leader="none" w:pos="6444"/>
          <w:tab w:val="left" w:leader="none" w:pos="11477"/>
          <w:tab w:val="left" w:leader="none" w:pos="13102"/>
        </w:tabs>
        <w:jc w:val="right"/>
        <w:textAlignment w:val="center"/>
        <w:rPr>
          <w:rFonts w:ascii="Times New Roman" w:cs="Times New Roman" w:eastAsia="仿宋_GB2312" w:hAnsi="Times New Roman"/>
          <w:color w:val="000000"/>
          <w:sz w:val="20"/>
          <w:szCs w:val="20"/>
        </w:rPr>
      </w:pPr>
      <w:r>
        <w:rPr>
          <w:rFonts w:ascii="Times New Roman" w:cs="Times New Roman" w:eastAsia="仿宋_GB2312" w:hAnsi="Times New Roman"/>
          <w:color w:val="000000"/>
          <w:sz w:val="24"/>
          <w:szCs w:val="24"/>
        </w:rPr>
        <w:tab/>
      </w:r>
      <w:r>
        <w:rPr>
          <w:rFonts w:ascii="Times New Roman" w:cs="Times New Roman" w:eastAsia="仿宋_GB2312" w:hAnsi="Times New Roman"/>
          <w:color w:val="000000"/>
          <w:sz w:val="24"/>
          <w:szCs w:val="24"/>
        </w:rPr>
        <w:tab/>
      </w:r>
      <w:r>
        <w:rPr>
          <w:rFonts w:ascii="Times New Roman" w:cs="Times New Roman" w:eastAsia="仿宋_GB2312" w:hAnsi="Times New Roman"/>
          <w:color w:val="000000"/>
          <w:sz w:val="24"/>
          <w:szCs w:val="24"/>
        </w:rPr>
        <w:tab/>
      </w:r>
      <w:r>
        <w:rPr>
          <w:rFonts w:ascii="Times New Roman" w:cs="Times New Roman" w:eastAsia="仿宋_GB2312" w:hAnsi="Times New Roman"/>
          <w:color w:val="000000"/>
          <w:sz w:val="24"/>
          <w:szCs w:val="24"/>
        </w:rPr>
        <w:tab/>
      </w:r>
      <w:r>
        <w:rPr>
          <w:rFonts w:ascii="Times New Roman" w:cs="Times New Roman" w:eastAsia="仿宋_GB2312" w:hAnsi="Times New Roman"/>
          <w:color w:val="000000"/>
          <w:sz w:val="24"/>
          <w:szCs w:val="24"/>
        </w:rPr>
        <w:tab/>
      </w:r>
      <w:r>
        <w:rPr>
          <w:rFonts w:ascii="Times New Roman" w:cs="Times New Roman" w:eastAsia="仿宋_GB2312" w:hAnsi="Times New Roman"/>
          <w:color w:val="000000"/>
          <w:kern w:val="0"/>
          <w:sz w:val="20"/>
          <w:szCs w:val="20"/>
        </w:rPr>
        <w:t>公开01表</w:t>
      </w:r>
    </w:p>
    <w:p w14:paraId="53CCB467">
      <w:pPr>
        <w:pStyle w:val="style0"/>
        <w:widowControl/>
        <w:tabs>
          <w:tab w:val="left" w:leader="none" w:pos="4442"/>
          <w:tab w:val="left" w:leader="none" w:pos="5045"/>
          <w:tab w:val="left" w:leader="none" w:pos="6444"/>
          <w:tab w:val="left" w:leader="none" w:pos="11477"/>
          <w:tab w:val="left" w:leader="none" w:pos="13102"/>
        </w:tabs>
        <w:jc w:val="right"/>
        <w:textAlignment w:val="center"/>
        <w:rPr>
          <w:rFonts w:ascii="Times New Roman" w:cs="Times New Roman" w:eastAsia="仿宋_GB2312" w:hAnsi="Times New Roman"/>
          <w:color w:val="000000"/>
          <w:sz w:val="20"/>
          <w:szCs w:val="20"/>
        </w:rPr>
      </w:pPr>
      <w:r>
        <w:rPr>
          <w:rFonts w:ascii="Times New Roman" w:cs="Times New Roman" w:eastAsia="仿宋_GB2312" w:hAnsi="Times New Roman"/>
          <w:color w:val="000000"/>
          <w:kern w:val="0"/>
          <w:sz w:val="20"/>
          <w:szCs w:val="20"/>
        </w:rPr>
        <w:t>部门：</w:t>
      </w:r>
      <w:r>
        <w:rPr>
          <w:rFonts w:ascii="Times New Roman" w:cs="Times New Roman" w:eastAsia="仿宋_GB2312" w:hAnsi="Times New Roman" w:hint="eastAsia"/>
          <w:color w:val="000000"/>
          <w:kern w:val="0"/>
          <w:sz w:val="20"/>
          <w:szCs w:val="20"/>
          <w:lang w:eastAsia="zh-CN"/>
        </w:rPr>
        <w:t>祁阳市龚家坪镇人民政府</w:t>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4"/>
          <w:szCs w:val="24"/>
        </w:rPr>
        <w:tab/>
      </w:r>
      <w:r>
        <w:rPr>
          <w:rFonts w:ascii="Times New Roman" w:cs="Times New Roman" w:eastAsia="仿宋_GB2312" w:hAnsi="Times New Roman"/>
          <w:color w:val="000000"/>
          <w:sz w:val="24"/>
          <w:szCs w:val="24"/>
        </w:rPr>
        <w:tab/>
      </w:r>
      <w:r>
        <w:rPr>
          <w:rFonts w:ascii="Times New Roman" w:cs="Times New Roman" w:eastAsia="仿宋_GB2312" w:hAnsi="Times New Roman"/>
          <w:color w:val="000000"/>
          <w:sz w:val="24"/>
          <w:szCs w:val="24"/>
        </w:rPr>
        <w:tab/>
      </w:r>
      <w:r>
        <w:rPr>
          <w:rFonts w:ascii="Times New Roman" w:cs="Times New Roman" w:eastAsia="仿宋_GB2312" w:hAnsi="Times New Roman"/>
          <w:color w:val="000000"/>
          <w:sz w:val="24"/>
          <w:szCs w:val="24"/>
        </w:rPr>
        <w:tab/>
      </w:r>
      <w:r>
        <w:rPr>
          <w:rFonts w:ascii="Times New Roman" w:cs="Times New Roman" w:eastAsia="仿宋_GB2312" w:hAnsi="Times New Roman"/>
          <w:color w:val="000000"/>
          <w:kern w:val="0"/>
          <w:sz w:val="20"/>
          <w:szCs w:val="20"/>
        </w:rPr>
        <w:t>单位：万元</w:t>
      </w:r>
    </w:p>
    <w:tbl>
      <w:tblPr>
        <w:tblStyle w:val="style105"/>
        <w:tblW w:w="14896" w:type="dxa"/>
        <w:jc w:val="center"/>
        <w:tblCellMar>
          <w:top w:w="0" w:type="dxa"/>
          <w:left w:w="108" w:type="dxa"/>
          <w:bottom w:w="0" w:type="dxa"/>
          <w:right w:w="108" w:type="dxa"/>
        </w:tblCellMar>
      </w:tblPr>
      <w:tblGrid>
        <w:gridCol w:w="5712"/>
        <w:gridCol w:w="694"/>
        <w:gridCol w:w="1292"/>
        <w:gridCol w:w="5014"/>
        <w:gridCol w:w="694"/>
        <w:gridCol w:w="1488"/>
      </w:tblGrid>
      <w:tr w14:paraId="10629058">
        <w:trPr>
          <w:trHeight w:val="340" w:hRule="exact"/>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62E97C">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3A59E1">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支出</w:t>
            </w:r>
          </w:p>
        </w:tc>
      </w:tr>
      <w:tr w14:paraId="2A3E89E0">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EBD12C">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项    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2DA6E4">
            <w:pPr>
              <w:pStyle w:val="style0"/>
              <w:widowControl/>
              <w:jc w:val="center"/>
              <w:textAlignment w:val="center"/>
              <w:rPr>
                <w:rFonts w:ascii="Times New Roman" w:cs="Times New Roman" w:eastAsia="仿宋_GB2312" w:hAnsi="Times New Roman"/>
                <w:color w:val="000000"/>
                <w:sz w:val="20"/>
                <w:szCs w:val="20"/>
              </w:rPr>
            </w:pPr>
            <w:r>
              <w:rPr>
                <w:rFonts w:ascii="Times New Roman" w:cs="Times New Roman" w:eastAsia="仿宋_GB2312" w:hAnsi="Times New Roman"/>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F2A964">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59C721">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项    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116730">
            <w:pPr>
              <w:pStyle w:val="style0"/>
              <w:widowControl/>
              <w:jc w:val="center"/>
              <w:textAlignment w:val="center"/>
              <w:rPr>
                <w:rFonts w:ascii="Times New Roman" w:cs="Times New Roman" w:eastAsia="仿宋_GB2312" w:hAnsi="Times New Roman"/>
                <w:color w:val="000000"/>
                <w:sz w:val="20"/>
                <w:szCs w:val="20"/>
              </w:rPr>
            </w:pPr>
            <w:r>
              <w:rPr>
                <w:rFonts w:ascii="Times New Roman" w:cs="Times New Roman" w:eastAsia="仿宋_GB2312" w:hAnsi="Times New Roman"/>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FA1590">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决算数</w:t>
            </w:r>
          </w:p>
        </w:tc>
      </w:tr>
      <w:tr w14:paraId="3BE00AF4">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A221E9">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栏    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506F5D">
            <w:pPr>
              <w:pStyle w:val="style0"/>
              <w:jc w:val="center"/>
              <w:rPr>
                <w:rFonts w:ascii="Times New Roman" w:cs="Times New Roman" w:eastAsia="仿宋_GB2312"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968932">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C3FC63">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栏    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2B8C74">
            <w:pPr>
              <w:pStyle w:val="style0"/>
              <w:jc w:val="center"/>
              <w:rPr>
                <w:rFonts w:ascii="Times New Roman" w:cs="Times New Roman" w:eastAsia="仿宋_GB2312" w:hAnsi="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29A23F">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2</w:t>
            </w:r>
          </w:p>
        </w:tc>
      </w:tr>
      <w:tr w14:paraId="66C6FA4C">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F4F04">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9E4EA5">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1</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8F5AB">
            <w:pPr>
              <w:pStyle w:val="style0"/>
              <w:keepNext w:val="false"/>
              <w:keepLines w:val="false"/>
              <w:widowControl/>
              <w:suppressLineNumbers w:val="false"/>
              <w:jc w:val="right"/>
              <w:textAlignment w:val="center"/>
              <w:rPr>
                <w:rFonts w:ascii="Times New Roman" w:cs="Times New Roman" w:eastAsia="仿宋_GB2312" w:hAnsi="Times New Roman"/>
                <w:color w:val="000000"/>
                <w:sz w:val="22"/>
              </w:rPr>
            </w:pPr>
            <w:r>
              <w:rPr>
                <w:rFonts w:ascii="宋体" w:cs="宋体" w:eastAsia="宋体" w:hAnsi="宋体" w:hint="eastAsia"/>
                <w:i w:val="false"/>
                <w:iCs w:val="false"/>
                <w:color w:val="000000"/>
                <w:kern w:val="0"/>
                <w:sz w:val="22"/>
                <w:szCs w:val="22"/>
                <w:u w:val="none"/>
                <w:lang w:val="en-US" w:eastAsia="zh-CN"/>
              </w:rPr>
              <w:t>2,086.08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2AD7D6">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EEDF0A">
            <w:pPr>
              <w:pStyle w:val="style0"/>
              <w:widowControl/>
              <w:jc w:val="center"/>
              <w:textAlignment w:val="center"/>
              <w:rPr>
                <w:rFonts w:ascii="Times New Roman" w:cs="Times New Roman" w:eastAsia="仿宋_GB2312" w:hAnsi="Times New Roman" w:hint="default"/>
                <w:color w:val="000000"/>
                <w:sz w:val="22"/>
                <w:lang w:val="en-US" w:eastAsia="zh-CN"/>
              </w:rPr>
            </w:pPr>
            <w:r>
              <w:rPr>
                <w:rFonts w:ascii="Times New Roman" w:cs="Times New Roman" w:eastAsia="仿宋_GB2312" w:hAnsi="Times New Roman" w:hint="eastAsia"/>
                <w:color w:val="000000"/>
                <w:kern w:val="0"/>
                <w:sz w:val="22"/>
                <w:lang w:val="en-US" w:eastAsia="zh-CN"/>
              </w:rPr>
              <w:t>31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553194">
            <w:pPr>
              <w:pStyle w:val="style0"/>
              <w:keepNext w:val="false"/>
              <w:keepLines w:val="false"/>
              <w:widowControl/>
              <w:suppressLineNumbers w:val="false"/>
              <w:jc w:val="right"/>
              <w:textAlignment w:val="center"/>
              <w:rPr>
                <w:rFonts w:ascii="宋体" w:cs="宋体" w:eastAsia="宋体" w:hAnsi="宋体" w:hint="eastAsia"/>
                <w:i w:val="false"/>
                <w:iCs w:val="false"/>
                <w:color w:val="000000"/>
                <w:kern w:val="2"/>
                <w:sz w:val="22"/>
                <w:szCs w:val="22"/>
                <w:u w:val="none"/>
                <w:lang w:val="en-US" w:bidi="ar-SA" w:eastAsia="zh-CN"/>
              </w:rPr>
            </w:pPr>
            <w:r>
              <w:rPr>
                <w:rFonts w:ascii="宋体" w:cs="宋体" w:eastAsia="宋体" w:hAnsi="宋体" w:hint="eastAsia"/>
                <w:i w:val="false"/>
                <w:iCs w:val="false"/>
                <w:color w:val="000000"/>
                <w:kern w:val="0"/>
                <w:sz w:val="22"/>
                <w:szCs w:val="22"/>
                <w:u w:val="none"/>
                <w:lang w:val="en-US" w:eastAsia="zh-CN"/>
              </w:rPr>
              <w:t>1,224.08</w:t>
            </w:r>
          </w:p>
        </w:tc>
      </w:tr>
      <w:tr w14:paraId="7807E816">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588568">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85616D">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2</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27772">
            <w:pPr>
              <w:pStyle w:val="style0"/>
              <w:keepNext w:val="false"/>
              <w:keepLines w:val="false"/>
              <w:widowControl/>
              <w:suppressLineNumbers w:val="false"/>
              <w:jc w:val="right"/>
              <w:textAlignment w:val="center"/>
              <w:rPr>
                <w:rFonts w:ascii="Times New Roman" w:cs="Times New Roman" w:eastAsia="仿宋_GB2312" w:hAnsi="Times New Roman"/>
                <w:color w:val="000000"/>
                <w:sz w:val="22"/>
              </w:rPr>
            </w:pPr>
            <w:r>
              <w:rPr>
                <w:rFonts w:ascii="宋体" w:cs="宋体" w:eastAsia="宋体" w:hAnsi="宋体" w:hint="eastAsia"/>
                <w:i w:val="false"/>
                <w:iCs w:val="false"/>
                <w:color w:val="000000"/>
                <w:kern w:val="0"/>
                <w:sz w:val="22"/>
                <w:szCs w:val="22"/>
                <w:u w:val="none"/>
                <w:lang w:val="en-US" w:eastAsia="zh-CN"/>
              </w:rPr>
              <w:t>68.75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F3B8C1">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F06E77">
            <w:pPr>
              <w:pStyle w:val="style0"/>
              <w:widowControl/>
              <w:jc w:val="center"/>
              <w:textAlignment w:val="center"/>
              <w:rPr>
                <w:rFonts w:ascii="Times New Roman" w:cs="Times New Roman" w:eastAsia="仿宋_GB2312" w:hAnsi="Times New Roman" w:hint="default"/>
                <w:color w:val="000000"/>
                <w:sz w:val="22"/>
                <w:lang w:val="en-US" w:eastAsia="zh-CN"/>
              </w:rPr>
            </w:pPr>
            <w:r>
              <w:rPr>
                <w:rFonts w:ascii="Times New Roman" w:cs="Times New Roman" w:eastAsia="仿宋_GB2312" w:hAnsi="Times New Roman" w:hint="eastAsia"/>
                <w:color w:val="000000"/>
                <w:sz w:val="22"/>
                <w:lang w:val="en-US" w:eastAsia="zh-CN"/>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59715">
            <w:pPr>
              <w:pStyle w:val="style0"/>
              <w:jc w:val="right"/>
              <w:rPr>
                <w:rFonts w:ascii="Times New Roman" w:cs="Times New Roman" w:eastAsia="仿宋_GB2312" w:hAnsi="Times New Roman"/>
                <w:color w:val="000000"/>
                <w:sz w:val="22"/>
              </w:rPr>
            </w:pPr>
          </w:p>
        </w:tc>
      </w:tr>
      <w:tr w14:paraId="3432FDCE">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8D2BD">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0670E3">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E90FB">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77FFB7">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808CCF">
            <w:pPr>
              <w:pStyle w:val="style0"/>
              <w:widowControl/>
              <w:jc w:val="center"/>
              <w:textAlignment w:val="center"/>
              <w:rPr>
                <w:rFonts w:ascii="Times New Roman" w:cs="Times New Roman" w:eastAsia="仿宋_GB2312" w:hAnsi="Times New Roman" w:hint="default"/>
                <w:color w:val="000000"/>
                <w:sz w:val="22"/>
                <w:lang w:val="en-US" w:eastAsia="zh-CN"/>
              </w:rPr>
            </w:pPr>
            <w:r>
              <w:rPr>
                <w:rFonts w:ascii="Times New Roman" w:cs="Times New Roman" w:eastAsia="仿宋_GB2312" w:hAnsi="Times New Roman" w:hint="eastAsia"/>
                <w:color w:val="000000"/>
                <w:sz w:val="22"/>
                <w:lang w:val="en-US" w:eastAsia="zh-CN"/>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828F0">
            <w:pPr>
              <w:pStyle w:val="style0"/>
              <w:jc w:val="right"/>
              <w:rPr>
                <w:rFonts w:ascii="Times New Roman" w:cs="Times New Roman" w:eastAsia="仿宋_GB2312" w:hAnsi="Times New Roman"/>
                <w:color w:val="000000"/>
                <w:sz w:val="22"/>
              </w:rPr>
            </w:pPr>
          </w:p>
        </w:tc>
      </w:tr>
      <w:tr w14:paraId="061969D3">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AD4791">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9CA06B">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A2554">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B7EA5F">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913416">
            <w:pPr>
              <w:pStyle w:val="style0"/>
              <w:widowControl/>
              <w:jc w:val="center"/>
              <w:textAlignment w:val="center"/>
              <w:rPr>
                <w:rFonts w:ascii="Times New Roman" w:cs="Times New Roman" w:eastAsia="仿宋_GB2312" w:hAnsi="Times New Roman" w:hint="default"/>
                <w:color w:val="000000"/>
                <w:sz w:val="22"/>
                <w:lang w:val="en-US" w:eastAsia="zh-CN"/>
              </w:rPr>
            </w:pPr>
            <w:r>
              <w:rPr>
                <w:rFonts w:ascii="Times New Roman" w:cs="Times New Roman" w:eastAsia="仿宋_GB2312" w:hAnsi="Times New Roman" w:hint="eastAsia"/>
                <w:color w:val="000000"/>
                <w:sz w:val="22"/>
                <w:lang w:val="en-US" w:eastAsia="zh-CN"/>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55BC2">
            <w:pPr>
              <w:pStyle w:val="style0"/>
              <w:jc w:val="right"/>
              <w:rPr>
                <w:rFonts w:ascii="Times New Roman" w:cs="Times New Roman" w:eastAsia="仿宋_GB2312" w:hAnsi="Times New Roman"/>
                <w:color w:val="000000"/>
                <w:sz w:val="22"/>
              </w:rPr>
            </w:pPr>
          </w:p>
        </w:tc>
      </w:tr>
      <w:tr w14:paraId="60CDF08B">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EEB9FE">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E249DC">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11ABA">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15B710">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DEEF9F">
            <w:pPr>
              <w:pStyle w:val="style0"/>
              <w:widowControl/>
              <w:jc w:val="center"/>
              <w:textAlignment w:val="center"/>
              <w:rPr>
                <w:rFonts w:ascii="Times New Roman" w:cs="Times New Roman" w:eastAsia="仿宋_GB2312" w:hAnsi="Times New Roman" w:hint="default"/>
                <w:color w:val="000000"/>
                <w:sz w:val="22"/>
                <w:lang w:val="en-US" w:eastAsia="zh-CN"/>
              </w:rPr>
            </w:pPr>
            <w:r>
              <w:rPr>
                <w:rFonts w:ascii="Times New Roman" w:cs="Times New Roman" w:eastAsia="仿宋_GB2312" w:hAnsi="Times New Roman" w:hint="eastAsia"/>
                <w:color w:val="000000"/>
                <w:sz w:val="22"/>
                <w:lang w:val="en-US" w:eastAsia="zh-CN"/>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DA7E6">
            <w:pPr>
              <w:pStyle w:val="style0"/>
              <w:jc w:val="right"/>
              <w:rPr>
                <w:rFonts w:ascii="Times New Roman" w:cs="Times New Roman" w:eastAsia="仿宋_GB2312" w:hAnsi="Times New Roman"/>
                <w:color w:val="000000"/>
                <w:sz w:val="22"/>
              </w:rPr>
            </w:pPr>
          </w:p>
        </w:tc>
      </w:tr>
      <w:tr w14:paraId="4364458E">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46AED6">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80DBF7">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42DEA">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559F68">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FCCA87">
            <w:pPr>
              <w:pStyle w:val="style0"/>
              <w:widowControl/>
              <w:jc w:val="center"/>
              <w:textAlignment w:val="center"/>
              <w:rPr>
                <w:rFonts w:ascii="Times New Roman" w:cs="Times New Roman" w:eastAsia="仿宋_GB2312" w:hAnsi="Times New Roman" w:hint="default"/>
                <w:color w:val="000000"/>
                <w:sz w:val="22"/>
                <w:lang w:val="en-US" w:eastAsia="zh-CN"/>
              </w:rPr>
            </w:pPr>
            <w:r>
              <w:rPr>
                <w:rFonts w:ascii="Times New Roman" w:cs="Times New Roman" w:eastAsia="仿宋_GB2312" w:hAnsi="Times New Roman" w:hint="eastAsia"/>
                <w:color w:val="000000"/>
                <w:sz w:val="22"/>
                <w:lang w:val="en-US" w:eastAsia="zh-CN"/>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7AC24">
            <w:pPr>
              <w:pStyle w:val="style0"/>
              <w:jc w:val="right"/>
              <w:rPr>
                <w:rFonts w:ascii="Times New Roman" w:cs="Times New Roman" w:eastAsia="仿宋_GB2312" w:hAnsi="Times New Roman"/>
                <w:color w:val="000000"/>
                <w:sz w:val="22"/>
              </w:rPr>
            </w:pPr>
          </w:p>
        </w:tc>
      </w:tr>
      <w:tr w14:paraId="6283FB58">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CE517F">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ECD7C8">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0E9D3">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2B5F4">
            <w:pPr>
              <w:pStyle w:val="style0"/>
              <w:widowControl/>
              <w:jc w:val="left"/>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七、文化旅游体育与传媒支出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70043F">
            <w:pPr>
              <w:pStyle w:val="style0"/>
              <w:widowControl/>
              <w:jc w:val="center"/>
              <w:textAlignment w:val="center"/>
              <w:rPr>
                <w:rFonts w:ascii="Times New Roman" w:cs="Times New Roman" w:eastAsia="仿宋_GB2312" w:hAnsi="Times New Roman" w:hint="default"/>
                <w:color w:val="000000"/>
                <w:sz w:val="22"/>
                <w:lang w:val="en-US" w:eastAsia="zh-CN"/>
              </w:rPr>
            </w:pPr>
            <w:r>
              <w:rPr>
                <w:rFonts w:ascii="Times New Roman" w:cs="Times New Roman" w:eastAsia="仿宋_GB2312" w:hAnsi="Times New Roman" w:hint="eastAsia"/>
                <w:color w:val="000000"/>
                <w:sz w:val="22"/>
                <w:lang w:val="en-US" w:eastAsia="zh-CN"/>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7F2A4">
            <w:pPr>
              <w:pStyle w:val="style0"/>
              <w:jc w:val="right"/>
              <w:rPr>
                <w:rFonts w:ascii="Times New Roman" w:cs="Times New Roman" w:eastAsia="仿宋_GB2312" w:hAnsi="Times New Roman"/>
                <w:color w:val="000000"/>
                <w:sz w:val="22"/>
              </w:rPr>
            </w:pPr>
          </w:p>
        </w:tc>
      </w:tr>
      <w:tr w14:paraId="3152F6C3">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350C4F">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CB0019">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D0E36">
            <w:pPr>
              <w:pStyle w:val="style0"/>
              <w:jc w:val="lef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D0CCA">
            <w:pPr>
              <w:pStyle w:val="style0"/>
              <w:widowControl/>
              <w:jc w:val="left"/>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八、社会保障和就业支出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06F357">
            <w:pPr>
              <w:pStyle w:val="style0"/>
              <w:widowControl/>
              <w:jc w:val="center"/>
              <w:textAlignment w:val="center"/>
              <w:rPr>
                <w:rFonts w:ascii="Times New Roman" w:cs="Times New Roman" w:eastAsia="仿宋_GB2312" w:hAnsi="Times New Roman" w:hint="default"/>
                <w:color w:val="000000"/>
                <w:sz w:val="22"/>
                <w:lang w:val="en-US" w:eastAsia="zh-CN"/>
              </w:rPr>
            </w:pPr>
            <w:r>
              <w:rPr>
                <w:rFonts w:ascii="Times New Roman" w:cs="Times New Roman" w:eastAsia="仿宋_GB2312" w:hAnsi="Times New Roman" w:hint="eastAsia"/>
                <w:color w:val="000000"/>
                <w:sz w:val="22"/>
                <w:lang w:val="en-US" w:eastAsia="zh-CN"/>
              </w:rPr>
              <w:t>38</w:t>
            </w:r>
          </w:p>
        </w:tc>
        <w:tc>
          <w:tcPr>
            <w:tcW w:w="14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9C8D8">
            <w:pPr>
              <w:pStyle w:val="style0"/>
              <w:keepNext w:val="false"/>
              <w:keepLines w:val="false"/>
              <w:widowControl/>
              <w:suppressLineNumbers w:val="false"/>
              <w:jc w:val="right"/>
              <w:textAlignment w:val="center"/>
              <w:rPr>
                <w:rFonts w:ascii="Times New Roman" w:cs="Times New Roman" w:eastAsia="仿宋_GB2312" w:hAnsi="Times New Roman"/>
                <w:color w:val="000000"/>
                <w:sz w:val="22"/>
              </w:rPr>
            </w:pPr>
            <w:r>
              <w:rPr>
                <w:rFonts w:ascii="宋体" w:cs="宋体" w:eastAsia="宋体" w:hAnsi="宋体" w:hint="eastAsia"/>
                <w:i w:val="false"/>
                <w:iCs w:val="false"/>
                <w:color w:val="000000"/>
                <w:kern w:val="0"/>
                <w:sz w:val="22"/>
                <w:szCs w:val="22"/>
                <w:u w:val="none"/>
                <w:lang w:val="en-US" w:eastAsia="zh-CN"/>
              </w:rPr>
              <w:t>92.95</w:t>
            </w:r>
          </w:p>
        </w:tc>
      </w:tr>
      <w:tr w14:paraId="1447B69B">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B82059">
            <w:pPr>
              <w:pStyle w:val="style0"/>
              <w:widowControl/>
              <w:jc w:val="left"/>
              <w:textAlignment w:val="center"/>
              <w:rPr>
                <w:rFonts w:ascii="Times New Roman" w:cs="Times New Roman" w:eastAsia="仿宋_GB2312" w:hAnsi="Times New Roman"/>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1CF60B">
            <w:pPr>
              <w:pStyle w:val="style0"/>
              <w:widowControl/>
              <w:jc w:val="center"/>
              <w:textAlignment w:val="center"/>
              <w:rPr>
                <w:rFonts w:ascii="Times New Roman" w:cs="Times New Roman" w:eastAsia="仿宋_GB2312" w:hAnsi="Times New Roman" w:hint="eastAsia"/>
                <w:color w:val="000000"/>
                <w:kern w:val="0"/>
                <w:sz w:val="22"/>
                <w:lang w:val="en-US" w:eastAsia="zh-CN"/>
              </w:rPr>
            </w:pPr>
            <w:r>
              <w:rPr>
                <w:rFonts w:ascii="Times New Roman" w:cs="Times New Roman" w:eastAsia="仿宋_GB2312" w:hAnsi="Times New Roman" w:hint="eastAsia"/>
                <w:color w:val="000000"/>
                <w:kern w:val="0"/>
                <w:sz w:val="22"/>
                <w:lang w:val="en-US" w:eastAsia="zh-CN"/>
              </w:rPr>
              <w:t>9</w:t>
            </w:r>
          </w:p>
          <w:p w14:paraId="4B5059A0">
            <w:pPr>
              <w:pStyle w:val="style29"/>
              <w:rPr>
                <w:rFonts w:hint="eastAsia"/>
                <w:lang w:val="en-US" w:eastAsia="zh-C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00738">
            <w:pPr>
              <w:pStyle w:val="style0"/>
              <w:jc w:val="lef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A355B">
            <w:pPr>
              <w:pStyle w:val="style0"/>
              <w:widowControl/>
              <w:jc w:val="left"/>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九、卫生健康支出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024C11">
            <w:pPr>
              <w:pStyle w:val="style0"/>
              <w:widowControl/>
              <w:jc w:val="center"/>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39</w:t>
            </w:r>
          </w:p>
        </w:tc>
        <w:tc>
          <w:tcPr>
            <w:tcW w:w="14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DAFEC">
            <w:pPr>
              <w:pStyle w:val="style0"/>
              <w:keepNext w:val="false"/>
              <w:keepLines w:val="false"/>
              <w:widowControl/>
              <w:suppressLineNumbers w:val="false"/>
              <w:jc w:val="right"/>
              <w:textAlignment w:val="center"/>
              <w:rPr>
                <w:rFonts w:ascii="Times New Roman" w:cs="Times New Roman" w:eastAsia="仿宋_GB2312" w:hAnsi="Times New Roman"/>
                <w:color w:val="000000"/>
                <w:sz w:val="22"/>
              </w:rPr>
            </w:pPr>
            <w:r>
              <w:rPr>
                <w:rFonts w:ascii="宋体" w:cs="宋体" w:eastAsia="宋体" w:hAnsi="宋体" w:hint="eastAsia"/>
                <w:i w:val="false"/>
                <w:iCs w:val="false"/>
                <w:color w:val="000000"/>
                <w:kern w:val="0"/>
                <w:sz w:val="22"/>
                <w:szCs w:val="22"/>
                <w:u w:val="none"/>
                <w:lang w:val="en-US" w:eastAsia="zh-CN"/>
              </w:rPr>
              <w:t>44.70</w:t>
            </w:r>
          </w:p>
        </w:tc>
      </w:tr>
      <w:tr w14:paraId="5D539FFA">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7A77B">
            <w:pPr>
              <w:pStyle w:val="style0"/>
              <w:jc w:val="right"/>
              <w:rPr>
                <w:rFonts w:ascii="Times New Roman" w:cs="Times New Roman" w:eastAsia="仿宋_GB2312" w:hAnsi="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5583D8">
            <w:pPr>
              <w:pStyle w:val="style0"/>
              <w:widowControl/>
              <w:jc w:val="center"/>
              <w:textAlignment w:val="center"/>
              <w:rPr>
                <w:rFonts w:ascii="Times New Roman" w:cs="Times New Roman" w:eastAsia="仿宋_GB2312" w:hAnsi="Times New Roman" w:hint="default"/>
                <w:color w:val="000000"/>
                <w:sz w:val="22"/>
                <w:lang w:val="en-US" w:eastAsia="zh-CN"/>
              </w:rPr>
            </w:pPr>
            <w:r>
              <w:rPr>
                <w:rFonts w:ascii="Times New Roman" w:cs="Times New Roman" w:eastAsia="仿宋_GB2312" w:hAnsi="Times New Roman" w:hint="eastAsia"/>
                <w:color w:val="000000"/>
                <w:sz w:val="22"/>
                <w:lang w:val="en-US" w:eastAsia="zh-CN"/>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31BBE">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06BCD">
            <w:pPr>
              <w:pStyle w:val="style0"/>
              <w:widowControl/>
              <w:jc w:val="left"/>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十、节能环保支出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E644D3">
            <w:pPr>
              <w:pStyle w:val="style0"/>
              <w:widowControl/>
              <w:jc w:val="center"/>
              <w:textAlignment w:val="center"/>
              <w:rPr>
                <w:rFonts w:ascii="Times New Roman" w:cs="Times New Roman" w:eastAsia="仿宋_GB2312" w:hAnsi="Times New Roman" w:hint="default"/>
                <w:color w:val="000000"/>
                <w:sz w:val="22"/>
                <w:lang w:val="en-US" w:eastAsia="zh-CN"/>
              </w:rPr>
            </w:pPr>
            <w:r>
              <w:rPr>
                <w:rFonts w:ascii="Times New Roman" w:cs="Times New Roman" w:eastAsia="仿宋_GB2312" w:hAnsi="Times New Roman" w:hint="eastAsia"/>
                <w:color w:val="000000"/>
                <w:sz w:val="22"/>
                <w:lang w:val="en-US" w:eastAsia="zh-CN"/>
              </w:rPr>
              <w:t>40</w:t>
            </w:r>
          </w:p>
        </w:tc>
        <w:tc>
          <w:tcPr>
            <w:tcW w:w="14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0C03A">
            <w:pPr>
              <w:pStyle w:val="style0"/>
              <w:jc w:val="right"/>
              <w:rPr>
                <w:rFonts w:ascii="Times New Roman" w:cs="Times New Roman" w:eastAsia="仿宋_GB2312" w:hAnsi="Times New Roman"/>
                <w:b/>
                <w:color w:val="000000"/>
                <w:sz w:val="22"/>
              </w:rPr>
            </w:pPr>
          </w:p>
        </w:tc>
      </w:tr>
      <w:tr w14:paraId="70863EEA">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B91DA">
            <w:pPr>
              <w:pStyle w:val="style0"/>
              <w:jc w:val="right"/>
              <w:rPr>
                <w:rFonts w:ascii="Times New Roman" w:cs="Times New Roman" w:eastAsia="仿宋_GB2312" w:hAnsi="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DBC8D5">
            <w:pPr>
              <w:pStyle w:val="style0"/>
              <w:widowControl/>
              <w:jc w:val="center"/>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94F68">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B6C55">
            <w:pPr>
              <w:pStyle w:val="style0"/>
              <w:widowControl/>
              <w:jc w:val="left"/>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十一、城乡社区支出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9CF052">
            <w:pPr>
              <w:pStyle w:val="style0"/>
              <w:widowControl/>
              <w:jc w:val="center"/>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41</w:t>
            </w:r>
          </w:p>
        </w:tc>
        <w:tc>
          <w:tcPr>
            <w:tcW w:w="14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CEFE2">
            <w:pPr>
              <w:pStyle w:val="style0"/>
              <w:keepNext w:val="false"/>
              <w:keepLines w:val="false"/>
              <w:widowControl/>
              <w:suppressLineNumbers w:val="false"/>
              <w:jc w:val="right"/>
              <w:textAlignment w:val="center"/>
              <w:rPr>
                <w:rFonts w:ascii="Times New Roman" w:cs="Times New Roman" w:eastAsia="仿宋_GB2312" w:hAnsi="Times New Roman"/>
                <w:b/>
                <w:color w:val="000000"/>
                <w:sz w:val="22"/>
              </w:rPr>
            </w:pPr>
            <w:r>
              <w:rPr>
                <w:rFonts w:ascii="宋体" w:cs="宋体" w:eastAsia="宋体" w:hAnsi="宋体" w:hint="eastAsia"/>
                <w:i w:val="false"/>
                <w:iCs w:val="false"/>
                <w:color w:val="000000"/>
                <w:kern w:val="0"/>
                <w:sz w:val="22"/>
                <w:szCs w:val="22"/>
                <w:u w:val="none"/>
                <w:lang w:val="en-US" w:eastAsia="zh-CN"/>
              </w:rPr>
              <w:t>68.75</w:t>
            </w:r>
          </w:p>
        </w:tc>
      </w:tr>
      <w:tr w14:paraId="756A38F9">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4A0FE">
            <w:pPr>
              <w:pStyle w:val="style0"/>
              <w:jc w:val="right"/>
              <w:rPr>
                <w:rFonts w:ascii="Times New Roman" w:cs="Times New Roman" w:eastAsia="仿宋_GB2312" w:hAnsi="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924613">
            <w:pPr>
              <w:pStyle w:val="style0"/>
              <w:widowControl/>
              <w:jc w:val="center"/>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174E4">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F4D0A">
            <w:pPr>
              <w:pStyle w:val="style0"/>
              <w:widowControl/>
              <w:jc w:val="left"/>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十二、农林水支出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205009">
            <w:pPr>
              <w:pStyle w:val="style0"/>
              <w:widowControl/>
              <w:jc w:val="center"/>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42</w:t>
            </w:r>
          </w:p>
        </w:tc>
        <w:tc>
          <w:tcPr>
            <w:tcW w:w="14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47E06">
            <w:pPr>
              <w:pStyle w:val="style0"/>
              <w:keepNext w:val="false"/>
              <w:keepLines w:val="false"/>
              <w:widowControl/>
              <w:suppressLineNumbers w:val="false"/>
              <w:jc w:val="right"/>
              <w:textAlignment w:val="center"/>
              <w:rPr>
                <w:rFonts w:ascii="Times New Roman" w:cs="Times New Roman" w:eastAsia="仿宋_GB2312" w:hAnsi="Times New Roman"/>
                <w:b/>
                <w:color w:val="000000"/>
                <w:sz w:val="22"/>
              </w:rPr>
            </w:pPr>
            <w:r>
              <w:rPr>
                <w:rFonts w:ascii="宋体" w:cs="宋体" w:eastAsia="宋体" w:hAnsi="宋体" w:hint="eastAsia"/>
                <w:i w:val="false"/>
                <w:iCs w:val="false"/>
                <w:color w:val="000000"/>
                <w:kern w:val="0"/>
                <w:sz w:val="22"/>
                <w:szCs w:val="22"/>
                <w:u w:val="none"/>
                <w:lang w:val="en-US" w:eastAsia="zh-CN"/>
              </w:rPr>
              <w:t>298.44</w:t>
            </w:r>
          </w:p>
        </w:tc>
      </w:tr>
      <w:tr w14:paraId="24EE1A8A">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BEC24">
            <w:pPr>
              <w:pStyle w:val="style0"/>
              <w:jc w:val="right"/>
              <w:rPr>
                <w:rFonts w:ascii="Times New Roman" w:cs="Times New Roman" w:eastAsia="仿宋_GB2312" w:hAnsi="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A7E770">
            <w:pPr>
              <w:pStyle w:val="style0"/>
              <w:widowControl/>
              <w:jc w:val="center"/>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1905D">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0665D">
            <w:pPr>
              <w:pStyle w:val="style0"/>
              <w:widowControl/>
              <w:jc w:val="left"/>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十三、交通运输支出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364360">
            <w:pPr>
              <w:pStyle w:val="style0"/>
              <w:widowControl/>
              <w:jc w:val="center"/>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9200A">
            <w:pPr>
              <w:pStyle w:val="style0"/>
              <w:rPr>
                <w:rFonts w:ascii="Times New Roman" w:cs="Times New Roman" w:eastAsia="仿宋_GB2312" w:hAnsi="Times New Roman"/>
                <w:b/>
                <w:color w:val="000000"/>
                <w:sz w:val="22"/>
              </w:rPr>
            </w:pPr>
          </w:p>
        </w:tc>
      </w:tr>
      <w:tr w14:paraId="2D189D83">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CB06E">
            <w:pPr>
              <w:pStyle w:val="style0"/>
              <w:jc w:val="right"/>
              <w:rPr>
                <w:rFonts w:ascii="Times New Roman" w:cs="Times New Roman" w:eastAsia="仿宋_GB2312" w:hAnsi="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BA8233">
            <w:pPr>
              <w:pStyle w:val="style0"/>
              <w:widowControl/>
              <w:jc w:val="center"/>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589DE">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87A10">
            <w:pPr>
              <w:pStyle w:val="style0"/>
              <w:widowControl/>
              <w:jc w:val="left"/>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十四、资源勘探工业信息等支出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C6C569">
            <w:pPr>
              <w:pStyle w:val="style0"/>
              <w:widowControl/>
              <w:jc w:val="center"/>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3C565">
            <w:pPr>
              <w:pStyle w:val="style0"/>
              <w:rPr>
                <w:rFonts w:ascii="Times New Roman" w:cs="Times New Roman" w:eastAsia="仿宋_GB2312" w:hAnsi="Times New Roman"/>
                <w:b/>
                <w:color w:val="000000"/>
                <w:sz w:val="22"/>
              </w:rPr>
            </w:pPr>
          </w:p>
        </w:tc>
      </w:tr>
      <w:tr w14:paraId="7B4153EB">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77CC2">
            <w:pPr>
              <w:pStyle w:val="style0"/>
              <w:jc w:val="right"/>
              <w:rPr>
                <w:rFonts w:ascii="Times New Roman" w:cs="Times New Roman" w:eastAsia="仿宋_GB2312" w:hAnsi="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23FDD1">
            <w:pPr>
              <w:pStyle w:val="style0"/>
              <w:widowControl/>
              <w:jc w:val="center"/>
              <w:textAlignment w:val="center"/>
              <w:rPr>
                <w:rFonts w:ascii="Times New Roman" w:cs="Times New Roman" w:eastAsia="仿宋_GB2312" w:hAnsi="Times New Roman" w:hint="eastAsia"/>
                <w:color w:val="000000"/>
                <w:kern w:val="2"/>
                <w:sz w:val="22"/>
                <w:szCs w:val="22"/>
                <w:lang w:val="en-US" w:bidi="ar-SA" w:eastAsia="zh-CN"/>
              </w:rPr>
            </w:pPr>
            <w:r>
              <w:rPr>
                <w:rFonts w:ascii="Times New Roman" w:cs="Times New Roman" w:eastAsia="仿宋_GB2312" w:hAnsi="Times New Roman"/>
                <w:color w:val="000000"/>
                <w:kern w:val="0"/>
                <w:sz w:val="22"/>
              </w:rPr>
              <w:t>1</w:t>
            </w:r>
            <w:r>
              <w:rPr>
                <w:rFonts w:ascii="Times New Roman" w:cs="Times New Roman" w:eastAsia="仿宋_GB2312" w:hAnsi="Times New Roman" w:hint="eastAsia"/>
                <w:color w:val="000000"/>
                <w:kern w:val="0"/>
                <w:sz w:val="22"/>
                <w:lang w:val="en-US" w:eastAsia="zh-CN"/>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BB483">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65365">
            <w:pPr>
              <w:pStyle w:val="style0"/>
              <w:widowControl/>
              <w:jc w:val="left"/>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十五、商业服务业等支出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A77009">
            <w:pPr>
              <w:pStyle w:val="style0"/>
              <w:widowControl/>
              <w:jc w:val="center"/>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3DB99">
            <w:pPr>
              <w:pStyle w:val="style0"/>
              <w:rPr>
                <w:rFonts w:ascii="Times New Roman" w:cs="Times New Roman" w:eastAsia="仿宋_GB2312" w:hAnsi="Times New Roman"/>
                <w:b/>
                <w:color w:val="000000"/>
                <w:sz w:val="22"/>
              </w:rPr>
            </w:pPr>
          </w:p>
        </w:tc>
      </w:tr>
      <w:tr w14:paraId="420C0061">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8280E">
            <w:pPr>
              <w:pStyle w:val="style0"/>
              <w:jc w:val="right"/>
              <w:rPr>
                <w:rFonts w:ascii="Times New Roman" w:cs="Times New Roman" w:eastAsia="仿宋_GB2312" w:hAnsi="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411166">
            <w:pPr>
              <w:pStyle w:val="style0"/>
              <w:widowControl/>
              <w:jc w:val="center"/>
              <w:textAlignment w:val="center"/>
              <w:rPr>
                <w:rFonts w:ascii="Times New Roman" w:cs="Times New Roman" w:eastAsia="仿宋_GB2312" w:hAnsi="Times New Roman" w:hint="eastAsia"/>
                <w:color w:val="000000"/>
                <w:kern w:val="2"/>
                <w:sz w:val="22"/>
                <w:szCs w:val="22"/>
                <w:lang w:val="en-US" w:bidi="ar-SA" w:eastAsia="zh-CN"/>
              </w:rPr>
            </w:pPr>
            <w:r>
              <w:rPr>
                <w:rFonts w:ascii="Times New Roman" w:cs="Times New Roman" w:eastAsia="仿宋_GB2312" w:hAnsi="Times New Roman"/>
                <w:color w:val="000000"/>
                <w:kern w:val="0"/>
                <w:sz w:val="22"/>
              </w:rPr>
              <w:t>1</w:t>
            </w:r>
            <w:r>
              <w:rPr>
                <w:rFonts w:ascii="Times New Roman" w:cs="Times New Roman" w:eastAsia="仿宋_GB2312" w:hAnsi="Times New Roman" w:hint="eastAsia"/>
                <w:color w:val="000000"/>
                <w:kern w:val="0"/>
                <w:sz w:val="22"/>
                <w:lang w:val="en-US" w:eastAsia="zh-CN"/>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63C23">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57C5B">
            <w:pPr>
              <w:pStyle w:val="style0"/>
              <w:widowControl/>
              <w:jc w:val="left"/>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十六、金融支出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1686EA">
            <w:pPr>
              <w:pStyle w:val="style0"/>
              <w:widowControl/>
              <w:jc w:val="center"/>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4EDC4">
            <w:pPr>
              <w:pStyle w:val="style0"/>
              <w:rPr>
                <w:rFonts w:ascii="Times New Roman" w:cs="Times New Roman" w:eastAsia="仿宋_GB2312" w:hAnsi="Times New Roman"/>
                <w:b/>
                <w:color w:val="000000"/>
                <w:sz w:val="22"/>
              </w:rPr>
            </w:pPr>
          </w:p>
        </w:tc>
      </w:tr>
      <w:tr w14:paraId="76BB44B2">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49031">
            <w:pPr>
              <w:pStyle w:val="style0"/>
              <w:jc w:val="right"/>
              <w:rPr>
                <w:rFonts w:ascii="Times New Roman" w:cs="Times New Roman" w:eastAsia="仿宋_GB2312" w:hAnsi="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B6AFF7">
            <w:pPr>
              <w:pStyle w:val="style0"/>
              <w:widowControl/>
              <w:jc w:val="center"/>
              <w:textAlignment w:val="center"/>
              <w:rPr>
                <w:rFonts w:ascii="Times New Roman" w:cs="Times New Roman" w:eastAsia="仿宋_GB2312" w:hAnsi="Times New Roman" w:hint="eastAsia"/>
                <w:color w:val="000000"/>
                <w:kern w:val="2"/>
                <w:sz w:val="22"/>
                <w:szCs w:val="22"/>
                <w:lang w:val="en-US" w:bidi="ar-SA" w:eastAsia="zh-CN"/>
              </w:rPr>
            </w:pPr>
            <w:r>
              <w:rPr>
                <w:rFonts w:ascii="Times New Roman" w:cs="Times New Roman" w:eastAsia="仿宋_GB2312" w:hAnsi="Times New Roman"/>
                <w:color w:val="000000"/>
                <w:kern w:val="0"/>
                <w:sz w:val="22"/>
              </w:rPr>
              <w:t>1</w:t>
            </w:r>
            <w:r>
              <w:rPr>
                <w:rFonts w:ascii="Times New Roman" w:cs="Times New Roman" w:eastAsia="仿宋_GB2312" w:hAnsi="Times New Roman" w:hint="eastAsia"/>
                <w:color w:val="000000"/>
                <w:kern w:val="0"/>
                <w:sz w:val="22"/>
                <w:lang w:val="en-US" w:eastAsia="zh-CN"/>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189A3">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BEEC9">
            <w:pPr>
              <w:pStyle w:val="style0"/>
              <w:widowControl/>
              <w:jc w:val="left"/>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十七、援助其他地区支出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A1A9F4">
            <w:pPr>
              <w:pStyle w:val="style0"/>
              <w:widowControl/>
              <w:jc w:val="center"/>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11ED9">
            <w:pPr>
              <w:pStyle w:val="style0"/>
              <w:rPr>
                <w:rFonts w:ascii="Times New Roman" w:cs="Times New Roman" w:eastAsia="仿宋_GB2312" w:hAnsi="Times New Roman"/>
                <w:b/>
                <w:color w:val="000000"/>
                <w:sz w:val="22"/>
              </w:rPr>
            </w:pPr>
          </w:p>
        </w:tc>
      </w:tr>
      <w:tr w14:paraId="2EFEA4A4">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68CBB">
            <w:pPr>
              <w:pStyle w:val="style0"/>
              <w:jc w:val="right"/>
              <w:rPr>
                <w:rFonts w:ascii="Times New Roman" w:cs="Times New Roman" w:eastAsia="仿宋_GB2312" w:hAnsi="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0C6510">
            <w:pPr>
              <w:pStyle w:val="style0"/>
              <w:widowControl/>
              <w:jc w:val="center"/>
              <w:textAlignment w:val="center"/>
              <w:rPr>
                <w:rFonts w:ascii="Times New Roman" w:cs="Times New Roman" w:eastAsia="仿宋_GB2312" w:hAnsi="Times New Roman" w:hint="eastAsia"/>
                <w:color w:val="000000"/>
                <w:kern w:val="2"/>
                <w:sz w:val="22"/>
                <w:szCs w:val="22"/>
                <w:lang w:val="en-US" w:bidi="ar-SA" w:eastAsia="zh-CN"/>
              </w:rPr>
            </w:pPr>
            <w:r>
              <w:rPr>
                <w:rFonts w:ascii="Times New Roman" w:cs="Times New Roman" w:eastAsia="仿宋_GB2312" w:hAnsi="Times New Roman" w:hint="eastAsia"/>
                <w:color w:val="000000"/>
                <w:kern w:val="0"/>
                <w:sz w:val="22"/>
                <w:lang w:val="en-US" w:eastAsia="zh-CN"/>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69BDD">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129C7">
            <w:pPr>
              <w:pStyle w:val="style0"/>
              <w:widowControl/>
              <w:jc w:val="left"/>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十八、自然资源海洋气象等支出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434C4D">
            <w:pPr>
              <w:pStyle w:val="style0"/>
              <w:widowControl/>
              <w:jc w:val="center"/>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56570">
            <w:pPr>
              <w:pStyle w:val="style0"/>
              <w:rPr>
                <w:rFonts w:ascii="Times New Roman" w:cs="Times New Roman" w:eastAsia="仿宋_GB2312" w:hAnsi="Times New Roman"/>
                <w:b/>
                <w:color w:val="000000"/>
                <w:sz w:val="22"/>
              </w:rPr>
            </w:pPr>
          </w:p>
        </w:tc>
      </w:tr>
      <w:tr w14:paraId="72867CB4">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BB8A0">
            <w:pPr>
              <w:pStyle w:val="style0"/>
              <w:jc w:val="right"/>
              <w:rPr>
                <w:rFonts w:ascii="Times New Roman" w:cs="Times New Roman" w:eastAsia="仿宋_GB2312" w:hAnsi="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B179CE">
            <w:pPr>
              <w:pStyle w:val="style0"/>
              <w:widowControl/>
              <w:jc w:val="center"/>
              <w:textAlignment w:val="center"/>
              <w:rPr>
                <w:rFonts w:ascii="Times New Roman" w:cs="Times New Roman" w:eastAsia="仿宋_GB2312" w:hAnsi="Times New Roman" w:hint="eastAsia"/>
                <w:color w:val="000000"/>
                <w:kern w:val="2"/>
                <w:sz w:val="22"/>
                <w:szCs w:val="22"/>
                <w:lang w:val="en-US" w:bidi="ar-SA" w:eastAsia="zh-CN"/>
              </w:rPr>
            </w:pPr>
            <w:r>
              <w:rPr>
                <w:rFonts w:ascii="Times New Roman" w:cs="Times New Roman" w:eastAsia="仿宋_GB2312" w:hAnsi="Times New Roman"/>
                <w:color w:val="000000"/>
                <w:kern w:val="0"/>
                <w:sz w:val="22"/>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2D896">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3A8AE">
            <w:pPr>
              <w:pStyle w:val="style0"/>
              <w:widowControl/>
              <w:jc w:val="left"/>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十九、住房保障支出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E58215">
            <w:pPr>
              <w:pStyle w:val="style0"/>
              <w:widowControl/>
              <w:jc w:val="center"/>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49</w:t>
            </w:r>
          </w:p>
        </w:tc>
        <w:tc>
          <w:tcPr>
            <w:tcW w:w="14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A78CF">
            <w:pPr>
              <w:pStyle w:val="style0"/>
              <w:keepNext w:val="false"/>
              <w:keepLines w:val="false"/>
              <w:widowControl/>
              <w:suppressLineNumbers w:val="false"/>
              <w:jc w:val="right"/>
              <w:textAlignment w:val="center"/>
              <w:rPr>
                <w:rFonts w:ascii="Times New Roman" w:cs="Times New Roman" w:eastAsia="仿宋_GB2312" w:hAnsi="Times New Roman"/>
                <w:b/>
                <w:color w:val="000000"/>
                <w:sz w:val="22"/>
              </w:rPr>
            </w:pPr>
            <w:r>
              <w:rPr>
                <w:rFonts w:ascii="宋体" w:cs="宋体" w:eastAsia="宋体" w:hAnsi="宋体" w:hint="eastAsia"/>
                <w:i w:val="false"/>
                <w:iCs w:val="false"/>
                <w:color w:val="000000"/>
                <w:kern w:val="0"/>
                <w:sz w:val="22"/>
                <w:szCs w:val="22"/>
                <w:u w:val="none"/>
                <w:lang w:val="en-US" w:eastAsia="zh-CN"/>
              </w:rPr>
              <w:t>423.91</w:t>
            </w:r>
          </w:p>
        </w:tc>
      </w:tr>
      <w:tr w14:paraId="5D0D27F9">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371C1">
            <w:pPr>
              <w:pStyle w:val="style0"/>
              <w:jc w:val="right"/>
              <w:rPr>
                <w:rFonts w:ascii="Times New Roman" w:cs="Times New Roman" w:eastAsia="仿宋_GB2312" w:hAnsi="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3789B0">
            <w:pPr>
              <w:pStyle w:val="style0"/>
              <w:widowControl/>
              <w:jc w:val="center"/>
              <w:textAlignment w:val="center"/>
              <w:rPr>
                <w:rFonts w:ascii="Times New Roman" w:cs="Times New Roman" w:eastAsia="仿宋_GB2312" w:hAnsi="Times New Roman" w:hint="eastAsia"/>
                <w:color w:val="000000"/>
                <w:kern w:val="2"/>
                <w:sz w:val="22"/>
                <w:szCs w:val="22"/>
                <w:lang w:val="en-US" w:bidi="ar-SA" w:eastAsia="zh-CN"/>
              </w:rPr>
            </w:pPr>
            <w:r>
              <w:rPr>
                <w:rFonts w:ascii="Times New Roman" w:cs="Times New Roman" w:eastAsia="仿宋_GB2312" w:hAnsi="Times New Roman"/>
                <w:color w:val="000000"/>
                <w:kern w:val="0"/>
                <w:sz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6FAFA">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569BD">
            <w:pPr>
              <w:pStyle w:val="style0"/>
              <w:widowControl/>
              <w:jc w:val="left"/>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二十、粮油物资储备支出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6F7939">
            <w:pPr>
              <w:pStyle w:val="style0"/>
              <w:widowControl/>
              <w:jc w:val="center"/>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50</w:t>
            </w:r>
          </w:p>
        </w:tc>
        <w:tc>
          <w:tcPr>
            <w:tcW w:w="14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EA782">
            <w:pPr>
              <w:pStyle w:val="style0"/>
              <w:keepNext w:val="false"/>
              <w:keepLines w:val="false"/>
              <w:widowControl/>
              <w:suppressLineNumbers w:val="false"/>
              <w:jc w:val="right"/>
              <w:textAlignment w:val="center"/>
              <w:rPr>
                <w:rFonts w:ascii="Times New Roman" w:cs="Times New Roman" w:eastAsia="仿宋_GB2312" w:hAnsi="Times New Roman"/>
                <w:b/>
                <w:color w:val="000000"/>
                <w:sz w:val="22"/>
              </w:rPr>
            </w:pPr>
            <w:r>
              <w:rPr>
                <w:rFonts w:ascii="宋体" w:cs="宋体" w:eastAsia="宋体" w:hAnsi="宋体" w:hint="eastAsia"/>
                <w:i w:val="false"/>
                <w:iCs w:val="false"/>
                <w:color w:val="000000"/>
                <w:kern w:val="0"/>
                <w:sz w:val="22"/>
                <w:szCs w:val="22"/>
                <w:u w:val="none"/>
                <w:lang w:val="en-US" w:eastAsia="zh-CN"/>
              </w:rPr>
              <w:t>2.00</w:t>
            </w:r>
          </w:p>
        </w:tc>
      </w:tr>
      <w:tr w14:paraId="42A36D89">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92F88">
            <w:pPr>
              <w:pStyle w:val="style0"/>
              <w:jc w:val="right"/>
              <w:rPr>
                <w:rFonts w:ascii="Times New Roman" w:cs="Times New Roman" w:eastAsia="仿宋_GB2312" w:hAnsi="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5D319F">
            <w:pPr>
              <w:pStyle w:val="style0"/>
              <w:widowControl/>
              <w:jc w:val="center"/>
              <w:textAlignment w:val="center"/>
              <w:rPr>
                <w:rFonts w:ascii="Times New Roman" w:cs="Times New Roman" w:eastAsia="仿宋_GB2312" w:hAnsi="Times New Roman" w:hint="eastAsia"/>
                <w:color w:val="000000"/>
                <w:kern w:val="2"/>
                <w:sz w:val="22"/>
                <w:szCs w:val="22"/>
                <w:lang w:val="en-US" w:bidi="ar-SA" w:eastAsia="zh-CN"/>
              </w:rPr>
            </w:pPr>
            <w:r>
              <w:rPr>
                <w:rFonts w:ascii="Times New Roman" w:cs="Times New Roman" w:eastAsia="仿宋_GB2312" w:hAnsi="Times New Roman"/>
                <w:color w:val="000000"/>
                <w:kern w:val="0"/>
                <w:sz w:val="22"/>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2F7D2">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E183D">
            <w:pPr>
              <w:pStyle w:val="style0"/>
              <w:widowControl/>
              <w:jc w:val="left"/>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二十一、国有资本经营预算支出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66E0BD">
            <w:pPr>
              <w:pStyle w:val="style0"/>
              <w:widowControl/>
              <w:jc w:val="center"/>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DFA15">
            <w:pPr>
              <w:pStyle w:val="style0"/>
              <w:rPr>
                <w:rFonts w:ascii="Times New Roman" w:cs="Times New Roman" w:eastAsia="仿宋_GB2312" w:hAnsi="Times New Roman"/>
                <w:b/>
                <w:color w:val="000000"/>
                <w:sz w:val="22"/>
              </w:rPr>
            </w:pPr>
          </w:p>
        </w:tc>
      </w:tr>
      <w:tr w14:paraId="06575A07">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75813">
            <w:pPr>
              <w:pStyle w:val="style0"/>
              <w:jc w:val="right"/>
              <w:rPr>
                <w:rFonts w:ascii="Times New Roman" w:cs="Times New Roman" w:eastAsia="仿宋_GB2312" w:hAnsi="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E57F4E">
            <w:pPr>
              <w:pStyle w:val="style0"/>
              <w:widowControl/>
              <w:jc w:val="center"/>
              <w:textAlignment w:val="center"/>
              <w:rPr>
                <w:rFonts w:ascii="Times New Roman" w:cs="Times New Roman" w:eastAsia="仿宋_GB2312" w:hAnsi="Times New Roman" w:hint="eastAsia"/>
                <w:color w:val="000000"/>
                <w:kern w:val="0"/>
                <w:sz w:val="22"/>
                <w:lang w:val="en-US" w:eastAsia="zh-CN"/>
              </w:rPr>
            </w:pPr>
            <w:r>
              <w:rPr>
                <w:rFonts w:ascii="Times New Roman" w:cs="Times New Roman" w:eastAsia="仿宋_GB2312" w:hAnsi="Times New Roman"/>
                <w:color w:val="000000"/>
                <w:kern w:val="0"/>
                <w:sz w:val="22"/>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42B5E">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63B10">
            <w:pPr>
              <w:pStyle w:val="style0"/>
              <w:widowControl/>
              <w:jc w:val="left"/>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二十二、灾害防治及应急管理支出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BBB0AA">
            <w:pPr>
              <w:pStyle w:val="style0"/>
              <w:widowControl/>
              <w:jc w:val="center"/>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0304F">
            <w:pPr>
              <w:pStyle w:val="style0"/>
              <w:rPr>
                <w:rFonts w:ascii="Times New Roman" w:cs="Times New Roman" w:eastAsia="仿宋_GB2312" w:hAnsi="Times New Roman"/>
                <w:b/>
                <w:color w:val="000000"/>
                <w:sz w:val="22"/>
              </w:rPr>
            </w:pPr>
          </w:p>
        </w:tc>
      </w:tr>
      <w:tr w14:paraId="003E4E3D">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2E4C5">
            <w:pPr>
              <w:pStyle w:val="style0"/>
              <w:jc w:val="right"/>
              <w:rPr>
                <w:rFonts w:ascii="Times New Roman" w:cs="Times New Roman" w:eastAsia="仿宋_GB2312" w:hAnsi="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CCE057">
            <w:pPr>
              <w:pStyle w:val="style0"/>
              <w:widowControl/>
              <w:jc w:val="center"/>
              <w:textAlignment w:val="center"/>
              <w:rPr>
                <w:rFonts w:ascii="Times New Roman" w:cs="Times New Roman" w:eastAsia="仿宋_GB2312" w:hAnsi="Times New Roman" w:hint="eastAsia"/>
                <w:color w:val="000000"/>
                <w:kern w:val="0"/>
                <w:sz w:val="22"/>
                <w:lang w:val="en-US" w:eastAsia="zh-CN"/>
              </w:rPr>
            </w:pPr>
            <w:r>
              <w:rPr>
                <w:rFonts w:ascii="Times New Roman" w:cs="Times New Roman" w:eastAsia="仿宋_GB2312" w:hAnsi="Times New Roman" w:hint="eastAsia"/>
                <w:color w:val="000000"/>
                <w:kern w:val="0"/>
                <w:sz w:val="22"/>
                <w:lang w:val="en-US" w:eastAsia="zh-CN"/>
              </w:rPr>
              <w:t>23</w:t>
            </w:r>
          </w:p>
          <w:p w14:paraId="3C2EAAD1">
            <w:pPr>
              <w:pStyle w:val="style29"/>
              <w:rPr>
                <w:rFonts w:hint="default"/>
                <w:lang w:val="en-US" w:eastAsia="zh-CN"/>
              </w:rPr>
            </w:pPr>
            <w:r>
              <w:rPr>
                <w:rFonts w:ascii="Times New Roman" w:cs="Times New Roman" w:eastAsia="仿宋_GB2312" w:hAnsi="Times New Roman" w:hint="eastAsia"/>
                <w:color w:val="000000"/>
                <w:kern w:val="0"/>
                <w:sz w:val="22"/>
                <w:lang w:val="en-US" w:eastAsia="zh-CN"/>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B34FD">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5A870">
            <w:pPr>
              <w:pStyle w:val="style0"/>
              <w:widowControl/>
              <w:jc w:val="left"/>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二十三、其他支出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3CB6A1">
            <w:pPr>
              <w:pStyle w:val="style0"/>
              <w:widowControl/>
              <w:jc w:val="center"/>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75FD3">
            <w:pPr>
              <w:pStyle w:val="style0"/>
              <w:rPr>
                <w:rFonts w:ascii="Times New Roman" w:cs="Times New Roman" w:eastAsia="仿宋_GB2312" w:hAnsi="Times New Roman"/>
                <w:b/>
                <w:color w:val="000000"/>
                <w:sz w:val="22"/>
              </w:rPr>
            </w:pPr>
          </w:p>
        </w:tc>
      </w:tr>
      <w:tr w14:paraId="1846B51D">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705CD">
            <w:pPr>
              <w:pStyle w:val="style0"/>
              <w:jc w:val="right"/>
              <w:rPr>
                <w:rFonts w:ascii="Times New Roman" w:cs="Times New Roman" w:eastAsia="仿宋_GB2312" w:hAnsi="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125B2E">
            <w:pPr>
              <w:pStyle w:val="style0"/>
              <w:widowControl/>
              <w:jc w:val="center"/>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9EA32">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30DED">
            <w:pPr>
              <w:pStyle w:val="style0"/>
              <w:widowControl/>
              <w:jc w:val="left"/>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二十四、债务还本支出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EF57D9">
            <w:pPr>
              <w:pStyle w:val="style0"/>
              <w:widowControl/>
              <w:jc w:val="center"/>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A3175">
            <w:pPr>
              <w:pStyle w:val="style0"/>
              <w:rPr>
                <w:rFonts w:ascii="Times New Roman" w:cs="Times New Roman" w:eastAsia="仿宋_GB2312" w:hAnsi="Times New Roman"/>
                <w:b/>
                <w:color w:val="000000"/>
                <w:sz w:val="22"/>
              </w:rPr>
            </w:pPr>
          </w:p>
        </w:tc>
      </w:tr>
      <w:tr w14:paraId="047B89EF">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22742">
            <w:pPr>
              <w:pStyle w:val="style0"/>
              <w:jc w:val="right"/>
              <w:rPr>
                <w:rFonts w:ascii="Times New Roman" w:cs="Times New Roman" w:eastAsia="仿宋_GB2312" w:hAnsi="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B2B39D">
            <w:pPr>
              <w:pStyle w:val="style0"/>
              <w:widowControl/>
              <w:jc w:val="center"/>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9C272">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D97B3">
            <w:pPr>
              <w:pStyle w:val="style0"/>
              <w:widowControl/>
              <w:jc w:val="left"/>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二十五、债务付息支出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C64CEF">
            <w:pPr>
              <w:pStyle w:val="style0"/>
              <w:widowControl/>
              <w:jc w:val="center"/>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0EC5B">
            <w:pPr>
              <w:pStyle w:val="style0"/>
              <w:rPr>
                <w:rFonts w:ascii="Times New Roman" w:cs="Times New Roman" w:eastAsia="仿宋_GB2312" w:hAnsi="Times New Roman"/>
                <w:b/>
                <w:color w:val="000000"/>
                <w:sz w:val="22"/>
              </w:rPr>
            </w:pPr>
          </w:p>
        </w:tc>
      </w:tr>
      <w:tr w14:paraId="52DDFCE1">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5CFCC">
            <w:pPr>
              <w:pStyle w:val="style0"/>
              <w:jc w:val="right"/>
              <w:rPr>
                <w:rFonts w:ascii="Times New Roman" w:cs="Times New Roman" w:eastAsia="仿宋_GB2312" w:hAnsi="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7B33FC">
            <w:pPr>
              <w:pStyle w:val="style0"/>
              <w:widowControl/>
              <w:jc w:val="center"/>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B94B9">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3FF6F">
            <w:pPr>
              <w:pStyle w:val="style0"/>
              <w:widowControl/>
              <w:jc w:val="left"/>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二十六、抗疫特别国债安排的支出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639C89">
            <w:pPr>
              <w:pStyle w:val="style0"/>
              <w:widowControl/>
              <w:jc w:val="center"/>
              <w:textAlignment w:val="center"/>
              <w:rPr>
                <w:rFonts w:ascii="Times New Roman" w:cs="Times New Roman" w:eastAsia="仿宋_GB2312" w:hAnsi="Times New Roman" w:hint="default"/>
                <w:color w:val="000000"/>
                <w:kern w:val="0"/>
                <w:sz w:val="22"/>
                <w:lang w:val="en-US" w:eastAsia="zh-CN"/>
              </w:rPr>
            </w:pPr>
            <w:r>
              <w:rPr>
                <w:rFonts w:ascii="Times New Roman" w:cs="Times New Roman" w:eastAsia="仿宋_GB2312" w:hAnsi="Times New Roman" w:hint="eastAsia"/>
                <w:color w:val="000000"/>
                <w:kern w:val="0"/>
                <w:sz w:val="22"/>
                <w:lang w:val="en-US" w:eastAsia="zh-CN"/>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8E243">
            <w:pPr>
              <w:pStyle w:val="style0"/>
              <w:rPr>
                <w:rFonts w:ascii="Times New Roman" w:cs="Times New Roman" w:eastAsia="仿宋_GB2312" w:hAnsi="Times New Roman"/>
                <w:b/>
                <w:color w:val="000000"/>
                <w:sz w:val="22"/>
              </w:rPr>
            </w:pPr>
          </w:p>
        </w:tc>
      </w:tr>
      <w:tr w14:paraId="03886B13">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A66C7">
            <w:pPr>
              <w:pStyle w:val="style0"/>
              <w:jc w:val="right"/>
              <w:rPr>
                <w:rFonts w:ascii="Times New Roman" w:cs="Times New Roman" w:eastAsia="仿宋_GB2312" w:hAnsi="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CFC383">
            <w:pPr>
              <w:pStyle w:val="style0"/>
              <w:widowControl/>
              <w:jc w:val="center"/>
              <w:textAlignment w:val="center"/>
              <w:rPr>
                <w:rFonts w:ascii="Times New Roman" w:cs="Times New Roman" w:eastAsia="仿宋_GB2312" w:hAnsi="Times New Roman" w:hint="default"/>
                <w:color w:val="000000"/>
                <w:kern w:val="0"/>
                <w:sz w:val="22"/>
                <w:lang w:val="en-US" w:eastAsia="zh-C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8D0FB">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EC075">
            <w:pPr>
              <w:pStyle w:val="style0"/>
              <w:jc w:val="right"/>
              <w:rPr>
                <w:rFonts w:ascii="Times New Roman" w:cs="Times New Roman" w:eastAsia="仿宋_GB2312" w:hAnsi="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80AF48">
            <w:pPr>
              <w:pStyle w:val="style0"/>
              <w:widowControl/>
              <w:jc w:val="center"/>
              <w:textAlignment w:val="center"/>
              <w:rPr>
                <w:rFonts w:ascii="Times New Roman" w:cs="Times New Roman" w:eastAsia="仿宋_GB2312" w:hAnsi="Times New Roman"/>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E52A9">
            <w:pPr>
              <w:pStyle w:val="style0"/>
              <w:rPr>
                <w:rFonts w:ascii="Times New Roman" w:cs="Times New Roman" w:eastAsia="仿宋_GB2312" w:hAnsi="Times New Roman"/>
                <w:b/>
                <w:color w:val="000000"/>
                <w:sz w:val="22"/>
              </w:rPr>
            </w:pPr>
          </w:p>
        </w:tc>
      </w:tr>
      <w:tr w14:paraId="30165953">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A00EA">
            <w:pPr>
              <w:pStyle w:val="style0"/>
              <w:jc w:val="right"/>
              <w:rPr>
                <w:rFonts w:ascii="Times New Roman" w:cs="Times New Roman" w:eastAsia="仿宋_GB2312" w:hAnsi="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CD178D">
            <w:pPr>
              <w:pStyle w:val="style0"/>
              <w:widowControl/>
              <w:jc w:val="center"/>
              <w:textAlignment w:val="center"/>
              <w:rPr>
                <w:rFonts w:ascii="Times New Roman" w:cs="Times New Roman" w:eastAsia="仿宋_GB2312" w:hAnsi="Times New Roman" w:hint="default"/>
                <w:color w:val="000000"/>
                <w:kern w:val="0"/>
                <w:sz w:val="22"/>
                <w:lang w:val="en-US" w:eastAsia="zh-C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E3DEE">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78F08">
            <w:pPr>
              <w:pStyle w:val="style0"/>
              <w:jc w:val="right"/>
              <w:rPr>
                <w:rFonts w:ascii="Times New Roman" w:cs="Times New Roman" w:eastAsia="仿宋_GB2312" w:hAnsi="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55B09F">
            <w:pPr>
              <w:pStyle w:val="style0"/>
              <w:widowControl/>
              <w:jc w:val="center"/>
              <w:textAlignment w:val="center"/>
              <w:rPr>
                <w:rFonts w:ascii="Times New Roman" w:cs="Times New Roman" w:eastAsia="仿宋_GB2312" w:hAnsi="Times New Roman"/>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F5638">
            <w:pPr>
              <w:pStyle w:val="style0"/>
              <w:rPr>
                <w:rFonts w:ascii="Times New Roman" w:cs="Times New Roman" w:eastAsia="仿宋_GB2312" w:hAnsi="Times New Roman"/>
                <w:b/>
                <w:color w:val="000000"/>
                <w:sz w:val="22"/>
              </w:rPr>
            </w:pPr>
          </w:p>
        </w:tc>
      </w:tr>
      <w:tr w14:paraId="5409C6F9">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2120E">
            <w:pPr>
              <w:pStyle w:val="style0"/>
              <w:jc w:val="right"/>
              <w:rPr>
                <w:rFonts w:ascii="Times New Roman" w:cs="Times New Roman" w:eastAsia="仿宋_GB2312" w:hAnsi="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1811E2">
            <w:pPr>
              <w:pStyle w:val="style0"/>
              <w:widowControl/>
              <w:jc w:val="center"/>
              <w:textAlignment w:val="center"/>
              <w:rPr>
                <w:rFonts w:ascii="Times New Roman" w:cs="Times New Roman" w:eastAsia="仿宋_GB2312" w:hAnsi="Times New Roman" w:hint="default"/>
                <w:color w:val="000000"/>
                <w:kern w:val="0"/>
                <w:sz w:val="22"/>
                <w:lang w:val="en-US" w:eastAsia="zh-C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0E55D">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68C29">
            <w:pPr>
              <w:pStyle w:val="style0"/>
              <w:jc w:val="right"/>
              <w:rPr>
                <w:rFonts w:ascii="Times New Roman" w:cs="Times New Roman" w:eastAsia="仿宋_GB2312" w:hAnsi="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FC1405">
            <w:pPr>
              <w:pStyle w:val="style0"/>
              <w:widowControl/>
              <w:jc w:val="center"/>
              <w:textAlignment w:val="center"/>
              <w:rPr>
                <w:rFonts w:ascii="Times New Roman" w:cs="Times New Roman" w:eastAsia="仿宋_GB2312" w:hAnsi="Times New Roman"/>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0D72D">
            <w:pPr>
              <w:pStyle w:val="style0"/>
              <w:rPr>
                <w:rFonts w:ascii="Times New Roman" w:cs="Times New Roman" w:eastAsia="仿宋_GB2312" w:hAnsi="Times New Roman"/>
                <w:b/>
                <w:color w:val="000000"/>
                <w:sz w:val="22"/>
              </w:rPr>
            </w:pPr>
          </w:p>
        </w:tc>
      </w:tr>
      <w:tr w14:paraId="5D799CBE">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C3CDF">
            <w:pPr>
              <w:pStyle w:val="style0"/>
              <w:jc w:val="right"/>
              <w:rPr>
                <w:rFonts w:ascii="Times New Roman" w:cs="Times New Roman" w:eastAsia="仿宋_GB2312" w:hAnsi="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4A2818">
            <w:pPr>
              <w:pStyle w:val="style0"/>
              <w:widowControl/>
              <w:jc w:val="center"/>
              <w:textAlignment w:val="center"/>
              <w:rPr>
                <w:rFonts w:ascii="Times New Roman" w:cs="Times New Roman" w:eastAsia="仿宋_GB2312" w:hAnsi="Times New Roman" w:hint="default"/>
                <w:color w:val="000000"/>
                <w:kern w:val="0"/>
                <w:sz w:val="22"/>
                <w:lang w:val="en-US" w:eastAsia="zh-C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1B61F">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3ED96">
            <w:pPr>
              <w:pStyle w:val="style0"/>
              <w:jc w:val="right"/>
              <w:rPr>
                <w:rFonts w:ascii="Times New Roman" w:cs="Times New Roman" w:eastAsia="仿宋_GB2312" w:hAnsi="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E3FC52">
            <w:pPr>
              <w:pStyle w:val="style0"/>
              <w:widowControl/>
              <w:jc w:val="center"/>
              <w:textAlignment w:val="center"/>
              <w:rPr>
                <w:rFonts w:ascii="Times New Roman" w:cs="Times New Roman" w:eastAsia="仿宋_GB2312" w:hAnsi="Times New Roman"/>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6AB35">
            <w:pPr>
              <w:pStyle w:val="style0"/>
              <w:rPr>
                <w:rFonts w:ascii="Times New Roman" w:cs="Times New Roman" w:eastAsia="仿宋_GB2312" w:hAnsi="Times New Roman"/>
                <w:b/>
                <w:color w:val="000000"/>
                <w:sz w:val="22"/>
              </w:rPr>
            </w:pPr>
          </w:p>
        </w:tc>
      </w:tr>
      <w:tr w14:paraId="7EB32EDF">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30E8F">
            <w:pPr>
              <w:pStyle w:val="style0"/>
              <w:widowControl/>
              <w:jc w:val="center"/>
              <w:textAlignment w:val="center"/>
              <w:rPr>
                <w:rFonts w:ascii="Times New Roman" w:cs="Times New Roman" w:eastAsia="仿宋_GB2312" w:hAnsi="Times New Roman"/>
                <w:b/>
                <w:color w:val="000000"/>
                <w:sz w:val="22"/>
              </w:rPr>
            </w:pPr>
            <w:r>
              <w:rPr>
                <w:rFonts w:ascii="Times New Roman" w:cs="Times New Roman" w:eastAsia="仿宋_GB2312" w:hAnsi="Times New Roman"/>
                <w:b/>
                <w:color w:val="000000"/>
                <w:kern w:val="0"/>
                <w:sz w:val="22"/>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FE0ADF">
            <w:pPr>
              <w:pStyle w:val="style0"/>
              <w:widowControl/>
              <w:jc w:val="center"/>
              <w:textAlignment w:val="center"/>
              <w:rPr>
                <w:rFonts w:ascii="Times New Roman" w:cs="Times New Roman" w:eastAsia="仿宋_GB2312" w:hAnsi="Times New Roman" w:hint="eastAsia"/>
                <w:color w:val="000000"/>
                <w:kern w:val="0"/>
                <w:sz w:val="22"/>
                <w:szCs w:val="22"/>
                <w:lang w:val="en-US" w:eastAsia="zh-CN"/>
              </w:rPr>
            </w:pPr>
            <w:r>
              <w:rPr>
                <w:rFonts w:ascii="Times New Roman" w:cs="Times New Roman" w:eastAsia="仿宋_GB2312" w:hAnsi="Times New Roman" w:hint="eastAsia"/>
                <w:color w:val="000000"/>
                <w:kern w:val="0"/>
                <w:sz w:val="22"/>
                <w:lang w:val="en-US" w:eastAsia="zh-CN"/>
              </w:rPr>
              <w:t>27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AC68C1">
            <w:pPr>
              <w:pStyle w:val="style0"/>
              <w:keepNext w:val="false"/>
              <w:keepLines w:val="false"/>
              <w:widowControl/>
              <w:suppressLineNumbers w:val="false"/>
              <w:jc w:val="right"/>
              <w:textAlignment w:val="center"/>
              <w:rPr>
                <w:rFonts w:ascii="宋体" w:cs="宋体" w:eastAsia="宋体" w:hAnsi="宋体" w:hint="eastAsia"/>
                <w:i w:val="false"/>
                <w:iCs w:val="false"/>
                <w:color w:val="000000"/>
                <w:kern w:val="2"/>
                <w:sz w:val="22"/>
                <w:szCs w:val="22"/>
                <w:u w:val="none"/>
                <w:lang w:val="en-US" w:bidi="ar-SA" w:eastAsia="zh-CN"/>
              </w:rPr>
            </w:pPr>
            <w:r>
              <w:rPr>
                <w:rFonts w:ascii="宋体" w:cs="宋体" w:eastAsia="宋体" w:hAnsi="宋体" w:hint="eastAsia"/>
                <w:i w:val="false"/>
                <w:iCs w:val="false"/>
                <w:color w:val="000000"/>
                <w:kern w:val="0"/>
                <w:sz w:val="22"/>
                <w:szCs w:val="22"/>
                <w:u w:val="none"/>
                <w:lang w:val="en-US" w:eastAsia="zh-CN"/>
              </w:rPr>
              <w:t>2,154.83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3FB2C">
            <w:pPr>
              <w:pStyle w:val="style0"/>
              <w:widowControl/>
              <w:jc w:val="center"/>
              <w:textAlignment w:val="center"/>
              <w:rPr>
                <w:rFonts w:ascii="Times New Roman" w:cs="Times New Roman" w:eastAsia="仿宋_GB2312" w:hAnsi="Times New Roman"/>
                <w:b/>
                <w:color w:val="000000"/>
                <w:sz w:val="22"/>
              </w:rPr>
            </w:pPr>
            <w:r>
              <w:rPr>
                <w:rFonts w:ascii="Times New Roman" w:cs="Times New Roman" w:eastAsia="仿宋_GB2312" w:hAnsi="Times New Roman"/>
                <w:b/>
                <w:color w:val="000000"/>
                <w:kern w:val="0"/>
                <w:sz w:val="22"/>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BF2A10">
            <w:pPr>
              <w:pStyle w:val="style0"/>
              <w:widowControl/>
              <w:jc w:val="center"/>
              <w:textAlignment w:val="center"/>
              <w:rPr>
                <w:rFonts w:ascii="Times New Roman" w:cs="Times New Roman" w:eastAsia="仿宋_GB2312" w:hAnsi="Times New Roman" w:hint="default"/>
                <w:color w:val="000000"/>
                <w:sz w:val="22"/>
                <w:lang w:val="en-US" w:eastAsia="zh-CN"/>
              </w:rPr>
            </w:pPr>
            <w:r>
              <w:rPr>
                <w:rFonts w:ascii="Times New Roman" w:cs="Times New Roman" w:eastAsia="仿宋_GB2312" w:hAnsi="Times New Roman" w:hint="eastAsia"/>
                <w:color w:val="000000"/>
                <w:sz w:val="22"/>
                <w:lang w:val="en-US" w:eastAsia="zh-CN"/>
              </w:rPr>
              <w:t>57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BB2F98">
            <w:pPr>
              <w:pStyle w:val="style0"/>
              <w:keepNext w:val="false"/>
              <w:keepLines w:val="false"/>
              <w:widowControl/>
              <w:suppressLineNumbers w:val="false"/>
              <w:jc w:val="right"/>
              <w:textAlignment w:val="center"/>
              <w:rPr>
                <w:rFonts w:ascii="宋体" w:cs="宋体" w:eastAsia="宋体" w:hAnsi="宋体" w:hint="eastAsia"/>
                <w:i w:val="false"/>
                <w:iCs w:val="false"/>
                <w:color w:val="000000"/>
                <w:kern w:val="2"/>
                <w:sz w:val="22"/>
                <w:szCs w:val="22"/>
                <w:u w:val="none"/>
                <w:lang w:val="en-US" w:bidi="ar-SA" w:eastAsia="zh-CN"/>
              </w:rPr>
            </w:pPr>
            <w:r>
              <w:rPr>
                <w:rFonts w:ascii="宋体" w:cs="宋体" w:eastAsia="宋体" w:hAnsi="宋体" w:hint="eastAsia"/>
                <w:i w:val="false"/>
                <w:iCs w:val="false"/>
                <w:color w:val="000000"/>
                <w:kern w:val="0"/>
                <w:sz w:val="22"/>
                <w:szCs w:val="22"/>
                <w:u w:val="none"/>
                <w:lang w:val="en-US" w:eastAsia="zh-CN"/>
              </w:rPr>
              <w:t>2,154.83</w:t>
            </w:r>
          </w:p>
        </w:tc>
      </w:tr>
      <w:tr w14:paraId="57E738B0">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5D795">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 xml:space="preserve">    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0133BC">
            <w:pPr>
              <w:pStyle w:val="style0"/>
              <w:widowControl/>
              <w:jc w:val="center"/>
              <w:textAlignment w:val="center"/>
              <w:rPr>
                <w:rFonts w:ascii="Times New Roman" w:cs="Times New Roman" w:eastAsia="仿宋_GB2312" w:hAnsi="Times New Roman" w:hint="eastAsia"/>
                <w:color w:val="000000"/>
                <w:kern w:val="0"/>
                <w:sz w:val="22"/>
                <w:szCs w:val="22"/>
                <w:lang w:val="en-US" w:eastAsia="zh-CN"/>
              </w:rPr>
            </w:pPr>
            <w:r>
              <w:rPr>
                <w:rFonts w:ascii="Times New Roman" w:cs="Times New Roman" w:eastAsia="仿宋_GB2312" w:hAnsi="Times New Roman" w:hint="eastAsia"/>
                <w:color w:val="000000"/>
                <w:kern w:val="0"/>
                <w:sz w:val="22"/>
                <w:lang w:val="en-US" w:eastAsia="zh-CN"/>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55D1C">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50655">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 xml:space="preserve">                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031579">
            <w:pPr>
              <w:pStyle w:val="style0"/>
              <w:widowControl/>
              <w:jc w:val="center"/>
              <w:textAlignment w:val="center"/>
              <w:rPr>
                <w:rFonts w:ascii="Times New Roman" w:cs="Times New Roman" w:eastAsia="仿宋_GB2312" w:hAnsi="Times New Roman" w:hint="default"/>
                <w:color w:val="000000"/>
                <w:sz w:val="22"/>
                <w:lang w:val="en-US" w:eastAsia="zh-CN"/>
              </w:rPr>
            </w:pPr>
            <w:r>
              <w:rPr>
                <w:rFonts w:ascii="Times New Roman" w:cs="Times New Roman" w:eastAsia="仿宋_GB2312" w:hAnsi="Times New Roman" w:hint="eastAsia"/>
                <w:color w:val="000000"/>
                <w:sz w:val="22"/>
                <w:lang w:val="en-US" w:eastAsia="zh-CN"/>
              </w:rPr>
              <w:t>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B2AB1">
            <w:pPr>
              <w:pStyle w:val="style0"/>
              <w:rPr>
                <w:rFonts w:ascii="Times New Roman" w:cs="Times New Roman" w:eastAsia="仿宋_GB2312" w:hAnsi="Times New Roman"/>
                <w:color w:val="000000"/>
                <w:sz w:val="22"/>
              </w:rPr>
            </w:pPr>
          </w:p>
        </w:tc>
      </w:tr>
      <w:tr w14:paraId="4A7AD417">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A6FE0">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 xml:space="preserve">         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68C68C">
            <w:pPr>
              <w:pStyle w:val="style0"/>
              <w:widowControl/>
              <w:jc w:val="center"/>
              <w:textAlignment w:val="center"/>
              <w:rPr>
                <w:rFonts w:ascii="Times New Roman" w:cs="Times New Roman" w:eastAsia="仿宋_GB2312" w:hAnsi="Times New Roman" w:hint="eastAsia"/>
                <w:color w:val="000000"/>
                <w:kern w:val="0"/>
                <w:sz w:val="22"/>
                <w:szCs w:val="22"/>
                <w:lang w:val="en-US" w:eastAsia="zh-CN"/>
              </w:rPr>
            </w:pPr>
            <w:r>
              <w:rPr>
                <w:rFonts w:ascii="Times New Roman" w:cs="Times New Roman" w:eastAsia="仿宋_GB2312" w:hAnsi="Times New Roman" w:hint="eastAsia"/>
                <w:color w:val="000000"/>
                <w:kern w:val="0"/>
                <w:sz w:val="22"/>
                <w:lang w:val="en-US" w:eastAsia="zh-CN"/>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D2EBE">
            <w:pPr>
              <w:pStyle w:val="style0"/>
              <w:jc w:val="right"/>
              <w:rPr>
                <w:rFonts w:ascii="Times New Roman" w:cs="Times New Roman" w:eastAsia="仿宋_GB2312" w:hAnsi="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C73E1">
            <w:pPr>
              <w:pStyle w:val="style0"/>
              <w:widowControl/>
              <w:jc w:val="left"/>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 xml:space="preserve">                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E18475">
            <w:pPr>
              <w:pStyle w:val="style0"/>
              <w:widowControl/>
              <w:jc w:val="center"/>
              <w:textAlignment w:val="center"/>
              <w:rPr>
                <w:rFonts w:ascii="Times New Roman" w:cs="Times New Roman" w:eastAsia="仿宋_GB2312" w:hAnsi="Times New Roman" w:hint="default"/>
                <w:color w:val="000000"/>
                <w:sz w:val="22"/>
                <w:lang w:val="en-US" w:eastAsia="zh-CN"/>
              </w:rPr>
            </w:pPr>
            <w:r>
              <w:rPr>
                <w:rFonts w:ascii="Times New Roman" w:cs="Times New Roman" w:eastAsia="仿宋_GB2312" w:hAnsi="Times New Roman" w:hint="eastAsia"/>
                <w:color w:val="000000"/>
                <w:sz w:val="22"/>
                <w:lang w:val="en-US" w:eastAsia="zh-CN"/>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A9031">
            <w:pPr>
              <w:pStyle w:val="style0"/>
              <w:rPr>
                <w:rFonts w:ascii="Times New Roman" w:cs="Times New Roman" w:eastAsia="仿宋_GB2312" w:hAnsi="Times New Roman"/>
                <w:color w:val="000000"/>
                <w:sz w:val="22"/>
              </w:rPr>
            </w:pPr>
          </w:p>
        </w:tc>
      </w:tr>
      <w:tr w14:paraId="1BB9FB03">
        <w:tblPrEx/>
        <w:trPr>
          <w:trHeight w:val="340" w:hRule="exact"/>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0E3DDB">
            <w:pPr>
              <w:pStyle w:val="style0"/>
              <w:widowControl/>
              <w:jc w:val="center"/>
              <w:textAlignment w:val="center"/>
              <w:rPr>
                <w:rFonts w:ascii="Times New Roman" w:cs="Times New Roman" w:eastAsia="仿宋_GB2312" w:hAnsi="Times New Roman"/>
                <w:b/>
                <w:color w:val="000000"/>
                <w:sz w:val="22"/>
              </w:rPr>
            </w:pPr>
            <w:r>
              <w:rPr>
                <w:rFonts w:ascii="Times New Roman" w:cs="Times New Roman" w:eastAsia="仿宋_GB2312" w:hAnsi="Times New Roman"/>
                <w:b/>
                <w:color w:val="000000"/>
                <w:kern w:val="0"/>
                <w:sz w:val="22"/>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3B3119">
            <w:pPr>
              <w:pStyle w:val="style0"/>
              <w:widowControl/>
              <w:jc w:val="center"/>
              <w:textAlignment w:val="center"/>
              <w:rPr>
                <w:rFonts w:ascii="Times New Roman" w:cs="Times New Roman" w:eastAsia="仿宋_GB2312" w:hAnsi="Times New Roman" w:hint="default"/>
                <w:color w:val="000000"/>
                <w:kern w:val="0"/>
                <w:sz w:val="22"/>
                <w:szCs w:val="22"/>
                <w:lang w:val="en-US" w:eastAsia="zh-CN"/>
              </w:rPr>
            </w:pPr>
            <w:r>
              <w:rPr>
                <w:rFonts w:ascii="Times New Roman" w:cs="Times New Roman" w:eastAsia="仿宋_GB2312" w:hAnsi="Times New Roman" w:hint="eastAsia"/>
                <w:color w:val="000000"/>
                <w:kern w:val="0"/>
                <w:sz w:val="22"/>
                <w:lang w:val="en-US" w:eastAsia="zh-CN"/>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0A72A2">
            <w:pPr>
              <w:pStyle w:val="style0"/>
              <w:keepNext w:val="false"/>
              <w:keepLines w:val="false"/>
              <w:widowControl/>
              <w:suppressLineNumbers w:val="false"/>
              <w:jc w:val="right"/>
              <w:textAlignment w:val="center"/>
              <w:rPr>
                <w:rFonts w:ascii="宋体" w:cs="宋体" w:eastAsia="宋体" w:hAnsi="宋体" w:hint="eastAsia"/>
                <w:i w:val="false"/>
                <w:iCs w:val="false"/>
                <w:color w:val="000000"/>
                <w:kern w:val="2"/>
                <w:sz w:val="22"/>
                <w:szCs w:val="22"/>
                <w:u w:val="none"/>
                <w:lang w:val="en-US" w:bidi="ar-SA" w:eastAsia="zh-CN"/>
              </w:rPr>
            </w:pPr>
            <w:r>
              <w:rPr>
                <w:rFonts w:ascii="宋体" w:cs="宋体" w:eastAsia="宋体" w:hAnsi="宋体" w:hint="eastAsia"/>
                <w:i w:val="false"/>
                <w:iCs w:val="false"/>
                <w:color w:val="000000"/>
                <w:kern w:val="0"/>
                <w:sz w:val="22"/>
                <w:szCs w:val="22"/>
                <w:u w:val="none"/>
                <w:lang w:val="en-US" w:eastAsia="zh-CN"/>
              </w:rPr>
              <w:t>2,154.83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65898D">
            <w:pPr>
              <w:pStyle w:val="style0"/>
              <w:widowControl/>
              <w:jc w:val="center"/>
              <w:textAlignment w:val="center"/>
              <w:rPr>
                <w:rFonts w:ascii="Times New Roman" w:cs="Times New Roman" w:eastAsia="仿宋_GB2312" w:hAnsi="Times New Roman"/>
                <w:b/>
                <w:color w:val="000000"/>
                <w:sz w:val="22"/>
              </w:rPr>
            </w:pPr>
            <w:r>
              <w:rPr>
                <w:rFonts w:ascii="Times New Roman" w:cs="Times New Roman" w:eastAsia="仿宋_GB2312" w:hAnsi="Times New Roman"/>
                <w:b/>
                <w:color w:val="000000"/>
                <w:kern w:val="0"/>
                <w:sz w:val="22"/>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B822BB">
            <w:pPr>
              <w:pStyle w:val="style0"/>
              <w:widowControl/>
              <w:jc w:val="center"/>
              <w:textAlignment w:val="center"/>
              <w:rPr>
                <w:rFonts w:ascii="Times New Roman" w:cs="Times New Roman" w:eastAsia="仿宋_GB2312" w:hAnsi="Times New Roman" w:hint="default"/>
                <w:color w:val="000000"/>
                <w:sz w:val="22"/>
                <w:lang w:val="en-US" w:eastAsia="zh-CN"/>
              </w:rPr>
            </w:pPr>
            <w:r>
              <w:rPr>
                <w:rFonts w:ascii="Times New Roman" w:cs="Times New Roman" w:eastAsia="仿宋_GB2312" w:hAnsi="Times New Roman" w:hint="eastAsia"/>
                <w:color w:val="000000"/>
                <w:sz w:val="22"/>
                <w:lang w:val="en-US" w:eastAsia="zh-CN"/>
              </w:rPr>
              <w:t>60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BC6ACE">
            <w:pPr>
              <w:pStyle w:val="style0"/>
              <w:keepNext w:val="false"/>
              <w:keepLines w:val="false"/>
              <w:widowControl/>
              <w:suppressLineNumbers w:val="false"/>
              <w:jc w:val="right"/>
              <w:textAlignment w:val="center"/>
              <w:rPr>
                <w:rFonts w:ascii="宋体" w:cs="宋体" w:eastAsia="宋体" w:hAnsi="宋体" w:hint="eastAsia"/>
                <w:i w:val="false"/>
                <w:iCs w:val="false"/>
                <w:color w:val="000000"/>
                <w:kern w:val="2"/>
                <w:sz w:val="22"/>
                <w:szCs w:val="22"/>
                <w:u w:val="none"/>
                <w:lang w:val="en-US" w:bidi="ar-SA" w:eastAsia="zh-CN"/>
              </w:rPr>
            </w:pPr>
            <w:r>
              <w:rPr>
                <w:rFonts w:ascii="宋体" w:cs="宋体" w:eastAsia="宋体" w:hAnsi="宋体" w:hint="eastAsia"/>
                <w:i w:val="false"/>
                <w:iCs w:val="false"/>
                <w:color w:val="000000"/>
                <w:kern w:val="0"/>
                <w:sz w:val="22"/>
                <w:szCs w:val="22"/>
                <w:u w:val="none"/>
                <w:lang w:val="en-US" w:eastAsia="zh-CN"/>
              </w:rPr>
              <w:t>2,154.83</w:t>
            </w:r>
          </w:p>
        </w:tc>
      </w:tr>
    </w:tbl>
    <w:p w14:paraId="50E047D4">
      <w:pPr>
        <w:pStyle w:val="style0"/>
        <w:widowControl/>
        <w:jc w:val="left"/>
        <w:textAlignment w:val="center"/>
        <w:rPr>
          <w:rFonts w:ascii="Times New Roman" w:cs="Times New Roman" w:eastAsia="宋体" w:hAnsi="Times New Roman"/>
          <w:color w:val="000000"/>
          <w:kern w:val="0"/>
          <w:sz w:val="24"/>
          <w:szCs w:val="24"/>
        </w:rPr>
      </w:pPr>
    </w:p>
    <w:p w14:paraId="49EC5205">
      <w:pPr>
        <w:pStyle w:val="style0"/>
        <w:widowControl/>
        <w:jc w:val="left"/>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注：1.本表反映部门本年度的总收支和年末结转结余情况。</w:t>
      </w:r>
      <w:r>
        <w:rPr>
          <w:rFonts w:ascii="Times New Roman" w:cs="Times New Roman" w:eastAsia="仿宋_GB2312" w:hAnsi="Times New Roman"/>
          <w:color w:val="000000"/>
          <w:kern w:val="0"/>
          <w:sz w:val="24"/>
          <w:szCs w:val="24"/>
        </w:rPr>
        <w:br/>
      </w:r>
      <w:r>
        <w:rPr>
          <w:rFonts w:ascii="Times New Roman" w:cs="Times New Roman" w:eastAsia="仿宋_GB2312" w:hAnsi="Times New Roman"/>
          <w:color w:val="000000"/>
          <w:kern w:val="0"/>
          <w:sz w:val="24"/>
          <w:szCs w:val="24"/>
        </w:rPr>
        <w:t xml:space="preserve">    2.本套报表金额单位转换时可能存在尾数误差。</w:t>
      </w:r>
    </w:p>
    <w:p w14:paraId="21D09BE3">
      <w:pPr>
        <w:pStyle w:val="style0"/>
        <w:rPr>
          <w:rFonts w:ascii="Times New Roman" w:cs="Times New Roman" w:eastAsia="华文中宋" w:hAnsi="Times New Roman"/>
          <w:color w:val="000000"/>
          <w:sz w:val="32"/>
          <w:szCs w:val="32"/>
        </w:rPr>
      </w:pPr>
      <w:r>
        <w:rPr>
          <w:rFonts w:ascii="Times New Roman" w:cs="Times New Roman" w:eastAsia="华文中宋" w:hAnsi="Times New Roman"/>
          <w:color w:val="000000"/>
          <w:sz w:val="32"/>
          <w:szCs w:val="32"/>
        </w:rPr>
        <w:br w:type="page"/>
      </w:r>
    </w:p>
    <w:p w14:paraId="34B5455C">
      <w:pPr>
        <w:pStyle w:val="style0"/>
        <w:widowControl/>
        <w:spacing w:lineRule="exact" w:line="400"/>
        <w:jc w:val="center"/>
        <w:textAlignment w:val="center"/>
        <w:rPr>
          <w:rFonts w:ascii="Times New Roman" w:cs="Times New Roman" w:eastAsia="黑体" w:hAnsi="Times New Roman"/>
          <w:color w:val="000000"/>
          <w:kern w:val="0"/>
          <w:sz w:val="32"/>
          <w:szCs w:val="32"/>
        </w:rPr>
      </w:pPr>
    </w:p>
    <w:p w14:paraId="6ECBC321">
      <w:pPr>
        <w:pStyle w:val="style0"/>
        <w:widowControl/>
        <w:spacing w:after="156" w:afterLines="50"/>
        <w:jc w:val="center"/>
        <w:textAlignment w:val="center"/>
        <w:rPr>
          <w:rFonts w:ascii="Times New Roman" w:cs="Times New Roman" w:eastAsia="黑体" w:hAnsi="Times New Roman"/>
          <w:color w:val="000000"/>
          <w:kern w:val="0"/>
          <w:sz w:val="36"/>
          <w:szCs w:val="36"/>
        </w:rPr>
      </w:pPr>
      <w:r>
        <w:rPr>
          <w:rFonts w:ascii="Times New Roman" w:cs="Times New Roman" w:eastAsia="黑体" w:hAnsi="Times New Roman"/>
          <w:color w:val="000000"/>
          <w:kern w:val="0"/>
          <w:sz w:val="36"/>
          <w:szCs w:val="36"/>
        </w:rPr>
        <w:t>收入决算表</w:t>
      </w:r>
    </w:p>
    <w:p w14:paraId="47AB8B21">
      <w:pPr>
        <w:pStyle w:val="style0"/>
        <w:tabs>
          <w:tab w:val="left" w:leader="none" w:pos="315"/>
          <w:tab w:val="left" w:leader="none" w:pos="630"/>
          <w:tab w:val="left" w:leader="none" w:pos="2100"/>
          <w:tab w:val="left" w:leader="none" w:pos="3895"/>
          <w:tab w:val="left" w:leader="none" w:pos="5690"/>
          <w:tab w:val="left" w:leader="none" w:pos="7485"/>
          <w:tab w:val="left" w:leader="none" w:pos="9280"/>
          <w:tab w:val="left" w:leader="none" w:pos="11075"/>
          <w:tab w:val="left" w:leader="none" w:pos="12870"/>
        </w:tabs>
        <w:jc w:val="right"/>
        <w:rPr>
          <w:rFonts w:ascii="Times New Roman" w:cs="Times New Roman" w:eastAsia="仿宋_GB2312" w:hAnsi="Times New Roman"/>
          <w:color w:val="000000"/>
          <w:sz w:val="20"/>
          <w:szCs w:val="20"/>
        </w:rPr>
      </w:pPr>
      <w:r>
        <w:rPr>
          <w:rFonts w:ascii="Times New Roman" w:cs="Times New Roman" w:eastAsia="仿宋_GB2312" w:hAnsi="Times New Roman"/>
        </w:rPr>
        <w:t>　</w:t>
      </w:r>
      <w:r>
        <w:rPr>
          <w:rFonts w:ascii="Times New Roman" w:cs="Times New Roman" w:eastAsia="仿宋_GB2312" w:hAnsi="Times New Roman"/>
          <w:sz w:val="24"/>
          <w:szCs w:val="24"/>
        </w:rPr>
        <w:tab/>
      </w:r>
      <w:r>
        <w:rPr>
          <w:rFonts w:ascii="Times New Roman" w:cs="Times New Roman" w:eastAsia="仿宋_GB2312" w:hAnsi="Times New Roman"/>
        </w:rPr>
        <w:t>　</w:t>
      </w:r>
      <w:r>
        <w:rPr>
          <w:rFonts w:ascii="Times New Roman" w:cs="Times New Roman" w:eastAsia="仿宋_GB2312" w:hAnsi="Times New Roman"/>
          <w:sz w:val="24"/>
          <w:szCs w:val="24"/>
        </w:rPr>
        <w:tab/>
      </w:r>
      <w:r>
        <w:rPr>
          <w:rFonts w:ascii="Times New Roman" w:cs="Times New Roman" w:eastAsia="仿宋_GB2312" w:hAnsi="Times New Roman"/>
        </w:rPr>
        <w:t>　</w:t>
      </w:r>
      <w:r>
        <w:rPr>
          <w:rFonts w:ascii="Times New Roman" w:cs="Times New Roman" w:eastAsia="仿宋_GB2312" w:hAnsi="Times New Roman"/>
          <w:sz w:val="24"/>
          <w:szCs w:val="24"/>
        </w:rPr>
        <w:tab/>
      </w:r>
      <w:r>
        <w:rPr>
          <w:rFonts w:ascii="Times New Roman" w:cs="Times New Roman" w:eastAsia="仿宋_GB2312" w:hAnsi="Times New Roman"/>
        </w:rPr>
        <w:t>　</w:t>
      </w:r>
      <w:r>
        <w:rPr>
          <w:rFonts w:ascii="Times New Roman" w:cs="Times New Roman" w:eastAsia="仿宋_GB2312" w:hAnsi="Times New Roman"/>
          <w:sz w:val="24"/>
          <w:szCs w:val="24"/>
        </w:rPr>
        <w:tab/>
      </w:r>
      <w:r>
        <w:rPr>
          <w:rFonts w:ascii="Times New Roman" w:cs="Times New Roman" w:eastAsia="仿宋_GB2312" w:hAnsi="Times New Roman"/>
        </w:rPr>
        <w:t>　</w:t>
      </w:r>
      <w:r>
        <w:rPr>
          <w:rFonts w:ascii="Times New Roman" w:cs="Times New Roman" w:eastAsia="仿宋_GB2312" w:hAnsi="Times New Roman"/>
          <w:sz w:val="24"/>
          <w:szCs w:val="24"/>
        </w:rPr>
        <w:tab/>
      </w:r>
      <w:r>
        <w:rPr>
          <w:rFonts w:ascii="Times New Roman" w:cs="Times New Roman" w:eastAsia="仿宋_GB2312" w:hAnsi="Times New Roman"/>
        </w:rPr>
        <w:t>　</w:t>
      </w:r>
      <w:r>
        <w:rPr>
          <w:rFonts w:ascii="Times New Roman" w:cs="Times New Roman" w:eastAsia="仿宋_GB2312" w:hAnsi="Times New Roman"/>
          <w:sz w:val="24"/>
          <w:szCs w:val="24"/>
        </w:rPr>
        <w:tab/>
      </w:r>
      <w:r>
        <w:rPr>
          <w:rFonts w:ascii="Times New Roman" w:cs="Times New Roman" w:eastAsia="仿宋_GB2312" w:hAnsi="Times New Roman"/>
        </w:rPr>
        <w:t>　</w:t>
      </w:r>
      <w:r>
        <w:rPr>
          <w:rFonts w:ascii="Times New Roman" w:cs="Times New Roman" w:eastAsia="仿宋_GB2312" w:hAnsi="Times New Roman"/>
          <w:sz w:val="24"/>
          <w:szCs w:val="24"/>
        </w:rPr>
        <w:tab/>
      </w:r>
      <w:r>
        <w:rPr>
          <w:rFonts w:ascii="Times New Roman" w:cs="Times New Roman" w:eastAsia="仿宋_GB2312" w:hAnsi="Times New Roman"/>
        </w:rPr>
        <w:t>　</w:t>
      </w:r>
      <w:r>
        <w:rPr>
          <w:rFonts w:ascii="Times New Roman" w:cs="Times New Roman" w:eastAsia="仿宋_GB2312" w:hAnsi="Times New Roman"/>
          <w:sz w:val="24"/>
          <w:szCs w:val="24"/>
        </w:rPr>
        <w:tab/>
      </w:r>
      <w:r>
        <w:rPr>
          <w:rFonts w:ascii="Times New Roman" w:cs="Times New Roman" w:eastAsia="仿宋_GB2312" w:hAnsi="Times New Roman"/>
        </w:rPr>
        <w:t>　</w:t>
      </w:r>
      <w:r>
        <w:rPr>
          <w:rFonts w:ascii="Times New Roman" w:cs="Times New Roman" w:eastAsia="仿宋_GB2312" w:hAnsi="Times New Roman"/>
          <w:sz w:val="24"/>
          <w:szCs w:val="24"/>
        </w:rPr>
        <w:tab/>
      </w:r>
      <w:r>
        <w:rPr>
          <w:rFonts w:ascii="Times New Roman" w:cs="Times New Roman" w:eastAsia="仿宋_GB2312" w:hAnsi="Times New Roman"/>
          <w:color w:val="000000"/>
          <w:sz w:val="20"/>
          <w:szCs w:val="20"/>
        </w:rPr>
        <w:t>公开02表</w:t>
      </w:r>
    </w:p>
    <w:p w14:paraId="3E379195">
      <w:pPr>
        <w:pStyle w:val="style0"/>
        <w:tabs>
          <w:tab w:val="left" w:leader="none" w:pos="630"/>
          <w:tab w:val="left" w:leader="none" w:pos="2100"/>
          <w:tab w:val="left" w:leader="none" w:pos="3895"/>
          <w:tab w:val="left" w:leader="none" w:pos="5690"/>
          <w:tab w:val="left" w:leader="none" w:pos="7485"/>
          <w:tab w:val="left" w:leader="none" w:pos="9280"/>
          <w:tab w:val="left" w:leader="none" w:pos="11075"/>
          <w:tab w:val="left" w:leader="none" w:pos="12870"/>
        </w:tabs>
        <w:jc w:val="right"/>
        <w:rPr>
          <w:rFonts w:ascii="Times New Roman" w:cs="Times New Roman" w:eastAsia="仿宋_GB2312" w:hAnsi="Times New Roman"/>
          <w:color w:val="000000"/>
          <w:sz w:val="20"/>
          <w:szCs w:val="20"/>
        </w:rPr>
      </w:pPr>
      <w:r>
        <w:rPr>
          <w:rFonts w:ascii="Times New Roman" w:cs="Times New Roman" w:eastAsia="仿宋_GB2312" w:hAnsi="Times New Roman"/>
          <w:color w:val="000000"/>
          <w:sz w:val="20"/>
          <w:szCs w:val="20"/>
        </w:rPr>
        <w:t>部门：</w:t>
      </w:r>
      <w:r>
        <w:rPr>
          <w:rFonts w:ascii="Times New Roman" w:cs="Times New Roman" w:eastAsia="仿宋_GB2312" w:hAnsi="Times New Roman" w:hint="eastAsia"/>
          <w:color w:val="000000"/>
          <w:kern w:val="0"/>
          <w:sz w:val="20"/>
          <w:szCs w:val="20"/>
          <w:lang w:eastAsia="zh-CN"/>
        </w:rPr>
        <w:t>祁阳市龚家坪镇人民政府</w:t>
      </w:r>
      <w:r>
        <w:rPr>
          <w:rFonts w:ascii="Times New Roman" w:cs="Times New Roman" w:eastAsia="仿宋_GB2312" w:hAnsi="Times New Roman"/>
          <w:color w:val="000000"/>
          <w:sz w:val="20"/>
          <w:szCs w:val="20"/>
        </w:rPr>
        <w:tab/>
      </w:r>
      <w:r>
        <w:rPr>
          <w:rFonts w:ascii="Times New Roman" w:cs="Times New Roman" w:eastAsia="仿宋_GB2312" w:hAnsi="Times New Roman"/>
        </w:rPr>
        <w:t>　</w:t>
      </w:r>
      <w:r>
        <w:rPr>
          <w:rFonts w:ascii="Times New Roman" w:cs="Times New Roman" w:eastAsia="仿宋_GB2312" w:hAnsi="Times New Roman"/>
          <w:sz w:val="24"/>
          <w:szCs w:val="24"/>
        </w:rPr>
        <w:tab/>
      </w:r>
      <w:r>
        <w:rPr>
          <w:rFonts w:ascii="Times New Roman" w:cs="Times New Roman" w:eastAsia="仿宋_GB2312" w:hAnsi="Times New Roman"/>
        </w:rPr>
        <w:t>　</w:t>
      </w:r>
      <w:r>
        <w:rPr>
          <w:rFonts w:ascii="Times New Roman" w:cs="Times New Roman" w:eastAsia="仿宋_GB2312" w:hAnsi="Times New Roman"/>
          <w:sz w:val="24"/>
          <w:szCs w:val="24"/>
        </w:rPr>
        <w:tab/>
      </w:r>
      <w:r>
        <w:rPr>
          <w:rFonts w:ascii="Times New Roman" w:cs="Times New Roman" w:eastAsia="仿宋_GB2312" w:hAnsi="Times New Roman"/>
        </w:rPr>
        <w:t>　</w:t>
      </w:r>
      <w:r>
        <w:rPr>
          <w:rFonts w:ascii="Times New Roman" w:cs="Times New Roman" w:eastAsia="仿宋_GB2312" w:hAnsi="Times New Roman"/>
          <w:sz w:val="24"/>
          <w:szCs w:val="24"/>
        </w:rPr>
        <w:tab/>
      </w:r>
      <w:r>
        <w:rPr>
          <w:rFonts w:ascii="Times New Roman" w:cs="Times New Roman" w:eastAsia="仿宋_GB2312" w:hAnsi="Times New Roman"/>
          <w:color w:val="000000"/>
          <w:sz w:val="20"/>
          <w:szCs w:val="20"/>
        </w:rPr>
        <w:t>　</w:t>
      </w:r>
      <w:r>
        <w:rPr>
          <w:rFonts w:ascii="Times New Roman" w:cs="Times New Roman" w:eastAsia="仿宋_GB2312" w:hAnsi="Times New Roman"/>
          <w:color w:val="000000"/>
          <w:sz w:val="20"/>
          <w:szCs w:val="20"/>
        </w:rPr>
        <w:tab/>
      </w:r>
      <w:r>
        <w:rPr>
          <w:rFonts w:ascii="Times New Roman" w:cs="Times New Roman" w:eastAsia="仿宋_GB2312" w:hAnsi="Times New Roman"/>
        </w:rPr>
        <w:t>　</w:t>
      </w:r>
      <w:r>
        <w:rPr>
          <w:rFonts w:ascii="Times New Roman" w:cs="Times New Roman" w:eastAsia="仿宋_GB2312" w:hAnsi="Times New Roman"/>
          <w:sz w:val="24"/>
          <w:szCs w:val="24"/>
        </w:rPr>
        <w:tab/>
      </w:r>
      <w:r>
        <w:rPr>
          <w:rFonts w:ascii="Times New Roman" w:cs="Times New Roman" w:eastAsia="仿宋_GB2312" w:hAnsi="Times New Roman"/>
        </w:rPr>
        <w:t>　</w:t>
      </w:r>
      <w:r>
        <w:rPr>
          <w:rFonts w:ascii="Times New Roman" w:cs="Times New Roman" w:eastAsia="仿宋_GB2312" w:hAnsi="Times New Roman"/>
          <w:sz w:val="24"/>
          <w:szCs w:val="24"/>
        </w:rPr>
        <w:tab/>
      </w:r>
      <w:r>
        <w:rPr>
          <w:rFonts w:ascii="Times New Roman" w:cs="Times New Roman" w:eastAsia="仿宋_GB2312" w:hAnsi="Times New Roman"/>
        </w:rPr>
        <w:t>　</w:t>
      </w:r>
      <w:r>
        <w:rPr>
          <w:rFonts w:ascii="Times New Roman" w:cs="Times New Roman" w:eastAsia="仿宋_GB2312" w:hAnsi="Times New Roman"/>
          <w:sz w:val="24"/>
          <w:szCs w:val="24"/>
        </w:rPr>
        <w:tab/>
      </w:r>
      <w:r>
        <w:rPr>
          <w:rFonts w:ascii="Times New Roman" w:cs="Times New Roman" w:eastAsia="仿宋_GB2312" w:hAnsi="Times New Roman"/>
          <w:color w:val="000000"/>
          <w:sz w:val="20"/>
          <w:szCs w:val="20"/>
        </w:rPr>
        <w:t>单位：万元</w:t>
      </w:r>
    </w:p>
    <w:tbl>
      <w:tblPr>
        <w:tblStyle w:val="style105"/>
        <w:tblW w:w="14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1207"/>
        <w:gridCol w:w="3240"/>
        <w:gridCol w:w="990"/>
        <w:gridCol w:w="1029"/>
        <w:gridCol w:w="1640"/>
        <w:gridCol w:w="1640"/>
        <w:gridCol w:w="1640"/>
        <w:gridCol w:w="1897"/>
        <w:gridCol w:w="1383"/>
      </w:tblGrid>
      <w:tr w14:paraId="26D9F2F8">
        <w:trPr>
          <w:trHeight w:val="450" w:hRule="atLeast"/>
          <w:jc w:val="center"/>
        </w:trPr>
        <w:tc>
          <w:tcPr>
            <w:tcW w:w="4447" w:type="dxa"/>
            <w:gridSpan w:val="2"/>
            <w:tcBorders/>
            <w:shd w:val="clear" w:color="000000" w:fill="ffffff"/>
            <w:tcMar>
              <w:top w:w="15" w:type="dxa"/>
              <w:left w:w="15" w:type="dxa"/>
              <w:bottom w:w="0" w:type="dxa"/>
              <w:right w:w="15" w:type="dxa"/>
            </w:tcMar>
            <w:vAlign w:val="center"/>
          </w:tcPr>
          <w:p w14:paraId="342CB278">
            <w:pPr>
              <w:pStyle w:val="style0"/>
              <w:jc w:val="center"/>
              <w:rPr>
                <w:rFonts w:ascii="Times New Roman" w:cs="Times New Roman" w:eastAsia="仿宋_GB2312" w:hAnsi="Times New Roman"/>
                <w:b/>
                <w:bCs/>
                <w:sz w:val="24"/>
                <w:szCs w:val="24"/>
              </w:rPr>
            </w:pPr>
            <w:r>
              <w:rPr>
                <w:rFonts w:ascii="Times New Roman" w:cs="Times New Roman" w:eastAsia="仿宋_GB2312" w:hAnsi="Times New Roman"/>
                <w:b/>
                <w:bCs/>
              </w:rPr>
              <w:t>项    目</w:t>
            </w:r>
          </w:p>
        </w:tc>
        <w:tc>
          <w:tcPr>
            <w:tcW w:w="990" w:type="dxa"/>
            <w:vMerge w:val="restart"/>
            <w:tcBorders/>
            <w:shd w:val="clear" w:color="000000" w:fill="ffffff"/>
            <w:tcMar>
              <w:top w:w="15" w:type="dxa"/>
              <w:left w:w="15" w:type="dxa"/>
              <w:bottom w:w="0" w:type="dxa"/>
              <w:right w:w="15" w:type="dxa"/>
            </w:tcMar>
            <w:vAlign w:val="center"/>
          </w:tcPr>
          <w:p w14:paraId="6DD9ADEB">
            <w:pPr>
              <w:pStyle w:val="style0"/>
              <w:jc w:val="center"/>
              <w:rPr>
                <w:rFonts w:ascii="Times New Roman" w:cs="Times New Roman" w:eastAsia="仿宋_GB2312" w:hAnsi="Times New Roman"/>
                <w:b/>
                <w:bCs/>
                <w:sz w:val="24"/>
                <w:szCs w:val="24"/>
              </w:rPr>
            </w:pPr>
            <w:r>
              <w:rPr>
                <w:rFonts w:ascii="Times New Roman" w:cs="Times New Roman" w:eastAsia="仿宋_GB2312" w:hAnsi="Times New Roman"/>
                <w:b/>
                <w:bCs/>
              </w:rPr>
              <w:t>本年收入合计</w:t>
            </w:r>
          </w:p>
        </w:tc>
        <w:tc>
          <w:tcPr>
            <w:tcW w:w="1029" w:type="dxa"/>
            <w:vMerge w:val="restart"/>
            <w:tcBorders/>
            <w:shd w:val="clear" w:color="auto" w:fill="auto"/>
            <w:tcMar>
              <w:top w:w="15" w:type="dxa"/>
              <w:left w:w="15" w:type="dxa"/>
              <w:bottom w:w="0" w:type="dxa"/>
              <w:right w:w="15" w:type="dxa"/>
            </w:tcMar>
            <w:vAlign w:val="center"/>
          </w:tcPr>
          <w:p w14:paraId="5578B587">
            <w:pPr>
              <w:pStyle w:val="style0"/>
              <w:jc w:val="center"/>
              <w:rPr>
                <w:rFonts w:ascii="Times New Roman" w:cs="Times New Roman" w:eastAsia="仿宋_GB2312" w:hAnsi="Times New Roman"/>
                <w:b/>
                <w:bCs/>
                <w:sz w:val="24"/>
                <w:szCs w:val="24"/>
              </w:rPr>
            </w:pPr>
            <w:r>
              <w:rPr>
                <w:rFonts w:ascii="Times New Roman" w:cs="Times New Roman" w:eastAsia="仿宋_GB2312" w:hAnsi="Times New Roman"/>
                <w:b/>
                <w:bCs/>
              </w:rPr>
              <w:t>财政拨款收入</w:t>
            </w:r>
          </w:p>
        </w:tc>
        <w:tc>
          <w:tcPr>
            <w:tcW w:w="1640" w:type="dxa"/>
            <w:vMerge w:val="restart"/>
            <w:tcBorders/>
            <w:shd w:val="clear" w:color="000000" w:fill="ffffff"/>
            <w:tcMar>
              <w:top w:w="15" w:type="dxa"/>
              <w:left w:w="15" w:type="dxa"/>
              <w:bottom w:w="0" w:type="dxa"/>
              <w:right w:w="15" w:type="dxa"/>
            </w:tcMar>
            <w:vAlign w:val="center"/>
          </w:tcPr>
          <w:p w14:paraId="4F654770">
            <w:pPr>
              <w:pStyle w:val="style0"/>
              <w:jc w:val="center"/>
              <w:rPr>
                <w:rFonts w:ascii="Times New Roman" w:cs="Times New Roman" w:eastAsia="仿宋_GB2312" w:hAnsi="Times New Roman"/>
                <w:b/>
                <w:bCs/>
                <w:sz w:val="24"/>
                <w:szCs w:val="24"/>
              </w:rPr>
            </w:pPr>
            <w:r>
              <w:rPr>
                <w:rFonts w:ascii="Times New Roman" w:cs="Times New Roman" w:eastAsia="仿宋_GB2312" w:hAnsi="Times New Roman"/>
                <w:b/>
                <w:bCs/>
              </w:rPr>
              <w:t>上级补助收入</w:t>
            </w:r>
          </w:p>
        </w:tc>
        <w:tc>
          <w:tcPr>
            <w:tcW w:w="1640" w:type="dxa"/>
            <w:vMerge w:val="restart"/>
            <w:tcBorders/>
            <w:shd w:val="clear" w:color="000000" w:fill="ffffff"/>
            <w:tcMar>
              <w:top w:w="15" w:type="dxa"/>
              <w:left w:w="15" w:type="dxa"/>
              <w:bottom w:w="0" w:type="dxa"/>
              <w:right w:w="15" w:type="dxa"/>
            </w:tcMar>
            <w:vAlign w:val="center"/>
          </w:tcPr>
          <w:p w14:paraId="79F5729D">
            <w:pPr>
              <w:pStyle w:val="style0"/>
              <w:jc w:val="center"/>
              <w:rPr>
                <w:rFonts w:ascii="Times New Roman" w:cs="Times New Roman" w:eastAsia="仿宋_GB2312" w:hAnsi="Times New Roman"/>
                <w:b/>
                <w:bCs/>
                <w:sz w:val="24"/>
                <w:szCs w:val="24"/>
              </w:rPr>
            </w:pPr>
            <w:r>
              <w:rPr>
                <w:rFonts w:ascii="Times New Roman" w:cs="Times New Roman" w:eastAsia="仿宋_GB2312" w:hAnsi="Times New Roman"/>
                <w:b/>
                <w:bCs/>
              </w:rPr>
              <w:t>事业收入</w:t>
            </w:r>
          </w:p>
        </w:tc>
        <w:tc>
          <w:tcPr>
            <w:tcW w:w="1640" w:type="dxa"/>
            <w:vMerge w:val="restart"/>
            <w:tcBorders/>
            <w:shd w:val="clear" w:color="000000" w:fill="ffffff"/>
            <w:tcMar>
              <w:top w:w="15" w:type="dxa"/>
              <w:left w:w="15" w:type="dxa"/>
              <w:bottom w:w="0" w:type="dxa"/>
              <w:right w:w="15" w:type="dxa"/>
            </w:tcMar>
            <w:vAlign w:val="center"/>
          </w:tcPr>
          <w:p w14:paraId="73DF70D9">
            <w:pPr>
              <w:pStyle w:val="style0"/>
              <w:jc w:val="center"/>
              <w:rPr>
                <w:rFonts w:ascii="Times New Roman" w:cs="Times New Roman" w:eastAsia="仿宋_GB2312" w:hAnsi="Times New Roman"/>
                <w:b/>
                <w:bCs/>
                <w:sz w:val="24"/>
                <w:szCs w:val="24"/>
              </w:rPr>
            </w:pPr>
            <w:r>
              <w:rPr>
                <w:rFonts w:ascii="Times New Roman" w:cs="Times New Roman" w:eastAsia="仿宋_GB2312" w:hAnsi="Times New Roman"/>
                <w:b/>
                <w:bCs/>
              </w:rPr>
              <w:t>经营收入</w:t>
            </w:r>
          </w:p>
        </w:tc>
        <w:tc>
          <w:tcPr>
            <w:tcW w:w="1897" w:type="dxa"/>
            <w:vMerge w:val="restart"/>
            <w:tcBorders/>
            <w:shd w:val="clear" w:color="000000" w:fill="ffffff"/>
            <w:tcMar>
              <w:top w:w="15" w:type="dxa"/>
              <w:left w:w="15" w:type="dxa"/>
              <w:bottom w:w="0" w:type="dxa"/>
              <w:right w:w="15" w:type="dxa"/>
            </w:tcMar>
            <w:vAlign w:val="center"/>
          </w:tcPr>
          <w:p w14:paraId="79A6000A">
            <w:pPr>
              <w:pStyle w:val="style0"/>
              <w:jc w:val="center"/>
              <w:rPr>
                <w:rFonts w:ascii="Times New Roman" w:cs="Times New Roman" w:eastAsia="仿宋_GB2312" w:hAnsi="Times New Roman"/>
                <w:b/>
                <w:bCs/>
                <w:sz w:val="24"/>
                <w:szCs w:val="24"/>
              </w:rPr>
            </w:pPr>
            <w:r>
              <w:rPr>
                <w:rFonts w:ascii="Times New Roman" w:cs="Times New Roman" w:eastAsia="仿宋_GB2312" w:hAnsi="Times New Roman"/>
                <w:b/>
                <w:bCs/>
              </w:rPr>
              <w:t>附属单位上缴收入</w:t>
            </w:r>
          </w:p>
        </w:tc>
        <w:tc>
          <w:tcPr>
            <w:tcW w:w="1383" w:type="dxa"/>
            <w:vMerge w:val="restart"/>
            <w:tcBorders/>
            <w:shd w:val="clear" w:color="000000" w:fill="ffffff"/>
            <w:tcMar>
              <w:top w:w="15" w:type="dxa"/>
              <w:left w:w="15" w:type="dxa"/>
              <w:bottom w:w="0" w:type="dxa"/>
              <w:right w:w="15" w:type="dxa"/>
            </w:tcMar>
            <w:vAlign w:val="center"/>
          </w:tcPr>
          <w:p w14:paraId="2828D79C">
            <w:pPr>
              <w:pStyle w:val="style0"/>
              <w:jc w:val="center"/>
              <w:rPr>
                <w:rFonts w:ascii="Times New Roman" w:cs="Times New Roman" w:eastAsia="仿宋_GB2312" w:hAnsi="Times New Roman"/>
                <w:b/>
                <w:bCs/>
                <w:sz w:val="24"/>
                <w:szCs w:val="24"/>
              </w:rPr>
            </w:pPr>
            <w:r>
              <w:rPr>
                <w:rFonts w:ascii="Times New Roman" w:cs="Times New Roman" w:eastAsia="仿宋_GB2312" w:hAnsi="Times New Roman"/>
                <w:b/>
                <w:bCs/>
              </w:rPr>
              <w:t>其他收入</w:t>
            </w:r>
          </w:p>
        </w:tc>
      </w:tr>
      <w:tr w14:paraId="76646EC7">
        <w:tblPrEx/>
        <w:trPr>
          <w:trHeight w:val="334" w:hRule="exact"/>
          <w:jc w:val="center"/>
        </w:trPr>
        <w:tc>
          <w:tcPr>
            <w:tcW w:w="1207" w:type="dxa"/>
            <w:vMerge w:val="restart"/>
            <w:tcBorders/>
            <w:shd w:val="clear" w:color="000000" w:fill="ffffff"/>
            <w:tcMar>
              <w:top w:w="15" w:type="dxa"/>
              <w:left w:w="15" w:type="dxa"/>
              <w:bottom w:w="0" w:type="dxa"/>
              <w:right w:w="15" w:type="dxa"/>
            </w:tcMar>
            <w:vAlign w:val="center"/>
          </w:tcPr>
          <w:p w14:paraId="6B3BACDA">
            <w:pPr>
              <w:pStyle w:val="style0"/>
              <w:jc w:val="center"/>
              <w:rPr>
                <w:rFonts w:ascii="Times New Roman" w:cs="Times New Roman" w:eastAsia="仿宋_GB2312" w:hAnsi="Times New Roman"/>
                <w:b/>
                <w:bCs/>
                <w:sz w:val="24"/>
                <w:szCs w:val="24"/>
              </w:rPr>
            </w:pPr>
            <w:r>
              <w:rPr>
                <w:rFonts w:ascii="Times New Roman" w:cs="Times New Roman" w:eastAsia="仿宋_GB2312" w:hAnsi="Times New Roman"/>
                <w:b/>
                <w:bCs/>
              </w:rPr>
              <w:t>功能分类科目编码</w:t>
            </w:r>
          </w:p>
        </w:tc>
        <w:tc>
          <w:tcPr>
            <w:tcW w:w="3240" w:type="dxa"/>
            <w:vMerge w:val="restart"/>
            <w:tcBorders/>
            <w:shd w:val="clear" w:color="000000" w:fill="ffffff"/>
            <w:tcMar>
              <w:top w:w="15" w:type="dxa"/>
              <w:left w:w="15" w:type="dxa"/>
              <w:bottom w:w="0" w:type="dxa"/>
              <w:right w:w="15" w:type="dxa"/>
            </w:tcMar>
            <w:vAlign w:val="center"/>
          </w:tcPr>
          <w:p w14:paraId="76DAA769">
            <w:pPr>
              <w:pStyle w:val="style0"/>
              <w:jc w:val="center"/>
              <w:rPr>
                <w:rFonts w:ascii="Times New Roman" w:cs="Times New Roman" w:eastAsia="仿宋_GB2312" w:hAnsi="Times New Roman"/>
                <w:b/>
                <w:bCs/>
                <w:sz w:val="24"/>
                <w:szCs w:val="24"/>
              </w:rPr>
            </w:pPr>
            <w:r>
              <w:rPr>
                <w:rFonts w:ascii="Times New Roman" w:cs="Times New Roman" w:eastAsia="仿宋_GB2312" w:hAnsi="Times New Roman"/>
                <w:b/>
                <w:bCs/>
              </w:rPr>
              <w:t>科目名称</w:t>
            </w:r>
          </w:p>
        </w:tc>
        <w:tc>
          <w:tcPr>
            <w:tcW w:w="990" w:type="dxa"/>
            <w:vMerge w:val="continue"/>
            <w:tcBorders/>
            <w:tcMar/>
            <w:vAlign w:val="center"/>
          </w:tcPr>
          <w:p w14:paraId="28A1CBCC">
            <w:pPr>
              <w:pStyle w:val="style0"/>
              <w:rPr>
                <w:rFonts w:ascii="Times New Roman" w:cs="Times New Roman" w:eastAsia="仿宋_GB2312" w:hAnsi="Times New Roman"/>
                <w:sz w:val="24"/>
                <w:szCs w:val="24"/>
              </w:rPr>
            </w:pPr>
          </w:p>
        </w:tc>
        <w:tc>
          <w:tcPr>
            <w:tcW w:w="1029" w:type="dxa"/>
            <w:vMerge w:val="continue"/>
            <w:tcBorders/>
            <w:tcMar/>
            <w:vAlign w:val="center"/>
          </w:tcPr>
          <w:p w14:paraId="52A85FF8">
            <w:pPr>
              <w:pStyle w:val="style0"/>
              <w:rPr>
                <w:rFonts w:ascii="Times New Roman" w:cs="Times New Roman" w:eastAsia="仿宋_GB2312" w:hAnsi="Times New Roman"/>
                <w:sz w:val="24"/>
                <w:szCs w:val="24"/>
              </w:rPr>
            </w:pPr>
          </w:p>
        </w:tc>
        <w:tc>
          <w:tcPr>
            <w:tcW w:w="1640" w:type="dxa"/>
            <w:vMerge w:val="continue"/>
            <w:tcBorders/>
            <w:tcMar/>
            <w:vAlign w:val="center"/>
          </w:tcPr>
          <w:p w14:paraId="75618ADA">
            <w:pPr>
              <w:pStyle w:val="style0"/>
              <w:rPr>
                <w:rFonts w:ascii="Times New Roman" w:cs="Times New Roman" w:eastAsia="仿宋_GB2312" w:hAnsi="Times New Roman"/>
                <w:sz w:val="24"/>
                <w:szCs w:val="24"/>
              </w:rPr>
            </w:pPr>
          </w:p>
        </w:tc>
        <w:tc>
          <w:tcPr>
            <w:tcW w:w="1640" w:type="dxa"/>
            <w:vMerge w:val="continue"/>
            <w:tcBorders/>
            <w:tcMar/>
            <w:vAlign w:val="center"/>
          </w:tcPr>
          <w:p w14:paraId="465D45D4">
            <w:pPr>
              <w:pStyle w:val="style0"/>
              <w:rPr>
                <w:rFonts w:ascii="Times New Roman" w:cs="Times New Roman" w:eastAsia="仿宋_GB2312" w:hAnsi="Times New Roman"/>
                <w:sz w:val="24"/>
                <w:szCs w:val="24"/>
              </w:rPr>
            </w:pPr>
          </w:p>
        </w:tc>
        <w:tc>
          <w:tcPr>
            <w:tcW w:w="1640" w:type="dxa"/>
            <w:vMerge w:val="continue"/>
            <w:tcBorders/>
            <w:tcMar/>
            <w:vAlign w:val="center"/>
          </w:tcPr>
          <w:p w14:paraId="3286CEA0">
            <w:pPr>
              <w:pStyle w:val="style0"/>
              <w:rPr>
                <w:rFonts w:ascii="Times New Roman" w:cs="Times New Roman" w:eastAsia="仿宋_GB2312" w:hAnsi="Times New Roman"/>
                <w:sz w:val="24"/>
                <w:szCs w:val="24"/>
              </w:rPr>
            </w:pPr>
          </w:p>
        </w:tc>
        <w:tc>
          <w:tcPr>
            <w:tcW w:w="1897" w:type="dxa"/>
            <w:vMerge w:val="continue"/>
            <w:tcBorders/>
            <w:tcMar/>
            <w:vAlign w:val="center"/>
          </w:tcPr>
          <w:p w14:paraId="14405605">
            <w:pPr>
              <w:pStyle w:val="style0"/>
              <w:rPr>
                <w:rFonts w:ascii="Times New Roman" w:cs="Times New Roman" w:eastAsia="仿宋_GB2312" w:hAnsi="Times New Roman"/>
                <w:sz w:val="24"/>
                <w:szCs w:val="24"/>
              </w:rPr>
            </w:pPr>
          </w:p>
        </w:tc>
        <w:tc>
          <w:tcPr>
            <w:tcW w:w="1383" w:type="dxa"/>
            <w:vMerge w:val="continue"/>
            <w:tcBorders/>
            <w:tcMar/>
            <w:vAlign w:val="center"/>
          </w:tcPr>
          <w:p w14:paraId="56DAA85B">
            <w:pPr>
              <w:pStyle w:val="style0"/>
              <w:rPr>
                <w:rFonts w:ascii="Times New Roman" w:cs="Times New Roman" w:eastAsia="仿宋_GB2312" w:hAnsi="Times New Roman"/>
                <w:sz w:val="24"/>
                <w:szCs w:val="24"/>
              </w:rPr>
            </w:pPr>
          </w:p>
        </w:tc>
      </w:tr>
      <w:tr w14:paraId="4D021915">
        <w:tblPrEx/>
        <w:trPr>
          <w:trHeight w:val="312" w:hRule="atLeast"/>
          <w:jc w:val="center"/>
        </w:trPr>
        <w:tc>
          <w:tcPr>
            <w:tcW w:w="1207" w:type="dxa"/>
            <w:vMerge w:val="continue"/>
            <w:tcBorders/>
            <w:vAlign w:val="center"/>
          </w:tcPr>
          <w:p w14:paraId="532C61FF">
            <w:pPr>
              <w:pStyle w:val="style0"/>
              <w:rPr>
                <w:rFonts w:ascii="Times New Roman" w:cs="Times New Roman" w:eastAsia="仿宋_GB2312" w:hAnsi="Times New Roman"/>
                <w:sz w:val="24"/>
                <w:szCs w:val="24"/>
              </w:rPr>
            </w:pPr>
          </w:p>
        </w:tc>
        <w:tc>
          <w:tcPr>
            <w:tcW w:w="3240" w:type="dxa"/>
            <w:vMerge w:val="continue"/>
            <w:tcBorders/>
            <w:vAlign w:val="center"/>
          </w:tcPr>
          <w:p w14:paraId="48AEA519">
            <w:pPr>
              <w:pStyle w:val="style0"/>
              <w:rPr>
                <w:rFonts w:ascii="Times New Roman" w:cs="Times New Roman" w:eastAsia="仿宋_GB2312" w:hAnsi="Times New Roman"/>
                <w:sz w:val="24"/>
                <w:szCs w:val="24"/>
              </w:rPr>
            </w:pPr>
          </w:p>
        </w:tc>
        <w:tc>
          <w:tcPr>
            <w:tcW w:w="990" w:type="dxa"/>
            <w:vMerge w:val="continue"/>
            <w:tcBorders/>
            <w:vAlign w:val="center"/>
          </w:tcPr>
          <w:p w14:paraId="171E1085">
            <w:pPr>
              <w:pStyle w:val="style0"/>
              <w:rPr>
                <w:rFonts w:ascii="Times New Roman" w:cs="Times New Roman" w:eastAsia="仿宋_GB2312" w:hAnsi="Times New Roman"/>
                <w:sz w:val="24"/>
                <w:szCs w:val="24"/>
              </w:rPr>
            </w:pPr>
          </w:p>
        </w:tc>
        <w:tc>
          <w:tcPr>
            <w:tcW w:w="1029" w:type="dxa"/>
            <w:vMerge w:val="continue"/>
            <w:tcBorders/>
            <w:vAlign w:val="center"/>
          </w:tcPr>
          <w:p w14:paraId="52FD8516">
            <w:pPr>
              <w:pStyle w:val="style0"/>
              <w:rPr>
                <w:rFonts w:ascii="Times New Roman" w:cs="Times New Roman" w:eastAsia="仿宋_GB2312" w:hAnsi="Times New Roman"/>
                <w:sz w:val="24"/>
                <w:szCs w:val="24"/>
              </w:rPr>
            </w:pPr>
          </w:p>
        </w:tc>
        <w:tc>
          <w:tcPr>
            <w:tcW w:w="1640" w:type="dxa"/>
            <w:vMerge w:val="continue"/>
            <w:tcBorders/>
            <w:vAlign w:val="center"/>
          </w:tcPr>
          <w:p w14:paraId="6EC15D27">
            <w:pPr>
              <w:pStyle w:val="style0"/>
              <w:rPr>
                <w:rFonts w:ascii="Times New Roman" w:cs="Times New Roman" w:eastAsia="仿宋_GB2312" w:hAnsi="Times New Roman"/>
                <w:sz w:val="24"/>
                <w:szCs w:val="24"/>
              </w:rPr>
            </w:pPr>
          </w:p>
        </w:tc>
        <w:tc>
          <w:tcPr>
            <w:tcW w:w="1640" w:type="dxa"/>
            <w:vMerge w:val="continue"/>
            <w:tcBorders/>
            <w:vAlign w:val="center"/>
          </w:tcPr>
          <w:p w14:paraId="7D53869F">
            <w:pPr>
              <w:pStyle w:val="style0"/>
              <w:rPr>
                <w:rFonts w:ascii="Times New Roman" w:cs="Times New Roman" w:eastAsia="仿宋_GB2312" w:hAnsi="Times New Roman"/>
                <w:sz w:val="24"/>
                <w:szCs w:val="24"/>
              </w:rPr>
            </w:pPr>
          </w:p>
        </w:tc>
        <w:tc>
          <w:tcPr>
            <w:tcW w:w="1640" w:type="dxa"/>
            <w:vMerge w:val="continue"/>
            <w:tcBorders/>
            <w:vAlign w:val="center"/>
          </w:tcPr>
          <w:p w14:paraId="77EEEA76">
            <w:pPr>
              <w:pStyle w:val="style0"/>
              <w:rPr>
                <w:rFonts w:ascii="Times New Roman" w:cs="Times New Roman" w:eastAsia="仿宋_GB2312" w:hAnsi="Times New Roman"/>
                <w:sz w:val="24"/>
                <w:szCs w:val="24"/>
              </w:rPr>
            </w:pPr>
          </w:p>
        </w:tc>
        <w:tc>
          <w:tcPr>
            <w:tcW w:w="1897" w:type="dxa"/>
            <w:vMerge w:val="continue"/>
            <w:tcBorders/>
            <w:vAlign w:val="center"/>
          </w:tcPr>
          <w:p w14:paraId="42566848">
            <w:pPr>
              <w:pStyle w:val="style0"/>
              <w:rPr>
                <w:rFonts w:ascii="Times New Roman" w:cs="Times New Roman" w:eastAsia="仿宋_GB2312" w:hAnsi="Times New Roman"/>
                <w:sz w:val="24"/>
                <w:szCs w:val="24"/>
              </w:rPr>
            </w:pPr>
          </w:p>
        </w:tc>
        <w:tc>
          <w:tcPr>
            <w:tcW w:w="1383" w:type="dxa"/>
            <w:vMerge w:val="continue"/>
            <w:tcBorders/>
            <w:vAlign w:val="center"/>
          </w:tcPr>
          <w:p w14:paraId="4E83ECD8">
            <w:pPr>
              <w:pStyle w:val="style0"/>
              <w:rPr>
                <w:rFonts w:ascii="Times New Roman" w:cs="Times New Roman" w:eastAsia="仿宋_GB2312" w:hAnsi="Times New Roman"/>
                <w:sz w:val="24"/>
                <w:szCs w:val="24"/>
              </w:rPr>
            </w:pPr>
          </w:p>
        </w:tc>
      </w:tr>
      <w:tr w14:paraId="7EAFA448">
        <w:tblPrEx/>
        <w:trPr>
          <w:trHeight w:val="450" w:hRule="atLeast"/>
          <w:jc w:val="center"/>
        </w:trPr>
        <w:tc>
          <w:tcPr>
            <w:tcW w:w="4447" w:type="dxa"/>
            <w:gridSpan w:val="2"/>
            <w:tcBorders/>
            <w:shd w:val="clear" w:color="000000" w:fill="ffffff"/>
            <w:noWrap/>
            <w:tcMar>
              <w:top w:w="15" w:type="dxa"/>
              <w:left w:w="15" w:type="dxa"/>
              <w:bottom w:w="0" w:type="dxa"/>
              <w:right w:w="15" w:type="dxa"/>
            </w:tcMar>
            <w:vAlign w:val="center"/>
          </w:tcPr>
          <w:p w14:paraId="7335313B">
            <w:pPr>
              <w:pStyle w:val="style0"/>
              <w:jc w:val="center"/>
              <w:rPr>
                <w:rFonts w:ascii="Times New Roman" w:cs="Times New Roman" w:eastAsia="仿宋_GB2312" w:hAnsi="Times New Roman"/>
                <w:sz w:val="24"/>
                <w:szCs w:val="24"/>
              </w:rPr>
            </w:pPr>
            <w:r>
              <w:rPr>
                <w:rFonts w:ascii="Times New Roman" w:cs="Times New Roman" w:eastAsia="仿宋_GB2312" w:hAnsi="Times New Roman"/>
              </w:rPr>
              <w:t>栏次</w:t>
            </w:r>
          </w:p>
        </w:tc>
        <w:tc>
          <w:tcPr>
            <w:tcW w:w="990" w:type="dxa"/>
            <w:tcBorders/>
            <w:shd w:val="clear" w:color="000000" w:fill="ffffff"/>
            <w:noWrap/>
            <w:tcMar>
              <w:top w:w="15" w:type="dxa"/>
              <w:left w:w="15" w:type="dxa"/>
              <w:bottom w:w="0" w:type="dxa"/>
              <w:right w:w="15" w:type="dxa"/>
            </w:tcMar>
            <w:vAlign w:val="center"/>
          </w:tcPr>
          <w:p w14:paraId="3B2F22EF">
            <w:pPr>
              <w:pStyle w:val="style0"/>
              <w:jc w:val="center"/>
              <w:rPr>
                <w:rFonts w:ascii="Times New Roman" w:cs="Times New Roman" w:eastAsia="仿宋_GB2312" w:hAnsi="Times New Roman"/>
                <w:sz w:val="24"/>
                <w:szCs w:val="24"/>
              </w:rPr>
            </w:pPr>
            <w:r>
              <w:rPr>
                <w:rFonts w:ascii="Times New Roman" w:cs="Times New Roman" w:eastAsia="仿宋_GB2312" w:hAnsi="Times New Roman"/>
              </w:rPr>
              <w:t>1</w:t>
            </w:r>
          </w:p>
        </w:tc>
        <w:tc>
          <w:tcPr>
            <w:tcW w:w="1029" w:type="dxa"/>
            <w:tcBorders/>
            <w:shd w:val="clear" w:color="000000" w:fill="ffffff"/>
            <w:noWrap/>
            <w:tcMar>
              <w:top w:w="15" w:type="dxa"/>
              <w:left w:w="15" w:type="dxa"/>
              <w:bottom w:w="0" w:type="dxa"/>
              <w:right w:w="15" w:type="dxa"/>
            </w:tcMar>
            <w:vAlign w:val="center"/>
          </w:tcPr>
          <w:p w14:paraId="6C033889">
            <w:pPr>
              <w:pStyle w:val="style0"/>
              <w:jc w:val="center"/>
              <w:rPr>
                <w:rFonts w:ascii="Times New Roman" w:cs="Times New Roman" w:eastAsia="仿宋_GB2312" w:hAnsi="Times New Roman"/>
                <w:sz w:val="24"/>
                <w:szCs w:val="24"/>
              </w:rPr>
            </w:pPr>
            <w:r>
              <w:rPr>
                <w:rFonts w:ascii="Times New Roman" w:cs="Times New Roman" w:eastAsia="仿宋_GB2312" w:hAnsi="Times New Roman"/>
              </w:rPr>
              <w:t>2</w:t>
            </w:r>
          </w:p>
        </w:tc>
        <w:tc>
          <w:tcPr>
            <w:tcW w:w="1640" w:type="dxa"/>
            <w:tcBorders/>
            <w:shd w:val="clear" w:color="000000" w:fill="ffffff"/>
            <w:noWrap/>
            <w:tcMar>
              <w:top w:w="15" w:type="dxa"/>
              <w:left w:w="15" w:type="dxa"/>
              <w:bottom w:w="0" w:type="dxa"/>
              <w:right w:w="15" w:type="dxa"/>
            </w:tcMar>
            <w:vAlign w:val="center"/>
          </w:tcPr>
          <w:p w14:paraId="5DF41CA9">
            <w:pPr>
              <w:pStyle w:val="style0"/>
              <w:jc w:val="center"/>
              <w:rPr>
                <w:rFonts w:ascii="Times New Roman" w:cs="Times New Roman" w:eastAsia="仿宋_GB2312" w:hAnsi="Times New Roman"/>
                <w:sz w:val="24"/>
                <w:szCs w:val="24"/>
              </w:rPr>
            </w:pPr>
            <w:r>
              <w:rPr>
                <w:rFonts w:ascii="Times New Roman" w:cs="Times New Roman" w:eastAsia="仿宋_GB2312" w:hAnsi="Times New Roman"/>
              </w:rPr>
              <w:t>3</w:t>
            </w:r>
          </w:p>
        </w:tc>
        <w:tc>
          <w:tcPr>
            <w:tcW w:w="1640" w:type="dxa"/>
            <w:tcBorders/>
            <w:shd w:val="clear" w:color="000000" w:fill="ffffff"/>
            <w:noWrap/>
            <w:tcMar>
              <w:top w:w="15" w:type="dxa"/>
              <w:left w:w="15" w:type="dxa"/>
              <w:bottom w:w="0" w:type="dxa"/>
              <w:right w:w="15" w:type="dxa"/>
            </w:tcMar>
            <w:vAlign w:val="center"/>
          </w:tcPr>
          <w:p w14:paraId="0DA0880A">
            <w:pPr>
              <w:pStyle w:val="style0"/>
              <w:jc w:val="center"/>
              <w:rPr>
                <w:rFonts w:ascii="Times New Roman" w:cs="Times New Roman" w:eastAsia="仿宋_GB2312" w:hAnsi="Times New Roman"/>
                <w:sz w:val="24"/>
                <w:szCs w:val="24"/>
              </w:rPr>
            </w:pPr>
            <w:r>
              <w:rPr>
                <w:rFonts w:ascii="Times New Roman" w:cs="Times New Roman" w:eastAsia="仿宋_GB2312" w:hAnsi="Times New Roman"/>
              </w:rPr>
              <w:t>4</w:t>
            </w:r>
          </w:p>
        </w:tc>
        <w:tc>
          <w:tcPr>
            <w:tcW w:w="1640" w:type="dxa"/>
            <w:tcBorders/>
            <w:shd w:val="clear" w:color="000000" w:fill="ffffff"/>
            <w:noWrap/>
            <w:tcMar>
              <w:top w:w="15" w:type="dxa"/>
              <w:left w:w="15" w:type="dxa"/>
              <w:bottom w:w="0" w:type="dxa"/>
              <w:right w:w="15" w:type="dxa"/>
            </w:tcMar>
            <w:vAlign w:val="center"/>
          </w:tcPr>
          <w:p w14:paraId="2338B033">
            <w:pPr>
              <w:pStyle w:val="style0"/>
              <w:jc w:val="center"/>
              <w:rPr>
                <w:rFonts w:ascii="Times New Roman" w:cs="Times New Roman" w:eastAsia="仿宋_GB2312" w:hAnsi="Times New Roman"/>
                <w:sz w:val="24"/>
                <w:szCs w:val="24"/>
              </w:rPr>
            </w:pPr>
            <w:r>
              <w:rPr>
                <w:rFonts w:ascii="Times New Roman" w:cs="Times New Roman" w:eastAsia="仿宋_GB2312" w:hAnsi="Times New Roman"/>
              </w:rPr>
              <w:t>5</w:t>
            </w:r>
          </w:p>
        </w:tc>
        <w:tc>
          <w:tcPr>
            <w:tcW w:w="1897" w:type="dxa"/>
            <w:tcBorders/>
            <w:shd w:val="clear" w:color="000000" w:fill="ffffff"/>
            <w:noWrap/>
            <w:tcMar>
              <w:top w:w="15" w:type="dxa"/>
              <w:left w:w="15" w:type="dxa"/>
              <w:bottom w:w="0" w:type="dxa"/>
              <w:right w:w="15" w:type="dxa"/>
            </w:tcMar>
            <w:vAlign w:val="center"/>
          </w:tcPr>
          <w:p w14:paraId="54FAD914">
            <w:pPr>
              <w:pStyle w:val="style0"/>
              <w:jc w:val="center"/>
              <w:rPr>
                <w:rFonts w:ascii="Times New Roman" w:cs="Times New Roman" w:eastAsia="仿宋_GB2312" w:hAnsi="Times New Roman"/>
                <w:sz w:val="24"/>
                <w:szCs w:val="24"/>
              </w:rPr>
            </w:pPr>
            <w:r>
              <w:rPr>
                <w:rFonts w:ascii="Times New Roman" w:cs="Times New Roman" w:eastAsia="仿宋_GB2312" w:hAnsi="Times New Roman"/>
              </w:rPr>
              <w:t>6</w:t>
            </w:r>
          </w:p>
        </w:tc>
        <w:tc>
          <w:tcPr>
            <w:tcW w:w="1383" w:type="dxa"/>
            <w:tcBorders/>
            <w:shd w:val="clear" w:color="000000" w:fill="ffffff"/>
            <w:noWrap/>
            <w:tcMar>
              <w:top w:w="15" w:type="dxa"/>
              <w:left w:w="15" w:type="dxa"/>
              <w:bottom w:w="0" w:type="dxa"/>
              <w:right w:w="15" w:type="dxa"/>
            </w:tcMar>
            <w:vAlign w:val="center"/>
          </w:tcPr>
          <w:p w14:paraId="21A47A04">
            <w:pPr>
              <w:pStyle w:val="style0"/>
              <w:jc w:val="center"/>
              <w:rPr>
                <w:rFonts w:ascii="Times New Roman" w:cs="Times New Roman" w:eastAsia="仿宋_GB2312" w:hAnsi="Times New Roman"/>
                <w:sz w:val="24"/>
                <w:szCs w:val="24"/>
              </w:rPr>
            </w:pPr>
            <w:r>
              <w:rPr>
                <w:rFonts w:ascii="Times New Roman" w:cs="Times New Roman" w:eastAsia="仿宋_GB2312" w:hAnsi="Times New Roman"/>
              </w:rPr>
              <w:t>7</w:t>
            </w:r>
          </w:p>
        </w:tc>
      </w:tr>
      <w:tr w14:paraId="5E3C7112">
        <w:tblPrEx/>
        <w:trPr>
          <w:trHeight w:val="450" w:hRule="atLeast"/>
          <w:jc w:val="center"/>
        </w:trPr>
        <w:tc>
          <w:tcPr>
            <w:tcW w:w="4447" w:type="dxa"/>
            <w:gridSpan w:val="2"/>
            <w:tcBorders/>
            <w:shd w:val="clear" w:color="000000" w:fill="ffffff"/>
            <w:noWrap/>
            <w:tcMar>
              <w:top w:w="15" w:type="dxa"/>
              <w:left w:w="15" w:type="dxa"/>
              <w:bottom w:w="0" w:type="dxa"/>
              <w:right w:w="15" w:type="dxa"/>
            </w:tcMar>
            <w:vAlign w:val="center"/>
          </w:tcPr>
          <w:p w14:paraId="7D3A25A9">
            <w:pPr>
              <w:pStyle w:val="style0"/>
              <w:jc w:val="center"/>
              <w:rPr>
                <w:rFonts w:ascii="Times New Roman" w:cs="Times New Roman" w:eastAsia="仿宋_GB2312" w:hAnsi="Times New Roman"/>
                <w:sz w:val="24"/>
                <w:szCs w:val="24"/>
              </w:rPr>
            </w:pPr>
            <w:r>
              <w:rPr>
                <w:rFonts w:ascii="Times New Roman" w:cs="Times New Roman" w:eastAsia="仿宋_GB2312" w:hAnsi="Times New Roman"/>
              </w:rPr>
              <w:t>合计</w:t>
            </w:r>
          </w:p>
        </w:tc>
        <w:tc>
          <w:tcPr>
            <w:tcW w:w="990" w:type="dxa"/>
            <w:tcBorders/>
            <w:shd w:val="clear" w:color="auto" w:fill="auto"/>
            <w:noWrap/>
            <w:tcMar>
              <w:top w:w="15" w:type="dxa"/>
              <w:left w:w="15" w:type="dxa"/>
              <w:bottom w:w="0" w:type="dxa"/>
              <w:right w:w="15" w:type="dxa"/>
            </w:tcMar>
            <w:vAlign w:val="center"/>
          </w:tcPr>
          <w:p w14:paraId="280B0891">
            <w:pPr>
              <w:pStyle w:val="style0"/>
              <w:keepNext w:val="false"/>
              <w:keepLines w:val="false"/>
              <w:widowControl/>
              <w:suppressLineNumbers w:val="false"/>
              <w:jc w:val="right"/>
              <w:textAlignment w:val="center"/>
              <w:rPr>
                <w:rFonts w:ascii="Times New Roman" w:cs="Times New Roman" w:eastAsia="仿宋_GB2312" w:hAnsi="Times New Roman"/>
                <w:sz w:val="24"/>
                <w:szCs w:val="24"/>
              </w:rPr>
            </w:pPr>
            <w:r>
              <w:rPr>
                <w:rFonts w:ascii="宋体" w:cs="宋体" w:eastAsia="宋体" w:hAnsi="宋体" w:hint="eastAsia"/>
                <w:b/>
                <w:bCs/>
                <w:i w:val="false"/>
                <w:iCs w:val="false"/>
                <w:color w:val="000000"/>
                <w:kern w:val="0"/>
                <w:sz w:val="22"/>
                <w:szCs w:val="22"/>
                <w:u w:val="none"/>
                <w:lang w:val="en-US" w:eastAsia="zh-CN"/>
              </w:rPr>
              <w:t>2,154.83</w:t>
            </w:r>
          </w:p>
        </w:tc>
        <w:tc>
          <w:tcPr>
            <w:tcW w:w="1029" w:type="dxa"/>
            <w:tcBorders/>
            <w:shd w:val="clear" w:color="auto" w:fill="auto"/>
            <w:noWrap/>
            <w:tcMar>
              <w:top w:w="15" w:type="dxa"/>
              <w:left w:w="15" w:type="dxa"/>
              <w:bottom w:w="0" w:type="dxa"/>
              <w:right w:w="15" w:type="dxa"/>
            </w:tcMar>
            <w:vAlign w:val="center"/>
          </w:tcPr>
          <w:p w14:paraId="28111506">
            <w:pPr>
              <w:pStyle w:val="style0"/>
              <w:keepNext w:val="false"/>
              <w:keepLines w:val="false"/>
              <w:widowControl/>
              <w:suppressLineNumbers w:val="false"/>
              <w:jc w:val="right"/>
              <w:textAlignment w:val="center"/>
              <w:rPr>
                <w:rFonts w:ascii="Times New Roman" w:cs="Times New Roman" w:eastAsia="仿宋_GB2312" w:hAnsi="Times New Roman"/>
                <w:sz w:val="24"/>
                <w:szCs w:val="24"/>
              </w:rPr>
            </w:pPr>
            <w:r>
              <w:rPr>
                <w:rFonts w:ascii="宋体" w:cs="宋体" w:eastAsia="宋体" w:hAnsi="宋体" w:hint="eastAsia"/>
                <w:b/>
                <w:bCs/>
                <w:i w:val="false"/>
                <w:iCs w:val="false"/>
                <w:color w:val="000000"/>
                <w:kern w:val="0"/>
                <w:sz w:val="22"/>
                <w:szCs w:val="22"/>
                <w:u w:val="none"/>
                <w:lang w:val="en-US" w:eastAsia="zh-CN"/>
              </w:rPr>
              <w:t>2,154.83</w:t>
            </w:r>
          </w:p>
        </w:tc>
        <w:tc>
          <w:tcPr>
            <w:tcW w:w="1640" w:type="dxa"/>
            <w:tcBorders/>
            <w:shd w:val="clear" w:color="auto" w:fill="auto"/>
            <w:noWrap/>
            <w:tcMar>
              <w:top w:w="15" w:type="dxa"/>
              <w:left w:w="15" w:type="dxa"/>
              <w:bottom w:w="0" w:type="dxa"/>
              <w:right w:w="15" w:type="dxa"/>
            </w:tcMar>
            <w:vAlign w:val="center"/>
          </w:tcPr>
          <w:p w14:paraId="66E16ECE">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shd w:val="clear" w:color="auto" w:fill="auto"/>
            <w:noWrap/>
            <w:tcMar>
              <w:top w:w="15" w:type="dxa"/>
              <w:left w:w="15" w:type="dxa"/>
              <w:bottom w:w="0" w:type="dxa"/>
              <w:right w:w="15" w:type="dxa"/>
            </w:tcMar>
            <w:vAlign w:val="center"/>
          </w:tcPr>
          <w:p w14:paraId="679D5998">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shd w:val="clear" w:color="auto" w:fill="auto"/>
            <w:noWrap/>
            <w:tcMar>
              <w:top w:w="15" w:type="dxa"/>
              <w:left w:w="15" w:type="dxa"/>
              <w:bottom w:w="0" w:type="dxa"/>
              <w:right w:w="15" w:type="dxa"/>
            </w:tcMar>
            <w:vAlign w:val="center"/>
          </w:tcPr>
          <w:p w14:paraId="5372CC80">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897" w:type="dxa"/>
            <w:tcBorders/>
            <w:shd w:val="clear" w:color="auto" w:fill="auto"/>
            <w:noWrap/>
            <w:tcMar>
              <w:top w:w="15" w:type="dxa"/>
              <w:left w:w="15" w:type="dxa"/>
              <w:bottom w:w="0" w:type="dxa"/>
              <w:right w:w="15" w:type="dxa"/>
            </w:tcMar>
            <w:vAlign w:val="center"/>
          </w:tcPr>
          <w:p w14:paraId="0A9BCD46">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383" w:type="dxa"/>
            <w:tcBorders/>
            <w:shd w:val="clear" w:color="auto" w:fill="auto"/>
            <w:noWrap/>
            <w:tcMar>
              <w:top w:w="15" w:type="dxa"/>
              <w:left w:w="15" w:type="dxa"/>
              <w:bottom w:w="0" w:type="dxa"/>
              <w:right w:w="15" w:type="dxa"/>
            </w:tcMar>
            <w:vAlign w:val="center"/>
          </w:tcPr>
          <w:p w14:paraId="31865633">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r>
      <w:tr w14:paraId="0C41B7C0">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6CF48EAD">
            <w:pPr>
              <w:pStyle w:val="style0"/>
              <w:keepNext w:val="false"/>
              <w:keepLines w:val="false"/>
              <w:widowControl/>
              <w:suppressLineNumbers w:val="false"/>
              <w:jc w:val="left"/>
              <w:textAlignment w:val="center"/>
              <w:rPr>
                <w:rFonts w:ascii="Times New Roman" w:cs="Times New Roman" w:eastAsia="仿宋_GB2312" w:hAnsi="Times New Roman"/>
                <w:sz w:val="24"/>
                <w:szCs w:val="24"/>
              </w:rPr>
            </w:pPr>
            <w:r>
              <w:rPr>
                <w:rFonts w:ascii="宋体" w:cs="宋体" w:eastAsia="宋体" w:hAnsi="宋体" w:hint="eastAsia"/>
                <w:i w:val="false"/>
                <w:iCs w:val="false"/>
                <w:color w:val="000000"/>
                <w:kern w:val="0"/>
                <w:sz w:val="22"/>
                <w:szCs w:val="22"/>
                <w:u w:val="none"/>
                <w:lang w:val="en-US" w:eastAsia="zh-CN"/>
              </w:rPr>
              <w:t>201</w:t>
            </w:r>
          </w:p>
        </w:tc>
        <w:tc>
          <w:tcPr>
            <w:tcW w:w="3240" w:type="dxa"/>
            <w:tcBorders/>
            <w:shd w:val="clear" w:color="000000" w:fill="ffffff"/>
            <w:noWrap/>
            <w:tcMar>
              <w:top w:w="15" w:type="dxa"/>
              <w:left w:w="15" w:type="dxa"/>
              <w:bottom w:w="0" w:type="dxa"/>
              <w:right w:w="15" w:type="dxa"/>
            </w:tcMar>
            <w:vAlign w:val="center"/>
          </w:tcPr>
          <w:p w14:paraId="5568BD65">
            <w:pPr>
              <w:pStyle w:val="style0"/>
              <w:keepNext w:val="false"/>
              <w:keepLines w:val="false"/>
              <w:widowControl/>
              <w:suppressLineNumbers w:val="false"/>
              <w:jc w:val="left"/>
              <w:textAlignment w:val="center"/>
              <w:rPr>
                <w:rFonts w:ascii="Times New Roman" w:cs="Times New Roman" w:eastAsia="仿宋_GB2312" w:hAnsi="Times New Roman"/>
                <w:sz w:val="24"/>
                <w:szCs w:val="24"/>
              </w:rPr>
            </w:pPr>
            <w:r>
              <w:rPr>
                <w:rFonts w:ascii="宋体" w:cs="宋体" w:eastAsia="宋体" w:hAnsi="宋体" w:hint="eastAsia"/>
                <w:i w:val="false"/>
                <w:iCs w:val="false"/>
                <w:color w:val="000000"/>
                <w:kern w:val="0"/>
                <w:sz w:val="22"/>
                <w:szCs w:val="22"/>
                <w:u w:val="none"/>
                <w:lang w:val="en-US" w:eastAsia="zh-CN"/>
              </w:rPr>
              <w:t>一般公共服务支出</w:t>
            </w:r>
          </w:p>
        </w:tc>
        <w:tc>
          <w:tcPr>
            <w:tcW w:w="990" w:type="dxa"/>
            <w:tcBorders/>
            <w:shd w:val="clear" w:color="auto" w:fill="auto"/>
            <w:noWrap/>
            <w:tcMar>
              <w:top w:w="15" w:type="dxa"/>
              <w:left w:w="15" w:type="dxa"/>
              <w:bottom w:w="0" w:type="dxa"/>
              <w:right w:w="15" w:type="dxa"/>
            </w:tcMar>
            <w:vAlign w:val="center"/>
          </w:tcPr>
          <w:p w14:paraId="69E66626">
            <w:pPr>
              <w:pStyle w:val="style0"/>
              <w:keepNext w:val="false"/>
              <w:keepLines w:val="false"/>
              <w:widowControl/>
              <w:suppressLineNumbers w:val="false"/>
              <w:jc w:val="right"/>
              <w:textAlignment w:val="center"/>
              <w:rPr>
                <w:rFonts w:ascii="Times New Roman" w:cs="Times New Roman" w:eastAsia="仿宋_GB2312" w:hAnsi="Times New Roman"/>
                <w:sz w:val="24"/>
                <w:szCs w:val="24"/>
              </w:rPr>
            </w:pPr>
            <w:r>
              <w:rPr>
                <w:rFonts w:ascii="宋体" w:cs="宋体" w:eastAsia="宋体" w:hAnsi="宋体" w:hint="eastAsia"/>
                <w:i w:val="false"/>
                <w:iCs w:val="false"/>
                <w:color w:val="000000"/>
                <w:kern w:val="0"/>
                <w:sz w:val="22"/>
                <w:szCs w:val="22"/>
                <w:u w:val="none"/>
                <w:lang w:val="en-US" w:eastAsia="zh-CN"/>
              </w:rPr>
              <w:t>1,224.08</w:t>
            </w:r>
          </w:p>
        </w:tc>
        <w:tc>
          <w:tcPr>
            <w:tcW w:w="1029" w:type="dxa"/>
            <w:tcBorders/>
            <w:shd w:val="clear" w:color="auto" w:fill="auto"/>
            <w:noWrap/>
            <w:tcMar>
              <w:top w:w="15" w:type="dxa"/>
              <w:left w:w="15" w:type="dxa"/>
              <w:bottom w:w="0" w:type="dxa"/>
              <w:right w:w="15" w:type="dxa"/>
            </w:tcMar>
            <w:vAlign w:val="center"/>
          </w:tcPr>
          <w:p w14:paraId="445E653E">
            <w:pPr>
              <w:pStyle w:val="style0"/>
              <w:keepNext w:val="false"/>
              <w:keepLines w:val="false"/>
              <w:widowControl/>
              <w:suppressLineNumbers w:val="false"/>
              <w:jc w:val="right"/>
              <w:textAlignment w:val="center"/>
              <w:rPr>
                <w:rFonts w:ascii="Times New Roman" w:cs="Times New Roman" w:eastAsia="仿宋_GB2312" w:hAnsi="Times New Roman"/>
                <w:sz w:val="24"/>
                <w:szCs w:val="24"/>
              </w:rPr>
            </w:pPr>
            <w:r>
              <w:rPr>
                <w:rFonts w:ascii="宋体" w:cs="宋体" w:eastAsia="宋体" w:hAnsi="宋体" w:hint="eastAsia"/>
                <w:i w:val="false"/>
                <w:iCs w:val="false"/>
                <w:color w:val="000000"/>
                <w:kern w:val="0"/>
                <w:sz w:val="22"/>
                <w:szCs w:val="22"/>
                <w:u w:val="none"/>
                <w:lang w:val="en-US" w:eastAsia="zh-CN"/>
              </w:rPr>
              <w:t>1,224.08</w:t>
            </w:r>
          </w:p>
        </w:tc>
        <w:tc>
          <w:tcPr>
            <w:tcW w:w="1640" w:type="dxa"/>
            <w:tcBorders/>
            <w:shd w:val="clear" w:color="auto" w:fill="auto"/>
            <w:noWrap/>
            <w:tcMar>
              <w:top w:w="15" w:type="dxa"/>
              <w:left w:w="15" w:type="dxa"/>
              <w:bottom w:w="0" w:type="dxa"/>
              <w:right w:w="15" w:type="dxa"/>
            </w:tcMar>
            <w:vAlign w:val="center"/>
          </w:tcPr>
          <w:p w14:paraId="406E4CA3">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shd w:val="clear" w:color="auto" w:fill="auto"/>
            <w:noWrap/>
            <w:tcMar>
              <w:top w:w="15" w:type="dxa"/>
              <w:left w:w="15" w:type="dxa"/>
              <w:bottom w:w="0" w:type="dxa"/>
              <w:right w:w="15" w:type="dxa"/>
            </w:tcMar>
            <w:vAlign w:val="center"/>
          </w:tcPr>
          <w:p w14:paraId="49D05B16">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shd w:val="clear" w:color="auto" w:fill="auto"/>
            <w:noWrap/>
            <w:tcMar>
              <w:top w:w="15" w:type="dxa"/>
              <w:left w:w="15" w:type="dxa"/>
              <w:bottom w:w="0" w:type="dxa"/>
              <w:right w:w="15" w:type="dxa"/>
            </w:tcMar>
            <w:vAlign w:val="center"/>
          </w:tcPr>
          <w:p w14:paraId="7519D54C">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897" w:type="dxa"/>
            <w:tcBorders/>
            <w:shd w:val="clear" w:color="auto" w:fill="auto"/>
            <w:noWrap/>
            <w:tcMar>
              <w:top w:w="15" w:type="dxa"/>
              <w:left w:w="15" w:type="dxa"/>
              <w:bottom w:w="0" w:type="dxa"/>
              <w:right w:w="15" w:type="dxa"/>
            </w:tcMar>
            <w:vAlign w:val="center"/>
          </w:tcPr>
          <w:p w14:paraId="45383FF2">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383" w:type="dxa"/>
            <w:tcBorders/>
            <w:shd w:val="clear" w:color="auto" w:fill="auto"/>
            <w:noWrap/>
            <w:tcMar>
              <w:top w:w="15" w:type="dxa"/>
              <w:left w:w="15" w:type="dxa"/>
              <w:bottom w:w="0" w:type="dxa"/>
              <w:right w:w="15" w:type="dxa"/>
            </w:tcMar>
            <w:vAlign w:val="center"/>
          </w:tcPr>
          <w:p w14:paraId="4C01A928">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r>
      <w:tr w14:paraId="711528B2">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4A3413EB">
            <w:pPr>
              <w:pStyle w:val="style0"/>
              <w:keepNext w:val="false"/>
              <w:keepLines w:val="false"/>
              <w:widowControl/>
              <w:suppressLineNumbers w:val="false"/>
              <w:jc w:val="left"/>
              <w:textAlignment w:val="center"/>
              <w:rPr>
                <w:rFonts w:ascii="Times New Roman" w:cs="Times New Roman" w:eastAsia="仿宋_GB2312" w:hAnsi="Times New Roman"/>
                <w:sz w:val="24"/>
                <w:szCs w:val="24"/>
              </w:rPr>
            </w:pPr>
            <w:r>
              <w:rPr>
                <w:rFonts w:ascii="宋体" w:cs="宋体" w:eastAsia="宋体" w:hAnsi="宋体" w:hint="eastAsia"/>
                <w:i w:val="false"/>
                <w:iCs w:val="false"/>
                <w:color w:val="000000"/>
                <w:kern w:val="0"/>
                <w:sz w:val="22"/>
                <w:szCs w:val="22"/>
                <w:u w:val="none"/>
                <w:lang w:val="en-US" w:eastAsia="zh-CN"/>
              </w:rPr>
              <w:t>20101</w:t>
            </w:r>
          </w:p>
        </w:tc>
        <w:tc>
          <w:tcPr>
            <w:tcW w:w="3240" w:type="dxa"/>
            <w:tcBorders/>
            <w:shd w:val="clear" w:color="000000" w:fill="ffffff"/>
            <w:noWrap/>
            <w:tcMar>
              <w:top w:w="15" w:type="dxa"/>
              <w:left w:w="15" w:type="dxa"/>
              <w:bottom w:w="0" w:type="dxa"/>
              <w:right w:w="15" w:type="dxa"/>
            </w:tcMar>
            <w:vAlign w:val="center"/>
          </w:tcPr>
          <w:p w14:paraId="2FC8DF3B">
            <w:pPr>
              <w:pStyle w:val="style0"/>
              <w:keepNext w:val="false"/>
              <w:keepLines w:val="false"/>
              <w:widowControl/>
              <w:suppressLineNumbers w:val="false"/>
              <w:jc w:val="left"/>
              <w:textAlignment w:val="center"/>
              <w:rPr>
                <w:rFonts w:ascii="Times New Roman" w:cs="Times New Roman" w:eastAsia="仿宋_GB2312" w:hAnsi="Times New Roman"/>
                <w:sz w:val="24"/>
                <w:szCs w:val="24"/>
              </w:rPr>
            </w:pPr>
            <w:r>
              <w:rPr>
                <w:rFonts w:ascii="宋体" w:cs="宋体" w:eastAsia="宋体" w:hAnsi="宋体" w:hint="eastAsia"/>
                <w:i w:val="false"/>
                <w:iCs w:val="false"/>
                <w:color w:val="000000"/>
                <w:kern w:val="0"/>
                <w:sz w:val="22"/>
                <w:szCs w:val="22"/>
                <w:u w:val="none"/>
                <w:lang w:val="en-US" w:eastAsia="zh-CN"/>
              </w:rPr>
              <w:t>人大事务</w:t>
            </w:r>
          </w:p>
        </w:tc>
        <w:tc>
          <w:tcPr>
            <w:tcW w:w="990" w:type="dxa"/>
            <w:tcBorders/>
            <w:shd w:val="clear" w:color="auto" w:fill="auto"/>
            <w:noWrap/>
            <w:tcMar>
              <w:top w:w="15" w:type="dxa"/>
              <w:left w:w="15" w:type="dxa"/>
              <w:bottom w:w="0" w:type="dxa"/>
              <w:right w:w="15" w:type="dxa"/>
            </w:tcMar>
            <w:vAlign w:val="center"/>
          </w:tcPr>
          <w:p w14:paraId="304921CE">
            <w:pPr>
              <w:pStyle w:val="style0"/>
              <w:keepNext w:val="false"/>
              <w:keepLines w:val="false"/>
              <w:widowControl/>
              <w:suppressLineNumbers w:val="false"/>
              <w:jc w:val="right"/>
              <w:textAlignment w:val="center"/>
              <w:rPr>
                <w:rFonts w:ascii="Times New Roman" w:cs="Times New Roman" w:eastAsia="仿宋_GB2312" w:hAnsi="Times New Roman"/>
                <w:sz w:val="24"/>
                <w:szCs w:val="24"/>
              </w:rPr>
            </w:pPr>
            <w:r>
              <w:rPr>
                <w:rFonts w:ascii="宋体" w:cs="宋体" w:eastAsia="宋体" w:hAnsi="宋体" w:hint="eastAsia"/>
                <w:i w:val="false"/>
                <w:iCs w:val="false"/>
                <w:color w:val="000000"/>
                <w:kern w:val="0"/>
                <w:sz w:val="22"/>
                <w:szCs w:val="22"/>
                <w:u w:val="none"/>
                <w:lang w:val="en-US" w:eastAsia="zh-CN"/>
              </w:rPr>
              <w:t>1.00</w:t>
            </w:r>
          </w:p>
        </w:tc>
        <w:tc>
          <w:tcPr>
            <w:tcW w:w="1029" w:type="dxa"/>
            <w:tcBorders/>
            <w:shd w:val="clear" w:color="auto" w:fill="auto"/>
            <w:noWrap/>
            <w:tcMar>
              <w:top w:w="15" w:type="dxa"/>
              <w:left w:w="15" w:type="dxa"/>
              <w:bottom w:w="0" w:type="dxa"/>
              <w:right w:w="15" w:type="dxa"/>
            </w:tcMar>
            <w:vAlign w:val="center"/>
          </w:tcPr>
          <w:p w14:paraId="00FB3174">
            <w:pPr>
              <w:pStyle w:val="style0"/>
              <w:keepNext w:val="false"/>
              <w:keepLines w:val="false"/>
              <w:widowControl/>
              <w:suppressLineNumbers w:val="false"/>
              <w:jc w:val="right"/>
              <w:textAlignment w:val="center"/>
              <w:rPr>
                <w:rFonts w:ascii="Times New Roman" w:cs="Times New Roman" w:eastAsia="仿宋_GB2312" w:hAnsi="Times New Roman"/>
                <w:sz w:val="24"/>
                <w:szCs w:val="24"/>
              </w:rPr>
            </w:pPr>
            <w:r>
              <w:rPr>
                <w:rFonts w:ascii="宋体" w:cs="宋体" w:eastAsia="宋体" w:hAnsi="宋体" w:hint="eastAsia"/>
                <w:i w:val="false"/>
                <w:iCs w:val="false"/>
                <w:color w:val="000000"/>
                <w:kern w:val="0"/>
                <w:sz w:val="22"/>
                <w:szCs w:val="22"/>
                <w:u w:val="none"/>
                <w:lang w:val="en-US" w:eastAsia="zh-CN"/>
              </w:rPr>
              <w:t>1.00</w:t>
            </w:r>
          </w:p>
        </w:tc>
        <w:tc>
          <w:tcPr>
            <w:tcW w:w="1640" w:type="dxa"/>
            <w:tcBorders/>
            <w:shd w:val="clear" w:color="auto" w:fill="auto"/>
            <w:noWrap/>
            <w:tcMar>
              <w:top w:w="15" w:type="dxa"/>
              <w:left w:w="15" w:type="dxa"/>
              <w:bottom w:w="0" w:type="dxa"/>
              <w:right w:w="15" w:type="dxa"/>
            </w:tcMar>
            <w:vAlign w:val="center"/>
          </w:tcPr>
          <w:p w14:paraId="235295FE">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shd w:val="clear" w:color="auto" w:fill="auto"/>
            <w:noWrap/>
            <w:tcMar>
              <w:top w:w="15" w:type="dxa"/>
              <w:left w:w="15" w:type="dxa"/>
              <w:bottom w:w="0" w:type="dxa"/>
              <w:right w:w="15" w:type="dxa"/>
            </w:tcMar>
            <w:vAlign w:val="center"/>
          </w:tcPr>
          <w:p w14:paraId="168DFD9C">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shd w:val="clear" w:color="auto" w:fill="auto"/>
            <w:noWrap/>
            <w:tcMar>
              <w:top w:w="15" w:type="dxa"/>
              <w:left w:w="15" w:type="dxa"/>
              <w:bottom w:w="0" w:type="dxa"/>
              <w:right w:w="15" w:type="dxa"/>
            </w:tcMar>
            <w:vAlign w:val="center"/>
          </w:tcPr>
          <w:p w14:paraId="1C278CAC">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897" w:type="dxa"/>
            <w:tcBorders/>
            <w:shd w:val="clear" w:color="auto" w:fill="auto"/>
            <w:noWrap/>
            <w:tcMar>
              <w:top w:w="15" w:type="dxa"/>
              <w:left w:w="15" w:type="dxa"/>
              <w:bottom w:w="0" w:type="dxa"/>
              <w:right w:w="15" w:type="dxa"/>
            </w:tcMar>
            <w:vAlign w:val="center"/>
          </w:tcPr>
          <w:p w14:paraId="033C2C58">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383" w:type="dxa"/>
            <w:tcBorders/>
            <w:shd w:val="clear" w:color="auto" w:fill="auto"/>
            <w:noWrap/>
            <w:tcMar>
              <w:top w:w="15" w:type="dxa"/>
              <w:left w:w="15" w:type="dxa"/>
              <w:bottom w:w="0" w:type="dxa"/>
              <w:right w:w="15" w:type="dxa"/>
            </w:tcMar>
            <w:vAlign w:val="center"/>
          </w:tcPr>
          <w:p w14:paraId="02C69BBD">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r>
      <w:tr w14:paraId="3776701F">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0D9D0FC9">
            <w:pPr>
              <w:pStyle w:val="style0"/>
              <w:keepNext w:val="false"/>
              <w:keepLines w:val="false"/>
              <w:widowControl/>
              <w:suppressLineNumbers w:val="false"/>
              <w:jc w:val="left"/>
              <w:textAlignment w:val="center"/>
              <w:rPr>
                <w:rFonts w:ascii="Times New Roman" w:cs="Times New Roman" w:eastAsia="仿宋_GB2312" w:hAnsi="Times New Roman"/>
                <w:kern w:val="2"/>
                <w:sz w:val="24"/>
                <w:szCs w:val="24"/>
                <w:lang w:val="en-US" w:bidi="ar-SA" w:eastAsia="zh-CN"/>
              </w:rPr>
            </w:pPr>
            <w:r>
              <w:rPr>
                <w:rFonts w:ascii="宋体" w:cs="宋体" w:eastAsia="宋体" w:hAnsi="宋体" w:hint="eastAsia"/>
                <w:i w:val="false"/>
                <w:iCs w:val="false"/>
                <w:color w:val="000000"/>
                <w:kern w:val="0"/>
                <w:sz w:val="22"/>
                <w:szCs w:val="22"/>
                <w:u w:val="none"/>
                <w:lang w:val="en-US" w:eastAsia="zh-CN"/>
              </w:rPr>
              <w:t>2010102</w:t>
            </w:r>
          </w:p>
        </w:tc>
        <w:tc>
          <w:tcPr>
            <w:tcW w:w="3240" w:type="dxa"/>
            <w:tcBorders/>
            <w:shd w:val="clear" w:color="000000" w:fill="ffffff"/>
            <w:noWrap/>
            <w:tcMar>
              <w:top w:w="15" w:type="dxa"/>
              <w:left w:w="15" w:type="dxa"/>
              <w:bottom w:w="0" w:type="dxa"/>
              <w:right w:w="15" w:type="dxa"/>
            </w:tcMar>
            <w:vAlign w:val="center"/>
          </w:tcPr>
          <w:p w14:paraId="3C3483DB">
            <w:pPr>
              <w:pStyle w:val="style0"/>
              <w:keepNext w:val="false"/>
              <w:keepLines w:val="false"/>
              <w:widowControl/>
              <w:suppressLineNumbers w:val="false"/>
              <w:jc w:val="left"/>
              <w:textAlignment w:val="center"/>
              <w:rPr>
                <w:rFonts w:ascii="Times New Roman" w:cs="Times New Roman" w:eastAsia="仿宋_GB2312" w:hAnsi="Times New Roman"/>
                <w:kern w:val="2"/>
                <w:sz w:val="24"/>
                <w:szCs w:val="24"/>
                <w:lang w:val="en-US" w:bidi="ar-SA" w:eastAsia="zh-CN"/>
              </w:rPr>
            </w:pPr>
            <w:r>
              <w:rPr>
                <w:rFonts w:ascii="宋体" w:cs="宋体" w:eastAsia="宋体" w:hAnsi="宋体" w:hint="eastAsia"/>
                <w:i w:val="false"/>
                <w:iCs w:val="false"/>
                <w:color w:val="000000"/>
                <w:kern w:val="0"/>
                <w:sz w:val="22"/>
                <w:szCs w:val="22"/>
                <w:u w:val="none"/>
                <w:lang w:val="en-US" w:eastAsia="zh-CN"/>
              </w:rPr>
              <w:t>一般行政管理事务</w:t>
            </w:r>
          </w:p>
        </w:tc>
        <w:tc>
          <w:tcPr>
            <w:tcW w:w="990" w:type="dxa"/>
            <w:tcBorders/>
            <w:shd w:val="clear" w:color="auto" w:fill="auto"/>
            <w:noWrap/>
            <w:tcMar>
              <w:top w:w="15" w:type="dxa"/>
              <w:left w:w="15" w:type="dxa"/>
              <w:bottom w:w="0" w:type="dxa"/>
              <w:right w:w="15" w:type="dxa"/>
            </w:tcMar>
            <w:vAlign w:val="center"/>
          </w:tcPr>
          <w:p w14:paraId="29007692">
            <w:pPr>
              <w:pStyle w:val="style0"/>
              <w:keepNext w:val="false"/>
              <w:keepLines w:val="false"/>
              <w:widowControl/>
              <w:suppressLineNumbers w:val="false"/>
              <w:jc w:val="right"/>
              <w:textAlignment w:val="center"/>
              <w:rPr>
                <w:rFonts w:ascii="Times New Roman" w:cs="Times New Roman" w:eastAsia="仿宋_GB2312" w:hAnsi="Times New Roman"/>
                <w:kern w:val="2"/>
                <w:sz w:val="24"/>
                <w:szCs w:val="24"/>
                <w:lang w:val="en-US" w:bidi="ar-SA" w:eastAsia="zh-CN"/>
              </w:rPr>
            </w:pPr>
            <w:r>
              <w:rPr>
                <w:rFonts w:ascii="宋体" w:cs="宋体" w:eastAsia="宋体" w:hAnsi="宋体" w:hint="eastAsia"/>
                <w:i w:val="false"/>
                <w:iCs w:val="false"/>
                <w:color w:val="000000"/>
                <w:kern w:val="0"/>
                <w:sz w:val="22"/>
                <w:szCs w:val="22"/>
                <w:u w:val="none"/>
                <w:lang w:val="en-US" w:eastAsia="zh-CN"/>
              </w:rPr>
              <w:t>1.00</w:t>
            </w:r>
          </w:p>
        </w:tc>
        <w:tc>
          <w:tcPr>
            <w:tcW w:w="1029" w:type="dxa"/>
            <w:tcBorders/>
            <w:shd w:val="clear" w:color="auto" w:fill="auto"/>
            <w:noWrap/>
            <w:tcMar>
              <w:top w:w="15" w:type="dxa"/>
              <w:left w:w="15" w:type="dxa"/>
              <w:bottom w:w="0" w:type="dxa"/>
              <w:right w:w="15" w:type="dxa"/>
            </w:tcMar>
            <w:vAlign w:val="center"/>
          </w:tcPr>
          <w:p w14:paraId="336C899F">
            <w:pPr>
              <w:pStyle w:val="style0"/>
              <w:keepNext w:val="false"/>
              <w:keepLines w:val="false"/>
              <w:widowControl/>
              <w:suppressLineNumbers w:val="false"/>
              <w:jc w:val="right"/>
              <w:textAlignment w:val="center"/>
              <w:rPr>
                <w:rFonts w:ascii="Times New Roman" w:cs="Times New Roman" w:eastAsia="仿宋_GB2312" w:hAnsi="Times New Roman"/>
                <w:kern w:val="2"/>
                <w:sz w:val="24"/>
                <w:szCs w:val="24"/>
                <w:lang w:val="en-US" w:bidi="ar-SA" w:eastAsia="zh-CN"/>
              </w:rPr>
            </w:pPr>
            <w:r>
              <w:rPr>
                <w:rFonts w:ascii="宋体" w:cs="宋体" w:eastAsia="宋体" w:hAnsi="宋体" w:hint="eastAsia"/>
                <w:i w:val="false"/>
                <w:iCs w:val="false"/>
                <w:color w:val="000000"/>
                <w:kern w:val="0"/>
                <w:sz w:val="22"/>
                <w:szCs w:val="22"/>
                <w:u w:val="none"/>
                <w:lang w:val="en-US" w:eastAsia="zh-CN"/>
              </w:rPr>
              <w:t>1.00</w:t>
            </w:r>
          </w:p>
        </w:tc>
        <w:tc>
          <w:tcPr>
            <w:tcW w:w="1640" w:type="dxa"/>
            <w:tcBorders/>
            <w:shd w:val="clear" w:color="auto" w:fill="auto"/>
            <w:noWrap/>
            <w:tcMar>
              <w:top w:w="15" w:type="dxa"/>
              <w:left w:w="15" w:type="dxa"/>
              <w:bottom w:w="0" w:type="dxa"/>
              <w:right w:w="15" w:type="dxa"/>
            </w:tcMar>
            <w:vAlign w:val="center"/>
          </w:tcPr>
          <w:p w14:paraId="5FF5909A">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shd w:val="clear" w:color="auto" w:fill="auto"/>
            <w:noWrap/>
            <w:tcMar>
              <w:top w:w="15" w:type="dxa"/>
              <w:left w:w="15" w:type="dxa"/>
              <w:bottom w:w="0" w:type="dxa"/>
              <w:right w:w="15" w:type="dxa"/>
            </w:tcMar>
            <w:vAlign w:val="center"/>
          </w:tcPr>
          <w:p w14:paraId="55A1FA63">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shd w:val="clear" w:color="auto" w:fill="auto"/>
            <w:noWrap/>
            <w:tcMar>
              <w:top w:w="15" w:type="dxa"/>
              <w:left w:w="15" w:type="dxa"/>
              <w:bottom w:w="0" w:type="dxa"/>
              <w:right w:w="15" w:type="dxa"/>
            </w:tcMar>
            <w:vAlign w:val="center"/>
          </w:tcPr>
          <w:p w14:paraId="14CE1415">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897" w:type="dxa"/>
            <w:tcBorders/>
            <w:shd w:val="clear" w:color="auto" w:fill="auto"/>
            <w:noWrap/>
            <w:tcMar>
              <w:top w:w="15" w:type="dxa"/>
              <w:left w:w="15" w:type="dxa"/>
              <w:bottom w:w="0" w:type="dxa"/>
              <w:right w:w="15" w:type="dxa"/>
            </w:tcMar>
            <w:vAlign w:val="center"/>
          </w:tcPr>
          <w:p w14:paraId="41603F5E">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383" w:type="dxa"/>
            <w:tcBorders/>
            <w:shd w:val="clear" w:color="auto" w:fill="auto"/>
            <w:noWrap/>
            <w:tcMar>
              <w:top w:w="15" w:type="dxa"/>
              <w:left w:w="15" w:type="dxa"/>
              <w:bottom w:w="0" w:type="dxa"/>
              <w:right w:w="15" w:type="dxa"/>
            </w:tcMar>
            <w:vAlign w:val="center"/>
          </w:tcPr>
          <w:p w14:paraId="5873E9E6">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r>
      <w:tr w14:paraId="24C11656">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6E74C207">
            <w:pPr>
              <w:pStyle w:val="style0"/>
              <w:keepNext w:val="false"/>
              <w:keepLines w:val="false"/>
              <w:widowControl/>
              <w:suppressLineNumbers w:val="false"/>
              <w:jc w:val="left"/>
              <w:textAlignment w:val="center"/>
              <w:rPr>
                <w:rFonts w:ascii="Times New Roman" w:cs="Times New Roman" w:eastAsia="仿宋_GB2312" w:hAnsi="Times New Roman"/>
                <w:sz w:val="24"/>
                <w:szCs w:val="24"/>
              </w:rPr>
            </w:pPr>
            <w:r>
              <w:rPr>
                <w:rFonts w:ascii="宋体" w:cs="宋体" w:eastAsia="宋体" w:hAnsi="宋体" w:hint="eastAsia"/>
                <w:i w:val="false"/>
                <w:iCs w:val="false"/>
                <w:color w:val="000000"/>
                <w:kern w:val="0"/>
                <w:sz w:val="22"/>
                <w:szCs w:val="22"/>
                <w:u w:val="none"/>
                <w:lang w:val="en-US" w:eastAsia="zh-CN"/>
              </w:rPr>
              <w:t>20103</w:t>
            </w:r>
          </w:p>
        </w:tc>
        <w:tc>
          <w:tcPr>
            <w:tcW w:w="3240" w:type="dxa"/>
            <w:tcBorders/>
            <w:shd w:val="clear" w:color="000000" w:fill="ffffff"/>
            <w:noWrap/>
            <w:tcMar>
              <w:top w:w="15" w:type="dxa"/>
              <w:left w:w="15" w:type="dxa"/>
              <w:bottom w:w="0" w:type="dxa"/>
              <w:right w:w="15" w:type="dxa"/>
            </w:tcMar>
            <w:vAlign w:val="center"/>
          </w:tcPr>
          <w:p w14:paraId="76FA915A">
            <w:pPr>
              <w:pStyle w:val="style0"/>
              <w:keepNext w:val="false"/>
              <w:keepLines w:val="false"/>
              <w:widowControl/>
              <w:suppressLineNumbers w:val="false"/>
              <w:jc w:val="left"/>
              <w:textAlignment w:val="center"/>
              <w:rPr>
                <w:rFonts w:ascii="Times New Roman" w:cs="Times New Roman" w:eastAsia="仿宋_GB2312" w:hAnsi="Times New Roman"/>
                <w:sz w:val="24"/>
                <w:szCs w:val="24"/>
              </w:rPr>
            </w:pPr>
            <w:r>
              <w:rPr>
                <w:rFonts w:ascii="宋体" w:cs="宋体" w:eastAsia="宋体" w:hAnsi="宋体" w:hint="eastAsia"/>
                <w:i w:val="false"/>
                <w:iCs w:val="false"/>
                <w:color w:val="000000"/>
                <w:kern w:val="0"/>
                <w:sz w:val="22"/>
                <w:szCs w:val="22"/>
                <w:u w:val="none"/>
                <w:lang w:val="en-US" w:eastAsia="zh-CN"/>
              </w:rPr>
              <w:t>政府办公厅（室）及相关机构事务</w:t>
            </w:r>
          </w:p>
        </w:tc>
        <w:tc>
          <w:tcPr>
            <w:tcW w:w="990" w:type="dxa"/>
            <w:tcBorders/>
            <w:shd w:val="clear" w:color="auto" w:fill="auto"/>
            <w:noWrap/>
            <w:tcMar>
              <w:top w:w="15" w:type="dxa"/>
              <w:left w:w="15" w:type="dxa"/>
              <w:bottom w:w="0" w:type="dxa"/>
              <w:right w:w="15" w:type="dxa"/>
            </w:tcMar>
            <w:vAlign w:val="center"/>
          </w:tcPr>
          <w:p w14:paraId="109B7E0C">
            <w:pPr>
              <w:pStyle w:val="style0"/>
              <w:keepNext w:val="false"/>
              <w:keepLines w:val="false"/>
              <w:widowControl/>
              <w:suppressLineNumbers w:val="false"/>
              <w:jc w:val="right"/>
              <w:textAlignment w:val="center"/>
              <w:rPr>
                <w:rFonts w:ascii="Times New Roman" w:cs="Times New Roman" w:eastAsia="仿宋_GB2312" w:hAnsi="Times New Roman"/>
                <w:sz w:val="24"/>
                <w:szCs w:val="24"/>
              </w:rPr>
            </w:pPr>
            <w:r>
              <w:rPr>
                <w:rFonts w:ascii="宋体" w:cs="宋体" w:eastAsia="宋体" w:hAnsi="宋体" w:hint="eastAsia"/>
                <w:i w:val="false"/>
                <w:iCs w:val="false"/>
                <w:color w:val="000000"/>
                <w:kern w:val="0"/>
                <w:sz w:val="22"/>
                <w:szCs w:val="22"/>
                <w:u w:val="none"/>
                <w:lang w:val="en-US" w:eastAsia="zh-CN"/>
              </w:rPr>
              <w:t>1,219.20</w:t>
            </w:r>
          </w:p>
        </w:tc>
        <w:tc>
          <w:tcPr>
            <w:tcW w:w="1029" w:type="dxa"/>
            <w:tcBorders/>
            <w:shd w:val="clear" w:color="auto" w:fill="auto"/>
            <w:noWrap/>
            <w:tcMar>
              <w:top w:w="15" w:type="dxa"/>
              <w:left w:w="15" w:type="dxa"/>
              <w:bottom w:w="0" w:type="dxa"/>
              <w:right w:w="15" w:type="dxa"/>
            </w:tcMar>
            <w:vAlign w:val="center"/>
          </w:tcPr>
          <w:p w14:paraId="5DBA40B0">
            <w:pPr>
              <w:pStyle w:val="style0"/>
              <w:keepNext w:val="false"/>
              <w:keepLines w:val="false"/>
              <w:widowControl/>
              <w:suppressLineNumbers w:val="false"/>
              <w:jc w:val="right"/>
              <w:textAlignment w:val="center"/>
              <w:rPr>
                <w:rFonts w:ascii="Times New Roman" w:cs="Times New Roman" w:eastAsia="仿宋_GB2312" w:hAnsi="Times New Roman"/>
                <w:sz w:val="24"/>
                <w:szCs w:val="24"/>
              </w:rPr>
            </w:pPr>
            <w:r>
              <w:rPr>
                <w:rFonts w:ascii="宋体" w:cs="宋体" w:eastAsia="宋体" w:hAnsi="宋体" w:hint="eastAsia"/>
                <w:i w:val="false"/>
                <w:iCs w:val="false"/>
                <w:color w:val="000000"/>
                <w:kern w:val="0"/>
                <w:sz w:val="22"/>
                <w:szCs w:val="22"/>
                <w:u w:val="none"/>
                <w:lang w:val="en-US" w:eastAsia="zh-CN"/>
              </w:rPr>
              <w:t>1,219.20</w:t>
            </w:r>
          </w:p>
        </w:tc>
        <w:tc>
          <w:tcPr>
            <w:tcW w:w="1640" w:type="dxa"/>
            <w:tcBorders/>
            <w:shd w:val="clear" w:color="auto" w:fill="auto"/>
            <w:noWrap/>
            <w:tcMar>
              <w:top w:w="15" w:type="dxa"/>
              <w:left w:w="15" w:type="dxa"/>
              <w:bottom w:w="0" w:type="dxa"/>
              <w:right w:w="15" w:type="dxa"/>
            </w:tcMar>
            <w:vAlign w:val="center"/>
          </w:tcPr>
          <w:p w14:paraId="196F8E58">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shd w:val="clear" w:color="auto" w:fill="auto"/>
            <w:noWrap/>
            <w:tcMar>
              <w:top w:w="15" w:type="dxa"/>
              <w:left w:w="15" w:type="dxa"/>
              <w:bottom w:w="0" w:type="dxa"/>
              <w:right w:w="15" w:type="dxa"/>
            </w:tcMar>
            <w:vAlign w:val="center"/>
          </w:tcPr>
          <w:p w14:paraId="1B414517">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shd w:val="clear" w:color="auto" w:fill="auto"/>
            <w:noWrap/>
            <w:tcMar>
              <w:top w:w="15" w:type="dxa"/>
              <w:left w:w="15" w:type="dxa"/>
              <w:bottom w:w="0" w:type="dxa"/>
              <w:right w:w="15" w:type="dxa"/>
            </w:tcMar>
            <w:vAlign w:val="center"/>
          </w:tcPr>
          <w:p w14:paraId="3DF6980E">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897" w:type="dxa"/>
            <w:tcBorders/>
            <w:shd w:val="clear" w:color="auto" w:fill="auto"/>
            <w:noWrap/>
            <w:tcMar>
              <w:top w:w="15" w:type="dxa"/>
              <w:left w:w="15" w:type="dxa"/>
              <w:bottom w:w="0" w:type="dxa"/>
              <w:right w:w="15" w:type="dxa"/>
            </w:tcMar>
            <w:vAlign w:val="center"/>
          </w:tcPr>
          <w:p w14:paraId="6E4A6854">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383" w:type="dxa"/>
            <w:tcBorders/>
            <w:shd w:val="clear" w:color="auto" w:fill="auto"/>
            <w:noWrap/>
            <w:tcMar>
              <w:top w:w="15" w:type="dxa"/>
              <w:left w:w="15" w:type="dxa"/>
              <w:bottom w:w="0" w:type="dxa"/>
              <w:right w:w="15" w:type="dxa"/>
            </w:tcMar>
            <w:vAlign w:val="center"/>
          </w:tcPr>
          <w:p w14:paraId="2C9FBD07">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r>
      <w:tr w14:paraId="178E25F7">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6DA8492F">
            <w:pPr>
              <w:pStyle w:val="style0"/>
              <w:keepNext w:val="false"/>
              <w:keepLines w:val="false"/>
              <w:widowControl/>
              <w:suppressLineNumbers w:val="false"/>
              <w:jc w:val="left"/>
              <w:textAlignment w:val="center"/>
              <w:rPr>
                <w:rFonts w:ascii="Times New Roman" w:cs="Times New Roman" w:eastAsia="仿宋_GB2312" w:hAnsi="Times New Roman"/>
                <w:sz w:val="24"/>
                <w:szCs w:val="24"/>
              </w:rPr>
            </w:pPr>
            <w:r>
              <w:rPr>
                <w:rFonts w:ascii="宋体" w:cs="宋体" w:eastAsia="宋体" w:hAnsi="宋体" w:hint="eastAsia"/>
                <w:i w:val="false"/>
                <w:iCs w:val="false"/>
                <w:color w:val="000000"/>
                <w:kern w:val="0"/>
                <w:sz w:val="22"/>
                <w:szCs w:val="22"/>
                <w:u w:val="none"/>
                <w:lang w:val="en-US" w:eastAsia="zh-CN"/>
              </w:rPr>
              <w:t>2010301</w:t>
            </w:r>
          </w:p>
        </w:tc>
        <w:tc>
          <w:tcPr>
            <w:tcW w:w="3240" w:type="dxa"/>
            <w:tcBorders/>
            <w:shd w:val="clear" w:color="000000" w:fill="ffffff"/>
            <w:noWrap/>
            <w:tcMar>
              <w:top w:w="15" w:type="dxa"/>
              <w:left w:w="15" w:type="dxa"/>
              <w:bottom w:w="0" w:type="dxa"/>
              <w:right w:w="15" w:type="dxa"/>
            </w:tcMar>
            <w:vAlign w:val="center"/>
          </w:tcPr>
          <w:p w14:paraId="22E47D24">
            <w:pPr>
              <w:pStyle w:val="style0"/>
              <w:keepNext w:val="false"/>
              <w:keepLines w:val="false"/>
              <w:widowControl/>
              <w:suppressLineNumbers w:val="false"/>
              <w:jc w:val="left"/>
              <w:textAlignment w:val="center"/>
              <w:rPr>
                <w:rFonts w:ascii="Times New Roman" w:cs="Times New Roman" w:eastAsia="仿宋_GB2312" w:hAnsi="Times New Roman"/>
                <w:sz w:val="24"/>
                <w:szCs w:val="24"/>
              </w:rPr>
            </w:pPr>
            <w:r>
              <w:rPr>
                <w:rFonts w:ascii="宋体" w:cs="宋体" w:eastAsia="宋体" w:hAnsi="宋体" w:hint="eastAsia"/>
                <w:i w:val="false"/>
                <w:iCs w:val="false"/>
                <w:color w:val="000000"/>
                <w:kern w:val="0"/>
                <w:sz w:val="22"/>
                <w:szCs w:val="22"/>
                <w:u w:val="none"/>
                <w:lang w:val="en-US" w:eastAsia="zh-CN"/>
              </w:rPr>
              <w:t>行政运行</w:t>
            </w:r>
          </w:p>
        </w:tc>
        <w:tc>
          <w:tcPr>
            <w:tcW w:w="990" w:type="dxa"/>
            <w:tcBorders/>
            <w:shd w:val="clear" w:color="auto" w:fill="auto"/>
            <w:noWrap/>
            <w:tcMar>
              <w:top w:w="15" w:type="dxa"/>
              <w:left w:w="15" w:type="dxa"/>
              <w:bottom w:w="0" w:type="dxa"/>
              <w:right w:w="15" w:type="dxa"/>
            </w:tcMar>
            <w:vAlign w:val="center"/>
          </w:tcPr>
          <w:p w14:paraId="232FA6C6">
            <w:pPr>
              <w:pStyle w:val="style0"/>
              <w:keepNext w:val="false"/>
              <w:keepLines w:val="false"/>
              <w:widowControl/>
              <w:suppressLineNumbers w:val="false"/>
              <w:jc w:val="right"/>
              <w:textAlignment w:val="center"/>
              <w:rPr>
                <w:rFonts w:ascii="Times New Roman" w:cs="Times New Roman" w:eastAsia="仿宋_GB2312" w:hAnsi="Times New Roman"/>
                <w:sz w:val="24"/>
                <w:szCs w:val="24"/>
              </w:rPr>
            </w:pPr>
            <w:r>
              <w:rPr>
                <w:rFonts w:ascii="宋体" w:cs="宋体" w:eastAsia="宋体" w:hAnsi="宋体" w:hint="eastAsia"/>
                <w:i w:val="false"/>
                <w:iCs w:val="false"/>
                <w:color w:val="000000"/>
                <w:kern w:val="0"/>
                <w:sz w:val="22"/>
                <w:szCs w:val="22"/>
                <w:u w:val="none"/>
                <w:lang w:val="en-US" w:eastAsia="zh-CN"/>
              </w:rPr>
              <w:t>1,180.75</w:t>
            </w:r>
          </w:p>
        </w:tc>
        <w:tc>
          <w:tcPr>
            <w:tcW w:w="1029" w:type="dxa"/>
            <w:tcBorders/>
            <w:shd w:val="clear" w:color="auto" w:fill="auto"/>
            <w:noWrap/>
            <w:tcMar>
              <w:top w:w="15" w:type="dxa"/>
              <w:left w:w="15" w:type="dxa"/>
              <w:bottom w:w="0" w:type="dxa"/>
              <w:right w:w="15" w:type="dxa"/>
            </w:tcMar>
            <w:vAlign w:val="center"/>
          </w:tcPr>
          <w:p w14:paraId="13D5BBDE">
            <w:pPr>
              <w:pStyle w:val="style0"/>
              <w:keepNext w:val="false"/>
              <w:keepLines w:val="false"/>
              <w:widowControl/>
              <w:suppressLineNumbers w:val="false"/>
              <w:jc w:val="right"/>
              <w:textAlignment w:val="center"/>
              <w:rPr>
                <w:rFonts w:ascii="Times New Roman" w:cs="Times New Roman" w:eastAsia="仿宋_GB2312" w:hAnsi="Times New Roman"/>
                <w:sz w:val="24"/>
                <w:szCs w:val="24"/>
              </w:rPr>
            </w:pPr>
            <w:r>
              <w:rPr>
                <w:rFonts w:ascii="宋体" w:cs="宋体" w:eastAsia="宋体" w:hAnsi="宋体" w:hint="eastAsia"/>
                <w:i w:val="false"/>
                <w:iCs w:val="false"/>
                <w:color w:val="000000"/>
                <w:kern w:val="0"/>
                <w:sz w:val="22"/>
                <w:szCs w:val="22"/>
                <w:u w:val="none"/>
                <w:lang w:val="en-US" w:eastAsia="zh-CN"/>
              </w:rPr>
              <w:t>1,180.75</w:t>
            </w:r>
          </w:p>
        </w:tc>
        <w:tc>
          <w:tcPr>
            <w:tcW w:w="1640" w:type="dxa"/>
            <w:tcBorders/>
            <w:shd w:val="clear" w:color="auto" w:fill="auto"/>
            <w:noWrap/>
            <w:tcMar>
              <w:top w:w="15" w:type="dxa"/>
              <w:left w:w="15" w:type="dxa"/>
              <w:bottom w:w="0" w:type="dxa"/>
              <w:right w:w="15" w:type="dxa"/>
            </w:tcMar>
            <w:vAlign w:val="center"/>
          </w:tcPr>
          <w:p w14:paraId="0917F889">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shd w:val="clear" w:color="auto" w:fill="auto"/>
            <w:noWrap/>
            <w:tcMar>
              <w:top w:w="15" w:type="dxa"/>
              <w:left w:w="15" w:type="dxa"/>
              <w:bottom w:w="0" w:type="dxa"/>
              <w:right w:w="15" w:type="dxa"/>
            </w:tcMar>
            <w:vAlign w:val="center"/>
          </w:tcPr>
          <w:p w14:paraId="0C92E60B">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shd w:val="clear" w:color="auto" w:fill="auto"/>
            <w:noWrap/>
            <w:tcMar>
              <w:top w:w="15" w:type="dxa"/>
              <w:left w:w="15" w:type="dxa"/>
              <w:bottom w:w="0" w:type="dxa"/>
              <w:right w:w="15" w:type="dxa"/>
            </w:tcMar>
            <w:vAlign w:val="center"/>
          </w:tcPr>
          <w:p w14:paraId="65ED9CBE">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897" w:type="dxa"/>
            <w:tcBorders/>
            <w:shd w:val="clear" w:color="auto" w:fill="auto"/>
            <w:noWrap/>
            <w:tcMar>
              <w:top w:w="15" w:type="dxa"/>
              <w:left w:w="15" w:type="dxa"/>
              <w:bottom w:w="0" w:type="dxa"/>
              <w:right w:w="15" w:type="dxa"/>
            </w:tcMar>
            <w:vAlign w:val="center"/>
          </w:tcPr>
          <w:p w14:paraId="4D4F1F69">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383" w:type="dxa"/>
            <w:tcBorders/>
            <w:shd w:val="clear" w:color="auto" w:fill="auto"/>
            <w:noWrap/>
            <w:tcMar>
              <w:top w:w="15" w:type="dxa"/>
              <w:left w:w="15" w:type="dxa"/>
              <w:bottom w:w="0" w:type="dxa"/>
              <w:right w:w="15" w:type="dxa"/>
            </w:tcMar>
            <w:vAlign w:val="center"/>
          </w:tcPr>
          <w:p w14:paraId="24CA4C0E">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r>
      <w:tr w14:paraId="5E8BF9C0">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1F72F730">
            <w:pPr>
              <w:pStyle w:val="style0"/>
              <w:keepNext w:val="false"/>
              <w:keepLines w:val="false"/>
              <w:widowControl/>
              <w:suppressLineNumbers w:val="false"/>
              <w:jc w:val="left"/>
              <w:textAlignment w:val="center"/>
              <w:rPr>
                <w:rFonts w:ascii="Times New Roman" w:cs="Times New Roman" w:eastAsia="仿宋_GB2312" w:hAnsi="Times New Roman"/>
                <w:sz w:val="24"/>
                <w:szCs w:val="24"/>
              </w:rPr>
            </w:pPr>
            <w:r>
              <w:rPr>
                <w:rFonts w:ascii="宋体" w:cs="宋体" w:eastAsia="宋体" w:hAnsi="宋体" w:hint="eastAsia"/>
                <w:i w:val="false"/>
                <w:iCs w:val="false"/>
                <w:color w:val="000000"/>
                <w:kern w:val="0"/>
                <w:sz w:val="22"/>
                <w:szCs w:val="22"/>
                <w:u w:val="none"/>
                <w:lang w:val="en-US" w:eastAsia="zh-CN"/>
              </w:rPr>
              <w:t>2010302</w:t>
            </w:r>
          </w:p>
        </w:tc>
        <w:tc>
          <w:tcPr>
            <w:tcW w:w="3240" w:type="dxa"/>
            <w:tcBorders/>
            <w:shd w:val="clear" w:color="000000" w:fill="ffffff"/>
            <w:noWrap/>
            <w:tcMar>
              <w:top w:w="15" w:type="dxa"/>
              <w:left w:w="15" w:type="dxa"/>
              <w:bottom w:w="0" w:type="dxa"/>
              <w:right w:w="15" w:type="dxa"/>
            </w:tcMar>
            <w:vAlign w:val="center"/>
          </w:tcPr>
          <w:p w14:paraId="25FA6F93">
            <w:pPr>
              <w:pStyle w:val="style0"/>
              <w:keepNext w:val="false"/>
              <w:keepLines w:val="false"/>
              <w:widowControl/>
              <w:suppressLineNumbers w:val="false"/>
              <w:jc w:val="left"/>
              <w:textAlignment w:val="center"/>
              <w:rPr>
                <w:rFonts w:ascii="Times New Roman" w:cs="Times New Roman" w:eastAsia="仿宋_GB2312" w:hAnsi="Times New Roman"/>
                <w:sz w:val="24"/>
                <w:szCs w:val="24"/>
              </w:rPr>
            </w:pPr>
            <w:r>
              <w:rPr>
                <w:rFonts w:ascii="宋体" w:cs="宋体" w:eastAsia="宋体" w:hAnsi="宋体" w:hint="eastAsia"/>
                <w:i w:val="false"/>
                <w:iCs w:val="false"/>
                <w:color w:val="000000"/>
                <w:kern w:val="0"/>
                <w:sz w:val="22"/>
                <w:szCs w:val="22"/>
                <w:u w:val="none"/>
                <w:lang w:val="en-US" w:eastAsia="zh-CN"/>
              </w:rPr>
              <w:t>一般行政管理事务</w:t>
            </w:r>
          </w:p>
        </w:tc>
        <w:tc>
          <w:tcPr>
            <w:tcW w:w="990" w:type="dxa"/>
            <w:tcBorders/>
            <w:shd w:val="clear" w:color="auto" w:fill="auto"/>
            <w:noWrap/>
            <w:tcMar>
              <w:top w:w="15" w:type="dxa"/>
              <w:left w:w="15" w:type="dxa"/>
              <w:bottom w:w="0" w:type="dxa"/>
              <w:right w:w="15" w:type="dxa"/>
            </w:tcMar>
            <w:vAlign w:val="center"/>
          </w:tcPr>
          <w:p w14:paraId="5120B80C">
            <w:pPr>
              <w:pStyle w:val="style0"/>
              <w:keepNext w:val="false"/>
              <w:keepLines w:val="false"/>
              <w:widowControl/>
              <w:suppressLineNumbers w:val="false"/>
              <w:jc w:val="right"/>
              <w:textAlignment w:val="center"/>
              <w:rPr>
                <w:rFonts w:ascii="Times New Roman" w:cs="Times New Roman" w:eastAsia="仿宋_GB2312" w:hAnsi="Times New Roman"/>
                <w:sz w:val="24"/>
                <w:szCs w:val="24"/>
              </w:rPr>
            </w:pPr>
            <w:r>
              <w:rPr>
                <w:rFonts w:ascii="宋体" w:cs="宋体" w:eastAsia="宋体" w:hAnsi="宋体" w:hint="eastAsia"/>
                <w:i w:val="false"/>
                <w:iCs w:val="false"/>
                <w:color w:val="000000"/>
                <w:kern w:val="0"/>
                <w:sz w:val="22"/>
                <w:szCs w:val="22"/>
                <w:u w:val="none"/>
                <w:lang w:val="en-US" w:eastAsia="zh-CN"/>
              </w:rPr>
              <w:t>27.44</w:t>
            </w:r>
          </w:p>
        </w:tc>
        <w:tc>
          <w:tcPr>
            <w:tcW w:w="1029" w:type="dxa"/>
            <w:tcBorders/>
            <w:shd w:val="clear" w:color="auto" w:fill="auto"/>
            <w:noWrap/>
            <w:tcMar>
              <w:top w:w="15" w:type="dxa"/>
              <w:left w:w="15" w:type="dxa"/>
              <w:bottom w:w="0" w:type="dxa"/>
              <w:right w:w="15" w:type="dxa"/>
            </w:tcMar>
            <w:vAlign w:val="center"/>
          </w:tcPr>
          <w:p w14:paraId="70CDF225">
            <w:pPr>
              <w:pStyle w:val="style0"/>
              <w:keepNext w:val="false"/>
              <w:keepLines w:val="false"/>
              <w:widowControl/>
              <w:suppressLineNumbers w:val="false"/>
              <w:jc w:val="right"/>
              <w:textAlignment w:val="center"/>
              <w:rPr>
                <w:rFonts w:ascii="Times New Roman" w:cs="Times New Roman" w:eastAsia="仿宋_GB2312" w:hAnsi="Times New Roman"/>
                <w:sz w:val="24"/>
                <w:szCs w:val="24"/>
              </w:rPr>
            </w:pPr>
            <w:r>
              <w:rPr>
                <w:rFonts w:ascii="宋体" w:cs="宋体" w:eastAsia="宋体" w:hAnsi="宋体" w:hint="eastAsia"/>
                <w:i w:val="false"/>
                <w:iCs w:val="false"/>
                <w:color w:val="000000"/>
                <w:kern w:val="0"/>
                <w:sz w:val="22"/>
                <w:szCs w:val="22"/>
                <w:u w:val="none"/>
                <w:lang w:val="en-US" w:eastAsia="zh-CN"/>
              </w:rPr>
              <w:t>27.44</w:t>
            </w:r>
          </w:p>
        </w:tc>
        <w:tc>
          <w:tcPr>
            <w:tcW w:w="1640" w:type="dxa"/>
            <w:tcBorders/>
            <w:shd w:val="clear" w:color="auto" w:fill="auto"/>
            <w:noWrap/>
            <w:tcMar>
              <w:top w:w="15" w:type="dxa"/>
              <w:left w:w="15" w:type="dxa"/>
              <w:bottom w:w="0" w:type="dxa"/>
              <w:right w:w="15" w:type="dxa"/>
            </w:tcMar>
            <w:vAlign w:val="center"/>
          </w:tcPr>
          <w:p w14:paraId="00F33833">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shd w:val="clear" w:color="auto" w:fill="auto"/>
            <w:noWrap/>
            <w:tcMar>
              <w:top w:w="15" w:type="dxa"/>
              <w:left w:w="15" w:type="dxa"/>
              <w:bottom w:w="0" w:type="dxa"/>
              <w:right w:w="15" w:type="dxa"/>
            </w:tcMar>
            <w:vAlign w:val="center"/>
          </w:tcPr>
          <w:p w14:paraId="28C36F5E">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640" w:type="dxa"/>
            <w:tcBorders/>
            <w:shd w:val="clear" w:color="auto" w:fill="auto"/>
            <w:noWrap/>
            <w:tcMar>
              <w:top w:w="15" w:type="dxa"/>
              <w:left w:w="15" w:type="dxa"/>
              <w:bottom w:w="0" w:type="dxa"/>
              <w:right w:w="15" w:type="dxa"/>
            </w:tcMar>
            <w:vAlign w:val="center"/>
          </w:tcPr>
          <w:p w14:paraId="72BBAB04">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897" w:type="dxa"/>
            <w:tcBorders/>
            <w:shd w:val="clear" w:color="auto" w:fill="auto"/>
            <w:noWrap/>
            <w:tcMar>
              <w:top w:w="15" w:type="dxa"/>
              <w:left w:w="15" w:type="dxa"/>
              <w:bottom w:w="0" w:type="dxa"/>
              <w:right w:w="15" w:type="dxa"/>
            </w:tcMar>
            <w:vAlign w:val="center"/>
          </w:tcPr>
          <w:p w14:paraId="68075B85">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c>
          <w:tcPr>
            <w:tcW w:w="1383" w:type="dxa"/>
            <w:tcBorders/>
            <w:shd w:val="clear" w:color="auto" w:fill="auto"/>
            <w:noWrap/>
            <w:tcMar>
              <w:top w:w="15" w:type="dxa"/>
              <w:left w:w="15" w:type="dxa"/>
              <w:bottom w:w="0" w:type="dxa"/>
              <w:right w:w="15" w:type="dxa"/>
            </w:tcMar>
            <w:vAlign w:val="center"/>
          </w:tcPr>
          <w:p w14:paraId="427F0A01">
            <w:pPr>
              <w:pStyle w:val="style0"/>
              <w:jc w:val="right"/>
              <w:rPr>
                <w:rFonts w:ascii="Times New Roman" w:cs="Times New Roman" w:eastAsia="仿宋_GB2312" w:hAnsi="Times New Roman"/>
                <w:sz w:val="24"/>
                <w:szCs w:val="24"/>
              </w:rPr>
            </w:pPr>
            <w:r>
              <w:rPr>
                <w:rFonts w:ascii="Times New Roman" w:cs="Times New Roman" w:eastAsia="仿宋_GB2312" w:hAnsi="Times New Roman"/>
              </w:rPr>
              <w:t>　</w:t>
            </w:r>
          </w:p>
        </w:tc>
      </w:tr>
      <w:tr w14:paraId="1044BB66">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3710A1F4">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2010399</w:t>
            </w:r>
          </w:p>
        </w:tc>
        <w:tc>
          <w:tcPr>
            <w:tcW w:w="3240" w:type="dxa"/>
            <w:tcBorders/>
            <w:shd w:val="clear" w:color="000000" w:fill="ffffff"/>
            <w:noWrap/>
            <w:tcMar>
              <w:top w:w="15" w:type="dxa"/>
              <w:left w:w="15" w:type="dxa"/>
              <w:bottom w:w="0" w:type="dxa"/>
              <w:right w:w="15" w:type="dxa"/>
            </w:tcMar>
            <w:vAlign w:val="center"/>
          </w:tcPr>
          <w:p w14:paraId="7DF5FF99">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其他政府办公厅（室）及相关机构事务支出</w:t>
            </w:r>
          </w:p>
        </w:tc>
        <w:tc>
          <w:tcPr>
            <w:tcW w:w="990" w:type="dxa"/>
            <w:tcBorders/>
            <w:shd w:val="clear" w:color="auto" w:fill="auto"/>
            <w:noWrap/>
            <w:tcMar>
              <w:top w:w="15" w:type="dxa"/>
              <w:left w:w="15" w:type="dxa"/>
              <w:bottom w:w="0" w:type="dxa"/>
              <w:right w:w="15" w:type="dxa"/>
            </w:tcMar>
            <w:vAlign w:val="center"/>
          </w:tcPr>
          <w:p w14:paraId="0B229451">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11.01</w:t>
            </w:r>
          </w:p>
        </w:tc>
        <w:tc>
          <w:tcPr>
            <w:tcW w:w="1029" w:type="dxa"/>
            <w:tcBorders/>
            <w:shd w:val="clear" w:color="auto" w:fill="auto"/>
            <w:noWrap/>
            <w:tcMar>
              <w:top w:w="15" w:type="dxa"/>
              <w:left w:w="15" w:type="dxa"/>
              <w:bottom w:w="0" w:type="dxa"/>
              <w:right w:w="15" w:type="dxa"/>
            </w:tcMar>
            <w:vAlign w:val="center"/>
          </w:tcPr>
          <w:p w14:paraId="6F62DACB">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11.01</w:t>
            </w:r>
          </w:p>
        </w:tc>
        <w:tc>
          <w:tcPr>
            <w:tcW w:w="1640" w:type="dxa"/>
            <w:tcBorders/>
            <w:shd w:val="clear" w:color="auto" w:fill="auto"/>
            <w:noWrap/>
            <w:tcMar>
              <w:top w:w="15" w:type="dxa"/>
              <w:left w:w="15" w:type="dxa"/>
              <w:bottom w:w="0" w:type="dxa"/>
              <w:right w:w="15" w:type="dxa"/>
            </w:tcMar>
            <w:vAlign w:val="center"/>
          </w:tcPr>
          <w:p w14:paraId="06DDA862">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68F709BB">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4276D718">
            <w:pPr>
              <w:pStyle w:val="style0"/>
              <w:jc w:val="right"/>
              <w:rPr>
                <w:rFonts w:ascii="Times New Roman" w:cs="Times New Roman" w:eastAsia="仿宋_GB2312" w:hAnsi="Times New Roman"/>
              </w:rPr>
            </w:pPr>
          </w:p>
        </w:tc>
        <w:tc>
          <w:tcPr>
            <w:tcW w:w="1897" w:type="dxa"/>
            <w:tcBorders/>
            <w:shd w:val="clear" w:color="auto" w:fill="auto"/>
            <w:noWrap/>
            <w:tcMar>
              <w:top w:w="15" w:type="dxa"/>
              <w:left w:w="15" w:type="dxa"/>
              <w:bottom w:w="0" w:type="dxa"/>
              <w:right w:w="15" w:type="dxa"/>
            </w:tcMar>
            <w:vAlign w:val="center"/>
          </w:tcPr>
          <w:p w14:paraId="25A97156">
            <w:pPr>
              <w:pStyle w:val="style0"/>
              <w:jc w:val="right"/>
              <w:rPr>
                <w:rFonts w:ascii="Times New Roman" w:cs="Times New Roman" w:eastAsia="仿宋_GB2312" w:hAnsi="Times New Roman"/>
              </w:rPr>
            </w:pPr>
          </w:p>
        </w:tc>
        <w:tc>
          <w:tcPr>
            <w:tcW w:w="1383" w:type="dxa"/>
            <w:tcBorders/>
            <w:shd w:val="clear" w:color="auto" w:fill="auto"/>
            <w:noWrap/>
            <w:tcMar>
              <w:top w:w="15" w:type="dxa"/>
              <w:left w:w="15" w:type="dxa"/>
              <w:bottom w:w="0" w:type="dxa"/>
              <w:right w:w="15" w:type="dxa"/>
            </w:tcMar>
            <w:vAlign w:val="center"/>
          </w:tcPr>
          <w:p w14:paraId="18ECF845">
            <w:pPr>
              <w:pStyle w:val="style0"/>
              <w:jc w:val="right"/>
              <w:rPr>
                <w:rFonts w:ascii="Times New Roman" w:cs="Times New Roman" w:eastAsia="仿宋_GB2312" w:hAnsi="Times New Roman"/>
              </w:rPr>
            </w:pPr>
          </w:p>
        </w:tc>
      </w:tr>
      <w:tr w14:paraId="688BEBFA">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25CB3D36">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20106</w:t>
            </w:r>
          </w:p>
        </w:tc>
        <w:tc>
          <w:tcPr>
            <w:tcW w:w="3240" w:type="dxa"/>
            <w:tcBorders/>
            <w:shd w:val="clear" w:color="000000" w:fill="ffffff"/>
            <w:noWrap/>
            <w:tcMar>
              <w:top w:w="15" w:type="dxa"/>
              <w:left w:w="15" w:type="dxa"/>
              <w:bottom w:w="0" w:type="dxa"/>
              <w:right w:w="15" w:type="dxa"/>
            </w:tcMar>
            <w:vAlign w:val="center"/>
          </w:tcPr>
          <w:p w14:paraId="1A3C81B6">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财政事务</w:t>
            </w:r>
          </w:p>
        </w:tc>
        <w:tc>
          <w:tcPr>
            <w:tcW w:w="990" w:type="dxa"/>
            <w:tcBorders/>
            <w:shd w:val="clear" w:color="auto" w:fill="auto"/>
            <w:noWrap/>
            <w:tcMar>
              <w:top w:w="15" w:type="dxa"/>
              <w:left w:w="15" w:type="dxa"/>
              <w:bottom w:w="0" w:type="dxa"/>
              <w:right w:w="15" w:type="dxa"/>
            </w:tcMar>
            <w:vAlign w:val="center"/>
          </w:tcPr>
          <w:p w14:paraId="2A3C3E37">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3.88</w:t>
            </w:r>
          </w:p>
        </w:tc>
        <w:tc>
          <w:tcPr>
            <w:tcW w:w="1029" w:type="dxa"/>
            <w:tcBorders/>
            <w:shd w:val="clear" w:color="auto" w:fill="auto"/>
            <w:noWrap/>
            <w:tcMar>
              <w:top w:w="15" w:type="dxa"/>
              <w:left w:w="15" w:type="dxa"/>
              <w:bottom w:w="0" w:type="dxa"/>
              <w:right w:w="15" w:type="dxa"/>
            </w:tcMar>
            <w:vAlign w:val="center"/>
          </w:tcPr>
          <w:p w14:paraId="2267F155">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3.88</w:t>
            </w:r>
          </w:p>
        </w:tc>
        <w:tc>
          <w:tcPr>
            <w:tcW w:w="1640" w:type="dxa"/>
            <w:tcBorders/>
            <w:shd w:val="clear" w:color="auto" w:fill="auto"/>
            <w:noWrap/>
            <w:tcMar>
              <w:top w:w="15" w:type="dxa"/>
              <w:left w:w="15" w:type="dxa"/>
              <w:bottom w:w="0" w:type="dxa"/>
              <w:right w:w="15" w:type="dxa"/>
            </w:tcMar>
            <w:vAlign w:val="center"/>
          </w:tcPr>
          <w:p w14:paraId="09DB8E29">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0E2748C8">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22187208">
            <w:pPr>
              <w:pStyle w:val="style0"/>
              <w:jc w:val="right"/>
              <w:rPr>
                <w:rFonts w:ascii="Times New Roman" w:cs="Times New Roman" w:eastAsia="仿宋_GB2312" w:hAnsi="Times New Roman"/>
              </w:rPr>
            </w:pPr>
          </w:p>
        </w:tc>
        <w:tc>
          <w:tcPr>
            <w:tcW w:w="1897" w:type="dxa"/>
            <w:tcBorders/>
            <w:shd w:val="clear" w:color="auto" w:fill="auto"/>
            <w:noWrap/>
            <w:tcMar>
              <w:top w:w="15" w:type="dxa"/>
              <w:left w:w="15" w:type="dxa"/>
              <w:bottom w:w="0" w:type="dxa"/>
              <w:right w:w="15" w:type="dxa"/>
            </w:tcMar>
            <w:vAlign w:val="center"/>
          </w:tcPr>
          <w:p w14:paraId="498F3307">
            <w:pPr>
              <w:pStyle w:val="style0"/>
              <w:jc w:val="right"/>
              <w:rPr>
                <w:rFonts w:ascii="Times New Roman" w:cs="Times New Roman" w:eastAsia="仿宋_GB2312" w:hAnsi="Times New Roman"/>
              </w:rPr>
            </w:pPr>
          </w:p>
        </w:tc>
        <w:tc>
          <w:tcPr>
            <w:tcW w:w="1383" w:type="dxa"/>
            <w:tcBorders/>
            <w:shd w:val="clear" w:color="auto" w:fill="auto"/>
            <w:noWrap/>
            <w:tcMar>
              <w:top w:w="15" w:type="dxa"/>
              <w:left w:w="15" w:type="dxa"/>
              <w:bottom w:w="0" w:type="dxa"/>
              <w:right w:w="15" w:type="dxa"/>
            </w:tcMar>
            <w:vAlign w:val="center"/>
          </w:tcPr>
          <w:p w14:paraId="0F56C343">
            <w:pPr>
              <w:pStyle w:val="style0"/>
              <w:jc w:val="right"/>
              <w:rPr>
                <w:rFonts w:ascii="Times New Roman" w:cs="Times New Roman" w:eastAsia="仿宋_GB2312" w:hAnsi="Times New Roman"/>
              </w:rPr>
            </w:pPr>
          </w:p>
        </w:tc>
      </w:tr>
      <w:tr w14:paraId="22BBB964">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5434A44D">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2010602</w:t>
            </w:r>
          </w:p>
        </w:tc>
        <w:tc>
          <w:tcPr>
            <w:tcW w:w="3240" w:type="dxa"/>
            <w:tcBorders/>
            <w:shd w:val="clear" w:color="000000" w:fill="ffffff"/>
            <w:noWrap/>
            <w:tcMar>
              <w:top w:w="15" w:type="dxa"/>
              <w:left w:w="15" w:type="dxa"/>
              <w:bottom w:w="0" w:type="dxa"/>
              <w:right w:w="15" w:type="dxa"/>
            </w:tcMar>
            <w:vAlign w:val="center"/>
          </w:tcPr>
          <w:p w14:paraId="14432EE8">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一般行政管理事务</w:t>
            </w:r>
          </w:p>
        </w:tc>
        <w:tc>
          <w:tcPr>
            <w:tcW w:w="990" w:type="dxa"/>
            <w:tcBorders/>
            <w:shd w:val="clear" w:color="auto" w:fill="auto"/>
            <w:noWrap/>
            <w:tcMar>
              <w:top w:w="15" w:type="dxa"/>
              <w:left w:w="15" w:type="dxa"/>
              <w:bottom w:w="0" w:type="dxa"/>
              <w:right w:w="15" w:type="dxa"/>
            </w:tcMar>
            <w:vAlign w:val="center"/>
          </w:tcPr>
          <w:p w14:paraId="67E6FD20">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3.88</w:t>
            </w:r>
          </w:p>
        </w:tc>
        <w:tc>
          <w:tcPr>
            <w:tcW w:w="1029" w:type="dxa"/>
            <w:tcBorders/>
            <w:shd w:val="clear" w:color="auto" w:fill="auto"/>
            <w:noWrap/>
            <w:tcMar>
              <w:top w:w="15" w:type="dxa"/>
              <w:left w:w="15" w:type="dxa"/>
              <w:bottom w:w="0" w:type="dxa"/>
              <w:right w:w="15" w:type="dxa"/>
            </w:tcMar>
            <w:vAlign w:val="center"/>
          </w:tcPr>
          <w:p w14:paraId="19748538">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3.88</w:t>
            </w:r>
          </w:p>
        </w:tc>
        <w:tc>
          <w:tcPr>
            <w:tcW w:w="1640" w:type="dxa"/>
            <w:tcBorders/>
            <w:shd w:val="clear" w:color="auto" w:fill="auto"/>
            <w:noWrap/>
            <w:tcMar>
              <w:top w:w="15" w:type="dxa"/>
              <w:left w:w="15" w:type="dxa"/>
              <w:bottom w:w="0" w:type="dxa"/>
              <w:right w:w="15" w:type="dxa"/>
            </w:tcMar>
            <w:vAlign w:val="center"/>
          </w:tcPr>
          <w:p w14:paraId="479DA6D6">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7C20F97A">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0F0EC385">
            <w:pPr>
              <w:pStyle w:val="style0"/>
              <w:jc w:val="right"/>
              <w:rPr>
                <w:rFonts w:ascii="Times New Roman" w:cs="Times New Roman" w:eastAsia="仿宋_GB2312" w:hAnsi="Times New Roman"/>
              </w:rPr>
            </w:pPr>
          </w:p>
        </w:tc>
        <w:tc>
          <w:tcPr>
            <w:tcW w:w="1897" w:type="dxa"/>
            <w:tcBorders/>
            <w:shd w:val="clear" w:color="auto" w:fill="auto"/>
            <w:noWrap/>
            <w:tcMar>
              <w:top w:w="15" w:type="dxa"/>
              <w:left w:w="15" w:type="dxa"/>
              <w:bottom w:w="0" w:type="dxa"/>
              <w:right w:w="15" w:type="dxa"/>
            </w:tcMar>
            <w:vAlign w:val="center"/>
          </w:tcPr>
          <w:p w14:paraId="5921A3DC">
            <w:pPr>
              <w:pStyle w:val="style0"/>
              <w:jc w:val="right"/>
              <w:rPr>
                <w:rFonts w:ascii="Times New Roman" w:cs="Times New Roman" w:eastAsia="仿宋_GB2312" w:hAnsi="Times New Roman"/>
              </w:rPr>
            </w:pPr>
          </w:p>
        </w:tc>
        <w:tc>
          <w:tcPr>
            <w:tcW w:w="1383" w:type="dxa"/>
            <w:tcBorders/>
            <w:shd w:val="clear" w:color="auto" w:fill="auto"/>
            <w:noWrap/>
            <w:tcMar>
              <w:top w:w="15" w:type="dxa"/>
              <w:left w:w="15" w:type="dxa"/>
              <w:bottom w:w="0" w:type="dxa"/>
              <w:right w:w="15" w:type="dxa"/>
            </w:tcMar>
            <w:vAlign w:val="center"/>
          </w:tcPr>
          <w:p w14:paraId="420D9B47">
            <w:pPr>
              <w:pStyle w:val="style0"/>
              <w:jc w:val="right"/>
              <w:rPr>
                <w:rFonts w:ascii="Times New Roman" w:cs="Times New Roman" w:eastAsia="仿宋_GB2312" w:hAnsi="Times New Roman"/>
              </w:rPr>
            </w:pPr>
          </w:p>
        </w:tc>
      </w:tr>
      <w:tr w14:paraId="2FA535F9">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44F5BDD0">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208</w:t>
            </w:r>
          </w:p>
        </w:tc>
        <w:tc>
          <w:tcPr>
            <w:tcW w:w="3240" w:type="dxa"/>
            <w:tcBorders/>
            <w:shd w:val="clear" w:color="000000" w:fill="ffffff"/>
            <w:noWrap/>
            <w:tcMar>
              <w:top w:w="15" w:type="dxa"/>
              <w:left w:w="15" w:type="dxa"/>
              <w:bottom w:w="0" w:type="dxa"/>
              <w:right w:w="15" w:type="dxa"/>
            </w:tcMar>
            <w:vAlign w:val="center"/>
          </w:tcPr>
          <w:p w14:paraId="567F39BF">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社会保障和就业支出</w:t>
            </w:r>
          </w:p>
        </w:tc>
        <w:tc>
          <w:tcPr>
            <w:tcW w:w="990" w:type="dxa"/>
            <w:tcBorders/>
            <w:shd w:val="clear" w:color="auto" w:fill="auto"/>
            <w:noWrap/>
            <w:tcMar>
              <w:top w:w="15" w:type="dxa"/>
              <w:left w:w="15" w:type="dxa"/>
              <w:bottom w:w="0" w:type="dxa"/>
              <w:right w:w="15" w:type="dxa"/>
            </w:tcMar>
            <w:vAlign w:val="center"/>
          </w:tcPr>
          <w:p w14:paraId="17539ED2">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92.95</w:t>
            </w:r>
          </w:p>
        </w:tc>
        <w:tc>
          <w:tcPr>
            <w:tcW w:w="1029" w:type="dxa"/>
            <w:tcBorders/>
            <w:shd w:val="clear" w:color="auto" w:fill="auto"/>
            <w:noWrap/>
            <w:tcMar>
              <w:top w:w="15" w:type="dxa"/>
              <w:left w:w="15" w:type="dxa"/>
              <w:bottom w:w="0" w:type="dxa"/>
              <w:right w:w="15" w:type="dxa"/>
            </w:tcMar>
            <w:vAlign w:val="center"/>
          </w:tcPr>
          <w:p w14:paraId="6CD111EC">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92.95</w:t>
            </w:r>
          </w:p>
        </w:tc>
        <w:tc>
          <w:tcPr>
            <w:tcW w:w="1640" w:type="dxa"/>
            <w:tcBorders/>
            <w:shd w:val="clear" w:color="auto" w:fill="auto"/>
            <w:noWrap/>
            <w:tcMar>
              <w:top w:w="15" w:type="dxa"/>
              <w:left w:w="15" w:type="dxa"/>
              <w:bottom w:w="0" w:type="dxa"/>
              <w:right w:w="15" w:type="dxa"/>
            </w:tcMar>
            <w:vAlign w:val="center"/>
          </w:tcPr>
          <w:p w14:paraId="60EE43C5">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380DC3E5">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65EE9067">
            <w:pPr>
              <w:pStyle w:val="style0"/>
              <w:jc w:val="right"/>
              <w:rPr>
                <w:rFonts w:ascii="Times New Roman" w:cs="Times New Roman" w:eastAsia="仿宋_GB2312" w:hAnsi="Times New Roman"/>
              </w:rPr>
            </w:pPr>
          </w:p>
        </w:tc>
        <w:tc>
          <w:tcPr>
            <w:tcW w:w="1897" w:type="dxa"/>
            <w:tcBorders/>
            <w:shd w:val="clear" w:color="auto" w:fill="auto"/>
            <w:noWrap/>
            <w:tcMar>
              <w:top w:w="15" w:type="dxa"/>
              <w:left w:w="15" w:type="dxa"/>
              <w:bottom w:w="0" w:type="dxa"/>
              <w:right w:w="15" w:type="dxa"/>
            </w:tcMar>
            <w:vAlign w:val="center"/>
          </w:tcPr>
          <w:p w14:paraId="4DDF25B2">
            <w:pPr>
              <w:pStyle w:val="style0"/>
              <w:jc w:val="right"/>
              <w:rPr>
                <w:rFonts w:ascii="Times New Roman" w:cs="Times New Roman" w:eastAsia="仿宋_GB2312" w:hAnsi="Times New Roman"/>
              </w:rPr>
            </w:pPr>
          </w:p>
        </w:tc>
        <w:tc>
          <w:tcPr>
            <w:tcW w:w="1383" w:type="dxa"/>
            <w:tcBorders/>
            <w:shd w:val="clear" w:color="auto" w:fill="auto"/>
            <w:noWrap/>
            <w:tcMar>
              <w:top w:w="15" w:type="dxa"/>
              <w:left w:w="15" w:type="dxa"/>
              <w:bottom w:w="0" w:type="dxa"/>
              <w:right w:w="15" w:type="dxa"/>
            </w:tcMar>
            <w:vAlign w:val="center"/>
          </w:tcPr>
          <w:p w14:paraId="4E153B42">
            <w:pPr>
              <w:pStyle w:val="style0"/>
              <w:jc w:val="right"/>
              <w:rPr>
                <w:rFonts w:ascii="Times New Roman" w:cs="Times New Roman" w:eastAsia="仿宋_GB2312" w:hAnsi="Times New Roman"/>
              </w:rPr>
            </w:pPr>
          </w:p>
        </w:tc>
      </w:tr>
      <w:tr w14:paraId="604984A1">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2CC2C647">
            <w:pPr>
              <w:pStyle w:val="style0"/>
              <w:keepNext w:val="false"/>
              <w:keepLines w:val="false"/>
              <w:widowControl/>
              <w:suppressLineNumbers w:val="false"/>
              <w:jc w:val="left"/>
              <w:textAlignment w:val="center"/>
              <w:rPr>
                <w:rFonts w:ascii="宋体" w:cs="宋体" w:eastAsia="宋体" w:hAnsi="宋体" w:hint="default"/>
                <w:i w:val="false"/>
                <w:iCs w:val="false"/>
                <w:color w:val="000000"/>
                <w:kern w:val="0"/>
                <w:sz w:val="22"/>
                <w:szCs w:val="22"/>
                <w:u w:val="none"/>
                <w:lang w:val="en-US" w:eastAsia="zh-CN"/>
              </w:rPr>
            </w:pPr>
            <w:r>
              <w:rPr>
                <w:rFonts w:ascii="宋体" w:cs="宋体" w:eastAsia="宋体" w:hAnsi="宋体" w:hint="eastAsia"/>
                <w:i w:val="false"/>
                <w:iCs w:val="false"/>
                <w:color w:val="000000"/>
                <w:kern w:val="0"/>
                <w:sz w:val="22"/>
                <w:szCs w:val="22"/>
                <w:u w:val="none"/>
                <w:lang w:val="en-US" w:eastAsia="zh-CN"/>
              </w:rPr>
              <w:t>20801</w:t>
            </w:r>
          </w:p>
        </w:tc>
        <w:tc>
          <w:tcPr>
            <w:tcW w:w="3240" w:type="dxa"/>
            <w:tcBorders/>
            <w:shd w:val="clear" w:color="000000" w:fill="ffffff"/>
            <w:noWrap/>
            <w:tcMar>
              <w:top w:w="15" w:type="dxa"/>
              <w:left w:w="15" w:type="dxa"/>
              <w:bottom w:w="0" w:type="dxa"/>
              <w:right w:w="15" w:type="dxa"/>
            </w:tcMar>
            <w:vAlign w:val="center"/>
          </w:tcPr>
          <w:p w14:paraId="09D189CD">
            <w:pPr>
              <w:pStyle w:val="style0"/>
              <w:keepNext w:val="false"/>
              <w:keepLines w:val="false"/>
              <w:widowControl/>
              <w:suppressLineNumbers w:val="false"/>
              <w:jc w:val="left"/>
              <w:textAlignment w:val="center"/>
              <w:rPr>
                <w:rFonts w:ascii="宋体" w:cs="宋体" w:eastAsia="宋体" w:hAnsi="宋体" w:hint="eastAsia"/>
                <w:i w:val="false"/>
                <w:iCs w:val="false"/>
                <w:color w:val="000000"/>
                <w:kern w:val="0"/>
                <w:sz w:val="22"/>
                <w:szCs w:val="22"/>
                <w:u w:val="none"/>
                <w:lang w:val="en-US" w:eastAsia="zh-CN"/>
              </w:rPr>
            </w:pPr>
            <w:r>
              <w:rPr>
                <w:rFonts w:ascii="宋体" w:cs="宋体" w:eastAsia="宋体" w:hAnsi="宋体" w:hint="eastAsia"/>
                <w:i w:val="false"/>
                <w:iCs w:val="false"/>
                <w:color w:val="000000"/>
                <w:kern w:val="0"/>
                <w:sz w:val="22"/>
                <w:szCs w:val="22"/>
                <w:u w:val="none"/>
                <w:lang w:val="en-US" w:eastAsia="zh-CN"/>
              </w:rPr>
              <w:t>人力资源和社会保障管理事务</w:t>
            </w:r>
          </w:p>
        </w:tc>
        <w:tc>
          <w:tcPr>
            <w:tcW w:w="990" w:type="dxa"/>
            <w:tcBorders/>
            <w:shd w:val="clear" w:color="auto" w:fill="auto"/>
            <w:noWrap/>
            <w:tcMar>
              <w:top w:w="15" w:type="dxa"/>
              <w:left w:w="15" w:type="dxa"/>
              <w:bottom w:w="0" w:type="dxa"/>
              <w:right w:w="15" w:type="dxa"/>
            </w:tcMar>
            <w:vAlign w:val="center"/>
          </w:tcPr>
          <w:p w14:paraId="244B3F77">
            <w:pPr>
              <w:pStyle w:val="style0"/>
              <w:keepNext w:val="false"/>
              <w:keepLines w:val="false"/>
              <w:widowControl/>
              <w:suppressLineNumbers w:val="false"/>
              <w:jc w:val="right"/>
              <w:textAlignment w:val="center"/>
              <w:rPr>
                <w:rFonts w:ascii="宋体" w:cs="宋体" w:eastAsia="宋体" w:hAnsi="宋体" w:hint="eastAsia"/>
                <w:i w:val="false"/>
                <w:iCs w:val="false"/>
                <w:color w:val="000000"/>
                <w:kern w:val="0"/>
                <w:sz w:val="22"/>
                <w:szCs w:val="22"/>
                <w:u w:val="none"/>
                <w:lang w:val="en-US" w:eastAsia="zh-CN"/>
              </w:rPr>
            </w:pPr>
            <w:r>
              <w:rPr>
                <w:rFonts w:ascii="宋体" w:cs="宋体" w:eastAsia="宋体" w:hAnsi="宋体" w:hint="eastAsia"/>
                <w:i w:val="false"/>
                <w:iCs w:val="false"/>
                <w:color w:val="000000"/>
                <w:kern w:val="0"/>
                <w:sz w:val="22"/>
                <w:szCs w:val="22"/>
                <w:u w:val="none"/>
                <w:lang w:val="en-US" w:eastAsia="zh-CN"/>
              </w:rPr>
              <w:t>3.64</w:t>
            </w:r>
          </w:p>
        </w:tc>
        <w:tc>
          <w:tcPr>
            <w:tcW w:w="1029" w:type="dxa"/>
            <w:tcBorders/>
            <w:shd w:val="clear" w:color="auto" w:fill="auto"/>
            <w:noWrap/>
            <w:tcMar>
              <w:top w:w="15" w:type="dxa"/>
              <w:left w:w="15" w:type="dxa"/>
              <w:bottom w:w="0" w:type="dxa"/>
              <w:right w:w="15" w:type="dxa"/>
            </w:tcMar>
            <w:vAlign w:val="center"/>
          </w:tcPr>
          <w:p w14:paraId="22EE810E">
            <w:pPr>
              <w:pStyle w:val="style0"/>
              <w:keepNext w:val="false"/>
              <w:keepLines w:val="false"/>
              <w:widowControl/>
              <w:suppressLineNumbers w:val="false"/>
              <w:jc w:val="right"/>
              <w:textAlignment w:val="center"/>
              <w:rPr>
                <w:rFonts w:ascii="宋体" w:cs="宋体" w:eastAsia="宋体" w:hAnsi="宋体" w:hint="eastAsia"/>
                <w:i w:val="false"/>
                <w:iCs w:val="false"/>
                <w:color w:val="000000"/>
                <w:kern w:val="0"/>
                <w:sz w:val="22"/>
                <w:szCs w:val="22"/>
                <w:u w:val="none"/>
                <w:lang w:val="en-US" w:eastAsia="zh-CN"/>
              </w:rPr>
            </w:pPr>
            <w:r>
              <w:rPr>
                <w:rFonts w:ascii="宋体" w:cs="宋体" w:eastAsia="宋体" w:hAnsi="宋体" w:hint="eastAsia"/>
                <w:i w:val="false"/>
                <w:iCs w:val="false"/>
                <w:color w:val="000000"/>
                <w:kern w:val="0"/>
                <w:sz w:val="22"/>
                <w:szCs w:val="22"/>
                <w:u w:val="none"/>
                <w:lang w:val="en-US" w:eastAsia="zh-CN"/>
              </w:rPr>
              <w:t>3.64</w:t>
            </w:r>
          </w:p>
        </w:tc>
        <w:tc>
          <w:tcPr>
            <w:tcW w:w="1640" w:type="dxa"/>
            <w:tcBorders/>
            <w:shd w:val="clear" w:color="auto" w:fill="auto"/>
            <w:noWrap/>
            <w:tcMar>
              <w:top w:w="15" w:type="dxa"/>
              <w:left w:w="15" w:type="dxa"/>
              <w:bottom w:w="0" w:type="dxa"/>
              <w:right w:w="15" w:type="dxa"/>
            </w:tcMar>
            <w:vAlign w:val="center"/>
          </w:tcPr>
          <w:p w14:paraId="327794F5">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7CE300D5">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05FD2EEE">
            <w:pPr>
              <w:pStyle w:val="style0"/>
              <w:jc w:val="right"/>
              <w:rPr>
                <w:rFonts w:ascii="Times New Roman" w:cs="Times New Roman" w:eastAsia="仿宋_GB2312" w:hAnsi="Times New Roman"/>
              </w:rPr>
            </w:pPr>
          </w:p>
        </w:tc>
        <w:tc>
          <w:tcPr>
            <w:tcW w:w="1897" w:type="dxa"/>
            <w:tcBorders/>
            <w:shd w:val="clear" w:color="auto" w:fill="auto"/>
            <w:noWrap/>
            <w:tcMar>
              <w:top w:w="15" w:type="dxa"/>
              <w:left w:w="15" w:type="dxa"/>
              <w:bottom w:w="0" w:type="dxa"/>
              <w:right w:w="15" w:type="dxa"/>
            </w:tcMar>
            <w:vAlign w:val="center"/>
          </w:tcPr>
          <w:p w14:paraId="5D01A2ED">
            <w:pPr>
              <w:pStyle w:val="style0"/>
              <w:jc w:val="right"/>
              <w:rPr>
                <w:rFonts w:ascii="Times New Roman" w:cs="Times New Roman" w:eastAsia="仿宋_GB2312" w:hAnsi="Times New Roman"/>
              </w:rPr>
            </w:pPr>
          </w:p>
        </w:tc>
        <w:tc>
          <w:tcPr>
            <w:tcW w:w="1383" w:type="dxa"/>
            <w:tcBorders/>
            <w:shd w:val="clear" w:color="auto" w:fill="auto"/>
            <w:noWrap/>
            <w:tcMar>
              <w:top w:w="15" w:type="dxa"/>
              <w:left w:w="15" w:type="dxa"/>
              <w:bottom w:w="0" w:type="dxa"/>
              <w:right w:w="15" w:type="dxa"/>
            </w:tcMar>
            <w:vAlign w:val="center"/>
          </w:tcPr>
          <w:p w14:paraId="6FD652B5">
            <w:pPr>
              <w:pStyle w:val="style0"/>
              <w:jc w:val="right"/>
              <w:rPr>
                <w:rFonts w:ascii="Times New Roman" w:cs="Times New Roman" w:eastAsia="仿宋_GB2312" w:hAnsi="Times New Roman"/>
              </w:rPr>
            </w:pPr>
          </w:p>
        </w:tc>
      </w:tr>
      <w:tr w14:paraId="099A449D">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108DBC2A">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2080199</w:t>
            </w:r>
          </w:p>
        </w:tc>
        <w:tc>
          <w:tcPr>
            <w:tcW w:w="3240" w:type="dxa"/>
            <w:tcBorders/>
            <w:shd w:val="clear" w:color="000000" w:fill="ffffff"/>
            <w:noWrap/>
            <w:tcMar>
              <w:top w:w="15" w:type="dxa"/>
              <w:left w:w="15" w:type="dxa"/>
              <w:bottom w:w="0" w:type="dxa"/>
              <w:right w:w="15" w:type="dxa"/>
            </w:tcMar>
            <w:vAlign w:val="center"/>
          </w:tcPr>
          <w:p w14:paraId="268EA7BB">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其他人力资源和社会保障管理事务支出</w:t>
            </w:r>
          </w:p>
        </w:tc>
        <w:tc>
          <w:tcPr>
            <w:tcW w:w="990" w:type="dxa"/>
            <w:tcBorders/>
            <w:shd w:val="clear" w:color="auto" w:fill="auto"/>
            <w:noWrap/>
            <w:tcMar>
              <w:top w:w="15" w:type="dxa"/>
              <w:left w:w="15" w:type="dxa"/>
              <w:bottom w:w="0" w:type="dxa"/>
              <w:right w:w="15" w:type="dxa"/>
            </w:tcMar>
            <w:vAlign w:val="center"/>
          </w:tcPr>
          <w:p w14:paraId="41212DC4">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3.64</w:t>
            </w:r>
          </w:p>
        </w:tc>
        <w:tc>
          <w:tcPr>
            <w:tcW w:w="1029" w:type="dxa"/>
            <w:tcBorders/>
            <w:shd w:val="clear" w:color="auto" w:fill="auto"/>
            <w:noWrap/>
            <w:tcMar>
              <w:top w:w="15" w:type="dxa"/>
              <w:left w:w="15" w:type="dxa"/>
              <w:bottom w:w="0" w:type="dxa"/>
              <w:right w:w="15" w:type="dxa"/>
            </w:tcMar>
            <w:vAlign w:val="center"/>
          </w:tcPr>
          <w:p w14:paraId="1C0FE0FD">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3.64</w:t>
            </w:r>
          </w:p>
        </w:tc>
        <w:tc>
          <w:tcPr>
            <w:tcW w:w="1640" w:type="dxa"/>
            <w:tcBorders/>
            <w:shd w:val="clear" w:color="auto" w:fill="auto"/>
            <w:noWrap/>
            <w:tcMar>
              <w:top w:w="15" w:type="dxa"/>
              <w:left w:w="15" w:type="dxa"/>
              <w:bottom w:w="0" w:type="dxa"/>
              <w:right w:w="15" w:type="dxa"/>
            </w:tcMar>
            <w:vAlign w:val="center"/>
          </w:tcPr>
          <w:p w14:paraId="2A75D142">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5B48CDDC">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2AC56F94">
            <w:pPr>
              <w:pStyle w:val="style0"/>
              <w:jc w:val="right"/>
              <w:rPr>
                <w:rFonts w:ascii="Times New Roman" w:cs="Times New Roman" w:eastAsia="仿宋_GB2312" w:hAnsi="Times New Roman"/>
              </w:rPr>
            </w:pPr>
          </w:p>
        </w:tc>
        <w:tc>
          <w:tcPr>
            <w:tcW w:w="1897" w:type="dxa"/>
            <w:tcBorders/>
            <w:shd w:val="clear" w:color="auto" w:fill="auto"/>
            <w:noWrap/>
            <w:tcMar>
              <w:top w:w="15" w:type="dxa"/>
              <w:left w:w="15" w:type="dxa"/>
              <w:bottom w:w="0" w:type="dxa"/>
              <w:right w:w="15" w:type="dxa"/>
            </w:tcMar>
            <w:vAlign w:val="center"/>
          </w:tcPr>
          <w:p w14:paraId="6B2BE73E">
            <w:pPr>
              <w:pStyle w:val="style0"/>
              <w:jc w:val="right"/>
              <w:rPr>
                <w:rFonts w:ascii="Times New Roman" w:cs="Times New Roman" w:eastAsia="仿宋_GB2312" w:hAnsi="Times New Roman"/>
              </w:rPr>
            </w:pPr>
          </w:p>
        </w:tc>
        <w:tc>
          <w:tcPr>
            <w:tcW w:w="1383" w:type="dxa"/>
            <w:tcBorders/>
            <w:shd w:val="clear" w:color="auto" w:fill="auto"/>
            <w:noWrap/>
            <w:tcMar>
              <w:top w:w="15" w:type="dxa"/>
              <w:left w:w="15" w:type="dxa"/>
              <w:bottom w:w="0" w:type="dxa"/>
              <w:right w:w="15" w:type="dxa"/>
            </w:tcMar>
            <w:vAlign w:val="center"/>
          </w:tcPr>
          <w:p w14:paraId="0C45D435">
            <w:pPr>
              <w:pStyle w:val="style0"/>
              <w:jc w:val="right"/>
              <w:rPr>
                <w:rFonts w:ascii="Times New Roman" w:cs="Times New Roman" w:eastAsia="仿宋_GB2312" w:hAnsi="Times New Roman"/>
              </w:rPr>
            </w:pPr>
          </w:p>
        </w:tc>
      </w:tr>
      <w:tr w14:paraId="410DFB57">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120A9E0D">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20805</w:t>
            </w:r>
          </w:p>
        </w:tc>
        <w:tc>
          <w:tcPr>
            <w:tcW w:w="3240" w:type="dxa"/>
            <w:tcBorders/>
            <w:shd w:val="clear" w:color="000000" w:fill="ffffff"/>
            <w:noWrap/>
            <w:tcMar>
              <w:top w:w="15" w:type="dxa"/>
              <w:left w:w="15" w:type="dxa"/>
              <w:bottom w:w="0" w:type="dxa"/>
              <w:right w:w="15" w:type="dxa"/>
            </w:tcMar>
            <w:vAlign w:val="center"/>
          </w:tcPr>
          <w:p w14:paraId="09A28386">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行政事业单位养老支出</w:t>
            </w:r>
          </w:p>
        </w:tc>
        <w:tc>
          <w:tcPr>
            <w:tcW w:w="990" w:type="dxa"/>
            <w:tcBorders/>
            <w:shd w:val="clear" w:color="auto" w:fill="auto"/>
            <w:noWrap/>
            <w:tcMar>
              <w:top w:w="15" w:type="dxa"/>
              <w:left w:w="15" w:type="dxa"/>
              <w:bottom w:w="0" w:type="dxa"/>
              <w:right w:w="15" w:type="dxa"/>
            </w:tcMar>
            <w:vAlign w:val="center"/>
          </w:tcPr>
          <w:p w14:paraId="15486221">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88.02</w:t>
            </w:r>
          </w:p>
        </w:tc>
        <w:tc>
          <w:tcPr>
            <w:tcW w:w="1029" w:type="dxa"/>
            <w:tcBorders/>
            <w:shd w:val="clear" w:color="auto" w:fill="auto"/>
            <w:noWrap/>
            <w:tcMar>
              <w:top w:w="15" w:type="dxa"/>
              <w:left w:w="15" w:type="dxa"/>
              <w:bottom w:w="0" w:type="dxa"/>
              <w:right w:w="15" w:type="dxa"/>
            </w:tcMar>
            <w:vAlign w:val="center"/>
          </w:tcPr>
          <w:p w14:paraId="53991B05">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88.02</w:t>
            </w:r>
          </w:p>
        </w:tc>
        <w:tc>
          <w:tcPr>
            <w:tcW w:w="1640" w:type="dxa"/>
            <w:tcBorders/>
            <w:shd w:val="clear" w:color="auto" w:fill="auto"/>
            <w:noWrap/>
            <w:tcMar>
              <w:top w:w="15" w:type="dxa"/>
              <w:left w:w="15" w:type="dxa"/>
              <w:bottom w:w="0" w:type="dxa"/>
              <w:right w:w="15" w:type="dxa"/>
            </w:tcMar>
            <w:vAlign w:val="center"/>
          </w:tcPr>
          <w:p w14:paraId="2F681542">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118DC147">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454D2FFF">
            <w:pPr>
              <w:pStyle w:val="style0"/>
              <w:jc w:val="right"/>
              <w:rPr>
                <w:rFonts w:ascii="Times New Roman" w:cs="Times New Roman" w:eastAsia="仿宋_GB2312" w:hAnsi="Times New Roman"/>
              </w:rPr>
            </w:pPr>
          </w:p>
        </w:tc>
        <w:tc>
          <w:tcPr>
            <w:tcW w:w="1897" w:type="dxa"/>
            <w:tcBorders/>
            <w:shd w:val="clear" w:color="auto" w:fill="auto"/>
            <w:noWrap/>
            <w:tcMar>
              <w:top w:w="15" w:type="dxa"/>
              <w:left w:w="15" w:type="dxa"/>
              <w:bottom w:w="0" w:type="dxa"/>
              <w:right w:w="15" w:type="dxa"/>
            </w:tcMar>
            <w:vAlign w:val="center"/>
          </w:tcPr>
          <w:p w14:paraId="342317E8">
            <w:pPr>
              <w:pStyle w:val="style0"/>
              <w:jc w:val="right"/>
              <w:rPr>
                <w:rFonts w:ascii="Times New Roman" w:cs="Times New Roman" w:eastAsia="仿宋_GB2312" w:hAnsi="Times New Roman"/>
              </w:rPr>
            </w:pPr>
          </w:p>
        </w:tc>
        <w:tc>
          <w:tcPr>
            <w:tcW w:w="1383" w:type="dxa"/>
            <w:tcBorders/>
            <w:shd w:val="clear" w:color="auto" w:fill="auto"/>
            <w:noWrap/>
            <w:tcMar>
              <w:top w:w="15" w:type="dxa"/>
              <w:left w:w="15" w:type="dxa"/>
              <w:bottom w:w="0" w:type="dxa"/>
              <w:right w:w="15" w:type="dxa"/>
            </w:tcMar>
            <w:vAlign w:val="center"/>
          </w:tcPr>
          <w:p w14:paraId="4B2F7F8B">
            <w:pPr>
              <w:pStyle w:val="style0"/>
              <w:jc w:val="right"/>
              <w:rPr>
                <w:rFonts w:ascii="Times New Roman" w:cs="Times New Roman" w:eastAsia="仿宋_GB2312" w:hAnsi="Times New Roman"/>
              </w:rPr>
            </w:pPr>
          </w:p>
        </w:tc>
      </w:tr>
      <w:tr w14:paraId="18168196">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3098408B">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2080505</w:t>
            </w:r>
          </w:p>
        </w:tc>
        <w:tc>
          <w:tcPr>
            <w:tcW w:w="3240" w:type="dxa"/>
            <w:tcBorders/>
            <w:shd w:val="clear" w:color="000000" w:fill="ffffff"/>
            <w:noWrap/>
            <w:tcMar>
              <w:top w:w="15" w:type="dxa"/>
              <w:left w:w="15" w:type="dxa"/>
              <w:bottom w:w="0" w:type="dxa"/>
              <w:right w:w="15" w:type="dxa"/>
            </w:tcMar>
            <w:vAlign w:val="center"/>
          </w:tcPr>
          <w:p w14:paraId="49775D5C">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机关事业单位基本养老保险缴费支出</w:t>
            </w:r>
          </w:p>
        </w:tc>
        <w:tc>
          <w:tcPr>
            <w:tcW w:w="990" w:type="dxa"/>
            <w:tcBorders/>
            <w:shd w:val="clear" w:color="auto" w:fill="auto"/>
            <w:noWrap/>
            <w:tcMar>
              <w:top w:w="15" w:type="dxa"/>
              <w:left w:w="15" w:type="dxa"/>
              <w:bottom w:w="0" w:type="dxa"/>
              <w:right w:w="15" w:type="dxa"/>
            </w:tcMar>
            <w:vAlign w:val="center"/>
          </w:tcPr>
          <w:p w14:paraId="76BC0E70">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88.02</w:t>
            </w:r>
          </w:p>
        </w:tc>
        <w:tc>
          <w:tcPr>
            <w:tcW w:w="1029" w:type="dxa"/>
            <w:tcBorders/>
            <w:shd w:val="clear" w:color="auto" w:fill="auto"/>
            <w:noWrap/>
            <w:tcMar>
              <w:top w:w="15" w:type="dxa"/>
              <w:left w:w="15" w:type="dxa"/>
              <w:bottom w:w="0" w:type="dxa"/>
              <w:right w:w="15" w:type="dxa"/>
            </w:tcMar>
            <w:vAlign w:val="center"/>
          </w:tcPr>
          <w:p w14:paraId="2905B266">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88.02</w:t>
            </w:r>
          </w:p>
        </w:tc>
        <w:tc>
          <w:tcPr>
            <w:tcW w:w="1640" w:type="dxa"/>
            <w:tcBorders/>
            <w:shd w:val="clear" w:color="auto" w:fill="auto"/>
            <w:noWrap/>
            <w:tcMar>
              <w:top w:w="15" w:type="dxa"/>
              <w:left w:w="15" w:type="dxa"/>
              <w:bottom w:w="0" w:type="dxa"/>
              <w:right w:w="15" w:type="dxa"/>
            </w:tcMar>
            <w:vAlign w:val="center"/>
          </w:tcPr>
          <w:p w14:paraId="64312436">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2AC7ACFF">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2553E10E">
            <w:pPr>
              <w:pStyle w:val="style0"/>
              <w:jc w:val="right"/>
              <w:rPr>
                <w:rFonts w:ascii="Times New Roman" w:cs="Times New Roman" w:eastAsia="仿宋_GB2312" w:hAnsi="Times New Roman"/>
              </w:rPr>
            </w:pPr>
          </w:p>
        </w:tc>
        <w:tc>
          <w:tcPr>
            <w:tcW w:w="1897" w:type="dxa"/>
            <w:tcBorders/>
            <w:shd w:val="clear" w:color="auto" w:fill="auto"/>
            <w:noWrap/>
            <w:tcMar>
              <w:top w:w="15" w:type="dxa"/>
              <w:left w:w="15" w:type="dxa"/>
              <w:bottom w:w="0" w:type="dxa"/>
              <w:right w:w="15" w:type="dxa"/>
            </w:tcMar>
            <w:vAlign w:val="center"/>
          </w:tcPr>
          <w:p w14:paraId="35479078">
            <w:pPr>
              <w:pStyle w:val="style0"/>
              <w:jc w:val="right"/>
              <w:rPr>
                <w:rFonts w:ascii="Times New Roman" w:cs="Times New Roman" w:eastAsia="仿宋_GB2312" w:hAnsi="Times New Roman"/>
              </w:rPr>
            </w:pPr>
          </w:p>
        </w:tc>
        <w:tc>
          <w:tcPr>
            <w:tcW w:w="1383" w:type="dxa"/>
            <w:tcBorders/>
            <w:shd w:val="clear" w:color="auto" w:fill="auto"/>
            <w:noWrap/>
            <w:tcMar>
              <w:top w:w="15" w:type="dxa"/>
              <w:left w:w="15" w:type="dxa"/>
              <w:bottom w:w="0" w:type="dxa"/>
              <w:right w:w="15" w:type="dxa"/>
            </w:tcMar>
            <w:vAlign w:val="center"/>
          </w:tcPr>
          <w:p w14:paraId="00D238D3">
            <w:pPr>
              <w:pStyle w:val="style0"/>
              <w:jc w:val="right"/>
              <w:rPr>
                <w:rFonts w:ascii="Times New Roman" w:cs="Times New Roman" w:eastAsia="仿宋_GB2312" w:hAnsi="Times New Roman"/>
              </w:rPr>
            </w:pPr>
          </w:p>
        </w:tc>
      </w:tr>
      <w:tr w14:paraId="0AB7FE2C">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42B1B1F4">
            <w:pPr>
              <w:pStyle w:val="style0"/>
              <w:keepNext w:val="false"/>
              <w:keepLines w:val="false"/>
              <w:widowControl/>
              <w:suppressLineNumbers w:val="false"/>
              <w:jc w:val="left"/>
              <w:textAlignment w:val="center"/>
              <w:rPr>
                <w:rFonts w:ascii="宋体" w:cs="宋体" w:eastAsia="宋体" w:hAnsi="宋体" w:hint="default"/>
                <w:i w:val="false"/>
                <w:iCs w:val="false"/>
                <w:color w:val="000000"/>
                <w:kern w:val="0"/>
                <w:sz w:val="22"/>
                <w:szCs w:val="22"/>
                <w:u w:val="none"/>
                <w:lang w:val="en-US" w:eastAsia="zh-CN"/>
              </w:rPr>
            </w:pPr>
            <w:r>
              <w:rPr>
                <w:rFonts w:ascii="宋体" w:cs="宋体" w:eastAsia="宋体" w:hAnsi="宋体" w:hint="eastAsia"/>
                <w:i w:val="false"/>
                <w:iCs w:val="false"/>
                <w:color w:val="000000"/>
                <w:kern w:val="0"/>
                <w:sz w:val="22"/>
                <w:szCs w:val="22"/>
                <w:u w:val="none"/>
                <w:lang w:val="en-US" w:eastAsia="zh-CN"/>
              </w:rPr>
              <w:t>20899</w:t>
            </w:r>
          </w:p>
        </w:tc>
        <w:tc>
          <w:tcPr>
            <w:tcW w:w="3240" w:type="dxa"/>
            <w:tcBorders/>
            <w:shd w:val="clear" w:color="000000" w:fill="ffffff"/>
            <w:noWrap/>
            <w:tcMar>
              <w:top w:w="15" w:type="dxa"/>
              <w:left w:w="15" w:type="dxa"/>
              <w:bottom w:w="0" w:type="dxa"/>
              <w:right w:w="15" w:type="dxa"/>
            </w:tcMar>
            <w:vAlign w:val="center"/>
          </w:tcPr>
          <w:p w14:paraId="1FA685E9">
            <w:pPr>
              <w:pStyle w:val="style0"/>
              <w:keepNext w:val="false"/>
              <w:keepLines w:val="false"/>
              <w:widowControl/>
              <w:suppressLineNumbers w:val="false"/>
              <w:jc w:val="left"/>
              <w:textAlignment w:val="center"/>
              <w:rPr>
                <w:rFonts w:ascii="宋体" w:cs="宋体" w:eastAsia="宋体" w:hAnsi="宋体" w:hint="eastAsia"/>
                <w:i w:val="false"/>
                <w:iCs w:val="false"/>
                <w:color w:val="000000"/>
                <w:kern w:val="0"/>
                <w:sz w:val="22"/>
                <w:szCs w:val="22"/>
                <w:u w:val="none"/>
                <w:lang w:val="en-US" w:eastAsia="zh-CN"/>
              </w:rPr>
            </w:pPr>
            <w:r>
              <w:rPr>
                <w:rFonts w:ascii="宋体" w:cs="宋体" w:eastAsia="宋体" w:hAnsi="宋体" w:hint="eastAsia"/>
                <w:i w:val="false"/>
                <w:iCs w:val="false"/>
                <w:color w:val="000000"/>
                <w:kern w:val="0"/>
                <w:sz w:val="22"/>
                <w:szCs w:val="22"/>
                <w:u w:val="none"/>
                <w:lang w:val="en-US" w:eastAsia="zh-CN"/>
              </w:rPr>
              <w:t>其他社会保障和就业支出</w:t>
            </w:r>
          </w:p>
        </w:tc>
        <w:tc>
          <w:tcPr>
            <w:tcW w:w="990" w:type="dxa"/>
            <w:tcBorders/>
            <w:shd w:val="clear" w:color="auto" w:fill="auto"/>
            <w:noWrap/>
            <w:tcMar>
              <w:top w:w="15" w:type="dxa"/>
              <w:left w:w="15" w:type="dxa"/>
              <w:bottom w:w="0" w:type="dxa"/>
              <w:right w:w="15" w:type="dxa"/>
            </w:tcMar>
            <w:vAlign w:val="center"/>
          </w:tcPr>
          <w:p w14:paraId="4A6EECED">
            <w:pPr>
              <w:pStyle w:val="style0"/>
              <w:keepNext w:val="false"/>
              <w:keepLines w:val="false"/>
              <w:widowControl/>
              <w:suppressLineNumbers w:val="false"/>
              <w:jc w:val="right"/>
              <w:textAlignment w:val="center"/>
              <w:rPr>
                <w:rFonts w:ascii="宋体" w:cs="宋体" w:eastAsia="宋体" w:hAnsi="宋体" w:hint="eastAsia"/>
                <w:i w:val="false"/>
                <w:iCs w:val="false"/>
                <w:color w:val="000000"/>
                <w:kern w:val="0"/>
                <w:sz w:val="22"/>
                <w:szCs w:val="22"/>
                <w:u w:val="none"/>
                <w:lang w:val="en-US" w:eastAsia="zh-CN"/>
              </w:rPr>
            </w:pPr>
            <w:r>
              <w:rPr>
                <w:rFonts w:ascii="宋体" w:cs="宋体" w:eastAsia="宋体" w:hAnsi="宋体" w:hint="eastAsia"/>
                <w:i w:val="false"/>
                <w:iCs w:val="false"/>
                <w:color w:val="000000"/>
                <w:kern w:val="0"/>
                <w:sz w:val="22"/>
                <w:szCs w:val="22"/>
                <w:u w:val="none"/>
                <w:lang w:val="en-US" w:eastAsia="zh-CN"/>
              </w:rPr>
              <w:t>1.29</w:t>
            </w:r>
          </w:p>
        </w:tc>
        <w:tc>
          <w:tcPr>
            <w:tcW w:w="1029" w:type="dxa"/>
            <w:tcBorders/>
            <w:shd w:val="clear" w:color="auto" w:fill="auto"/>
            <w:noWrap/>
            <w:tcMar>
              <w:top w:w="15" w:type="dxa"/>
              <w:left w:w="15" w:type="dxa"/>
              <w:bottom w:w="0" w:type="dxa"/>
              <w:right w:w="15" w:type="dxa"/>
            </w:tcMar>
            <w:vAlign w:val="center"/>
          </w:tcPr>
          <w:p w14:paraId="610CF988">
            <w:pPr>
              <w:pStyle w:val="style0"/>
              <w:keepNext w:val="false"/>
              <w:keepLines w:val="false"/>
              <w:widowControl/>
              <w:suppressLineNumbers w:val="false"/>
              <w:jc w:val="right"/>
              <w:textAlignment w:val="center"/>
              <w:rPr>
                <w:rFonts w:ascii="宋体" w:cs="宋体" w:eastAsia="宋体" w:hAnsi="宋体" w:hint="eastAsia"/>
                <w:i w:val="false"/>
                <w:iCs w:val="false"/>
                <w:color w:val="000000"/>
                <w:kern w:val="0"/>
                <w:sz w:val="22"/>
                <w:szCs w:val="22"/>
                <w:u w:val="none"/>
                <w:lang w:val="en-US" w:eastAsia="zh-CN"/>
              </w:rPr>
            </w:pPr>
            <w:r>
              <w:rPr>
                <w:rFonts w:ascii="宋体" w:cs="宋体" w:eastAsia="宋体" w:hAnsi="宋体" w:hint="eastAsia"/>
                <w:i w:val="false"/>
                <w:iCs w:val="false"/>
                <w:color w:val="000000"/>
                <w:kern w:val="0"/>
                <w:sz w:val="22"/>
                <w:szCs w:val="22"/>
                <w:u w:val="none"/>
                <w:lang w:val="en-US" w:eastAsia="zh-CN"/>
              </w:rPr>
              <w:t>1.29</w:t>
            </w:r>
          </w:p>
        </w:tc>
        <w:tc>
          <w:tcPr>
            <w:tcW w:w="1640" w:type="dxa"/>
            <w:tcBorders/>
            <w:shd w:val="clear" w:color="auto" w:fill="auto"/>
            <w:noWrap/>
            <w:tcMar>
              <w:top w:w="15" w:type="dxa"/>
              <w:left w:w="15" w:type="dxa"/>
              <w:bottom w:w="0" w:type="dxa"/>
              <w:right w:w="15" w:type="dxa"/>
            </w:tcMar>
            <w:vAlign w:val="center"/>
          </w:tcPr>
          <w:p w14:paraId="6AA17470">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2C3EDB18">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3ED16DB0">
            <w:pPr>
              <w:pStyle w:val="style0"/>
              <w:jc w:val="right"/>
              <w:rPr>
                <w:rFonts w:ascii="Times New Roman" w:cs="Times New Roman" w:eastAsia="仿宋_GB2312" w:hAnsi="Times New Roman"/>
              </w:rPr>
            </w:pPr>
          </w:p>
        </w:tc>
        <w:tc>
          <w:tcPr>
            <w:tcW w:w="1897" w:type="dxa"/>
            <w:tcBorders/>
            <w:shd w:val="clear" w:color="auto" w:fill="auto"/>
            <w:noWrap/>
            <w:tcMar>
              <w:top w:w="15" w:type="dxa"/>
              <w:left w:w="15" w:type="dxa"/>
              <w:bottom w:w="0" w:type="dxa"/>
              <w:right w:w="15" w:type="dxa"/>
            </w:tcMar>
            <w:vAlign w:val="center"/>
          </w:tcPr>
          <w:p w14:paraId="3DF9A0FA">
            <w:pPr>
              <w:pStyle w:val="style0"/>
              <w:jc w:val="right"/>
              <w:rPr>
                <w:rFonts w:ascii="Times New Roman" w:cs="Times New Roman" w:eastAsia="仿宋_GB2312" w:hAnsi="Times New Roman"/>
              </w:rPr>
            </w:pPr>
          </w:p>
        </w:tc>
        <w:tc>
          <w:tcPr>
            <w:tcW w:w="1383" w:type="dxa"/>
            <w:tcBorders/>
            <w:shd w:val="clear" w:color="auto" w:fill="auto"/>
            <w:noWrap/>
            <w:tcMar>
              <w:top w:w="15" w:type="dxa"/>
              <w:left w:w="15" w:type="dxa"/>
              <w:bottom w:w="0" w:type="dxa"/>
              <w:right w:w="15" w:type="dxa"/>
            </w:tcMar>
            <w:vAlign w:val="center"/>
          </w:tcPr>
          <w:p w14:paraId="4591F52E">
            <w:pPr>
              <w:pStyle w:val="style0"/>
              <w:jc w:val="right"/>
              <w:rPr>
                <w:rFonts w:ascii="Times New Roman" w:cs="Times New Roman" w:eastAsia="仿宋_GB2312" w:hAnsi="Times New Roman"/>
              </w:rPr>
            </w:pPr>
          </w:p>
        </w:tc>
      </w:tr>
      <w:tr w14:paraId="1981BC4C">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688A9B91">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2089999</w:t>
            </w:r>
          </w:p>
        </w:tc>
        <w:tc>
          <w:tcPr>
            <w:tcW w:w="3240" w:type="dxa"/>
            <w:tcBorders/>
            <w:shd w:val="clear" w:color="000000" w:fill="ffffff"/>
            <w:noWrap/>
            <w:tcMar>
              <w:top w:w="15" w:type="dxa"/>
              <w:left w:w="15" w:type="dxa"/>
              <w:bottom w:w="0" w:type="dxa"/>
              <w:right w:w="15" w:type="dxa"/>
            </w:tcMar>
            <w:vAlign w:val="center"/>
          </w:tcPr>
          <w:p w14:paraId="76DB8BEA">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其他社会保障和就业支出</w:t>
            </w:r>
          </w:p>
        </w:tc>
        <w:tc>
          <w:tcPr>
            <w:tcW w:w="990" w:type="dxa"/>
            <w:tcBorders/>
            <w:shd w:val="clear" w:color="auto" w:fill="auto"/>
            <w:noWrap/>
            <w:tcMar>
              <w:top w:w="15" w:type="dxa"/>
              <w:left w:w="15" w:type="dxa"/>
              <w:bottom w:w="0" w:type="dxa"/>
              <w:right w:w="15" w:type="dxa"/>
            </w:tcMar>
            <w:vAlign w:val="center"/>
          </w:tcPr>
          <w:p w14:paraId="30816C30">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1.29</w:t>
            </w:r>
          </w:p>
        </w:tc>
        <w:tc>
          <w:tcPr>
            <w:tcW w:w="1029" w:type="dxa"/>
            <w:tcBorders/>
            <w:shd w:val="clear" w:color="auto" w:fill="auto"/>
            <w:noWrap/>
            <w:tcMar>
              <w:top w:w="15" w:type="dxa"/>
              <w:left w:w="15" w:type="dxa"/>
              <w:bottom w:w="0" w:type="dxa"/>
              <w:right w:w="15" w:type="dxa"/>
            </w:tcMar>
            <w:vAlign w:val="center"/>
          </w:tcPr>
          <w:p w14:paraId="7485B4A5">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1.29</w:t>
            </w:r>
          </w:p>
        </w:tc>
        <w:tc>
          <w:tcPr>
            <w:tcW w:w="1640" w:type="dxa"/>
            <w:tcBorders/>
            <w:shd w:val="clear" w:color="auto" w:fill="auto"/>
            <w:noWrap/>
            <w:tcMar>
              <w:top w:w="15" w:type="dxa"/>
              <w:left w:w="15" w:type="dxa"/>
              <w:bottom w:w="0" w:type="dxa"/>
              <w:right w:w="15" w:type="dxa"/>
            </w:tcMar>
            <w:vAlign w:val="center"/>
          </w:tcPr>
          <w:p w14:paraId="33AC8708">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7EC56FD4">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20818681">
            <w:pPr>
              <w:pStyle w:val="style0"/>
              <w:jc w:val="right"/>
              <w:rPr>
                <w:rFonts w:ascii="Times New Roman" w:cs="Times New Roman" w:eastAsia="仿宋_GB2312" w:hAnsi="Times New Roman"/>
              </w:rPr>
            </w:pPr>
          </w:p>
        </w:tc>
        <w:tc>
          <w:tcPr>
            <w:tcW w:w="1897" w:type="dxa"/>
            <w:tcBorders/>
            <w:shd w:val="clear" w:color="auto" w:fill="auto"/>
            <w:noWrap/>
            <w:tcMar>
              <w:top w:w="15" w:type="dxa"/>
              <w:left w:w="15" w:type="dxa"/>
              <w:bottom w:w="0" w:type="dxa"/>
              <w:right w:w="15" w:type="dxa"/>
            </w:tcMar>
            <w:vAlign w:val="center"/>
          </w:tcPr>
          <w:p w14:paraId="39E90EDC">
            <w:pPr>
              <w:pStyle w:val="style0"/>
              <w:jc w:val="right"/>
              <w:rPr>
                <w:rFonts w:ascii="Times New Roman" w:cs="Times New Roman" w:eastAsia="仿宋_GB2312" w:hAnsi="Times New Roman"/>
              </w:rPr>
            </w:pPr>
          </w:p>
        </w:tc>
        <w:tc>
          <w:tcPr>
            <w:tcW w:w="1383" w:type="dxa"/>
            <w:tcBorders/>
            <w:shd w:val="clear" w:color="auto" w:fill="auto"/>
            <w:noWrap/>
            <w:tcMar>
              <w:top w:w="15" w:type="dxa"/>
              <w:left w:w="15" w:type="dxa"/>
              <w:bottom w:w="0" w:type="dxa"/>
              <w:right w:w="15" w:type="dxa"/>
            </w:tcMar>
            <w:vAlign w:val="center"/>
          </w:tcPr>
          <w:p w14:paraId="440E26C1">
            <w:pPr>
              <w:pStyle w:val="style0"/>
              <w:jc w:val="right"/>
              <w:rPr>
                <w:rFonts w:ascii="Times New Roman" w:cs="Times New Roman" w:eastAsia="仿宋_GB2312" w:hAnsi="Times New Roman"/>
              </w:rPr>
            </w:pPr>
          </w:p>
        </w:tc>
      </w:tr>
      <w:tr w14:paraId="75A5AC77">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3E386234">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210</w:t>
            </w:r>
          </w:p>
        </w:tc>
        <w:tc>
          <w:tcPr>
            <w:tcW w:w="3240" w:type="dxa"/>
            <w:tcBorders/>
            <w:shd w:val="clear" w:color="000000" w:fill="ffffff"/>
            <w:noWrap/>
            <w:tcMar>
              <w:top w:w="15" w:type="dxa"/>
              <w:left w:w="15" w:type="dxa"/>
              <w:bottom w:w="0" w:type="dxa"/>
              <w:right w:w="15" w:type="dxa"/>
            </w:tcMar>
            <w:vAlign w:val="center"/>
          </w:tcPr>
          <w:p w14:paraId="24549A23">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卫生健康支出</w:t>
            </w:r>
          </w:p>
        </w:tc>
        <w:tc>
          <w:tcPr>
            <w:tcW w:w="990" w:type="dxa"/>
            <w:tcBorders/>
            <w:shd w:val="clear" w:color="auto" w:fill="auto"/>
            <w:noWrap/>
            <w:tcMar>
              <w:top w:w="15" w:type="dxa"/>
              <w:left w:w="15" w:type="dxa"/>
              <w:bottom w:w="0" w:type="dxa"/>
              <w:right w:w="15" w:type="dxa"/>
            </w:tcMar>
            <w:vAlign w:val="center"/>
          </w:tcPr>
          <w:p w14:paraId="09AF126A">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44.70</w:t>
            </w:r>
          </w:p>
        </w:tc>
        <w:tc>
          <w:tcPr>
            <w:tcW w:w="1029" w:type="dxa"/>
            <w:tcBorders/>
            <w:shd w:val="clear" w:color="auto" w:fill="auto"/>
            <w:noWrap/>
            <w:tcMar>
              <w:top w:w="15" w:type="dxa"/>
              <w:left w:w="15" w:type="dxa"/>
              <w:bottom w:w="0" w:type="dxa"/>
              <w:right w:w="15" w:type="dxa"/>
            </w:tcMar>
            <w:vAlign w:val="center"/>
          </w:tcPr>
          <w:p w14:paraId="2BF2AE96">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44.70</w:t>
            </w:r>
          </w:p>
        </w:tc>
        <w:tc>
          <w:tcPr>
            <w:tcW w:w="1640" w:type="dxa"/>
            <w:tcBorders/>
            <w:shd w:val="clear" w:color="auto" w:fill="auto"/>
            <w:noWrap/>
            <w:tcMar>
              <w:top w:w="15" w:type="dxa"/>
              <w:left w:w="15" w:type="dxa"/>
              <w:bottom w:w="0" w:type="dxa"/>
              <w:right w:w="15" w:type="dxa"/>
            </w:tcMar>
            <w:vAlign w:val="center"/>
          </w:tcPr>
          <w:p w14:paraId="43BF2FCB">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4A80195D">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365FE6C6">
            <w:pPr>
              <w:pStyle w:val="style0"/>
              <w:jc w:val="right"/>
              <w:rPr>
                <w:rFonts w:ascii="Times New Roman" w:cs="Times New Roman" w:eastAsia="仿宋_GB2312" w:hAnsi="Times New Roman"/>
              </w:rPr>
            </w:pPr>
          </w:p>
        </w:tc>
        <w:tc>
          <w:tcPr>
            <w:tcW w:w="1897" w:type="dxa"/>
            <w:tcBorders/>
            <w:shd w:val="clear" w:color="auto" w:fill="auto"/>
            <w:noWrap/>
            <w:tcMar>
              <w:top w:w="15" w:type="dxa"/>
              <w:left w:w="15" w:type="dxa"/>
              <w:bottom w:w="0" w:type="dxa"/>
              <w:right w:w="15" w:type="dxa"/>
            </w:tcMar>
            <w:vAlign w:val="center"/>
          </w:tcPr>
          <w:p w14:paraId="4D7AB9BB">
            <w:pPr>
              <w:pStyle w:val="style0"/>
              <w:jc w:val="right"/>
              <w:rPr>
                <w:rFonts w:ascii="Times New Roman" w:cs="Times New Roman" w:eastAsia="仿宋_GB2312" w:hAnsi="Times New Roman"/>
              </w:rPr>
            </w:pPr>
          </w:p>
        </w:tc>
        <w:tc>
          <w:tcPr>
            <w:tcW w:w="1383" w:type="dxa"/>
            <w:tcBorders/>
            <w:shd w:val="clear" w:color="auto" w:fill="auto"/>
            <w:noWrap/>
            <w:tcMar>
              <w:top w:w="15" w:type="dxa"/>
              <w:left w:w="15" w:type="dxa"/>
              <w:bottom w:w="0" w:type="dxa"/>
              <w:right w:w="15" w:type="dxa"/>
            </w:tcMar>
            <w:vAlign w:val="center"/>
          </w:tcPr>
          <w:p w14:paraId="7F0A8872">
            <w:pPr>
              <w:pStyle w:val="style0"/>
              <w:jc w:val="right"/>
              <w:rPr>
                <w:rFonts w:ascii="Times New Roman" w:cs="Times New Roman" w:eastAsia="仿宋_GB2312" w:hAnsi="Times New Roman"/>
              </w:rPr>
            </w:pPr>
          </w:p>
        </w:tc>
      </w:tr>
      <w:tr w14:paraId="20E868A4">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0A9A28FF">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21011</w:t>
            </w:r>
          </w:p>
        </w:tc>
        <w:tc>
          <w:tcPr>
            <w:tcW w:w="3240" w:type="dxa"/>
            <w:tcBorders/>
            <w:shd w:val="clear" w:color="000000" w:fill="ffffff"/>
            <w:noWrap/>
            <w:tcMar>
              <w:top w:w="15" w:type="dxa"/>
              <w:left w:w="15" w:type="dxa"/>
              <w:bottom w:w="0" w:type="dxa"/>
              <w:right w:w="15" w:type="dxa"/>
            </w:tcMar>
            <w:vAlign w:val="center"/>
          </w:tcPr>
          <w:p w14:paraId="2B85418D">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行政事业单位医疗</w:t>
            </w:r>
          </w:p>
        </w:tc>
        <w:tc>
          <w:tcPr>
            <w:tcW w:w="990" w:type="dxa"/>
            <w:tcBorders/>
            <w:shd w:val="clear" w:color="auto" w:fill="auto"/>
            <w:noWrap/>
            <w:tcMar>
              <w:top w:w="15" w:type="dxa"/>
              <w:left w:w="15" w:type="dxa"/>
              <w:bottom w:w="0" w:type="dxa"/>
              <w:right w:w="15" w:type="dxa"/>
            </w:tcMar>
            <w:vAlign w:val="center"/>
          </w:tcPr>
          <w:p w14:paraId="4E35CFE1">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44.70</w:t>
            </w:r>
          </w:p>
        </w:tc>
        <w:tc>
          <w:tcPr>
            <w:tcW w:w="1029" w:type="dxa"/>
            <w:tcBorders/>
            <w:shd w:val="clear" w:color="auto" w:fill="auto"/>
            <w:noWrap/>
            <w:tcMar>
              <w:top w:w="15" w:type="dxa"/>
              <w:left w:w="15" w:type="dxa"/>
              <w:bottom w:w="0" w:type="dxa"/>
              <w:right w:w="15" w:type="dxa"/>
            </w:tcMar>
            <w:vAlign w:val="center"/>
          </w:tcPr>
          <w:p w14:paraId="604E92D4">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44.70</w:t>
            </w:r>
          </w:p>
        </w:tc>
        <w:tc>
          <w:tcPr>
            <w:tcW w:w="1640" w:type="dxa"/>
            <w:tcBorders/>
            <w:shd w:val="clear" w:color="auto" w:fill="auto"/>
            <w:noWrap/>
            <w:tcMar>
              <w:top w:w="15" w:type="dxa"/>
              <w:left w:w="15" w:type="dxa"/>
              <w:bottom w:w="0" w:type="dxa"/>
              <w:right w:w="15" w:type="dxa"/>
            </w:tcMar>
            <w:vAlign w:val="center"/>
          </w:tcPr>
          <w:p w14:paraId="232AEF8B">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4220E880">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13AD733A">
            <w:pPr>
              <w:pStyle w:val="style0"/>
              <w:jc w:val="right"/>
              <w:rPr>
                <w:rFonts w:ascii="Times New Roman" w:cs="Times New Roman" w:eastAsia="仿宋_GB2312" w:hAnsi="Times New Roman"/>
              </w:rPr>
            </w:pPr>
          </w:p>
        </w:tc>
        <w:tc>
          <w:tcPr>
            <w:tcW w:w="1897" w:type="dxa"/>
            <w:tcBorders/>
            <w:shd w:val="clear" w:color="auto" w:fill="auto"/>
            <w:noWrap/>
            <w:tcMar>
              <w:top w:w="15" w:type="dxa"/>
              <w:left w:w="15" w:type="dxa"/>
              <w:bottom w:w="0" w:type="dxa"/>
              <w:right w:w="15" w:type="dxa"/>
            </w:tcMar>
            <w:vAlign w:val="center"/>
          </w:tcPr>
          <w:p w14:paraId="11D7B0EA">
            <w:pPr>
              <w:pStyle w:val="style0"/>
              <w:jc w:val="right"/>
              <w:rPr>
                <w:rFonts w:ascii="Times New Roman" w:cs="Times New Roman" w:eastAsia="仿宋_GB2312" w:hAnsi="Times New Roman"/>
              </w:rPr>
            </w:pPr>
          </w:p>
        </w:tc>
        <w:tc>
          <w:tcPr>
            <w:tcW w:w="1383" w:type="dxa"/>
            <w:tcBorders/>
            <w:shd w:val="clear" w:color="auto" w:fill="auto"/>
            <w:noWrap/>
            <w:tcMar>
              <w:top w:w="15" w:type="dxa"/>
              <w:left w:w="15" w:type="dxa"/>
              <w:bottom w:w="0" w:type="dxa"/>
              <w:right w:w="15" w:type="dxa"/>
            </w:tcMar>
            <w:vAlign w:val="center"/>
          </w:tcPr>
          <w:p w14:paraId="1E85D8C7">
            <w:pPr>
              <w:pStyle w:val="style0"/>
              <w:jc w:val="right"/>
              <w:rPr>
                <w:rFonts w:ascii="Times New Roman" w:cs="Times New Roman" w:eastAsia="仿宋_GB2312" w:hAnsi="Times New Roman"/>
              </w:rPr>
            </w:pPr>
          </w:p>
        </w:tc>
      </w:tr>
      <w:tr w14:paraId="1BD55A57">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2AD1DDCC">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2101101</w:t>
            </w:r>
          </w:p>
        </w:tc>
        <w:tc>
          <w:tcPr>
            <w:tcW w:w="3240" w:type="dxa"/>
            <w:tcBorders/>
            <w:shd w:val="clear" w:color="000000" w:fill="ffffff"/>
            <w:noWrap/>
            <w:tcMar>
              <w:top w:w="15" w:type="dxa"/>
              <w:left w:w="15" w:type="dxa"/>
              <w:bottom w:w="0" w:type="dxa"/>
              <w:right w:w="15" w:type="dxa"/>
            </w:tcMar>
            <w:vAlign w:val="center"/>
          </w:tcPr>
          <w:p w14:paraId="37712CEA">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行政单位医疗</w:t>
            </w:r>
          </w:p>
        </w:tc>
        <w:tc>
          <w:tcPr>
            <w:tcW w:w="990" w:type="dxa"/>
            <w:tcBorders/>
            <w:shd w:val="clear" w:color="auto" w:fill="auto"/>
            <w:noWrap/>
            <w:tcMar>
              <w:top w:w="15" w:type="dxa"/>
              <w:left w:w="15" w:type="dxa"/>
              <w:bottom w:w="0" w:type="dxa"/>
              <w:right w:w="15" w:type="dxa"/>
            </w:tcMar>
            <w:vAlign w:val="center"/>
          </w:tcPr>
          <w:p w14:paraId="77780DFA">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44.70</w:t>
            </w:r>
          </w:p>
        </w:tc>
        <w:tc>
          <w:tcPr>
            <w:tcW w:w="1029" w:type="dxa"/>
            <w:tcBorders/>
            <w:shd w:val="clear" w:color="auto" w:fill="auto"/>
            <w:noWrap/>
            <w:tcMar>
              <w:top w:w="15" w:type="dxa"/>
              <w:left w:w="15" w:type="dxa"/>
              <w:bottom w:w="0" w:type="dxa"/>
              <w:right w:w="15" w:type="dxa"/>
            </w:tcMar>
            <w:vAlign w:val="center"/>
          </w:tcPr>
          <w:p w14:paraId="660A55C2">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44.70</w:t>
            </w:r>
          </w:p>
        </w:tc>
        <w:tc>
          <w:tcPr>
            <w:tcW w:w="1640" w:type="dxa"/>
            <w:tcBorders/>
            <w:shd w:val="clear" w:color="auto" w:fill="auto"/>
            <w:noWrap/>
            <w:tcMar>
              <w:top w:w="15" w:type="dxa"/>
              <w:left w:w="15" w:type="dxa"/>
              <w:bottom w:w="0" w:type="dxa"/>
              <w:right w:w="15" w:type="dxa"/>
            </w:tcMar>
            <w:vAlign w:val="center"/>
          </w:tcPr>
          <w:p w14:paraId="42945DE1">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0F2540DA">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5751B17B">
            <w:pPr>
              <w:pStyle w:val="style0"/>
              <w:jc w:val="right"/>
              <w:rPr>
                <w:rFonts w:ascii="Times New Roman" w:cs="Times New Roman" w:eastAsia="仿宋_GB2312" w:hAnsi="Times New Roman"/>
              </w:rPr>
            </w:pPr>
          </w:p>
        </w:tc>
        <w:tc>
          <w:tcPr>
            <w:tcW w:w="1897" w:type="dxa"/>
            <w:tcBorders/>
            <w:shd w:val="clear" w:color="auto" w:fill="auto"/>
            <w:noWrap/>
            <w:tcMar>
              <w:top w:w="15" w:type="dxa"/>
              <w:left w:w="15" w:type="dxa"/>
              <w:bottom w:w="0" w:type="dxa"/>
              <w:right w:w="15" w:type="dxa"/>
            </w:tcMar>
            <w:vAlign w:val="center"/>
          </w:tcPr>
          <w:p w14:paraId="0A70A2DA">
            <w:pPr>
              <w:pStyle w:val="style0"/>
              <w:jc w:val="right"/>
              <w:rPr>
                <w:rFonts w:ascii="Times New Roman" w:cs="Times New Roman" w:eastAsia="仿宋_GB2312" w:hAnsi="Times New Roman"/>
              </w:rPr>
            </w:pPr>
          </w:p>
        </w:tc>
        <w:tc>
          <w:tcPr>
            <w:tcW w:w="1383" w:type="dxa"/>
            <w:tcBorders/>
            <w:shd w:val="clear" w:color="auto" w:fill="auto"/>
            <w:noWrap/>
            <w:tcMar>
              <w:top w:w="15" w:type="dxa"/>
              <w:left w:w="15" w:type="dxa"/>
              <w:bottom w:w="0" w:type="dxa"/>
              <w:right w:w="15" w:type="dxa"/>
            </w:tcMar>
            <w:vAlign w:val="center"/>
          </w:tcPr>
          <w:p w14:paraId="7D3CC556">
            <w:pPr>
              <w:pStyle w:val="style0"/>
              <w:jc w:val="right"/>
              <w:rPr>
                <w:rFonts w:ascii="Times New Roman" w:cs="Times New Roman" w:eastAsia="仿宋_GB2312" w:hAnsi="Times New Roman"/>
              </w:rPr>
            </w:pPr>
          </w:p>
        </w:tc>
      </w:tr>
      <w:tr w14:paraId="414B4C6A">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7256DCCA">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212</w:t>
            </w:r>
          </w:p>
        </w:tc>
        <w:tc>
          <w:tcPr>
            <w:tcW w:w="3240" w:type="dxa"/>
            <w:tcBorders/>
            <w:shd w:val="clear" w:color="000000" w:fill="ffffff"/>
            <w:noWrap/>
            <w:tcMar>
              <w:top w:w="15" w:type="dxa"/>
              <w:left w:w="15" w:type="dxa"/>
              <w:bottom w:w="0" w:type="dxa"/>
              <w:right w:w="15" w:type="dxa"/>
            </w:tcMar>
            <w:vAlign w:val="center"/>
          </w:tcPr>
          <w:p w14:paraId="53E6FB27">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城乡社区支出</w:t>
            </w:r>
          </w:p>
        </w:tc>
        <w:tc>
          <w:tcPr>
            <w:tcW w:w="990" w:type="dxa"/>
            <w:tcBorders/>
            <w:shd w:val="clear" w:color="auto" w:fill="auto"/>
            <w:noWrap/>
            <w:tcMar>
              <w:top w:w="15" w:type="dxa"/>
              <w:left w:w="15" w:type="dxa"/>
              <w:bottom w:w="0" w:type="dxa"/>
              <w:right w:w="15" w:type="dxa"/>
            </w:tcMar>
            <w:vAlign w:val="center"/>
          </w:tcPr>
          <w:p w14:paraId="61DEB724">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68.75</w:t>
            </w:r>
          </w:p>
        </w:tc>
        <w:tc>
          <w:tcPr>
            <w:tcW w:w="1029" w:type="dxa"/>
            <w:tcBorders/>
            <w:shd w:val="clear" w:color="auto" w:fill="auto"/>
            <w:noWrap/>
            <w:tcMar>
              <w:top w:w="15" w:type="dxa"/>
              <w:left w:w="15" w:type="dxa"/>
              <w:bottom w:w="0" w:type="dxa"/>
              <w:right w:w="15" w:type="dxa"/>
            </w:tcMar>
            <w:vAlign w:val="center"/>
          </w:tcPr>
          <w:p w14:paraId="2175981D">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68.75</w:t>
            </w:r>
          </w:p>
        </w:tc>
        <w:tc>
          <w:tcPr>
            <w:tcW w:w="1640" w:type="dxa"/>
            <w:tcBorders/>
            <w:shd w:val="clear" w:color="auto" w:fill="auto"/>
            <w:noWrap/>
            <w:tcMar>
              <w:top w:w="15" w:type="dxa"/>
              <w:left w:w="15" w:type="dxa"/>
              <w:bottom w:w="0" w:type="dxa"/>
              <w:right w:w="15" w:type="dxa"/>
            </w:tcMar>
            <w:vAlign w:val="center"/>
          </w:tcPr>
          <w:p w14:paraId="7AEDECE7">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507E6FFD">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7D8C8BC9">
            <w:pPr>
              <w:pStyle w:val="style0"/>
              <w:jc w:val="right"/>
              <w:rPr>
                <w:rFonts w:ascii="Times New Roman" w:cs="Times New Roman" w:eastAsia="仿宋_GB2312" w:hAnsi="Times New Roman"/>
              </w:rPr>
            </w:pPr>
          </w:p>
        </w:tc>
        <w:tc>
          <w:tcPr>
            <w:tcW w:w="1897" w:type="dxa"/>
            <w:tcBorders/>
            <w:shd w:val="clear" w:color="auto" w:fill="auto"/>
            <w:noWrap/>
            <w:tcMar>
              <w:top w:w="15" w:type="dxa"/>
              <w:left w:w="15" w:type="dxa"/>
              <w:bottom w:w="0" w:type="dxa"/>
              <w:right w:w="15" w:type="dxa"/>
            </w:tcMar>
            <w:vAlign w:val="center"/>
          </w:tcPr>
          <w:p w14:paraId="3C9A3794">
            <w:pPr>
              <w:pStyle w:val="style0"/>
              <w:jc w:val="right"/>
              <w:rPr>
                <w:rFonts w:ascii="Times New Roman" w:cs="Times New Roman" w:eastAsia="仿宋_GB2312" w:hAnsi="Times New Roman"/>
              </w:rPr>
            </w:pPr>
          </w:p>
        </w:tc>
        <w:tc>
          <w:tcPr>
            <w:tcW w:w="1383" w:type="dxa"/>
            <w:tcBorders/>
            <w:shd w:val="clear" w:color="auto" w:fill="auto"/>
            <w:noWrap/>
            <w:tcMar>
              <w:top w:w="15" w:type="dxa"/>
              <w:left w:w="15" w:type="dxa"/>
              <w:bottom w:w="0" w:type="dxa"/>
              <w:right w:w="15" w:type="dxa"/>
            </w:tcMar>
            <w:vAlign w:val="center"/>
          </w:tcPr>
          <w:p w14:paraId="3BF53B04">
            <w:pPr>
              <w:pStyle w:val="style0"/>
              <w:jc w:val="right"/>
              <w:rPr>
                <w:rFonts w:ascii="Times New Roman" w:cs="Times New Roman" w:eastAsia="仿宋_GB2312" w:hAnsi="Times New Roman"/>
              </w:rPr>
            </w:pPr>
          </w:p>
        </w:tc>
      </w:tr>
      <w:tr w14:paraId="1035A063">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1FFC1391">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21208</w:t>
            </w:r>
          </w:p>
        </w:tc>
        <w:tc>
          <w:tcPr>
            <w:tcW w:w="3240" w:type="dxa"/>
            <w:tcBorders/>
            <w:shd w:val="clear" w:color="000000" w:fill="ffffff"/>
            <w:noWrap/>
            <w:tcMar>
              <w:top w:w="15" w:type="dxa"/>
              <w:left w:w="15" w:type="dxa"/>
              <w:bottom w:w="0" w:type="dxa"/>
              <w:right w:w="15" w:type="dxa"/>
            </w:tcMar>
            <w:vAlign w:val="center"/>
          </w:tcPr>
          <w:p w14:paraId="4ECAB21F">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国有土地使用权出让收入安排的支出</w:t>
            </w:r>
          </w:p>
        </w:tc>
        <w:tc>
          <w:tcPr>
            <w:tcW w:w="990" w:type="dxa"/>
            <w:tcBorders/>
            <w:shd w:val="clear" w:color="auto" w:fill="auto"/>
            <w:noWrap/>
            <w:tcMar>
              <w:top w:w="15" w:type="dxa"/>
              <w:left w:w="15" w:type="dxa"/>
              <w:bottom w:w="0" w:type="dxa"/>
              <w:right w:w="15" w:type="dxa"/>
            </w:tcMar>
            <w:vAlign w:val="center"/>
          </w:tcPr>
          <w:p w14:paraId="4844B961">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68.75</w:t>
            </w:r>
          </w:p>
        </w:tc>
        <w:tc>
          <w:tcPr>
            <w:tcW w:w="1029" w:type="dxa"/>
            <w:tcBorders/>
            <w:shd w:val="clear" w:color="auto" w:fill="auto"/>
            <w:noWrap/>
            <w:tcMar>
              <w:top w:w="15" w:type="dxa"/>
              <w:left w:w="15" w:type="dxa"/>
              <w:bottom w:w="0" w:type="dxa"/>
              <w:right w:w="15" w:type="dxa"/>
            </w:tcMar>
            <w:vAlign w:val="center"/>
          </w:tcPr>
          <w:p w14:paraId="4F1F4440">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68.75</w:t>
            </w:r>
          </w:p>
        </w:tc>
        <w:tc>
          <w:tcPr>
            <w:tcW w:w="1640" w:type="dxa"/>
            <w:tcBorders/>
            <w:shd w:val="clear" w:color="auto" w:fill="auto"/>
            <w:noWrap/>
            <w:tcMar>
              <w:top w:w="15" w:type="dxa"/>
              <w:left w:w="15" w:type="dxa"/>
              <w:bottom w:w="0" w:type="dxa"/>
              <w:right w:w="15" w:type="dxa"/>
            </w:tcMar>
            <w:vAlign w:val="center"/>
          </w:tcPr>
          <w:p w14:paraId="1458EBB6">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74C3B17E">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2CEAC2F7">
            <w:pPr>
              <w:pStyle w:val="style0"/>
              <w:jc w:val="right"/>
              <w:rPr>
                <w:rFonts w:ascii="Times New Roman" w:cs="Times New Roman" w:eastAsia="仿宋_GB2312" w:hAnsi="Times New Roman"/>
              </w:rPr>
            </w:pPr>
          </w:p>
        </w:tc>
        <w:tc>
          <w:tcPr>
            <w:tcW w:w="1897" w:type="dxa"/>
            <w:tcBorders/>
            <w:shd w:val="clear" w:color="auto" w:fill="auto"/>
            <w:noWrap/>
            <w:tcMar>
              <w:top w:w="15" w:type="dxa"/>
              <w:left w:w="15" w:type="dxa"/>
              <w:bottom w:w="0" w:type="dxa"/>
              <w:right w:w="15" w:type="dxa"/>
            </w:tcMar>
            <w:vAlign w:val="center"/>
          </w:tcPr>
          <w:p w14:paraId="7B3DC689">
            <w:pPr>
              <w:pStyle w:val="style0"/>
              <w:jc w:val="right"/>
              <w:rPr>
                <w:rFonts w:ascii="Times New Roman" w:cs="Times New Roman" w:eastAsia="仿宋_GB2312" w:hAnsi="Times New Roman"/>
              </w:rPr>
            </w:pPr>
          </w:p>
        </w:tc>
        <w:tc>
          <w:tcPr>
            <w:tcW w:w="1383" w:type="dxa"/>
            <w:tcBorders/>
            <w:shd w:val="clear" w:color="auto" w:fill="auto"/>
            <w:noWrap/>
            <w:tcMar>
              <w:top w:w="15" w:type="dxa"/>
              <w:left w:w="15" w:type="dxa"/>
              <w:bottom w:w="0" w:type="dxa"/>
              <w:right w:w="15" w:type="dxa"/>
            </w:tcMar>
            <w:vAlign w:val="center"/>
          </w:tcPr>
          <w:p w14:paraId="47137779">
            <w:pPr>
              <w:pStyle w:val="style0"/>
              <w:jc w:val="right"/>
              <w:rPr>
                <w:rFonts w:ascii="Times New Roman" w:cs="Times New Roman" w:eastAsia="仿宋_GB2312" w:hAnsi="Times New Roman"/>
              </w:rPr>
            </w:pPr>
          </w:p>
        </w:tc>
      </w:tr>
      <w:tr w14:paraId="23BC851A">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60A22C6B">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2120803</w:t>
            </w:r>
          </w:p>
        </w:tc>
        <w:tc>
          <w:tcPr>
            <w:tcW w:w="3240" w:type="dxa"/>
            <w:tcBorders/>
            <w:shd w:val="clear" w:color="000000" w:fill="ffffff"/>
            <w:noWrap/>
            <w:tcMar>
              <w:top w:w="15" w:type="dxa"/>
              <w:left w:w="15" w:type="dxa"/>
              <w:bottom w:w="0" w:type="dxa"/>
              <w:right w:w="15" w:type="dxa"/>
            </w:tcMar>
            <w:vAlign w:val="center"/>
          </w:tcPr>
          <w:p w14:paraId="0FB63820">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城市建设支出</w:t>
            </w:r>
          </w:p>
        </w:tc>
        <w:tc>
          <w:tcPr>
            <w:tcW w:w="990" w:type="dxa"/>
            <w:tcBorders/>
            <w:shd w:val="clear" w:color="auto" w:fill="auto"/>
            <w:noWrap/>
            <w:tcMar>
              <w:top w:w="15" w:type="dxa"/>
              <w:left w:w="15" w:type="dxa"/>
              <w:bottom w:w="0" w:type="dxa"/>
              <w:right w:w="15" w:type="dxa"/>
            </w:tcMar>
            <w:vAlign w:val="center"/>
          </w:tcPr>
          <w:p w14:paraId="19867127">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2.00</w:t>
            </w:r>
          </w:p>
        </w:tc>
        <w:tc>
          <w:tcPr>
            <w:tcW w:w="1029" w:type="dxa"/>
            <w:tcBorders/>
            <w:shd w:val="clear" w:color="auto" w:fill="auto"/>
            <w:noWrap/>
            <w:tcMar>
              <w:top w:w="15" w:type="dxa"/>
              <w:left w:w="15" w:type="dxa"/>
              <w:bottom w:w="0" w:type="dxa"/>
              <w:right w:w="15" w:type="dxa"/>
            </w:tcMar>
            <w:vAlign w:val="center"/>
          </w:tcPr>
          <w:p w14:paraId="1A14C5AF">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2.00</w:t>
            </w:r>
          </w:p>
        </w:tc>
        <w:tc>
          <w:tcPr>
            <w:tcW w:w="1640" w:type="dxa"/>
            <w:tcBorders/>
            <w:shd w:val="clear" w:color="auto" w:fill="auto"/>
            <w:noWrap/>
            <w:tcMar>
              <w:top w:w="15" w:type="dxa"/>
              <w:left w:w="15" w:type="dxa"/>
              <w:bottom w:w="0" w:type="dxa"/>
              <w:right w:w="15" w:type="dxa"/>
            </w:tcMar>
            <w:vAlign w:val="center"/>
          </w:tcPr>
          <w:p w14:paraId="17B1A9D2">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69BB42CB">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62FA7579">
            <w:pPr>
              <w:pStyle w:val="style0"/>
              <w:jc w:val="right"/>
              <w:rPr>
                <w:rFonts w:ascii="Times New Roman" w:cs="Times New Roman" w:eastAsia="仿宋_GB2312" w:hAnsi="Times New Roman"/>
              </w:rPr>
            </w:pPr>
          </w:p>
        </w:tc>
        <w:tc>
          <w:tcPr>
            <w:tcW w:w="1897" w:type="dxa"/>
            <w:tcBorders/>
            <w:shd w:val="clear" w:color="auto" w:fill="auto"/>
            <w:noWrap/>
            <w:tcMar>
              <w:top w:w="15" w:type="dxa"/>
              <w:left w:w="15" w:type="dxa"/>
              <w:bottom w:w="0" w:type="dxa"/>
              <w:right w:w="15" w:type="dxa"/>
            </w:tcMar>
            <w:vAlign w:val="center"/>
          </w:tcPr>
          <w:p w14:paraId="43C68A97">
            <w:pPr>
              <w:pStyle w:val="style0"/>
              <w:jc w:val="right"/>
              <w:rPr>
                <w:rFonts w:ascii="Times New Roman" w:cs="Times New Roman" w:eastAsia="仿宋_GB2312" w:hAnsi="Times New Roman"/>
              </w:rPr>
            </w:pPr>
          </w:p>
        </w:tc>
        <w:tc>
          <w:tcPr>
            <w:tcW w:w="1383" w:type="dxa"/>
            <w:tcBorders/>
            <w:shd w:val="clear" w:color="auto" w:fill="auto"/>
            <w:noWrap/>
            <w:tcMar>
              <w:top w:w="15" w:type="dxa"/>
              <w:left w:w="15" w:type="dxa"/>
              <w:bottom w:w="0" w:type="dxa"/>
              <w:right w:w="15" w:type="dxa"/>
            </w:tcMar>
            <w:vAlign w:val="center"/>
          </w:tcPr>
          <w:p w14:paraId="763669B9">
            <w:pPr>
              <w:pStyle w:val="style0"/>
              <w:jc w:val="right"/>
              <w:rPr>
                <w:rFonts w:ascii="Times New Roman" w:cs="Times New Roman" w:eastAsia="仿宋_GB2312" w:hAnsi="Times New Roman"/>
              </w:rPr>
            </w:pPr>
          </w:p>
        </w:tc>
      </w:tr>
      <w:tr w14:paraId="2ECE2058">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5078E854">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2120816</w:t>
            </w:r>
          </w:p>
        </w:tc>
        <w:tc>
          <w:tcPr>
            <w:tcW w:w="3240" w:type="dxa"/>
            <w:tcBorders/>
            <w:shd w:val="clear" w:color="000000" w:fill="ffffff"/>
            <w:noWrap/>
            <w:tcMar>
              <w:top w:w="15" w:type="dxa"/>
              <w:left w:w="15" w:type="dxa"/>
              <w:bottom w:w="0" w:type="dxa"/>
              <w:right w:w="15" w:type="dxa"/>
            </w:tcMar>
            <w:vAlign w:val="center"/>
          </w:tcPr>
          <w:p w14:paraId="46676B41">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农业农村生态环境支出</w:t>
            </w:r>
          </w:p>
        </w:tc>
        <w:tc>
          <w:tcPr>
            <w:tcW w:w="990" w:type="dxa"/>
            <w:tcBorders/>
            <w:shd w:val="clear" w:color="auto" w:fill="auto"/>
            <w:noWrap/>
            <w:tcMar>
              <w:top w:w="15" w:type="dxa"/>
              <w:left w:w="15" w:type="dxa"/>
              <w:bottom w:w="0" w:type="dxa"/>
              <w:right w:w="15" w:type="dxa"/>
            </w:tcMar>
            <w:vAlign w:val="center"/>
          </w:tcPr>
          <w:p w14:paraId="1B5DF1EE">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23.56</w:t>
            </w:r>
          </w:p>
        </w:tc>
        <w:tc>
          <w:tcPr>
            <w:tcW w:w="1029" w:type="dxa"/>
            <w:tcBorders/>
            <w:shd w:val="clear" w:color="auto" w:fill="auto"/>
            <w:noWrap/>
            <w:tcMar>
              <w:top w:w="15" w:type="dxa"/>
              <w:left w:w="15" w:type="dxa"/>
              <w:bottom w:w="0" w:type="dxa"/>
              <w:right w:w="15" w:type="dxa"/>
            </w:tcMar>
            <w:vAlign w:val="center"/>
          </w:tcPr>
          <w:p w14:paraId="284CC9E4">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23.56</w:t>
            </w:r>
          </w:p>
        </w:tc>
        <w:tc>
          <w:tcPr>
            <w:tcW w:w="1640" w:type="dxa"/>
            <w:tcBorders/>
            <w:shd w:val="clear" w:color="auto" w:fill="auto"/>
            <w:noWrap/>
            <w:tcMar>
              <w:top w:w="15" w:type="dxa"/>
              <w:left w:w="15" w:type="dxa"/>
              <w:bottom w:w="0" w:type="dxa"/>
              <w:right w:w="15" w:type="dxa"/>
            </w:tcMar>
            <w:vAlign w:val="center"/>
          </w:tcPr>
          <w:p w14:paraId="63EF2875">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403DD8D4">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3285183F">
            <w:pPr>
              <w:pStyle w:val="style0"/>
              <w:jc w:val="right"/>
              <w:rPr>
                <w:rFonts w:ascii="Times New Roman" w:cs="Times New Roman" w:eastAsia="仿宋_GB2312" w:hAnsi="Times New Roman"/>
              </w:rPr>
            </w:pPr>
          </w:p>
        </w:tc>
        <w:tc>
          <w:tcPr>
            <w:tcW w:w="1897" w:type="dxa"/>
            <w:tcBorders/>
            <w:shd w:val="clear" w:color="auto" w:fill="auto"/>
            <w:noWrap/>
            <w:tcMar>
              <w:top w:w="15" w:type="dxa"/>
              <w:left w:w="15" w:type="dxa"/>
              <w:bottom w:w="0" w:type="dxa"/>
              <w:right w:w="15" w:type="dxa"/>
            </w:tcMar>
            <w:vAlign w:val="center"/>
          </w:tcPr>
          <w:p w14:paraId="09037C9B">
            <w:pPr>
              <w:pStyle w:val="style0"/>
              <w:jc w:val="right"/>
              <w:rPr>
                <w:rFonts w:ascii="Times New Roman" w:cs="Times New Roman" w:eastAsia="仿宋_GB2312" w:hAnsi="Times New Roman"/>
              </w:rPr>
            </w:pPr>
          </w:p>
        </w:tc>
        <w:tc>
          <w:tcPr>
            <w:tcW w:w="1383" w:type="dxa"/>
            <w:tcBorders/>
            <w:shd w:val="clear" w:color="auto" w:fill="auto"/>
            <w:noWrap/>
            <w:tcMar>
              <w:top w:w="15" w:type="dxa"/>
              <w:left w:w="15" w:type="dxa"/>
              <w:bottom w:w="0" w:type="dxa"/>
              <w:right w:w="15" w:type="dxa"/>
            </w:tcMar>
            <w:vAlign w:val="center"/>
          </w:tcPr>
          <w:p w14:paraId="29248C08">
            <w:pPr>
              <w:pStyle w:val="style0"/>
              <w:jc w:val="right"/>
              <w:rPr>
                <w:rFonts w:ascii="Times New Roman" w:cs="Times New Roman" w:eastAsia="仿宋_GB2312" w:hAnsi="Times New Roman"/>
              </w:rPr>
            </w:pPr>
          </w:p>
        </w:tc>
      </w:tr>
      <w:tr w14:paraId="47C8EEE6">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670BDC69">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2120899</w:t>
            </w:r>
          </w:p>
        </w:tc>
        <w:tc>
          <w:tcPr>
            <w:tcW w:w="3240" w:type="dxa"/>
            <w:tcBorders/>
            <w:shd w:val="clear" w:color="000000" w:fill="ffffff"/>
            <w:noWrap/>
            <w:tcMar>
              <w:top w:w="15" w:type="dxa"/>
              <w:left w:w="15" w:type="dxa"/>
              <w:bottom w:w="0" w:type="dxa"/>
              <w:right w:w="15" w:type="dxa"/>
            </w:tcMar>
            <w:vAlign w:val="center"/>
          </w:tcPr>
          <w:p w14:paraId="2781E4C8">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其他国有土地使用权出让收入安排的支出</w:t>
            </w:r>
          </w:p>
        </w:tc>
        <w:tc>
          <w:tcPr>
            <w:tcW w:w="990" w:type="dxa"/>
            <w:tcBorders/>
            <w:shd w:val="clear" w:color="auto" w:fill="auto"/>
            <w:noWrap/>
            <w:tcMar>
              <w:top w:w="15" w:type="dxa"/>
              <w:left w:w="15" w:type="dxa"/>
              <w:bottom w:w="0" w:type="dxa"/>
              <w:right w:w="15" w:type="dxa"/>
            </w:tcMar>
            <w:vAlign w:val="center"/>
          </w:tcPr>
          <w:p w14:paraId="3009A70A">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43.20</w:t>
            </w:r>
          </w:p>
        </w:tc>
        <w:tc>
          <w:tcPr>
            <w:tcW w:w="1029" w:type="dxa"/>
            <w:tcBorders/>
            <w:shd w:val="clear" w:color="auto" w:fill="auto"/>
            <w:noWrap/>
            <w:tcMar>
              <w:top w:w="15" w:type="dxa"/>
              <w:left w:w="15" w:type="dxa"/>
              <w:bottom w:w="0" w:type="dxa"/>
              <w:right w:w="15" w:type="dxa"/>
            </w:tcMar>
            <w:vAlign w:val="center"/>
          </w:tcPr>
          <w:p w14:paraId="02A573A7">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43.20</w:t>
            </w:r>
          </w:p>
        </w:tc>
        <w:tc>
          <w:tcPr>
            <w:tcW w:w="1640" w:type="dxa"/>
            <w:tcBorders/>
            <w:shd w:val="clear" w:color="auto" w:fill="auto"/>
            <w:noWrap/>
            <w:tcMar>
              <w:top w:w="15" w:type="dxa"/>
              <w:left w:w="15" w:type="dxa"/>
              <w:bottom w:w="0" w:type="dxa"/>
              <w:right w:w="15" w:type="dxa"/>
            </w:tcMar>
            <w:vAlign w:val="center"/>
          </w:tcPr>
          <w:p w14:paraId="484C1C8F">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7C597725">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04C5AE9C">
            <w:pPr>
              <w:pStyle w:val="style0"/>
              <w:jc w:val="right"/>
              <w:rPr>
                <w:rFonts w:ascii="Times New Roman" w:cs="Times New Roman" w:eastAsia="仿宋_GB2312" w:hAnsi="Times New Roman"/>
              </w:rPr>
            </w:pPr>
          </w:p>
        </w:tc>
        <w:tc>
          <w:tcPr>
            <w:tcW w:w="1897" w:type="dxa"/>
            <w:tcBorders/>
            <w:shd w:val="clear" w:color="auto" w:fill="auto"/>
            <w:noWrap/>
            <w:tcMar>
              <w:top w:w="15" w:type="dxa"/>
              <w:left w:w="15" w:type="dxa"/>
              <w:bottom w:w="0" w:type="dxa"/>
              <w:right w:w="15" w:type="dxa"/>
            </w:tcMar>
            <w:vAlign w:val="center"/>
          </w:tcPr>
          <w:p w14:paraId="3086E225">
            <w:pPr>
              <w:pStyle w:val="style0"/>
              <w:jc w:val="right"/>
              <w:rPr>
                <w:rFonts w:ascii="Times New Roman" w:cs="Times New Roman" w:eastAsia="仿宋_GB2312" w:hAnsi="Times New Roman"/>
              </w:rPr>
            </w:pPr>
          </w:p>
        </w:tc>
        <w:tc>
          <w:tcPr>
            <w:tcW w:w="1383" w:type="dxa"/>
            <w:tcBorders/>
            <w:shd w:val="clear" w:color="auto" w:fill="auto"/>
            <w:noWrap/>
            <w:tcMar>
              <w:top w:w="15" w:type="dxa"/>
              <w:left w:w="15" w:type="dxa"/>
              <w:bottom w:w="0" w:type="dxa"/>
              <w:right w:w="15" w:type="dxa"/>
            </w:tcMar>
            <w:vAlign w:val="center"/>
          </w:tcPr>
          <w:p w14:paraId="7DD638EC">
            <w:pPr>
              <w:pStyle w:val="style0"/>
              <w:jc w:val="right"/>
              <w:rPr>
                <w:rFonts w:ascii="Times New Roman" w:cs="Times New Roman" w:eastAsia="仿宋_GB2312" w:hAnsi="Times New Roman"/>
              </w:rPr>
            </w:pPr>
          </w:p>
        </w:tc>
      </w:tr>
      <w:tr w14:paraId="6C12B6B0">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7E4406C5">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213</w:t>
            </w:r>
          </w:p>
        </w:tc>
        <w:tc>
          <w:tcPr>
            <w:tcW w:w="3240" w:type="dxa"/>
            <w:tcBorders/>
            <w:shd w:val="clear" w:color="000000" w:fill="ffffff"/>
            <w:noWrap/>
            <w:tcMar>
              <w:top w:w="15" w:type="dxa"/>
              <w:left w:w="15" w:type="dxa"/>
              <w:bottom w:w="0" w:type="dxa"/>
              <w:right w:w="15" w:type="dxa"/>
            </w:tcMar>
            <w:vAlign w:val="center"/>
          </w:tcPr>
          <w:p w14:paraId="777FF1DF">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农林水支出</w:t>
            </w:r>
          </w:p>
        </w:tc>
        <w:tc>
          <w:tcPr>
            <w:tcW w:w="990" w:type="dxa"/>
            <w:tcBorders/>
            <w:shd w:val="clear" w:color="auto" w:fill="auto"/>
            <w:noWrap/>
            <w:tcMar>
              <w:top w:w="15" w:type="dxa"/>
              <w:left w:w="15" w:type="dxa"/>
              <w:bottom w:w="0" w:type="dxa"/>
              <w:right w:w="15" w:type="dxa"/>
            </w:tcMar>
            <w:vAlign w:val="center"/>
          </w:tcPr>
          <w:p w14:paraId="14B792C1">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298.44</w:t>
            </w:r>
          </w:p>
        </w:tc>
        <w:tc>
          <w:tcPr>
            <w:tcW w:w="1029" w:type="dxa"/>
            <w:tcBorders/>
            <w:shd w:val="clear" w:color="auto" w:fill="auto"/>
            <w:noWrap/>
            <w:tcMar>
              <w:top w:w="15" w:type="dxa"/>
              <w:left w:w="15" w:type="dxa"/>
              <w:bottom w:w="0" w:type="dxa"/>
              <w:right w:w="15" w:type="dxa"/>
            </w:tcMar>
            <w:vAlign w:val="center"/>
          </w:tcPr>
          <w:p w14:paraId="2E2CB1CE">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298.44</w:t>
            </w:r>
          </w:p>
        </w:tc>
        <w:tc>
          <w:tcPr>
            <w:tcW w:w="1640" w:type="dxa"/>
            <w:tcBorders/>
            <w:shd w:val="clear" w:color="auto" w:fill="auto"/>
            <w:noWrap/>
            <w:tcMar>
              <w:top w:w="15" w:type="dxa"/>
              <w:left w:w="15" w:type="dxa"/>
              <w:bottom w:w="0" w:type="dxa"/>
              <w:right w:w="15" w:type="dxa"/>
            </w:tcMar>
            <w:vAlign w:val="center"/>
          </w:tcPr>
          <w:p w14:paraId="52C51FD5">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49377C56">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7A6B4B87">
            <w:pPr>
              <w:pStyle w:val="style0"/>
              <w:jc w:val="right"/>
              <w:rPr>
                <w:rFonts w:ascii="Times New Roman" w:cs="Times New Roman" w:eastAsia="仿宋_GB2312" w:hAnsi="Times New Roman"/>
              </w:rPr>
            </w:pPr>
          </w:p>
        </w:tc>
        <w:tc>
          <w:tcPr>
            <w:tcW w:w="1897" w:type="dxa"/>
            <w:tcBorders/>
            <w:shd w:val="clear" w:color="auto" w:fill="auto"/>
            <w:noWrap/>
            <w:tcMar>
              <w:top w:w="15" w:type="dxa"/>
              <w:left w:w="15" w:type="dxa"/>
              <w:bottom w:w="0" w:type="dxa"/>
              <w:right w:w="15" w:type="dxa"/>
            </w:tcMar>
            <w:vAlign w:val="center"/>
          </w:tcPr>
          <w:p w14:paraId="64EC67C1">
            <w:pPr>
              <w:pStyle w:val="style0"/>
              <w:jc w:val="right"/>
              <w:rPr>
                <w:rFonts w:ascii="Times New Roman" w:cs="Times New Roman" w:eastAsia="仿宋_GB2312" w:hAnsi="Times New Roman"/>
              </w:rPr>
            </w:pPr>
          </w:p>
        </w:tc>
        <w:tc>
          <w:tcPr>
            <w:tcW w:w="1383" w:type="dxa"/>
            <w:tcBorders/>
            <w:shd w:val="clear" w:color="auto" w:fill="auto"/>
            <w:noWrap/>
            <w:tcMar>
              <w:top w:w="15" w:type="dxa"/>
              <w:left w:w="15" w:type="dxa"/>
              <w:bottom w:w="0" w:type="dxa"/>
              <w:right w:w="15" w:type="dxa"/>
            </w:tcMar>
            <w:vAlign w:val="center"/>
          </w:tcPr>
          <w:p w14:paraId="157BF23F">
            <w:pPr>
              <w:pStyle w:val="style0"/>
              <w:jc w:val="right"/>
              <w:rPr>
                <w:rFonts w:ascii="Times New Roman" w:cs="Times New Roman" w:eastAsia="仿宋_GB2312" w:hAnsi="Times New Roman"/>
              </w:rPr>
            </w:pPr>
          </w:p>
        </w:tc>
      </w:tr>
      <w:tr w14:paraId="6C9AE7D4">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7D2E200F">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21307</w:t>
            </w:r>
          </w:p>
        </w:tc>
        <w:tc>
          <w:tcPr>
            <w:tcW w:w="3240" w:type="dxa"/>
            <w:tcBorders/>
            <w:shd w:val="clear" w:color="000000" w:fill="ffffff"/>
            <w:noWrap/>
            <w:tcMar>
              <w:top w:w="15" w:type="dxa"/>
              <w:left w:w="15" w:type="dxa"/>
              <w:bottom w:w="0" w:type="dxa"/>
              <w:right w:w="15" w:type="dxa"/>
            </w:tcMar>
            <w:vAlign w:val="center"/>
          </w:tcPr>
          <w:p w14:paraId="180F3031">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农村综合改革</w:t>
            </w:r>
          </w:p>
        </w:tc>
        <w:tc>
          <w:tcPr>
            <w:tcW w:w="990" w:type="dxa"/>
            <w:tcBorders/>
            <w:shd w:val="clear" w:color="auto" w:fill="auto"/>
            <w:noWrap/>
            <w:tcMar>
              <w:top w:w="15" w:type="dxa"/>
              <w:left w:w="15" w:type="dxa"/>
              <w:bottom w:w="0" w:type="dxa"/>
              <w:right w:w="15" w:type="dxa"/>
            </w:tcMar>
            <w:vAlign w:val="center"/>
          </w:tcPr>
          <w:p w14:paraId="5B1AA868">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298.44</w:t>
            </w:r>
          </w:p>
        </w:tc>
        <w:tc>
          <w:tcPr>
            <w:tcW w:w="1029" w:type="dxa"/>
            <w:tcBorders/>
            <w:shd w:val="clear" w:color="auto" w:fill="auto"/>
            <w:noWrap/>
            <w:tcMar>
              <w:top w:w="15" w:type="dxa"/>
              <w:left w:w="15" w:type="dxa"/>
              <w:bottom w:w="0" w:type="dxa"/>
              <w:right w:w="15" w:type="dxa"/>
            </w:tcMar>
            <w:vAlign w:val="center"/>
          </w:tcPr>
          <w:p w14:paraId="6FFFAEC3">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298.44</w:t>
            </w:r>
          </w:p>
        </w:tc>
        <w:tc>
          <w:tcPr>
            <w:tcW w:w="1640" w:type="dxa"/>
            <w:tcBorders/>
            <w:shd w:val="clear" w:color="auto" w:fill="auto"/>
            <w:noWrap/>
            <w:tcMar>
              <w:top w:w="15" w:type="dxa"/>
              <w:left w:w="15" w:type="dxa"/>
              <w:bottom w:w="0" w:type="dxa"/>
              <w:right w:w="15" w:type="dxa"/>
            </w:tcMar>
            <w:vAlign w:val="center"/>
          </w:tcPr>
          <w:p w14:paraId="6E576732">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6F4FDE57">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1BE5C0AE">
            <w:pPr>
              <w:pStyle w:val="style0"/>
              <w:jc w:val="right"/>
              <w:rPr>
                <w:rFonts w:ascii="Times New Roman" w:cs="Times New Roman" w:eastAsia="仿宋_GB2312" w:hAnsi="Times New Roman"/>
              </w:rPr>
            </w:pPr>
          </w:p>
        </w:tc>
        <w:tc>
          <w:tcPr>
            <w:tcW w:w="1897" w:type="dxa"/>
            <w:tcBorders/>
            <w:shd w:val="clear" w:color="auto" w:fill="auto"/>
            <w:noWrap/>
            <w:tcMar>
              <w:top w:w="15" w:type="dxa"/>
              <w:left w:w="15" w:type="dxa"/>
              <w:bottom w:w="0" w:type="dxa"/>
              <w:right w:w="15" w:type="dxa"/>
            </w:tcMar>
            <w:vAlign w:val="center"/>
          </w:tcPr>
          <w:p w14:paraId="09A57C47">
            <w:pPr>
              <w:pStyle w:val="style0"/>
              <w:jc w:val="right"/>
              <w:rPr>
                <w:rFonts w:ascii="Times New Roman" w:cs="Times New Roman" w:eastAsia="仿宋_GB2312" w:hAnsi="Times New Roman"/>
              </w:rPr>
            </w:pPr>
          </w:p>
        </w:tc>
        <w:tc>
          <w:tcPr>
            <w:tcW w:w="1383" w:type="dxa"/>
            <w:tcBorders/>
            <w:shd w:val="clear" w:color="auto" w:fill="auto"/>
            <w:noWrap/>
            <w:tcMar>
              <w:top w:w="15" w:type="dxa"/>
              <w:left w:w="15" w:type="dxa"/>
              <w:bottom w:w="0" w:type="dxa"/>
              <w:right w:w="15" w:type="dxa"/>
            </w:tcMar>
            <w:vAlign w:val="center"/>
          </w:tcPr>
          <w:p w14:paraId="7B222825">
            <w:pPr>
              <w:pStyle w:val="style0"/>
              <w:jc w:val="right"/>
              <w:rPr>
                <w:rFonts w:ascii="Times New Roman" w:cs="Times New Roman" w:eastAsia="仿宋_GB2312" w:hAnsi="Times New Roman"/>
              </w:rPr>
            </w:pPr>
          </w:p>
        </w:tc>
      </w:tr>
      <w:tr w14:paraId="1E29F05C">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6F7BBA94">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2130701</w:t>
            </w:r>
          </w:p>
        </w:tc>
        <w:tc>
          <w:tcPr>
            <w:tcW w:w="3240" w:type="dxa"/>
            <w:tcBorders/>
            <w:shd w:val="clear" w:color="000000" w:fill="ffffff"/>
            <w:noWrap/>
            <w:tcMar>
              <w:top w:w="15" w:type="dxa"/>
              <w:left w:w="15" w:type="dxa"/>
              <w:bottom w:w="0" w:type="dxa"/>
              <w:right w:w="15" w:type="dxa"/>
            </w:tcMar>
            <w:vAlign w:val="center"/>
          </w:tcPr>
          <w:p w14:paraId="237178E2">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对村级公益事业建设的补助</w:t>
            </w:r>
          </w:p>
        </w:tc>
        <w:tc>
          <w:tcPr>
            <w:tcW w:w="990" w:type="dxa"/>
            <w:tcBorders/>
            <w:shd w:val="clear" w:color="auto" w:fill="auto"/>
            <w:noWrap/>
            <w:tcMar>
              <w:top w:w="15" w:type="dxa"/>
              <w:left w:w="15" w:type="dxa"/>
              <w:bottom w:w="0" w:type="dxa"/>
              <w:right w:w="15" w:type="dxa"/>
            </w:tcMar>
            <w:vAlign w:val="center"/>
          </w:tcPr>
          <w:p w14:paraId="6FCCC6F9">
            <w:pPr>
              <w:pStyle w:val="style0"/>
              <w:keepNext w:val="false"/>
              <w:keepLines w:val="false"/>
              <w:widowControl/>
              <w:suppressLineNumbers w:val="false"/>
              <w:jc w:val="right"/>
              <w:textAlignment w:val="center"/>
              <w:rPr>
                <w:rFonts w:ascii="Times New Roman" w:cs="Times New Roman" w:eastAsia="仿宋_GB2312" w:hAnsi="Times New Roman" w:hint="default"/>
                <w:lang w:val="en-US"/>
              </w:rPr>
            </w:pPr>
            <w:r>
              <w:rPr>
                <w:rFonts w:ascii="宋体" w:cs="宋体" w:eastAsia="宋体" w:hAnsi="宋体" w:hint="eastAsia"/>
                <w:i w:val="false"/>
                <w:iCs w:val="false"/>
                <w:color w:val="000000"/>
                <w:kern w:val="0"/>
                <w:sz w:val="22"/>
                <w:szCs w:val="22"/>
                <w:u w:val="none"/>
                <w:lang w:val="en-US" w:eastAsia="zh-CN"/>
              </w:rPr>
              <w:t>16.00</w:t>
            </w:r>
          </w:p>
        </w:tc>
        <w:tc>
          <w:tcPr>
            <w:tcW w:w="1029" w:type="dxa"/>
            <w:tcBorders/>
            <w:shd w:val="clear" w:color="auto" w:fill="auto"/>
            <w:noWrap/>
            <w:tcMar>
              <w:top w:w="15" w:type="dxa"/>
              <w:left w:w="15" w:type="dxa"/>
              <w:bottom w:w="0" w:type="dxa"/>
              <w:right w:w="15" w:type="dxa"/>
            </w:tcMar>
            <w:vAlign w:val="center"/>
          </w:tcPr>
          <w:p w14:paraId="656674DC">
            <w:pPr>
              <w:pStyle w:val="style0"/>
              <w:keepNext w:val="false"/>
              <w:keepLines w:val="false"/>
              <w:widowControl/>
              <w:suppressLineNumbers w:val="false"/>
              <w:jc w:val="right"/>
              <w:textAlignment w:val="center"/>
              <w:rPr>
                <w:rFonts w:ascii="Times New Roman" w:cs="Times New Roman" w:eastAsia="仿宋_GB2312" w:hAnsi="Times New Roman" w:hint="default"/>
                <w:lang w:val="en-US"/>
              </w:rPr>
            </w:pPr>
            <w:r>
              <w:rPr>
                <w:rFonts w:ascii="宋体" w:cs="宋体" w:eastAsia="宋体" w:hAnsi="宋体" w:hint="eastAsia"/>
                <w:i w:val="false"/>
                <w:iCs w:val="false"/>
                <w:color w:val="000000"/>
                <w:kern w:val="0"/>
                <w:sz w:val="22"/>
                <w:szCs w:val="22"/>
                <w:u w:val="none"/>
                <w:lang w:val="en-US" w:eastAsia="zh-CN"/>
              </w:rPr>
              <w:t>16.00</w:t>
            </w:r>
          </w:p>
        </w:tc>
        <w:tc>
          <w:tcPr>
            <w:tcW w:w="1640" w:type="dxa"/>
            <w:tcBorders/>
            <w:shd w:val="clear" w:color="auto" w:fill="auto"/>
            <w:noWrap/>
            <w:tcMar>
              <w:top w:w="15" w:type="dxa"/>
              <w:left w:w="15" w:type="dxa"/>
              <w:bottom w:w="0" w:type="dxa"/>
              <w:right w:w="15" w:type="dxa"/>
            </w:tcMar>
            <w:vAlign w:val="center"/>
          </w:tcPr>
          <w:p w14:paraId="5B9011EE">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06AD6EB2">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436F9298">
            <w:pPr>
              <w:pStyle w:val="style0"/>
              <w:jc w:val="right"/>
              <w:rPr>
                <w:rFonts w:ascii="Times New Roman" w:cs="Times New Roman" w:eastAsia="仿宋_GB2312" w:hAnsi="Times New Roman"/>
              </w:rPr>
            </w:pPr>
          </w:p>
        </w:tc>
        <w:tc>
          <w:tcPr>
            <w:tcW w:w="1897" w:type="dxa"/>
            <w:tcBorders/>
            <w:shd w:val="clear" w:color="auto" w:fill="auto"/>
            <w:noWrap/>
            <w:tcMar>
              <w:top w:w="15" w:type="dxa"/>
              <w:left w:w="15" w:type="dxa"/>
              <w:bottom w:w="0" w:type="dxa"/>
              <w:right w:w="15" w:type="dxa"/>
            </w:tcMar>
            <w:vAlign w:val="center"/>
          </w:tcPr>
          <w:p w14:paraId="4371AB4F">
            <w:pPr>
              <w:pStyle w:val="style0"/>
              <w:jc w:val="right"/>
              <w:rPr>
                <w:rFonts w:ascii="Times New Roman" w:cs="Times New Roman" w:eastAsia="仿宋_GB2312" w:hAnsi="Times New Roman"/>
              </w:rPr>
            </w:pPr>
          </w:p>
        </w:tc>
        <w:tc>
          <w:tcPr>
            <w:tcW w:w="1383" w:type="dxa"/>
            <w:tcBorders/>
            <w:shd w:val="clear" w:color="auto" w:fill="auto"/>
            <w:noWrap/>
            <w:tcMar>
              <w:top w:w="15" w:type="dxa"/>
              <w:left w:w="15" w:type="dxa"/>
              <w:bottom w:w="0" w:type="dxa"/>
              <w:right w:w="15" w:type="dxa"/>
            </w:tcMar>
            <w:vAlign w:val="center"/>
          </w:tcPr>
          <w:p w14:paraId="5641392C">
            <w:pPr>
              <w:pStyle w:val="style0"/>
              <w:jc w:val="right"/>
              <w:rPr>
                <w:rFonts w:ascii="Times New Roman" w:cs="Times New Roman" w:eastAsia="仿宋_GB2312" w:hAnsi="Times New Roman"/>
              </w:rPr>
            </w:pPr>
          </w:p>
        </w:tc>
      </w:tr>
      <w:tr w14:paraId="1CCCDA60">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629BBAE0">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2130705</w:t>
            </w:r>
          </w:p>
        </w:tc>
        <w:tc>
          <w:tcPr>
            <w:tcW w:w="3240" w:type="dxa"/>
            <w:tcBorders/>
            <w:shd w:val="clear" w:color="000000" w:fill="ffffff"/>
            <w:noWrap/>
            <w:tcMar>
              <w:top w:w="15" w:type="dxa"/>
              <w:left w:w="15" w:type="dxa"/>
              <w:bottom w:w="0" w:type="dxa"/>
              <w:right w:w="15" w:type="dxa"/>
            </w:tcMar>
            <w:vAlign w:val="center"/>
          </w:tcPr>
          <w:p w14:paraId="6BCC1F31">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对村民委员会和村党支部的补助</w:t>
            </w:r>
          </w:p>
        </w:tc>
        <w:tc>
          <w:tcPr>
            <w:tcW w:w="990" w:type="dxa"/>
            <w:tcBorders/>
            <w:shd w:val="clear" w:color="auto" w:fill="auto"/>
            <w:noWrap/>
            <w:tcMar>
              <w:top w:w="15" w:type="dxa"/>
              <w:left w:w="15" w:type="dxa"/>
              <w:bottom w:w="0" w:type="dxa"/>
              <w:right w:w="15" w:type="dxa"/>
            </w:tcMar>
            <w:vAlign w:val="center"/>
          </w:tcPr>
          <w:p w14:paraId="4F0A46B8">
            <w:pPr>
              <w:pStyle w:val="style0"/>
              <w:keepNext w:val="false"/>
              <w:keepLines w:val="false"/>
              <w:widowControl/>
              <w:suppressLineNumbers w:val="false"/>
              <w:jc w:val="right"/>
              <w:textAlignment w:val="center"/>
              <w:rPr>
                <w:rFonts w:ascii="Times New Roman" w:cs="Times New Roman" w:eastAsia="仿宋_GB2312" w:hAnsi="Times New Roman" w:hint="default"/>
                <w:lang w:val="en-US" w:eastAsia="zh-CN"/>
              </w:rPr>
            </w:pPr>
            <w:r>
              <w:rPr>
                <w:rFonts w:ascii="Times New Roman" w:cs="Times New Roman" w:eastAsia="仿宋_GB2312" w:hAnsi="Times New Roman" w:hint="eastAsia"/>
                <w:lang w:val="en-US" w:eastAsia="zh-CN"/>
              </w:rPr>
              <w:t>282.44</w:t>
            </w:r>
          </w:p>
        </w:tc>
        <w:tc>
          <w:tcPr>
            <w:tcW w:w="1029" w:type="dxa"/>
            <w:tcBorders/>
            <w:shd w:val="clear" w:color="auto" w:fill="auto"/>
            <w:noWrap/>
            <w:tcMar>
              <w:top w:w="15" w:type="dxa"/>
              <w:left w:w="15" w:type="dxa"/>
              <w:bottom w:w="0" w:type="dxa"/>
              <w:right w:w="15" w:type="dxa"/>
            </w:tcMar>
            <w:vAlign w:val="center"/>
          </w:tcPr>
          <w:p w14:paraId="1D90DCD0">
            <w:pPr>
              <w:pStyle w:val="style0"/>
              <w:keepNext w:val="false"/>
              <w:keepLines w:val="false"/>
              <w:widowControl/>
              <w:suppressLineNumbers w:val="false"/>
              <w:jc w:val="right"/>
              <w:textAlignment w:val="center"/>
              <w:rPr>
                <w:rFonts w:ascii="Times New Roman" w:cs="Times New Roman" w:eastAsia="仿宋_GB2312" w:hAnsi="Times New Roman" w:hint="default"/>
                <w:lang w:val="en-US" w:eastAsia="zh-CN"/>
              </w:rPr>
            </w:pPr>
            <w:r>
              <w:rPr>
                <w:rFonts w:ascii="Times New Roman" w:cs="Times New Roman" w:eastAsia="仿宋_GB2312" w:hAnsi="Times New Roman" w:hint="eastAsia"/>
                <w:lang w:val="en-US" w:eastAsia="zh-CN"/>
              </w:rPr>
              <w:t>282.44</w:t>
            </w:r>
          </w:p>
        </w:tc>
        <w:tc>
          <w:tcPr>
            <w:tcW w:w="1640" w:type="dxa"/>
            <w:tcBorders/>
            <w:shd w:val="clear" w:color="auto" w:fill="auto"/>
            <w:noWrap/>
            <w:tcMar>
              <w:top w:w="15" w:type="dxa"/>
              <w:left w:w="15" w:type="dxa"/>
              <w:bottom w:w="0" w:type="dxa"/>
              <w:right w:w="15" w:type="dxa"/>
            </w:tcMar>
            <w:vAlign w:val="center"/>
          </w:tcPr>
          <w:p w14:paraId="0EB40B7D">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640BCBD7">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69BBCF4D">
            <w:pPr>
              <w:pStyle w:val="style0"/>
              <w:jc w:val="right"/>
              <w:rPr>
                <w:rFonts w:ascii="Times New Roman" w:cs="Times New Roman" w:eastAsia="仿宋_GB2312" w:hAnsi="Times New Roman"/>
              </w:rPr>
            </w:pPr>
          </w:p>
        </w:tc>
        <w:tc>
          <w:tcPr>
            <w:tcW w:w="1897" w:type="dxa"/>
            <w:tcBorders/>
            <w:shd w:val="clear" w:color="auto" w:fill="auto"/>
            <w:noWrap/>
            <w:tcMar>
              <w:top w:w="15" w:type="dxa"/>
              <w:left w:w="15" w:type="dxa"/>
              <w:bottom w:w="0" w:type="dxa"/>
              <w:right w:w="15" w:type="dxa"/>
            </w:tcMar>
            <w:vAlign w:val="center"/>
          </w:tcPr>
          <w:p w14:paraId="67E44D8B">
            <w:pPr>
              <w:pStyle w:val="style0"/>
              <w:jc w:val="right"/>
              <w:rPr>
                <w:rFonts w:ascii="Times New Roman" w:cs="Times New Roman" w:eastAsia="仿宋_GB2312" w:hAnsi="Times New Roman"/>
              </w:rPr>
            </w:pPr>
          </w:p>
        </w:tc>
        <w:tc>
          <w:tcPr>
            <w:tcW w:w="1383" w:type="dxa"/>
            <w:tcBorders/>
            <w:shd w:val="clear" w:color="auto" w:fill="auto"/>
            <w:noWrap/>
            <w:tcMar>
              <w:top w:w="15" w:type="dxa"/>
              <w:left w:w="15" w:type="dxa"/>
              <w:bottom w:w="0" w:type="dxa"/>
              <w:right w:w="15" w:type="dxa"/>
            </w:tcMar>
            <w:vAlign w:val="center"/>
          </w:tcPr>
          <w:p w14:paraId="05FFB667">
            <w:pPr>
              <w:pStyle w:val="style0"/>
              <w:jc w:val="right"/>
              <w:rPr>
                <w:rFonts w:ascii="Times New Roman" w:cs="Times New Roman" w:eastAsia="仿宋_GB2312" w:hAnsi="Times New Roman"/>
              </w:rPr>
            </w:pPr>
          </w:p>
        </w:tc>
      </w:tr>
      <w:tr w14:paraId="55020988">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4B5FFF65">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221</w:t>
            </w:r>
          </w:p>
        </w:tc>
        <w:tc>
          <w:tcPr>
            <w:tcW w:w="3240" w:type="dxa"/>
            <w:tcBorders/>
            <w:shd w:val="clear" w:color="000000" w:fill="ffffff"/>
            <w:noWrap/>
            <w:tcMar>
              <w:top w:w="15" w:type="dxa"/>
              <w:left w:w="15" w:type="dxa"/>
              <w:bottom w:w="0" w:type="dxa"/>
              <w:right w:w="15" w:type="dxa"/>
            </w:tcMar>
            <w:vAlign w:val="center"/>
          </w:tcPr>
          <w:p w14:paraId="684133C9">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住房保障支出</w:t>
            </w:r>
          </w:p>
        </w:tc>
        <w:tc>
          <w:tcPr>
            <w:tcW w:w="990" w:type="dxa"/>
            <w:tcBorders/>
            <w:shd w:val="clear" w:color="auto" w:fill="auto"/>
            <w:noWrap/>
            <w:tcMar>
              <w:top w:w="15" w:type="dxa"/>
              <w:left w:w="15" w:type="dxa"/>
              <w:bottom w:w="0" w:type="dxa"/>
              <w:right w:w="15" w:type="dxa"/>
            </w:tcMar>
            <w:vAlign w:val="center"/>
          </w:tcPr>
          <w:p w14:paraId="7CD6701B">
            <w:pPr>
              <w:pStyle w:val="style0"/>
              <w:keepNext w:val="false"/>
              <w:keepLines w:val="false"/>
              <w:widowControl/>
              <w:suppressLineNumbers w:val="false"/>
              <w:jc w:val="right"/>
              <w:textAlignment w:val="center"/>
              <w:rPr>
                <w:rFonts w:ascii="Times New Roman" w:cs="Times New Roman" w:eastAsia="仿宋_GB2312" w:hAnsi="Times New Roman" w:hint="default"/>
                <w:lang w:val="en-US"/>
              </w:rPr>
            </w:pPr>
            <w:r>
              <w:rPr>
                <w:rFonts w:ascii="宋体" w:cs="宋体" w:eastAsia="宋体" w:hAnsi="宋体" w:hint="eastAsia"/>
                <w:i w:val="false"/>
                <w:iCs w:val="false"/>
                <w:color w:val="000000"/>
                <w:kern w:val="0"/>
                <w:sz w:val="22"/>
                <w:szCs w:val="22"/>
                <w:u w:val="none"/>
                <w:lang w:val="en-US" w:eastAsia="zh-CN"/>
              </w:rPr>
              <w:t>423.91</w:t>
            </w:r>
          </w:p>
        </w:tc>
        <w:tc>
          <w:tcPr>
            <w:tcW w:w="1029" w:type="dxa"/>
            <w:tcBorders/>
            <w:shd w:val="clear" w:color="auto" w:fill="auto"/>
            <w:noWrap/>
            <w:tcMar>
              <w:top w:w="15" w:type="dxa"/>
              <w:left w:w="15" w:type="dxa"/>
              <w:bottom w:w="0" w:type="dxa"/>
              <w:right w:w="15" w:type="dxa"/>
            </w:tcMar>
            <w:vAlign w:val="center"/>
          </w:tcPr>
          <w:p w14:paraId="26DCFE75">
            <w:pPr>
              <w:pStyle w:val="style0"/>
              <w:keepNext w:val="false"/>
              <w:keepLines w:val="false"/>
              <w:widowControl/>
              <w:suppressLineNumbers w:val="false"/>
              <w:jc w:val="right"/>
              <w:textAlignment w:val="center"/>
              <w:rPr>
                <w:rFonts w:ascii="Times New Roman" w:cs="Times New Roman" w:eastAsia="仿宋_GB2312" w:hAnsi="Times New Roman" w:hint="default"/>
                <w:lang w:val="en-US"/>
              </w:rPr>
            </w:pPr>
            <w:r>
              <w:rPr>
                <w:rFonts w:ascii="宋体" w:cs="宋体" w:eastAsia="宋体" w:hAnsi="宋体" w:hint="eastAsia"/>
                <w:i w:val="false"/>
                <w:iCs w:val="false"/>
                <w:color w:val="000000"/>
                <w:kern w:val="0"/>
                <w:sz w:val="22"/>
                <w:szCs w:val="22"/>
                <w:u w:val="none"/>
                <w:lang w:val="en-US" w:eastAsia="zh-CN"/>
              </w:rPr>
              <w:t>423.91</w:t>
            </w:r>
          </w:p>
        </w:tc>
        <w:tc>
          <w:tcPr>
            <w:tcW w:w="1640" w:type="dxa"/>
            <w:tcBorders/>
            <w:shd w:val="clear" w:color="auto" w:fill="auto"/>
            <w:noWrap/>
            <w:tcMar>
              <w:top w:w="15" w:type="dxa"/>
              <w:left w:w="15" w:type="dxa"/>
              <w:bottom w:w="0" w:type="dxa"/>
              <w:right w:w="15" w:type="dxa"/>
            </w:tcMar>
            <w:vAlign w:val="center"/>
          </w:tcPr>
          <w:p w14:paraId="57480B2A">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6F5F76FA">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498EE133">
            <w:pPr>
              <w:pStyle w:val="style0"/>
              <w:jc w:val="right"/>
              <w:rPr>
                <w:rFonts w:ascii="Times New Roman" w:cs="Times New Roman" w:eastAsia="仿宋_GB2312" w:hAnsi="Times New Roman"/>
              </w:rPr>
            </w:pPr>
          </w:p>
        </w:tc>
        <w:tc>
          <w:tcPr>
            <w:tcW w:w="1897" w:type="dxa"/>
            <w:tcBorders/>
            <w:shd w:val="clear" w:color="auto" w:fill="auto"/>
            <w:noWrap/>
            <w:tcMar>
              <w:top w:w="15" w:type="dxa"/>
              <w:left w:w="15" w:type="dxa"/>
              <w:bottom w:w="0" w:type="dxa"/>
              <w:right w:w="15" w:type="dxa"/>
            </w:tcMar>
            <w:vAlign w:val="center"/>
          </w:tcPr>
          <w:p w14:paraId="4DAB0B51">
            <w:pPr>
              <w:pStyle w:val="style0"/>
              <w:jc w:val="right"/>
              <w:rPr>
                <w:rFonts w:ascii="Times New Roman" w:cs="Times New Roman" w:eastAsia="仿宋_GB2312" w:hAnsi="Times New Roman"/>
              </w:rPr>
            </w:pPr>
          </w:p>
        </w:tc>
        <w:tc>
          <w:tcPr>
            <w:tcW w:w="1383" w:type="dxa"/>
            <w:tcBorders/>
            <w:shd w:val="clear" w:color="auto" w:fill="auto"/>
            <w:noWrap/>
            <w:tcMar>
              <w:top w:w="15" w:type="dxa"/>
              <w:left w:w="15" w:type="dxa"/>
              <w:bottom w:w="0" w:type="dxa"/>
              <w:right w:w="15" w:type="dxa"/>
            </w:tcMar>
            <w:vAlign w:val="center"/>
          </w:tcPr>
          <w:p w14:paraId="7C2BF0AA">
            <w:pPr>
              <w:pStyle w:val="style0"/>
              <w:jc w:val="right"/>
              <w:rPr>
                <w:rFonts w:ascii="Times New Roman" w:cs="Times New Roman" w:eastAsia="仿宋_GB2312" w:hAnsi="Times New Roman"/>
              </w:rPr>
            </w:pPr>
          </w:p>
        </w:tc>
      </w:tr>
      <w:tr w14:paraId="36112379">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6FA02BF1">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22101</w:t>
            </w:r>
          </w:p>
        </w:tc>
        <w:tc>
          <w:tcPr>
            <w:tcW w:w="3240" w:type="dxa"/>
            <w:tcBorders/>
            <w:shd w:val="clear" w:color="000000" w:fill="ffffff"/>
            <w:noWrap/>
            <w:tcMar>
              <w:top w:w="15" w:type="dxa"/>
              <w:left w:w="15" w:type="dxa"/>
              <w:bottom w:w="0" w:type="dxa"/>
              <w:right w:w="15" w:type="dxa"/>
            </w:tcMar>
            <w:vAlign w:val="center"/>
          </w:tcPr>
          <w:p w14:paraId="33246CB2">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保障性安居工程支出</w:t>
            </w:r>
          </w:p>
        </w:tc>
        <w:tc>
          <w:tcPr>
            <w:tcW w:w="990" w:type="dxa"/>
            <w:tcBorders/>
            <w:shd w:val="clear" w:color="auto" w:fill="auto"/>
            <w:noWrap/>
            <w:tcMar>
              <w:top w:w="15" w:type="dxa"/>
              <w:left w:w="15" w:type="dxa"/>
              <w:bottom w:w="0" w:type="dxa"/>
              <w:right w:w="15" w:type="dxa"/>
            </w:tcMar>
            <w:vAlign w:val="center"/>
          </w:tcPr>
          <w:p w14:paraId="3AB6CCF3">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346.28</w:t>
            </w:r>
          </w:p>
        </w:tc>
        <w:tc>
          <w:tcPr>
            <w:tcW w:w="1029" w:type="dxa"/>
            <w:tcBorders/>
            <w:shd w:val="clear" w:color="auto" w:fill="auto"/>
            <w:noWrap/>
            <w:tcMar>
              <w:top w:w="15" w:type="dxa"/>
              <w:left w:w="15" w:type="dxa"/>
              <w:bottom w:w="0" w:type="dxa"/>
              <w:right w:w="15" w:type="dxa"/>
            </w:tcMar>
            <w:vAlign w:val="center"/>
          </w:tcPr>
          <w:p w14:paraId="0AD49745">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346.28</w:t>
            </w:r>
          </w:p>
        </w:tc>
        <w:tc>
          <w:tcPr>
            <w:tcW w:w="1640" w:type="dxa"/>
            <w:tcBorders/>
            <w:shd w:val="clear" w:color="auto" w:fill="auto"/>
            <w:noWrap/>
            <w:tcMar>
              <w:top w:w="15" w:type="dxa"/>
              <w:left w:w="15" w:type="dxa"/>
              <w:bottom w:w="0" w:type="dxa"/>
              <w:right w:w="15" w:type="dxa"/>
            </w:tcMar>
            <w:vAlign w:val="center"/>
          </w:tcPr>
          <w:p w14:paraId="420968A5">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6AFC05C7">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5292A76F">
            <w:pPr>
              <w:pStyle w:val="style0"/>
              <w:jc w:val="right"/>
              <w:rPr>
                <w:rFonts w:ascii="Times New Roman" w:cs="Times New Roman" w:eastAsia="仿宋_GB2312" w:hAnsi="Times New Roman"/>
              </w:rPr>
            </w:pPr>
          </w:p>
        </w:tc>
        <w:tc>
          <w:tcPr>
            <w:tcW w:w="1897" w:type="dxa"/>
            <w:tcBorders/>
            <w:shd w:val="clear" w:color="auto" w:fill="auto"/>
            <w:noWrap/>
            <w:tcMar>
              <w:top w:w="15" w:type="dxa"/>
              <w:left w:w="15" w:type="dxa"/>
              <w:bottom w:w="0" w:type="dxa"/>
              <w:right w:w="15" w:type="dxa"/>
            </w:tcMar>
            <w:vAlign w:val="center"/>
          </w:tcPr>
          <w:p w14:paraId="7FA279F0">
            <w:pPr>
              <w:pStyle w:val="style0"/>
              <w:jc w:val="right"/>
              <w:rPr>
                <w:rFonts w:ascii="Times New Roman" w:cs="Times New Roman" w:eastAsia="仿宋_GB2312" w:hAnsi="Times New Roman"/>
              </w:rPr>
            </w:pPr>
          </w:p>
        </w:tc>
        <w:tc>
          <w:tcPr>
            <w:tcW w:w="1383" w:type="dxa"/>
            <w:tcBorders/>
            <w:shd w:val="clear" w:color="auto" w:fill="auto"/>
            <w:noWrap/>
            <w:tcMar>
              <w:top w:w="15" w:type="dxa"/>
              <w:left w:w="15" w:type="dxa"/>
              <w:bottom w:w="0" w:type="dxa"/>
              <w:right w:w="15" w:type="dxa"/>
            </w:tcMar>
            <w:vAlign w:val="center"/>
          </w:tcPr>
          <w:p w14:paraId="4EC6BED2">
            <w:pPr>
              <w:pStyle w:val="style0"/>
              <w:jc w:val="right"/>
              <w:rPr>
                <w:rFonts w:ascii="Times New Roman" w:cs="Times New Roman" w:eastAsia="仿宋_GB2312" w:hAnsi="Times New Roman"/>
              </w:rPr>
            </w:pPr>
          </w:p>
        </w:tc>
      </w:tr>
      <w:tr w14:paraId="1F52FB7B">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1C36A26D">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2210106</w:t>
            </w:r>
          </w:p>
        </w:tc>
        <w:tc>
          <w:tcPr>
            <w:tcW w:w="3240" w:type="dxa"/>
            <w:tcBorders/>
            <w:shd w:val="clear" w:color="000000" w:fill="ffffff"/>
            <w:noWrap/>
            <w:tcMar>
              <w:top w:w="15" w:type="dxa"/>
              <w:left w:w="15" w:type="dxa"/>
              <w:bottom w:w="0" w:type="dxa"/>
              <w:right w:w="15" w:type="dxa"/>
            </w:tcMar>
            <w:vAlign w:val="center"/>
          </w:tcPr>
          <w:p w14:paraId="4EB94303">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公共租赁住房</w:t>
            </w:r>
          </w:p>
        </w:tc>
        <w:tc>
          <w:tcPr>
            <w:tcW w:w="990" w:type="dxa"/>
            <w:tcBorders/>
            <w:shd w:val="clear" w:color="auto" w:fill="auto"/>
            <w:noWrap/>
            <w:tcMar>
              <w:top w:w="15" w:type="dxa"/>
              <w:left w:w="15" w:type="dxa"/>
              <w:bottom w:w="0" w:type="dxa"/>
              <w:right w:w="15" w:type="dxa"/>
            </w:tcMar>
            <w:vAlign w:val="center"/>
          </w:tcPr>
          <w:p w14:paraId="508B579A">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346.28</w:t>
            </w:r>
          </w:p>
        </w:tc>
        <w:tc>
          <w:tcPr>
            <w:tcW w:w="1029" w:type="dxa"/>
            <w:tcBorders/>
            <w:shd w:val="clear" w:color="auto" w:fill="auto"/>
            <w:noWrap/>
            <w:tcMar>
              <w:top w:w="15" w:type="dxa"/>
              <w:left w:w="15" w:type="dxa"/>
              <w:bottom w:w="0" w:type="dxa"/>
              <w:right w:w="15" w:type="dxa"/>
            </w:tcMar>
            <w:vAlign w:val="center"/>
          </w:tcPr>
          <w:p w14:paraId="4F7969F4">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346.28</w:t>
            </w:r>
          </w:p>
        </w:tc>
        <w:tc>
          <w:tcPr>
            <w:tcW w:w="1640" w:type="dxa"/>
            <w:tcBorders/>
            <w:shd w:val="clear" w:color="auto" w:fill="auto"/>
            <w:noWrap/>
            <w:tcMar>
              <w:top w:w="15" w:type="dxa"/>
              <w:left w:w="15" w:type="dxa"/>
              <w:bottom w:w="0" w:type="dxa"/>
              <w:right w:w="15" w:type="dxa"/>
            </w:tcMar>
            <w:vAlign w:val="center"/>
          </w:tcPr>
          <w:p w14:paraId="11CE39E7">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0B02F690">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0A384645">
            <w:pPr>
              <w:pStyle w:val="style0"/>
              <w:jc w:val="right"/>
              <w:rPr>
                <w:rFonts w:ascii="Times New Roman" w:cs="Times New Roman" w:eastAsia="仿宋_GB2312" w:hAnsi="Times New Roman"/>
              </w:rPr>
            </w:pPr>
          </w:p>
        </w:tc>
        <w:tc>
          <w:tcPr>
            <w:tcW w:w="1897" w:type="dxa"/>
            <w:tcBorders/>
            <w:shd w:val="clear" w:color="auto" w:fill="auto"/>
            <w:noWrap/>
            <w:tcMar>
              <w:top w:w="15" w:type="dxa"/>
              <w:left w:w="15" w:type="dxa"/>
              <w:bottom w:w="0" w:type="dxa"/>
              <w:right w:w="15" w:type="dxa"/>
            </w:tcMar>
            <w:vAlign w:val="center"/>
          </w:tcPr>
          <w:p w14:paraId="6A2EC048">
            <w:pPr>
              <w:pStyle w:val="style0"/>
              <w:jc w:val="right"/>
              <w:rPr>
                <w:rFonts w:ascii="Times New Roman" w:cs="Times New Roman" w:eastAsia="仿宋_GB2312" w:hAnsi="Times New Roman"/>
              </w:rPr>
            </w:pPr>
          </w:p>
        </w:tc>
        <w:tc>
          <w:tcPr>
            <w:tcW w:w="1383" w:type="dxa"/>
            <w:tcBorders/>
            <w:shd w:val="clear" w:color="auto" w:fill="auto"/>
            <w:noWrap/>
            <w:tcMar>
              <w:top w:w="15" w:type="dxa"/>
              <w:left w:w="15" w:type="dxa"/>
              <w:bottom w:w="0" w:type="dxa"/>
              <w:right w:w="15" w:type="dxa"/>
            </w:tcMar>
            <w:vAlign w:val="center"/>
          </w:tcPr>
          <w:p w14:paraId="3177271C">
            <w:pPr>
              <w:pStyle w:val="style0"/>
              <w:jc w:val="right"/>
              <w:rPr>
                <w:rFonts w:ascii="Times New Roman" w:cs="Times New Roman" w:eastAsia="仿宋_GB2312" w:hAnsi="Times New Roman"/>
              </w:rPr>
            </w:pPr>
          </w:p>
        </w:tc>
      </w:tr>
      <w:tr w14:paraId="104FE6CD">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01A4C5C2">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22102</w:t>
            </w:r>
          </w:p>
        </w:tc>
        <w:tc>
          <w:tcPr>
            <w:tcW w:w="3240" w:type="dxa"/>
            <w:tcBorders/>
            <w:shd w:val="clear" w:color="000000" w:fill="ffffff"/>
            <w:noWrap/>
            <w:tcMar>
              <w:top w:w="15" w:type="dxa"/>
              <w:left w:w="15" w:type="dxa"/>
              <w:bottom w:w="0" w:type="dxa"/>
              <w:right w:w="15" w:type="dxa"/>
            </w:tcMar>
            <w:vAlign w:val="center"/>
          </w:tcPr>
          <w:p w14:paraId="0CB67A21">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住房改革支出</w:t>
            </w:r>
          </w:p>
        </w:tc>
        <w:tc>
          <w:tcPr>
            <w:tcW w:w="990" w:type="dxa"/>
            <w:tcBorders/>
            <w:shd w:val="clear" w:color="auto" w:fill="auto"/>
            <w:noWrap/>
            <w:tcMar>
              <w:top w:w="15" w:type="dxa"/>
              <w:left w:w="15" w:type="dxa"/>
              <w:bottom w:w="0" w:type="dxa"/>
              <w:right w:w="15" w:type="dxa"/>
            </w:tcMar>
            <w:vAlign w:val="center"/>
          </w:tcPr>
          <w:p w14:paraId="41137C1B">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77.63</w:t>
            </w:r>
          </w:p>
        </w:tc>
        <w:tc>
          <w:tcPr>
            <w:tcW w:w="1029" w:type="dxa"/>
            <w:tcBorders/>
            <w:shd w:val="clear" w:color="auto" w:fill="auto"/>
            <w:noWrap/>
            <w:tcMar>
              <w:top w:w="15" w:type="dxa"/>
              <w:left w:w="15" w:type="dxa"/>
              <w:bottom w:w="0" w:type="dxa"/>
              <w:right w:w="15" w:type="dxa"/>
            </w:tcMar>
            <w:vAlign w:val="center"/>
          </w:tcPr>
          <w:p w14:paraId="7B1DC446">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77.63</w:t>
            </w:r>
          </w:p>
        </w:tc>
        <w:tc>
          <w:tcPr>
            <w:tcW w:w="1640" w:type="dxa"/>
            <w:tcBorders/>
            <w:shd w:val="clear" w:color="auto" w:fill="auto"/>
            <w:noWrap/>
            <w:tcMar>
              <w:top w:w="15" w:type="dxa"/>
              <w:left w:w="15" w:type="dxa"/>
              <w:bottom w:w="0" w:type="dxa"/>
              <w:right w:w="15" w:type="dxa"/>
            </w:tcMar>
            <w:vAlign w:val="center"/>
          </w:tcPr>
          <w:p w14:paraId="7AD3CB43">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09AD66EC">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0E39B931">
            <w:pPr>
              <w:pStyle w:val="style0"/>
              <w:jc w:val="right"/>
              <w:rPr>
                <w:rFonts w:ascii="Times New Roman" w:cs="Times New Roman" w:eastAsia="仿宋_GB2312" w:hAnsi="Times New Roman"/>
              </w:rPr>
            </w:pPr>
          </w:p>
        </w:tc>
        <w:tc>
          <w:tcPr>
            <w:tcW w:w="1897" w:type="dxa"/>
            <w:tcBorders/>
            <w:shd w:val="clear" w:color="auto" w:fill="auto"/>
            <w:noWrap/>
            <w:tcMar>
              <w:top w:w="15" w:type="dxa"/>
              <w:left w:w="15" w:type="dxa"/>
              <w:bottom w:w="0" w:type="dxa"/>
              <w:right w:w="15" w:type="dxa"/>
            </w:tcMar>
            <w:vAlign w:val="center"/>
          </w:tcPr>
          <w:p w14:paraId="166C881F">
            <w:pPr>
              <w:pStyle w:val="style0"/>
              <w:jc w:val="right"/>
              <w:rPr>
                <w:rFonts w:ascii="Times New Roman" w:cs="Times New Roman" w:eastAsia="仿宋_GB2312" w:hAnsi="Times New Roman"/>
              </w:rPr>
            </w:pPr>
          </w:p>
        </w:tc>
        <w:tc>
          <w:tcPr>
            <w:tcW w:w="1383" w:type="dxa"/>
            <w:tcBorders/>
            <w:shd w:val="clear" w:color="auto" w:fill="auto"/>
            <w:noWrap/>
            <w:tcMar>
              <w:top w:w="15" w:type="dxa"/>
              <w:left w:w="15" w:type="dxa"/>
              <w:bottom w:w="0" w:type="dxa"/>
              <w:right w:w="15" w:type="dxa"/>
            </w:tcMar>
            <w:vAlign w:val="center"/>
          </w:tcPr>
          <w:p w14:paraId="1158D606">
            <w:pPr>
              <w:pStyle w:val="style0"/>
              <w:jc w:val="right"/>
              <w:rPr>
                <w:rFonts w:ascii="Times New Roman" w:cs="Times New Roman" w:eastAsia="仿宋_GB2312" w:hAnsi="Times New Roman"/>
              </w:rPr>
            </w:pPr>
          </w:p>
        </w:tc>
      </w:tr>
      <w:tr w14:paraId="21D1CCF2">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5D987A1A">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2210201</w:t>
            </w:r>
          </w:p>
        </w:tc>
        <w:tc>
          <w:tcPr>
            <w:tcW w:w="3240" w:type="dxa"/>
            <w:tcBorders/>
            <w:shd w:val="clear" w:color="000000" w:fill="ffffff"/>
            <w:noWrap/>
            <w:tcMar>
              <w:top w:w="15" w:type="dxa"/>
              <w:left w:w="15" w:type="dxa"/>
              <w:bottom w:w="0" w:type="dxa"/>
              <w:right w:w="15" w:type="dxa"/>
            </w:tcMar>
            <w:vAlign w:val="center"/>
          </w:tcPr>
          <w:p w14:paraId="78B08826">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住房公积金</w:t>
            </w:r>
          </w:p>
        </w:tc>
        <w:tc>
          <w:tcPr>
            <w:tcW w:w="990" w:type="dxa"/>
            <w:tcBorders/>
            <w:shd w:val="clear" w:color="auto" w:fill="auto"/>
            <w:noWrap/>
            <w:tcMar>
              <w:top w:w="15" w:type="dxa"/>
              <w:left w:w="15" w:type="dxa"/>
              <w:bottom w:w="0" w:type="dxa"/>
              <w:right w:w="15" w:type="dxa"/>
            </w:tcMar>
            <w:vAlign w:val="center"/>
          </w:tcPr>
          <w:p w14:paraId="3A71B88B">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77.63</w:t>
            </w:r>
          </w:p>
        </w:tc>
        <w:tc>
          <w:tcPr>
            <w:tcW w:w="1029" w:type="dxa"/>
            <w:tcBorders/>
            <w:shd w:val="clear" w:color="auto" w:fill="auto"/>
            <w:noWrap/>
            <w:tcMar>
              <w:top w:w="15" w:type="dxa"/>
              <w:left w:w="15" w:type="dxa"/>
              <w:bottom w:w="0" w:type="dxa"/>
              <w:right w:w="15" w:type="dxa"/>
            </w:tcMar>
            <w:vAlign w:val="center"/>
          </w:tcPr>
          <w:p w14:paraId="1BCA630B">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77.63</w:t>
            </w:r>
          </w:p>
        </w:tc>
        <w:tc>
          <w:tcPr>
            <w:tcW w:w="1640" w:type="dxa"/>
            <w:tcBorders/>
            <w:shd w:val="clear" w:color="auto" w:fill="auto"/>
            <w:noWrap/>
            <w:tcMar>
              <w:top w:w="15" w:type="dxa"/>
              <w:left w:w="15" w:type="dxa"/>
              <w:bottom w:w="0" w:type="dxa"/>
              <w:right w:w="15" w:type="dxa"/>
            </w:tcMar>
            <w:vAlign w:val="center"/>
          </w:tcPr>
          <w:p w14:paraId="306720DE">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385D1137">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444CFCC3">
            <w:pPr>
              <w:pStyle w:val="style0"/>
              <w:jc w:val="right"/>
              <w:rPr>
                <w:rFonts w:ascii="Times New Roman" w:cs="Times New Roman" w:eastAsia="仿宋_GB2312" w:hAnsi="Times New Roman"/>
              </w:rPr>
            </w:pPr>
          </w:p>
        </w:tc>
        <w:tc>
          <w:tcPr>
            <w:tcW w:w="1897" w:type="dxa"/>
            <w:tcBorders/>
            <w:shd w:val="clear" w:color="auto" w:fill="auto"/>
            <w:noWrap/>
            <w:tcMar>
              <w:top w:w="15" w:type="dxa"/>
              <w:left w:w="15" w:type="dxa"/>
              <w:bottom w:w="0" w:type="dxa"/>
              <w:right w:w="15" w:type="dxa"/>
            </w:tcMar>
            <w:vAlign w:val="center"/>
          </w:tcPr>
          <w:p w14:paraId="3FE9CF37">
            <w:pPr>
              <w:pStyle w:val="style0"/>
              <w:jc w:val="right"/>
              <w:rPr>
                <w:rFonts w:ascii="Times New Roman" w:cs="Times New Roman" w:eastAsia="仿宋_GB2312" w:hAnsi="Times New Roman"/>
              </w:rPr>
            </w:pPr>
          </w:p>
        </w:tc>
        <w:tc>
          <w:tcPr>
            <w:tcW w:w="1383" w:type="dxa"/>
            <w:tcBorders/>
            <w:shd w:val="clear" w:color="auto" w:fill="auto"/>
            <w:noWrap/>
            <w:tcMar>
              <w:top w:w="15" w:type="dxa"/>
              <w:left w:w="15" w:type="dxa"/>
              <w:bottom w:w="0" w:type="dxa"/>
              <w:right w:w="15" w:type="dxa"/>
            </w:tcMar>
            <w:vAlign w:val="center"/>
          </w:tcPr>
          <w:p w14:paraId="3703E38F">
            <w:pPr>
              <w:pStyle w:val="style0"/>
              <w:jc w:val="right"/>
              <w:rPr>
                <w:rFonts w:ascii="Times New Roman" w:cs="Times New Roman" w:eastAsia="仿宋_GB2312" w:hAnsi="Times New Roman"/>
              </w:rPr>
            </w:pPr>
          </w:p>
        </w:tc>
      </w:tr>
      <w:tr w14:paraId="0C291270">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335B00B5">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222</w:t>
            </w:r>
          </w:p>
        </w:tc>
        <w:tc>
          <w:tcPr>
            <w:tcW w:w="3240" w:type="dxa"/>
            <w:tcBorders/>
            <w:shd w:val="clear" w:color="000000" w:fill="ffffff"/>
            <w:noWrap/>
            <w:tcMar>
              <w:top w:w="15" w:type="dxa"/>
              <w:left w:w="15" w:type="dxa"/>
              <w:bottom w:w="0" w:type="dxa"/>
              <w:right w:w="15" w:type="dxa"/>
            </w:tcMar>
            <w:vAlign w:val="center"/>
          </w:tcPr>
          <w:p w14:paraId="5AE7187D">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粮油物资储备支出</w:t>
            </w:r>
          </w:p>
        </w:tc>
        <w:tc>
          <w:tcPr>
            <w:tcW w:w="990" w:type="dxa"/>
            <w:tcBorders/>
            <w:shd w:val="clear" w:color="auto" w:fill="auto"/>
            <w:noWrap/>
            <w:tcMar>
              <w:top w:w="15" w:type="dxa"/>
              <w:left w:w="15" w:type="dxa"/>
              <w:bottom w:w="0" w:type="dxa"/>
              <w:right w:w="15" w:type="dxa"/>
            </w:tcMar>
            <w:vAlign w:val="center"/>
          </w:tcPr>
          <w:p w14:paraId="53331EC0">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2.00</w:t>
            </w:r>
          </w:p>
        </w:tc>
        <w:tc>
          <w:tcPr>
            <w:tcW w:w="1029" w:type="dxa"/>
            <w:tcBorders/>
            <w:shd w:val="clear" w:color="auto" w:fill="auto"/>
            <w:noWrap/>
            <w:tcMar>
              <w:top w:w="15" w:type="dxa"/>
              <w:left w:w="15" w:type="dxa"/>
              <w:bottom w:w="0" w:type="dxa"/>
              <w:right w:w="15" w:type="dxa"/>
            </w:tcMar>
            <w:vAlign w:val="center"/>
          </w:tcPr>
          <w:p w14:paraId="43AED2A6">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2.00</w:t>
            </w:r>
          </w:p>
        </w:tc>
        <w:tc>
          <w:tcPr>
            <w:tcW w:w="1640" w:type="dxa"/>
            <w:tcBorders/>
            <w:shd w:val="clear" w:color="auto" w:fill="auto"/>
            <w:noWrap/>
            <w:tcMar>
              <w:top w:w="15" w:type="dxa"/>
              <w:left w:w="15" w:type="dxa"/>
              <w:bottom w:w="0" w:type="dxa"/>
              <w:right w:w="15" w:type="dxa"/>
            </w:tcMar>
            <w:vAlign w:val="center"/>
          </w:tcPr>
          <w:p w14:paraId="47B3BAA1">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75923C7D">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6022A563">
            <w:pPr>
              <w:pStyle w:val="style0"/>
              <w:jc w:val="right"/>
              <w:rPr>
                <w:rFonts w:ascii="Times New Roman" w:cs="Times New Roman" w:eastAsia="仿宋_GB2312" w:hAnsi="Times New Roman"/>
              </w:rPr>
            </w:pPr>
          </w:p>
        </w:tc>
        <w:tc>
          <w:tcPr>
            <w:tcW w:w="1897" w:type="dxa"/>
            <w:tcBorders/>
            <w:shd w:val="clear" w:color="auto" w:fill="auto"/>
            <w:noWrap/>
            <w:tcMar>
              <w:top w:w="15" w:type="dxa"/>
              <w:left w:w="15" w:type="dxa"/>
              <w:bottom w:w="0" w:type="dxa"/>
              <w:right w:w="15" w:type="dxa"/>
            </w:tcMar>
            <w:vAlign w:val="center"/>
          </w:tcPr>
          <w:p w14:paraId="5425BB44">
            <w:pPr>
              <w:pStyle w:val="style0"/>
              <w:jc w:val="right"/>
              <w:rPr>
                <w:rFonts w:ascii="Times New Roman" w:cs="Times New Roman" w:eastAsia="仿宋_GB2312" w:hAnsi="Times New Roman"/>
              </w:rPr>
            </w:pPr>
          </w:p>
        </w:tc>
        <w:tc>
          <w:tcPr>
            <w:tcW w:w="1383" w:type="dxa"/>
            <w:tcBorders/>
            <w:shd w:val="clear" w:color="auto" w:fill="auto"/>
            <w:noWrap/>
            <w:tcMar>
              <w:top w:w="15" w:type="dxa"/>
              <w:left w:w="15" w:type="dxa"/>
              <w:bottom w:w="0" w:type="dxa"/>
              <w:right w:w="15" w:type="dxa"/>
            </w:tcMar>
            <w:vAlign w:val="center"/>
          </w:tcPr>
          <w:p w14:paraId="0923A53F">
            <w:pPr>
              <w:pStyle w:val="style0"/>
              <w:jc w:val="right"/>
              <w:rPr>
                <w:rFonts w:ascii="Times New Roman" w:cs="Times New Roman" w:eastAsia="仿宋_GB2312" w:hAnsi="Times New Roman"/>
              </w:rPr>
            </w:pPr>
          </w:p>
        </w:tc>
      </w:tr>
      <w:tr w14:paraId="2B51D350">
        <w:tblPrEx/>
        <w:trPr>
          <w:trHeight w:val="450" w:hRule="atLeast"/>
          <w:jc w:val="center"/>
        </w:trPr>
        <w:tc>
          <w:tcPr>
            <w:tcW w:w="1207" w:type="dxa"/>
            <w:tcBorders/>
            <w:shd w:val="clear" w:color="000000" w:fill="ffffff"/>
            <w:noWrap/>
            <w:tcMar>
              <w:top w:w="15" w:type="dxa"/>
              <w:left w:w="15" w:type="dxa"/>
              <w:bottom w:w="0" w:type="dxa"/>
              <w:right w:w="15" w:type="dxa"/>
            </w:tcMar>
            <w:vAlign w:val="center"/>
          </w:tcPr>
          <w:p w14:paraId="27BB171E">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22201</w:t>
            </w:r>
          </w:p>
        </w:tc>
        <w:tc>
          <w:tcPr>
            <w:tcW w:w="3240" w:type="dxa"/>
            <w:tcBorders/>
            <w:shd w:val="clear" w:color="000000" w:fill="ffffff"/>
            <w:noWrap/>
            <w:tcMar>
              <w:top w:w="15" w:type="dxa"/>
              <w:left w:w="15" w:type="dxa"/>
              <w:bottom w:w="0" w:type="dxa"/>
              <w:right w:w="15" w:type="dxa"/>
            </w:tcMar>
            <w:vAlign w:val="center"/>
          </w:tcPr>
          <w:p w14:paraId="3FE279E6">
            <w:pPr>
              <w:pStyle w:val="style0"/>
              <w:keepNext w:val="false"/>
              <w:keepLines w:val="false"/>
              <w:widowControl/>
              <w:suppressLineNumbers w:val="false"/>
              <w:jc w:val="lef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粮油物资事务</w:t>
            </w:r>
          </w:p>
        </w:tc>
        <w:tc>
          <w:tcPr>
            <w:tcW w:w="990" w:type="dxa"/>
            <w:tcBorders/>
            <w:shd w:val="clear" w:color="auto" w:fill="auto"/>
            <w:noWrap/>
            <w:tcMar>
              <w:top w:w="15" w:type="dxa"/>
              <w:left w:w="15" w:type="dxa"/>
              <w:bottom w:w="0" w:type="dxa"/>
              <w:right w:w="15" w:type="dxa"/>
            </w:tcMar>
            <w:vAlign w:val="center"/>
          </w:tcPr>
          <w:p w14:paraId="7BDD2129">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2.00</w:t>
            </w:r>
          </w:p>
        </w:tc>
        <w:tc>
          <w:tcPr>
            <w:tcW w:w="1029" w:type="dxa"/>
            <w:tcBorders/>
            <w:shd w:val="clear" w:color="auto" w:fill="auto"/>
            <w:noWrap/>
            <w:tcMar>
              <w:top w:w="15" w:type="dxa"/>
              <w:left w:w="15" w:type="dxa"/>
              <w:bottom w:w="0" w:type="dxa"/>
              <w:right w:w="15" w:type="dxa"/>
            </w:tcMar>
            <w:vAlign w:val="center"/>
          </w:tcPr>
          <w:p w14:paraId="29EAFB81">
            <w:pPr>
              <w:pStyle w:val="style0"/>
              <w:keepNext w:val="false"/>
              <w:keepLines w:val="false"/>
              <w:widowControl/>
              <w:suppressLineNumbers w:val="false"/>
              <w:jc w:val="right"/>
              <w:textAlignment w:val="center"/>
              <w:rPr>
                <w:rFonts w:ascii="Times New Roman" w:cs="Times New Roman" w:eastAsia="仿宋_GB2312" w:hAnsi="Times New Roman"/>
              </w:rPr>
            </w:pPr>
            <w:r>
              <w:rPr>
                <w:rFonts w:ascii="宋体" w:cs="宋体" w:eastAsia="宋体" w:hAnsi="宋体" w:hint="eastAsia"/>
                <w:i w:val="false"/>
                <w:iCs w:val="false"/>
                <w:color w:val="000000"/>
                <w:kern w:val="0"/>
                <w:sz w:val="22"/>
                <w:szCs w:val="22"/>
                <w:u w:val="none"/>
                <w:lang w:val="en-US" w:eastAsia="zh-CN"/>
              </w:rPr>
              <w:t>2.00</w:t>
            </w:r>
          </w:p>
        </w:tc>
        <w:tc>
          <w:tcPr>
            <w:tcW w:w="1640" w:type="dxa"/>
            <w:tcBorders/>
            <w:shd w:val="clear" w:color="auto" w:fill="auto"/>
            <w:noWrap/>
            <w:tcMar>
              <w:top w:w="15" w:type="dxa"/>
              <w:left w:w="15" w:type="dxa"/>
              <w:bottom w:w="0" w:type="dxa"/>
              <w:right w:w="15" w:type="dxa"/>
            </w:tcMar>
            <w:vAlign w:val="center"/>
          </w:tcPr>
          <w:p w14:paraId="38958021">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45A464B4">
            <w:pPr>
              <w:pStyle w:val="style0"/>
              <w:jc w:val="right"/>
              <w:rPr>
                <w:rFonts w:ascii="Times New Roman" w:cs="Times New Roman" w:eastAsia="仿宋_GB2312" w:hAnsi="Times New Roman"/>
              </w:rPr>
            </w:pPr>
          </w:p>
        </w:tc>
        <w:tc>
          <w:tcPr>
            <w:tcW w:w="1640" w:type="dxa"/>
            <w:tcBorders/>
            <w:shd w:val="clear" w:color="auto" w:fill="auto"/>
            <w:noWrap/>
            <w:tcMar>
              <w:top w:w="15" w:type="dxa"/>
              <w:left w:w="15" w:type="dxa"/>
              <w:bottom w:w="0" w:type="dxa"/>
              <w:right w:w="15" w:type="dxa"/>
            </w:tcMar>
            <w:vAlign w:val="center"/>
          </w:tcPr>
          <w:p w14:paraId="27CB494E">
            <w:pPr>
              <w:pStyle w:val="style0"/>
              <w:jc w:val="right"/>
              <w:rPr>
                <w:rFonts w:ascii="Times New Roman" w:cs="Times New Roman" w:eastAsia="仿宋_GB2312" w:hAnsi="Times New Roman"/>
              </w:rPr>
            </w:pPr>
          </w:p>
        </w:tc>
        <w:tc>
          <w:tcPr>
            <w:tcW w:w="1897" w:type="dxa"/>
            <w:tcBorders/>
            <w:shd w:val="clear" w:color="auto" w:fill="auto"/>
            <w:noWrap/>
            <w:tcMar>
              <w:top w:w="15" w:type="dxa"/>
              <w:left w:w="15" w:type="dxa"/>
              <w:bottom w:w="0" w:type="dxa"/>
              <w:right w:w="15" w:type="dxa"/>
            </w:tcMar>
            <w:vAlign w:val="center"/>
          </w:tcPr>
          <w:p w14:paraId="0C42A408">
            <w:pPr>
              <w:pStyle w:val="style0"/>
              <w:jc w:val="right"/>
              <w:rPr>
                <w:rFonts w:ascii="Times New Roman" w:cs="Times New Roman" w:eastAsia="仿宋_GB2312" w:hAnsi="Times New Roman"/>
              </w:rPr>
            </w:pPr>
          </w:p>
        </w:tc>
        <w:tc>
          <w:tcPr>
            <w:tcW w:w="1383" w:type="dxa"/>
            <w:tcBorders/>
            <w:shd w:val="clear" w:color="auto" w:fill="auto"/>
            <w:noWrap/>
            <w:tcMar>
              <w:top w:w="15" w:type="dxa"/>
              <w:left w:w="15" w:type="dxa"/>
              <w:bottom w:w="0" w:type="dxa"/>
              <w:right w:w="15" w:type="dxa"/>
            </w:tcMar>
            <w:vAlign w:val="center"/>
          </w:tcPr>
          <w:p w14:paraId="2E5F1276">
            <w:pPr>
              <w:pStyle w:val="style0"/>
              <w:jc w:val="right"/>
              <w:rPr>
                <w:rFonts w:ascii="Times New Roman" w:cs="Times New Roman" w:eastAsia="仿宋_GB2312" w:hAnsi="Times New Roman"/>
              </w:rPr>
            </w:pPr>
          </w:p>
        </w:tc>
      </w:tr>
    </w:tbl>
    <w:p w14:paraId="37D63FF4">
      <w:pPr>
        <w:pStyle w:val="style0"/>
        <w:spacing w:before="120"/>
        <w:rPr>
          <w:rFonts w:ascii="Times New Roman" w:cs="Times New Roman" w:eastAsia="仿宋_GB2312" w:hAnsi="Times New Roman"/>
          <w:sz w:val="24"/>
          <w:szCs w:val="24"/>
        </w:rPr>
      </w:pPr>
      <w:r>
        <w:rPr>
          <w:rFonts w:ascii="Times New Roman" w:cs="Times New Roman" w:eastAsia="仿宋_GB2312" w:hAnsi="Times New Roman"/>
        </w:rPr>
        <w:t>注：本表反映部门本年度取得的各项收入情况。</w:t>
      </w:r>
    </w:p>
    <w:p w14:paraId="6D0DE2BE">
      <w:pPr>
        <w:pStyle w:val="style0"/>
        <w:widowControl/>
        <w:jc w:val="left"/>
        <w:rPr>
          <w:rFonts w:ascii="Times New Roman" w:cs="Times New Roman" w:eastAsia="黑体" w:hAnsi="Times New Roman"/>
          <w:bCs/>
          <w:kern w:val="0"/>
          <w:sz w:val="32"/>
          <w:szCs w:val="32"/>
        </w:rPr>
      </w:pPr>
      <w:r>
        <w:rPr>
          <w:rFonts w:ascii="Times New Roman" w:cs="Times New Roman" w:eastAsia="黑体" w:hAnsi="Times New Roman"/>
          <w:bCs/>
          <w:kern w:val="0"/>
          <w:sz w:val="32"/>
          <w:szCs w:val="32"/>
        </w:rPr>
        <w:t xml:space="preserve"> </w:t>
      </w:r>
      <w:r>
        <w:rPr>
          <w:rFonts w:ascii="Times New Roman" w:cs="Times New Roman" w:eastAsia="黑体" w:hAnsi="Times New Roman"/>
          <w:bCs/>
          <w:kern w:val="0"/>
          <w:sz w:val="32"/>
          <w:szCs w:val="32"/>
        </w:rPr>
        <w:br w:type="page"/>
      </w:r>
    </w:p>
    <w:p w14:paraId="6D17BBE8">
      <w:pPr>
        <w:pStyle w:val="style0"/>
        <w:widowControl/>
        <w:jc w:val="center"/>
        <w:textAlignment w:val="center"/>
        <w:rPr>
          <w:rFonts w:ascii="Times New Roman" w:cs="Times New Roman" w:eastAsia="黑体" w:hAnsi="Times New Roman"/>
          <w:color w:val="000000"/>
          <w:kern w:val="0"/>
          <w:sz w:val="32"/>
          <w:szCs w:val="32"/>
        </w:rPr>
      </w:pPr>
    </w:p>
    <w:p w14:paraId="67A94CF1">
      <w:pPr>
        <w:pStyle w:val="style0"/>
        <w:widowControl/>
        <w:spacing w:after="156" w:afterLines="50"/>
        <w:jc w:val="center"/>
        <w:textAlignment w:val="center"/>
        <w:rPr>
          <w:rFonts w:ascii="Times New Roman" w:cs="Times New Roman" w:eastAsia="黑体" w:hAnsi="Times New Roman"/>
          <w:color w:val="000000"/>
          <w:kern w:val="0"/>
          <w:sz w:val="36"/>
          <w:szCs w:val="36"/>
        </w:rPr>
      </w:pPr>
      <w:r>
        <w:rPr>
          <w:rFonts w:ascii="Times New Roman" w:cs="Times New Roman" w:eastAsia="黑体" w:hAnsi="Times New Roman"/>
          <w:color w:val="000000"/>
          <w:kern w:val="0"/>
          <w:sz w:val="36"/>
          <w:szCs w:val="36"/>
        </w:rPr>
        <w:t>支出决算表</w:t>
      </w:r>
    </w:p>
    <w:p w14:paraId="282F268F">
      <w:pPr>
        <w:pStyle w:val="style0"/>
        <w:widowControl/>
        <w:tabs>
          <w:tab w:val="left" w:leader="none" w:pos="1236"/>
          <w:tab w:val="left" w:leader="none" w:pos="1499"/>
          <w:tab w:val="left" w:leader="none" w:pos="2980"/>
          <w:tab w:val="left" w:leader="none" w:pos="4932"/>
          <w:tab w:val="left" w:leader="none" w:pos="6923"/>
          <w:tab w:val="left" w:leader="none" w:pos="8914"/>
          <w:tab w:val="left" w:leader="none" w:pos="10905"/>
          <w:tab w:val="left" w:leader="none" w:pos="12896"/>
        </w:tabs>
        <w:jc w:val="right"/>
        <w:rPr>
          <w:rFonts w:ascii="Times New Roman" w:cs="Times New Roman" w:eastAsia="仿宋_GB2312" w:hAnsi="Times New Roman"/>
          <w:color w:val="000000"/>
          <w:kern w:val="0"/>
          <w:sz w:val="20"/>
          <w:szCs w:val="20"/>
        </w:rPr>
      </w:pP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color w:val="000000"/>
          <w:kern w:val="0"/>
          <w:sz w:val="20"/>
          <w:szCs w:val="20"/>
        </w:rPr>
        <w:t>公开03表</w:t>
      </w:r>
    </w:p>
    <w:p w14:paraId="2DED3689">
      <w:pPr>
        <w:pStyle w:val="style0"/>
        <w:widowControl/>
        <w:tabs>
          <w:tab w:val="left" w:leader="none" w:pos="1236"/>
          <w:tab w:val="left" w:leader="none" w:pos="1499"/>
          <w:tab w:val="left" w:leader="none" w:pos="2980"/>
          <w:tab w:val="left" w:leader="none" w:pos="4932"/>
          <w:tab w:val="left" w:leader="none" w:pos="6923"/>
          <w:tab w:val="left" w:leader="none" w:pos="8914"/>
          <w:tab w:val="left" w:leader="none" w:pos="10905"/>
          <w:tab w:val="left" w:leader="none" w:pos="12896"/>
        </w:tabs>
        <w:jc w:val="right"/>
        <w:rPr>
          <w:rFonts w:ascii="Times New Roman" w:cs="Times New Roman" w:eastAsia="仿宋_GB2312" w:hAnsi="Times New Roman"/>
          <w:color w:val="000000"/>
          <w:kern w:val="0"/>
          <w:sz w:val="20"/>
          <w:szCs w:val="20"/>
        </w:rPr>
      </w:pPr>
      <w:r>
        <w:rPr>
          <w:rFonts w:ascii="Times New Roman" w:cs="Times New Roman" w:eastAsia="仿宋_GB2312" w:hAnsi="Times New Roman"/>
          <w:color w:val="000000"/>
          <w:kern w:val="0"/>
          <w:sz w:val="20"/>
          <w:szCs w:val="20"/>
        </w:rPr>
        <w:t>部门：</w:t>
      </w:r>
      <w:r>
        <w:rPr>
          <w:rFonts w:ascii="Times New Roman" w:cs="Times New Roman" w:eastAsia="仿宋_GB2312" w:hAnsi="Times New Roman" w:hint="eastAsia"/>
          <w:color w:val="000000"/>
          <w:kern w:val="0"/>
          <w:sz w:val="20"/>
          <w:szCs w:val="20"/>
          <w:lang w:eastAsia="zh-CN"/>
        </w:rPr>
        <w:t>祁阳市龚家坪镇人民政府</w:t>
      </w:r>
      <w:r>
        <w:rPr>
          <w:rFonts w:ascii="Times New Roman" w:cs="Times New Roman" w:eastAsia="仿宋_GB2312" w:hAnsi="Times New Roman"/>
          <w:color w:val="000000"/>
          <w:kern w:val="0"/>
          <w:sz w:val="20"/>
          <w:szCs w:val="20"/>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color w:val="000000"/>
          <w:kern w:val="0"/>
          <w:sz w:val="20"/>
          <w:szCs w:val="20"/>
        </w:rPr>
        <w:t>　</w:t>
      </w:r>
      <w:r>
        <w:rPr>
          <w:rFonts w:ascii="Times New Roman" w:cs="Times New Roman" w:eastAsia="仿宋_GB2312" w:hAnsi="Times New Roman"/>
          <w:color w:val="000000"/>
          <w:kern w:val="0"/>
          <w:sz w:val="20"/>
          <w:szCs w:val="20"/>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color w:val="000000"/>
          <w:kern w:val="0"/>
          <w:sz w:val="20"/>
          <w:szCs w:val="20"/>
        </w:rPr>
        <w:t>单位：万元</w:t>
      </w:r>
    </w:p>
    <w:tbl>
      <w:tblPr>
        <w:tblStyle w:val="style105"/>
        <w:tblW w:w="4996" w:type="pct"/>
        <w:jc w:val="center"/>
        <w:tblLayout w:type="fixed"/>
        <w:tblCellMar>
          <w:top w:w="0" w:type="dxa"/>
          <w:left w:w="108" w:type="dxa"/>
          <w:bottom w:w="0" w:type="dxa"/>
          <w:right w:w="108" w:type="dxa"/>
        </w:tblCellMar>
      </w:tblPr>
      <w:tblGrid>
        <w:gridCol w:w="1100"/>
        <w:gridCol w:w="3045"/>
        <w:gridCol w:w="1490"/>
        <w:gridCol w:w="1333"/>
        <w:gridCol w:w="1333"/>
        <w:gridCol w:w="1879"/>
        <w:gridCol w:w="1333"/>
        <w:gridCol w:w="2695"/>
      </w:tblGrid>
      <w:tr w14:paraId="10AB7323">
        <w:trPr>
          <w:trHeight w:val="595" w:hRule="atLeast"/>
          <w:jc w:val="center"/>
        </w:trPr>
        <w:tc>
          <w:tcPr>
            <w:tcW w:w="1458"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8E798C">
            <w:pPr>
              <w:pStyle w:val="style0"/>
              <w:widowControl/>
              <w:jc w:val="center"/>
              <w:rPr>
                <w:rFonts w:ascii="Times New Roman" w:cs="Times New Roman" w:eastAsia="仿宋_GB2312" w:hAnsi="Times New Roman"/>
                <w:b/>
                <w:bCs/>
                <w:kern w:val="0"/>
                <w:sz w:val="24"/>
                <w:szCs w:val="24"/>
              </w:rPr>
            </w:pPr>
            <w:r>
              <w:rPr>
                <w:rFonts w:ascii="Times New Roman" w:cs="Times New Roman" w:eastAsia="仿宋_GB2312" w:hAnsi="Times New Roman"/>
                <w:b/>
                <w:bCs/>
                <w:kern w:val="0"/>
                <w:sz w:val="24"/>
                <w:szCs w:val="24"/>
              </w:rPr>
              <w:t>项    目</w:t>
            </w:r>
          </w:p>
        </w:tc>
        <w:tc>
          <w:tcPr>
            <w:tcW w:w="52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B187EC7">
            <w:pPr>
              <w:pStyle w:val="style0"/>
              <w:widowControl/>
              <w:jc w:val="center"/>
              <w:rPr>
                <w:rFonts w:ascii="Times New Roman" w:cs="Times New Roman" w:eastAsia="仿宋_GB2312" w:hAnsi="Times New Roman"/>
                <w:b/>
                <w:bCs/>
                <w:kern w:val="0"/>
                <w:sz w:val="24"/>
                <w:szCs w:val="24"/>
              </w:rPr>
            </w:pPr>
            <w:r>
              <w:rPr>
                <w:rFonts w:ascii="Times New Roman" w:cs="Times New Roman" w:eastAsia="仿宋_GB2312" w:hAnsi="Times New Roman"/>
                <w:b/>
                <w:bCs/>
                <w:kern w:val="0"/>
                <w:sz w:val="24"/>
                <w:szCs w:val="24"/>
              </w:rPr>
              <w:t>本年支出合计</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C09708A">
            <w:pPr>
              <w:pStyle w:val="style0"/>
              <w:widowControl/>
              <w:jc w:val="center"/>
              <w:rPr>
                <w:rFonts w:ascii="Times New Roman" w:cs="Times New Roman" w:eastAsia="仿宋_GB2312" w:hAnsi="Times New Roman"/>
                <w:b/>
                <w:bCs/>
                <w:kern w:val="0"/>
                <w:sz w:val="24"/>
                <w:szCs w:val="24"/>
              </w:rPr>
            </w:pPr>
            <w:r>
              <w:rPr>
                <w:rFonts w:ascii="Times New Roman" w:cs="Times New Roman" w:eastAsia="仿宋_GB2312" w:hAnsi="Times New Roman"/>
                <w:b/>
                <w:bCs/>
                <w:kern w:val="0"/>
                <w:sz w:val="24"/>
                <w:szCs w:val="24"/>
              </w:rPr>
              <w:t>基本支出</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7A7B1DB">
            <w:pPr>
              <w:pStyle w:val="style0"/>
              <w:widowControl/>
              <w:jc w:val="center"/>
              <w:rPr>
                <w:rFonts w:ascii="Times New Roman" w:cs="Times New Roman" w:eastAsia="仿宋_GB2312" w:hAnsi="Times New Roman"/>
                <w:b/>
                <w:bCs/>
                <w:kern w:val="0"/>
                <w:sz w:val="24"/>
                <w:szCs w:val="24"/>
              </w:rPr>
            </w:pPr>
            <w:r>
              <w:rPr>
                <w:rFonts w:ascii="Times New Roman" w:cs="Times New Roman" w:eastAsia="仿宋_GB2312" w:hAnsi="Times New Roman"/>
                <w:b/>
                <w:bCs/>
                <w:kern w:val="0"/>
                <w:sz w:val="24"/>
                <w:szCs w:val="24"/>
              </w:rPr>
              <w:t>项目支出</w:t>
            </w:r>
          </w:p>
        </w:tc>
        <w:tc>
          <w:tcPr>
            <w:tcW w:w="6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DEC66B8">
            <w:pPr>
              <w:pStyle w:val="style0"/>
              <w:widowControl/>
              <w:jc w:val="center"/>
              <w:rPr>
                <w:rFonts w:ascii="Times New Roman" w:cs="Times New Roman" w:eastAsia="仿宋_GB2312" w:hAnsi="Times New Roman"/>
                <w:b/>
                <w:bCs/>
                <w:kern w:val="0"/>
                <w:sz w:val="24"/>
                <w:szCs w:val="24"/>
              </w:rPr>
            </w:pPr>
            <w:r>
              <w:rPr>
                <w:rFonts w:ascii="Times New Roman" w:cs="Times New Roman" w:eastAsia="仿宋_GB2312" w:hAnsi="Times New Roman"/>
                <w:b/>
                <w:bCs/>
                <w:kern w:val="0"/>
                <w:sz w:val="24"/>
                <w:szCs w:val="24"/>
              </w:rPr>
              <w:t>上缴上级支出</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681CAB0">
            <w:pPr>
              <w:pStyle w:val="style0"/>
              <w:widowControl/>
              <w:jc w:val="center"/>
              <w:rPr>
                <w:rFonts w:ascii="Times New Roman" w:cs="Times New Roman" w:eastAsia="仿宋_GB2312" w:hAnsi="Times New Roman"/>
                <w:b/>
                <w:bCs/>
                <w:kern w:val="0"/>
                <w:sz w:val="24"/>
                <w:szCs w:val="24"/>
              </w:rPr>
            </w:pPr>
            <w:r>
              <w:rPr>
                <w:rFonts w:ascii="Times New Roman" w:cs="Times New Roman" w:eastAsia="仿宋_GB2312" w:hAnsi="Times New Roman"/>
                <w:b/>
                <w:bCs/>
                <w:kern w:val="0"/>
                <w:sz w:val="24"/>
                <w:szCs w:val="24"/>
              </w:rPr>
              <w:t>经营支出</w:t>
            </w:r>
          </w:p>
        </w:tc>
        <w:tc>
          <w:tcPr>
            <w:tcW w:w="94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DB734E1">
            <w:pPr>
              <w:pStyle w:val="style0"/>
              <w:widowControl/>
              <w:jc w:val="center"/>
              <w:rPr>
                <w:rFonts w:ascii="Times New Roman" w:cs="Times New Roman" w:eastAsia="仿宋_GB2312" w:hAnsi="Times New Roman"/>
                <w:b/>
                <w:bCs/>
                <w:kern w:val="0"/>
                <w:sz w:val="24"/>
                <w:szCs w:val="24"/>
              </w:rPr>
            </w:pPr>
            <w:r>
              <w:rPr>
                <w:rFonts w:ascii="Times New Roman" w:cs="Times New Roman" w:eastAsia="仿宋_GB2312" w:hAnsi="Times New Roman"/>
                <w:b/>
                <w:bCs/>
                <w:kern w:val="0"/>
                <w:sz w:val="24"/>
                <w:szCs w:val="24"/>
              </w:rPr>
              <w:t>对附属单位补助支出</w:t>
            </w:r>
          </w:p>
        </w:tc>
      </w:tr>
      <w:tr w14:paraId="3EF4976C">
        <w:tblPrEx/>
        <w:trPr>
          <w:trHeight w:val="312" w:hRule="exact"/>
          <w:jc w:val="center"/>
        </w:trPr>
        <w:tc>
          <w:tcPr>
            <w:tcW w:w="38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17A7E3D">
            <w:pPr>
              <w:pStyle w:val="style0"/>
              <w:widowControl/>
              <w:jc w:val="center"/>
              <w:rPr>
                <w:rFonts w:ascii="Times New Roman" w:cs="Times New Roman" w:eastAsia="仿宋_GB2312" w:hAnsi="Times New Roman"/>
                <w:b/>
                <w:bCs/>
                <w:kern w:val="0"/>
                <w:sz w:val="24"/>
                <w:szCs w:val="24"/>
              </w:rPr>
            </w:pPr>
            <w:r>
              <w:rPr>
                <w:rFonts w:ascii="Times New Roman" w:cs="Times New Roman" w:eastAsia="仿宋_GB2312" w:hAnsi="Times New Roman"/>
                <w:b/>
                <w:bCs/>
                <w:kern w:val="0"/>
                <w:sz w:val="24"/>
                <w:szCs w:val="24"/>
              </w:rPr>
              <w:t>功能分类科目编码</w:t>
            </w:r>
          </w:p>
        </w:tc>
        <w:tc>
          <w:tcPr>
            <w:tcW w:w="1071" w:type="pct"/>
            <w:vMerge w:val="restart"/>
            <w:tcBorders>
              <w:top w:val="nil"/>
              <w:left w:val="single" w:sz="4" w:space="0" w:color="auto"/>
              <w:bottom w:val="single" w:sz="4" w:space="0" w:color="auto"/>
              <w:right w:val="single" w:sz="4" w:space="0" w:color="auto"/>
            </w:tcBorders>
            <w:shd w:val="clear" w:color="000000" w:fill="ffffff"/>
            <w:vAlign w:val="center"/>
          </w:tcPr>
          <w:p w14:paraId="0EE0FFB1">
            <w:pPr>
              <w:pStyle w:val="style0"/>
              <w:widowControl/>
              <w:jc w:val="center"/>
              <w:rPr>
                <w:rFonts w:ascii="Times New Roman" w:cs="Times New Roman" w:eastAsia="仿宋_GB2312" w:hAnsi="Times New Roman"/>
                <w:b/>
                <w:bCs/>
                <w:kern w:val="0"/>
                <w:sz w:val="24"/>
                <w:szCs w:val="24"/>
              </w:rPr>
            </w:pPr>
            <w:r>
              <w:rPr>
                <w:rFonts w:ascii="Times New Roman" w:cs="Times New Roman" w:eastAsia="仿宋_GB2312" w:hAnsi="Times New Roman"/>
                <w:b/>
                <w:bCs/>
                <w:kern w:val="0"/>
                <w:sz w:val="24"/>
                <w:szCs w:val="24"/>
              </w:rPr>
              <w:t>科目名称</w:t>
            </w:r>
          </w:p>
        </w:tc>
        <w:tc>
          <w:tcPr>
            <w:tcW w:w="524" w:type="pct"/>
            <w:vMerge w:val="continue"/>
            <w:tcBorders>
              <w:top w:val="single" w:sz="4" w:space="0" w:color="auto"/>
              <w:left w:val="single" w:sz="4" w:space="0" w:color="auto"/>
              <w:bottom w:val="single" w:sz="4" w:space="0" w:color="auto"/>
              <w:right w:val="single" w:sz="4" w:space="0" w:color="auto"/>
            </w:tcBorders>
            <w:vAlign w:val="center"/>
          </w:tcPr>
          <w:p w14:paraId="2E70ED66">
            <w:pPr>
              <w:pStyle w:val="style0"/>
              <w:widowControl/>
              <w:jc w:val="left"/>
              <w:rPr>
                <w:rFonts w:ascii="Times New Roman" w:cs="Times New Roman" w:eastAsia="仿宋_GB2312" w:hAnsi="Times New Roman"/>
                <w:b/>
                <w:bCs/>
                <w:kern w:val="0"/>
                <w:sz w:val="24"/>
                <w:szCs w:val="24"/>
              </w:rPr>
            </w:pPr>
          </w:p>
        </w:tc>
        <w:tc>
          <w:tcPr>
            <w:tcW w:w="469" w:type="pct"/>
            <w:vMerge w:val="continue"/>
            <w:tcBorders>
              <w:top w:val="single" w:sz="4" w:space="0" w:color="auto"/>
              <w:left w:val="single" w:sz="4" w:space="0" w:color="auto"/>
              <w:bottom w:val="single" w:sz="4" w:space="0" w:color="auto"/>
              <w:right w:val="single" w:sz="4" w:space="0" w:color="auto"/>
            </w:tcBorders>
            <w:vAlign w:val="center"/>
          </w:tcPr>
          <w:p w14:paraId="588E764D">
            <w:pPr>
              <w:pStyle w:val="style0"/>
              <w:widowControl/>
              <w:jc w:val="left"/>
              <w:rPr>
                <w:rFonts w:ascii="Times New Roman" w:cs="Times New Roman" w:eastAsia="仿宋_GB2312" w:hAnsi="Times New Roman"/>
                <w:b/>
                <w:bCs/>
                <w:kern w:val="0"/>
                <w:sz w:val="24"/>
                <w:szCs w:val="24"/>
              </w:rPr>
            </w:pPr>
          </w:p>
        </w:tc>
        <w:tc>
          <w:tcPr>
            <w:tcW w:w="469" w:type="pct"/>
            <w:vMerge w:val="continue"/>
            <w:tcBorders>
              <w:top w:val="single" w:sz="4" w:space="0" w:color="auto"/>
              <w:left w:val="single" w:sz="4" w:space="0" w:color="auto"/>
              <w:bottom w:val="single" w:sz="4" w:space="0" w:color="auto"/>
              <w:right w:val="single" w:sz="4" w:space="0" w:color="auto"/>
            </w:tcBorders>
            <w:vAlign w:val="center"/>
          </w:tcPr>
          <w:p w14:paraId="030EC09F">
            <w:pPr>
              <w:pStyle w:val="style0"/>
              <w:widowControl/>
              <w:jc w:val="left"/>
              <w:rPr>
                <w:rFonts w:ascii="Times New Roman" w:cs="Times New Roman" w:eastAsia="仿宋_GB2312" w:hAnsi="Times New Roman"/>
                <w:b/>
                <w:bCs/>
                <w:kern w:val="0"/>
                <w:sz w:val="24"/>
                <w:szCs w:val="24"/>
              </w:rPr>
            </w:pPr>
          </w:p>
        </w:tc>
        <w:tc>
          <w:tcPr>
            <w:tcW w:w="660" w:type="pct"/>
            <w:vMerge w:val="continue"/>
            <w:tcBorders>
              <w:top w:val="single" w:sz="4" w:space="0" w:color="auto"/>
              <w:left w:val="single" w:sz="4" w:space="0" w:color="auto"/>
              <w:bottom w:val="single" w:sz="4" w:space="0" w:color="auto"/>
              <w:right w:val="single" w:sz="4" w:space="0" w:color="auto"/>
            </w:tcBorders>
            <w:vAlign w:val="center"/>
          </w:tcPr>
          <w:p w14:paraId="2187918C">
            <w:pPr>
              <w:pStyle w:val="style0"/>
              <w:widowControl/>
              <w:jc w:val="left"/>
              <w:rPr>
                <w:rFonts w:ascii="Times New Roman" w:cs="Times New Roman" w:eastAsia="仿宋_GB2312" w:hAnsi="Times New Roman"/>
                <w:b/>
                <w:bCs/>
                <w:kern w:val="0"/>
                <w:sz w:val="24"/>
                <w:szCs w:val="24"/>
              </w:rPr>
            </w:pPr>
          </w:p>
        </w:tc>
        <w:tc>
          <w:tcPr>
            <w:tcW w:w="469" w:type="pct"/>
            <w:vMerge w:val="continue"/>
            <w:tcBorders>
              <w:top w:val="single" w:sz="4" w:space="0" w:color="auto"/>
              <w:left w:val="single" w:sz="4" w:space="0" w:color="auto"/>
              <w:bottom w:val="single" w:sz="4" w:space="0" w:color="auto"/>
              <w:right w:val="single" w:sz="4" w:space="0" w:color="auto"/>
            </w:tcBorders>
            <w:vAlign w:val="center"/>
          </w:tcPr>
          <w:p w14:paraId="00F65F88">
            <w:pPr>
              <w:pStyle w:val="style0"/>
              <w:widowControl/>
              <w:jc w:val="left"/>
              <w:rPr>
                <w:rFonts w:ascii="Times New Roman" w:cs="Times New Roman" w:eastAsia="仿宋_GB2312" w:hAnsi="Times New Roman"/>
                <w:b/>
                <w:bCs/>
                <w:kern w:val="0"/>
                <w:sz w:val="24"/>
                <w:szCs w:val="24"/>
              </w:rPr>
            </w:pPr>
          </w:p>
        </w:tc>
        <w:tc>
          <w:tcPr>
            <w:tcW w:w="948" w:type="pct"/>
            <w:vMerge w:val="continue"/>
            <w:tcBorders>
              <w:top w:val="single" w:sz="4" w:space="0" w:color="auto"/>
              <w:left w:val="single" w:sz="4" w:space="0" w:color="auto"/>
              <w:bottom w:val="single" w:sz="4" w:space="0" w:color="auto"/>
              <w:right w:val="single" w:sz="4" w:space="0" w:color="auto"/>
            </w:tcBorders>
            <w:vAlign w:val="center"/>
          </w:tcPr>
          <w:p w14:paraId="4256E2F1">
            <w:pPr>
              <w:pStyle w:val="style0"/>
              <w:widowControl/>
              <w:jc w:val="left"/>
              <w:rPr>
                <w:rFonts w:ascii="Times New Roman" w:cs="Times New Roman" w:eastAsia="仿宋_GB2312" w:hAnsi="Times New Roman"/>
                <w:b/>
                <w:bCs/>
                <w:kern w:val="0"/>
                <w:sz w:val="24"/>
                <w:szCs w:val="24"/>
              </w:rPr>
            </w:pPr>
          </w:p>
        </w:tc>
      </w:tr>
      <w:tr w14:paraId="334CEDE8">
        <w:tblPrEx/>
        <w:trPr>
          <w:trHeight w:val="595" w:hRule="atLeast"/>
          <w:jc w:val="center"/>
        </w:trPr>
        <w:tc>
          <w:tcPr>
            <w:tcW w:w="387" w:type="pct"/>
            <w:vMerge w:val="continue"/>
            <w:tcBorders>
              <w:top w:val="single" w:sz="4" w:space="0" w:color="auto"/>
              <w:left w:val="single" w:sz="4" w:space="0" w:color="auto"/>
              <w:bottom w:val="single" w:sz="4" w:space="0" w:color="auto"/>
              <w:right w:val="single" w:sz="4" w:space="0" w:color="auto"/>
            </w:tcBorders>
            <w:vAlign w:val="center"/>
          </w:tcPr>
          <w:p w14:paraId="33FCB982">
            <w:pPr>
              <w:pStyle w:val="style0"/>
              <w:widowControl/>
              <w:jc w:val="left"/>
              <w:rPr>
                <w:rFonts w:ascii="Times New Roman" w:cs="Times New Roman" w:eastAsia="仿宋_GB2312" w:hAnsi="Times New Roman"/>
                <w:kern w:val="0"/>
                <w:sz w:val="24"/>
                <w:szCs w:val="24"/>
              </w:rPr>
            </w:pPr>
          </w:p>
        </w:tc>
        <w:tc>
          <w:tcPr>
            <w:tcW w:w="1071" w:type="pct"/>
            <w:vMerge w:val="continue"/>
            <w:tcBorders>
              <w:top w:val="nil"/>
              <w:left w:val="single" w:sz="4" w:space="0" w:color="auto"/>
              <w:bottom w:val="single" w:sz="4" w:space="0" w:color="auto"/>
              <w:right w:val="single" w:sz="4" w:space="0" w:color="auto"/>
            </w:tcBorders>
            <w:vAlign w:val="center"/>
          </w:tcPr>
          <w:p w14:paraId="3F58D205">
            <w:pPr>
              <w:pStyle w:val="style0"/>
              <w:widowControl/>
              <w:jc w:val="left"/>
              <w:rPr>
                <w:rFonts w:ascii="Times New Roman" w:cs="Times New Roman" w:eastAsia="仿宋_GB2312" w:hAnsi="Times New Roman"/>
                <w:kern w:val="0"/>
                <w:sz w:val="24"/>
                <w:szCs w:val="24"/>
              </w:rPr>
            </w:pPr>
          </w:p>
        </w:tc>
        <w:tc>
          <w:tcPr>
            <w:tcW w:w="524" w:type="pct"/>
            <w:vMerge w:val="continue"/>
            <w:tcBorders>
              <w:top w:val="single" w:sz="4" w:space="0" w:color="auto"/>
              <w:left w:val="single" w:sz="4" w:space="0" w:color="auto"/>
              <w:bottom w:val="single" w:sz="4" w:space="0" w:color="auto"/>
              <w:right w:val="single" w:sz="4" w:space="0" w:color="auto"/>
            </w:tcBorders>
            <w:vAlign w:val="center"/>
          </w:tcPr>
          <w:p w14:paraId="70DCB8A1">
            <w:pPr>
              <w:pStyle w:val="style0"/>
              <w:widowControl/>
              <w:jc w:val="left"/>
              <w:rPr>
                <w:rFonts w:ascii="Times New Roman" w:cs="Times New Roman" w:eastAsia="仿宋_GB2312" w:hAnsi="Times New Roman"/>
                <w:kern w:val="0"/>
                <w:sz w:val="24"/>
                <w:szCs w:val="24"/>
              </w:rPr>
            </w:pPr>
          </w:p>
        </w:tc>
        <w:tc>
          <w:tcPr>
            <w:tcW w:w="469" w:type="pct"/>
            <w:vMerge w:val="continue"/>
            <w:tcBorders>
              <w:top w:val="single" w:sz="4" w:space="0" w:color="auto"/>
              <w:left w:val="single" w:sz="4" w:space="0" w:color="auto"/>
              <w:bottom w:val="single" w:sz="4" w:space="0" w:color="auto"/>
              <w:right w:val="single" w:sz="4" w:space="0" w:color="auto"/>
            </w:tcBorders>
            <w:vAlign w:val="center"/>
          </w:tcPr>
          <w:p w14:paraId="514F1554">
            <w:pPr>
              <w:pStyle w:val="style0"/>
              <w:widowControl/>
              <w:jc w:val="left"/>
              <w:rPr>
                <w:rFonts w:ascii="Times New Roman" w:cs="Times New Roman" w:eastAsia="仿宋_GB2312" w:hAnsi="Times New Roman"/>
                <w:kern w:val="0"/>
                <w:sz w:val="24"/>
                <w:szCs w:val="24"/>
              </w:rPr>
            </w:pPr>
          </w:p>
        </w:tc>
        <w:tc>
          <w:tcPr>
            <w:tcW w:w="469" w:type="pct"/>
            <w:vMerge w:val="continue"/>
            <w:tcBorders>
              <w:top w:val="single" w:sz="4" w:space="0" w:color="auto"/>
              <w:left w:val="single" w:sz="4" w:space="0" w:color="auto"/>
              <w:bottom w:val="single" w:sz="4" w:space="0" w:color="auto"/>
              <w:right w:val="single" w:sz="4" w:space="0" w:color="auto"/>
            </w:tcBorders>
            <w:vAlign w:val="center"/>
          </w:tcPr>
          <w:p w14:paraId="2B74C5EF">
            <w:pPr>
              <w:pStyle w:val="style0"/>
              <w:widowControl/>
              <w:jc w:val="left"/>
              <w:rPr>
                <w:rFonts w:ascii="Times New Roman" w:cs="Times New Roman" w:eastAsia="仿宋_GB2312" w:hAnsi="Times New Roman"/>
                <w:kern w:val="0"/>
                <w:sz w:val="24"/>
                <w:szCs w:val="24"/>
              </w:rPr>
            </w:pPr>
          </w:p>
        </w:tc>
        <w:tc>
          <w:tcPr>
            <w:tcW w:w="660" w:type="pct"/>
            <w:vMerge w:val="continue"/>
            <w:tcBorders>
              <w:top w:val="single" w:sz="4" w:space="0" w:color="auto"/>
              <w:left w:val="single" w:sz="4" w:space="0" w:color="auto"/>
              <w:bottom w:val="single" w:sz="4" w:space="0" w:color="auto"/>
              <w:right w:val="single" w:sz="4" w:space="0" w:color="auto"/>
            </w:tcBorders>
            <w:vAlign w:val="center"/>
          </w:tcPr>
          <w:p w14:paraId="168927A2">
            <w:pPr>
              <w:pStyle w:val="style0"/>
              <w:widowControl/>
              <w:jc w:val="left"/>
              <w:rPr>
                <w:rFonts w:ascii="Times New Roman" w:cs="Times New Roman" w:eastAsia="仿宋_GB2312" w:hAnsi="Times New Roman"/>
                <w:kern w:val="0"/>
                <w:sz w:val="24"/>
                <w:szCs w:val="24"/>
              </w:rPr>
            </w:pPr>
          </w:p>
        </w:tc>
        <w:tc>
          <w:tcPr>
            <w:tcW w:w="469" w:type="pct"/>
            <w:vMerge w:val="continue"/>
            <w:tcBorders>
              <w:top w:val="single" w:sz="4" w:space="0" w:color="auto"/>
              <w:left w:val="single" w:sz="4" w:space="0" w:color="auto"/>
              <w:bottom w:val="single" w:sz="4" w:space="0" w:color="auto"/>
              <w:right w:val="single" w:sz="4" w:space="0" w:color="auto"/>
            </w:tcBorders>
            <w:vAlign w:val="center"/>
          </w:tcPr>
          <w:p w14:paraId="745EE301">
            <w:pPr>
              <w:pStyle w:val="style0"/>
              <w:widowControl/>
              <w:jc w:val="left"/>
              <w:rPr>
                <w:rFonts w:ascii="Times New Roman" w:cs="Times New Roman" w:eastAsia="仿宋_GB2312" w:hAnsi="Times New Roman"/>
                <w:kern w:val="0"/>
                <w:sz w:val="24"/>
                <w:szCs w:val="24"/>
              </w:rPr>
            </w:pPr>
          </w:p>
        </w:tc>
        <w:tc>
          <w:tcPr>
            <w:tcW w:w="948" w:type="pct"/>
            <w:vMerge w:val="continue"/>
            <w:tcBorders>
              <w:top w:val="single" w:sz="4" w:space="0" w:color="auto"/>
              <w:left w:val="single" w:sz="4" w:space="0" w:color="auto"/>
              <w:bottom w:val="single" w:sz="4" w:space="0" w:color="auto"/>
              <w:right w:val="single" w:sz="4" w:space="0" w:color="auto"/>
            </w:tcBorders>
            <w:vAlign w:val="center"/>
          </w:tcPr>
          <w:p w14:paraId="34695E04">
            <w:pPr>
              <w:pStyle w:val="style0"/>
              <w:widowControl/>
              <w:jc w:val="left"/>
              <w:rPr>
                <w:rFonts w:ascii="Times New Roman" w:cs="Times New Roman" w:eastAsia="仿宋_GB2312" w:hAnsi="Times New Roman"/>
                <w:kern w:val="0"/>
                <w:sz w:val="24"/>
                <w:szCs w:val="24"/>
              </w:rPr>
            </w:pPr>
          </w:p>
        </w:tc>
      </w:tr>
      <w:tr w14:paraId="49BF60AD">
        <w:tblPrEx/>
        <w:trPr>
          <w:trHeight w:val="595" w:hRule="atLeast"/>
          <w:jc w:val="center"/>
        </w:trPr>
        <w:tc>
          <w:tcPr>
            <w:tcW w:w="145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DA9496A">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栏次</w:t>
            </w:r>
          </w:p>
        </w:tc>
        <w:tc>
          <w:tcPr>
            <w:tcW w:w="524" w:type="pct"/>
            <w:tcBorders>
              <w:top w:val="nil"/>
              <w:left w:val="nil"/>
              <w:bottom w:val="single" w:sz="4" w:space="0" w:color="auto"/>
              <w:right w:val="single" w:sz="4" w:space="0" w:color="auto"/>
            </w:tcBorders>
            <w:shd w:val="clear" w:color="000000" w:fill="ffffff"/>
            <w:noWrap/>
            <w:vAlign w:val="center"/>
          </w:tcPr>
          <w:p w14:paraId="3426E027">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1</w:t>
            </w:r>
          </w:p>
        </w:tc>
        <w:tc>
          <w:tcPr>
            <w:tcW w:w="469" w:type="pct"/>
            <w:tcBorders>
              <w:top w:val="nil"/>
              <w:left w:val="nil"/>
              <w:bottom w:val="single" w:sz="4" w:space="0" w:color="auto"/>
              <w:right w:val="single" w:sz="4" w:space="0" w:color="auto"/>
            </w:tcBorders>
            <w:shd w:val="clear" w:color="000000" w:fill="ffffff"/>
            <w:noWrap/>
            <w:vAlign w:val="center"/>
          </w:tcPr>
          <w:p w14:paraId="341CDB18">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2</w:t>
            </w:r>
          </w:p>
        </w:tc>
        <w:tc>
          <w:tcPr>
            <w:tcW w:w="469" w:type="pct"/>
            <w:tcBorders>
              <w:top w:val="nil"/>
              <w:left w:val="nil"/>
              <w:bottom w:val="single" w:sz="4" w:space="0" w:color="auto"/>
              <w:right w:val="single" w:sz="4" w:space="0" w:color="auto"/>
            </w:tcBorders>
            <w:shd w:val="clear" w:color="000000" w:fill="ffffff"/>
            <w:noWrap/>
            <w:vAlign w:val="center"/>
          </w:tcPr>
          <w:p w14:paraId="6F33499F">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3</w:t>
            </w:r>
          </w:p>
        </w:tc>
        <w:tc>
          <w:tcPr>
            <w:tcW w:w="660" w:type="pct"/>
            <w:tcBorders>
              <w:top w:val="nil"/>
              <w:left w:val="nil"/>
              <w:bottom w:val="single" w:sz="4" w:space="0" w:color="auto"/>
              <w:right w:val="single" w:sz="4" w:space="0" w:color="auto"/>
            </w:tcBorders>
            <w:shd w:val="clear" w:color="000000" w:fill="ffffff"/>
            <w:noWrap/>
            <w:vAlign w:val="center"/>
          </w:tcPr>
          <w:p w14:paraId="509F740A">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4</w:t>
            </w:r>
          </w:p>
        </w:tc>
        <w:tc>
          <w:tcPr>
            <w:tcW w:w="469" w:type="pct"/>
            <w:tcBorders>
              <w:top w:val="nil"/>
              <w:left w:val="nil"/>
              <w:bottom w:val="single" w:sz="4" w:space="0" w:color="auto"/>
              <w:right w:val="single" w:sz="4" w:space="0" w:color="auto"/>
            </w:tcBorders>
            <w:shd w:val="clear" w:color="000000" w:fill="ffffff"/>
            <w:noWrap/>
            <w:vAlign w:val="center"/>
          </w:tcPr>
          <w:p w14:paraId="1E359EA7">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5</w:t>
            </w:r>
          </w:p>
        </w:tc>
        <w:tc>
          <w:tcPr>
            <w:tcW w:w="948" w:type="pct"/>
            <w:tcBorders>
              <w:top w:val="nil"/>
              <w:left w:val="nil"/>
              <w:bottom w:val="single" w:sz="4" w:space="0" w:color="auto"/>
              <w:right w:val="single" w:sz="4" w:space="0" w:color="auto"/>
            </w:tcBorders>
            <w:shd w:val="clear" w:color="000000" w:fill="ffffff"/>
            <w:noWrap/>
            <w:vAlign w:val="center"/>
          </w:tcPr>
          <w:p w14:paraId="7BFC94E7">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6</w:t>
            </w:r>
          </w:p>
        </w:tc>
      </w:tr>
      <w:tr w14:paraId="2062AF8F">
        <w:tblPrEx/>
        <w:trPr>
          <w:trHeight w:val="595" w:hRule="atLeast"/>
          <w:jc w:val="center"/>
        </w:trPr>
        <w:tc>
          <w:tcPr>
            <w:tcW w:w="145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B46EFFA">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合计</w:t>
            </w:r>
          </w:p>
        </w:tc>
        <w:tc>
          <w:tcPr>
            <w:tcW w:w="524" w:type="pct"/>
            <w:tcBorders>
              <w:top w:val="nil"/>
              <w:left w:val="nil"/>
              <w:bottom w:val="single" w:sz="4" w:space="0" w:color="auto"/>
              <w:right w:val="single" w:sz="4" w:space="0" w:color="auto"/>
            </w:tcBorders>
            <w:shd w:val="clear" w:color="auto" w:fill="auto"/>
            <w:noWrap/>
            <w:vAlign w:val="center"/>
          </w:tcPr>
          <w:p w14:paraId="6F7AD464">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b/>
                <w:bCs/>
                <w:i w:val="false"/>
                <w:iCs w:val="false"/>
                <w:color w:val="000000"/>
                <w:kern w:val="0"/>
                <w:sz w:val="22"/>
                <w:szCs w:val="22"/>
                <w:u w:val="none"/>
                <w:lang w:val="en-US" w:eastAsia="zh-CN"/>
              </w:rPr>
              <w:t>2,154.83</w:t>
            </w:r>
          </w:p>
        </w:tc>
        <w:tc>
          <w:tcPr>
            <w:tcW w:w="469" w:type="pct"/>
            <w:tcBorders>
              <w:top w:val="nil"/>
              <w:left w:val="nil"/>
              <w:bottom w:val="single" w:sz="4" w:space="0" w:color="auto"/>
              <w:right w:val="single" w:sz="4" w:space="0" w:color="auto"/>
            </w:tcBorders>
            <w:shd w:val="clear" w:color="auto" w:fill="auto"/>
            <w:noWrap/>
            <w:vAlign w:val="center"/>
          </w:tcPr>
          <w:p w14:paraId="75DB5026">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b/>
                <w:bCs/>
                <w:i w:val="false"/>
                <w:iCs w:val="false"/>
                <w:color w:val="000000"/>
                <w:kern w:val="0"/>
                <w:sz w:val="22"/>
                <w:szCs w:val="22"/>
                <w:u w:val="none"/>
                <w:lang w:val="en-US" w:eastAsia="zh-CN"/>
              </w:rPr>
              <w:t>2,053.75</w:t>
            </w:r>
          </w:p>
        </w:tc>
        <w:tc>
          <w:tcPr>
            <w:tcW w:w="469" w:type="pct"/>
            <w:tcBorders>
              <w:top w:val="nil"/>
              <w:left w:val="nil"/>
              <w:bottom w:val="single" w:sz="4" w:space="0" w:color="auto"/>
              <w:right w:val="single" w:sz="4" w:space="0" w:color="auto"/>
            </w:tcBorders>
            <w:shd w:val="clear" w:color="auto" w:fill="auto"/>
            <w:noWrap/>
            <w:vAlign w:val="center"/>
          </w:tcPr>
          <w:p w14:paraId="337D41F8">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b/>
                <w:bCs/>
                <w:i w:val="false"/>
                <w:iCs w:val="false"/>
                <w:color w:val="000000"/>
                <w:kern w:val="0"/>
                <w:sz w:val="22"/>
                <w:szCs w:val="22"/>
                <w:u w:val="none"/>
                <w:lang w:val="en-US" w:eastAsia="zh-CN"/>
              </w:rPr>
              <w:t>101.08</w:t>
            </w:r>
          </w:p>
        </w:tc>
        <w:tc>
          <w:tcPr>
            <w:tcW w:w="660" w:type="pct"/>
            <w:tcBorders>
              <w:top w:val="nil"/>
              <w:left w:val="nil"/>
              <w:bottom w:val="single" w:sz="4" w:space="0" w:color="auto"/>
              <w:right w:val="single" w:sz="4" w:space="0" w:color="auto"/>
            </w:tcBorders>
            <w:shd w:val="clear" w:color="auto" w:fill="auto"/>
            <w:noWrap/>
            <w:vAlign w:val="center"/>
          </w:tcPr>
          <w:p w14:paraId="460E8BF9">
            <w:pPr>
              <w:pStyle w:val="style0"/>
              <w:widowControl/>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6A05B247">
            <w:pPr>
              <w:pStyle w:val="style0"/>
              <w:widowControl/>
              <w:jc w:val="center"/>
              <w:rPr>
                <w:rFonts w:ascii="Times New Roman" w:cs="Times New Roman" w:eastAsia="仿宋_GB2312" w:hAnsi="Times New Roman"/>
                <w:kern w:val="0"/>
                <w:sz w:val="24"/>
                <w:szCs w:val="24"/>
              </w:rPr>
            </w:pPr>
          </w:p>
        </w:tc>
        <w:tc>
          <w:tcPr>
            <w:tcW w:w="948" w:type="pct"/>
            <w:tcBorders>
              <w:top w:val="nil"/>
              <w:left w:val="nil"/>
              <w:bottom w:val="single" w:sz="4" w:space="0" w:color="auto"/>
              <w:right w:val="single" w:sz="4" w:space="0" w:color="auto"/>
            </w:tcBorders>
            <w:shd w:val="clear" w:color="auto" w:fill="auto"/>
            <w:noWrap/>
            <w:vAlign w:val="center"/>
          </w:tcPr>
          <w:p w14:paraId="7EF43843">
            <w:pPr>
              <w:pStyle w:val="style0"/>
              <w:widowControl/>
              <w:jc w:val="center"/>
              <w:rPr>
                <w:rFonts w:ascii="Times New Roman" w:cs="Times New Roman" w:eastAsia="仿宋_GB2312" w:hAnsi="Times New Roman"/>
                <w:kern w:val="0"/>
                <w:sz w:val="24"/>
                <w:szCs w:val="24"/>
              </w:rPr>
            </w:pPr>
          </w:p>
        </w:tc>
      </w:tr>
      <w:tr w14:paraId="26C7ED3B">
        <w:tblPrEx/>
        <w:trPr>
          <w:trHeight w:val="595" w:hRule="atLeast"/>
          <w:jc w:val="center"/>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8D7C32">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201</w:t>
            </w:r>
          </w:p>
        </w:tc>
        <w:tc>
          <w:tcPr>
            <w:tcW w:w="1071" w:type="pct"/>
            <w:tcBorders>
              <w:top w:val="nil"/>
              <w:left w:val="nil"/>
              <w:bottom w:val="single" w:sz="4" w:space="0" w:color="auto"/>
              <w:right w:val="single" w:sz="4" w:space="0" w:color="auto"/>
            </w:tcBorders>
            <w:shd w:val="clear" w:color="000000" w:fill="ffffff"/>
            <w:noWrap/>
            <w:vAlign w:val="center"/>
          </w:tcPr>
          <w:p w14:paraId="52E87EC2">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一般公共服务支出</w:t>
            </w:r>
          </w:p>
        </w:tc>
        <w:tc>
          <w:tcPr>
            <w:tcW w:w="524" w:type="pct"/>
            <w:tcBorders>
              <w:top w:val="nil"/>
              <w:left w:val="nil"/>
              <w:bottom w:val="single" w:sz="4" w:space="0" w:color="auto"/>
              <w:right w:val="single" w:sz="4" w:space="0" w:color="auto"/>
            </w:tcBorders>
            <w:shd w:val="clear" w:color="auto" w:fill="auto"/>
            <w:noWrap/>
            <w:vAlign w:val="center"/>
          </w:tcPr>
          <w:p w14:paraId="207606A6">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1,224.08</w:t>
            </w:r>
          </w:p>
        </w:tc>
        <w:tc>
          <w:tcPr>
            <w:tcW w:w="469" w:type="pct"/>
            <w:tcBorders>
              <w:top w:val="nil"/>
              <w:left w:val="nil"/>
              <w:bottom w:val="single" w:sz="4" w:space="0" w:color="auto"/>
              <w:right w:val="single" w:sz="4" w:space="0" w:color="auto"/>
            </w:tcBorders>
            <w:shd w:val="clear" w:color="auto" w:fill="auto"/>
            <w:noWrap/>
            <w:vAlign w:val="center"/>
          </w:tcPr>
          <w:p w14:paraId="7D90D602">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1,191.76</w:t>
            </w:r>
          </w:p>
        </w:tc>
        <w:tc>
          <w:tcPr>
            <w:tcW w:w="469" w:type="pct"/>
            <w:tcBorders>
              <w:top w:val="nil"/>
              <w:left w:val="nil"/>
              <w:bottom w:val="single" w:sz="4" w:space="0" w:color="auto"/>
              <w:right w:val="single" w:sz="4" w:space="0" w:color="auto"/>
            </w:tcBorders>
            <w:shd w:val="clear" w:color="auto" w:fill="auto"/>
            <w:noWrap/>
            <w:vAlign w:val="center"/>
          </w:tcPr>
          <w:p w14:paraId="5D1989B9">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32.32</w:t>
            </w:r>
          </w:p>
        </w:tc>
        <w:tc>
          <w:tcPr>
            <w:tcW w:w="660" w:type="pct"/>
            <w:tcBorders>
              <w:top w:val="nil"/>
              <w:left w:val="nil"/>
              <w:bottom w:val="single" w:sz="4" w:space="0" w:color="auto"/>
              <w:right w:val="single" w:sz="4" w:space="0" w:color="auto"/>
            </w:tcBorders>
            <w:shd w:val="clear" w:color="auto" w:fill="auto"/>
            <w:noWrap/>
            <w:vAlign w:val="center"/>
          </w:tcPr>
          <w:p w14:paraId="59CB9036">
            <w:pPr>
              <w:pStyle w:val="style0"/>
              <w:widowControl/>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02F1FDD9">
            <w:pPr>
              <w:pStyle w:val="style0"/>
              <w:widowControl/>
              <w:jc w:val="center"/>
              <w:rPr>
                <w:rFonts w:ascii="Times New Roman" w:cs="Times New Roman" w:eastAsia="仿宋_GB2312" w:hAnsi="Times New Roman"/>
                <w:kern w:val="0"/>
                <w:sz w:val="24"/>
                <w:szCs w:val="24"/>
              </w:rPr>
            </w:pPr>
          </w:p>
        </w:tc>
        <w:tc>
          <w:tcPr>
            <w:tcW w:w="948" w:type="pct"/>
            <w:tcBorders>
              <w:top w:val="nil"/>
              <w:left w:val="nil"/>
              <w:bottom w:val="single" w:sz="4" w:space="0" w:color="auto"/>
              <w:right w:val="single" w:sz="4" w:space="0" w:color="auto"/>
            </w:tcBorders>
            <w:shd w:val="clear" w:color="auto" w:fill="auto"/>
            <w:noWrap/>
            <w:vAlign w:val="center"/>
          </w:tcPr>
          <w:p w14:paraId="0D9FD868">
            <w:pPr>
              <w:pStyle w:val="style0"/>
              <w:widowControl/>
              <w:jc w:val="center"/>
              <w:rPr>
                <w:rFonts w:ascii="Times New Roman" w:cs="Times New Roman" w:eastAsia="仿宋_GB2312" w:hAnsi="Times New Roman"/>
                <w:kern w:val="0"/>
                <w:sz w:val="24"/>
                <w:szCs w:val="24"/>
              </w:rPr>
            </w:pPr>
          </w:p>
        </w:tc>
      </w:tr>
      <w:tr w14:paraId="7F711F28">
        <w:tblPrEx/>
        <w:trPr>
          <w:trHeight w:val="595" w:hRule="atLeast"/>
          <w:jc w:val="center"/>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6E9A05">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20101</w:t>
            </w:r>
          </w:p>
        </w:tc>
        <w:tc>
          <w:tcPr>
            <w:tcW w:w="1071" w:type="pct"/>
            <w:tcBorders>
              <w:top w:val="nil"/>
              <w:left w:val="nil"/>
              <w:bottom w:val="single" w:sz="4" w:space="0" w:color="auto"/>
              <w:right w:val="single" w:sz="4" w:space="0" w:color="auto"/>
            </w:tcBorders>
            <w:shd w:val="clear" w:color="000000" w:fill="ffffff"/>
            <w:noWrap/>
            <w:vAlign w:val="center"/>
          </w:tcPr>
          <w:p w14:paraId="6EFC4D44">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人大事务</w:t>
            </w:r>
          </w:p>
        </w:tc>
        <w:tc>
          <w:tcPr>
            <w:tcW w:w="524" w:type="pct"/>
            <w:tcBorders>
              <w:top w:val="nil"/>
              <w:left w:val="nil"/>
              <w:bottom w:val="single" w:sz="4" w:space="0" w:color="auto"/>
              <w:right w:val="single" w:sz="4" w:space="0" w:color="auto"/>
            </w:tcBorders>
            <w:shd w:val="clear" w:color="auto" w:fill="auto"/>
            <w:noWrap/>
            <w:vAlign w:val="center"/>
          </w:tcPr>
          <w:p w14:paraId="21C78116">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1.00</w:t>
            </w:r>
          </w:p>
        </w:tc>
        <w:tc>
          <w:tcPr>
            <w:tcW w:w="469" w:type="pct"/>
            <w:tcBorders>
              <w:top w:val="nil"/>
              <w:left w:val="nil"/>
              <w:bottom w:val="single" w:sz="4" w:space="0" w:color="auto"/>
              <w:right w:val="single" w:sz="4" w:space="0" w:color="auto"/>
            </w:tcBorders>
            <w:shd w:val="clear" w:color="auto" w:fill="auto"/>
            <w:noWrap/>
            <w:vAlign w:val="center"/>
          </w:tcPr>
          <w:p w14:paraId="001DE885">
            <w:pPr>
              <w:pStyle w:val="style0"/>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53089B02">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1.00</w:t>
            </w:r>
          </w:p>
        </w:tc>
        <w:tc>
          <w:tcPr>
            <w:tcW w:w="660" w:type="pct"/>
            <w:tcBorders>
              <w:top w:val="nil"/>
              <w:left w:val="nil"/>
              <w:bottom w:val="single" w:sz="4" w:space="0" w:color="auto"/>
              <w:right w:val="single" w:sz="4" w:space="0" w:color="auto"/>
            </w:tcBorders>
            <w:shd w:val="clear" w:color="auto" w:fill="auto"/>
            <w:noWrap/>
            <w:vAlign w:val="center"/>
          </w:tcPr>
          <w:p w14:paraId="4DB99F8D">
            <w:pPr>
              <w:pStyle w:val="style0"/>
              <w:widowControl/>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5EB0A1A3">
            <w:pPr>
              <w:pStyle w:val="style0"/>
              <w:widowControl/>
              <w:jc w:val="center"/>
              <w:rPr>
                <w:rFonts w:ascii="Times New Roman" w:cs="Times New Roman" w:eastAsia="仿宋_GB2312" w:hAnsi="Times New Roman"/>
                <w:kern w:val="0"/>
                <w:sz w:val="24"/>
                <w:szCs w:val="24"/>
              </w:rPr>
            </w:pPr>
          </w:p>
        </w:tc>
        <w:tc>
          <w:tcPr>
            <w:tcW w:w="948" w:type="pct"/>
            <w:tcBorders>
              <w:top w:val="nil"/>
              <w:left w:val="nil"/>
              <w:bottom w:val="single" w:sz="4" w:space="0" w:color="auto"/>
              <w:right w:val="single" w:sz="4" w:space="0" w:color="auto"/>
            </w:tcBorders>
            <w:shd w:val="clear" w:color="auto" w:fill="auto"/>
            <w:noWrap/>
            <w:vAlign w:val="center"/>
          </w:tcPr>
          <w:p w14:paraId="16C02EB4">
            <w:pPr>
              <w:pStyle w:val="style0"/>
              <w:widowControl/>
              <w:jc w:val="center"/>
              <w:rPr>
                <w:rFonts w:ascii="Times New Roman" w:cs="Times New Roman" w:eastAsia="仿宋_GB2312" w:hAnsi="Times New Roman"/>
                <w:kern w:val="0"/>
                <w:sz w:val="24"/>
                <w:szCs w:val="24"/>
              </w:rPr>
            </w:pPr>
          </w:p>
        </w:tc>
      </w:tr>
      <w:tr w14:paraId="51B279CC">
        <w:tblPrEx/>
        <w:trPr>
          <w:trHeight w:val="595" w:hRule="atLeast"/>
          <w:jc w:val="center"/>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FDD516">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2010102</w:t>
            </w:r>
          </w:p>
        </w:tc>
        <w:tc>
          <w:tcPr>
            <w:tcW w:w="1071" w:type="pct"/>
            <w:tcBorders>
              <w:top w:val="nil"/>
              <w:left w:val="nil"/>
              <w:bottom w:val="single" w:sz="4" w:space="0" w:color="auto"/>
              <w:right w:val="single" w:sz="4" w:space="0" w:color="auto"/>
            </w:tcBorders>
            <w:shd w:val="clear" w:color="000000" w:fill="ffffff"/>
            <w:noWrap/>
            <w:vAlign w:val="center"/>
          </w:tcPr>
          <w:p w14:paraId="16FDFCAF">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一般行政管理事务</w:t>
            </w:r>
          </w:p>
        </w:tc>
        <w:tc>
          <w:tcPr>
            <w:tcW w:w="524" w:type="pct"/>
            <w:tcBorders>
              <w:top w:val="nil"/>
              <w:left w:val="nil"/>
              <w:bottom w:val="single" w:sz="4" w:space="0" w:color="auto"/>
              <w:right w:val="single" w:sz="4" w:space="0" w:color="auto"/>
            </w:tcBorders>
            <w:shd w:val="clear" w:color="auto" w:fill="auto"/>
            <w:noWrap/>
            <w:vAlign w:val="center"/>
          </w:tcPr>
          <w:p w14:paraId="40D68328">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1.00</w:t>
            </w:r>
          </w:p>
        </w:tc>
        <w:tc>
          <w:tcPr>
            <w:tcW w:w="469" w:type="pct"/>
            <w:tcBorders>
              <w:top w:val="nil"/>
              <w:left w:val="nil"/>
              <w:bottom w:val="single" w:sz="4" w:space="0" w:color="auto"/>
              <w:right w:val="single" w:sz="4" w:space="0" w:color="auto"/>
            </w:tcBorders>
            <w:shd w:val="clear" w:color="auto" w:fill="auto"/>
            <w:noWrap/>
            <w:vAlign w:val="center"/>
          </w:tcPr>
          <w:p w14:paraId="6A2907A3">
            <w:pPr>
              <w:pStyle w:val="style0"/>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484A80F4">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1.00</w:t>
            </w:r>
          </w:p>
        </w:tc>
        <w:tc>
          <w:tcPr>
            <w:tcW w:w="660" w:type="pct"/>
            <w:tcBorders>
              <w:top w:val="nil"/>
              <w:left w:val="nil"/>
              <w:bottom w:val="single" w:sz="4" w:space="0" w:color="auto"/>
              <w:right w:val="single" w:sz="4" w:space="0" w:color="auto"/>
            </w:tcBorders>
            <w:shd w:val="clear" w:color="auto" w:fill="auto"/>
            <w:noWrap/>
            <w:vAlign w:val="center"/>
          </w:tcPr>
          <w:p w14:paraId="18911EF5">
            <w:pPr>
              <w:pStyle w:val="style0"/>
              <w:widowControl/>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4CF5E42B">
            <w:pPr>
              <w:pStyle w:val="style0"/>
              <w:widowControl/>
              <w:jc w:val="center"/>
              <w:rPr>
                <w:rFonts w:ascii="Times New Roman" w:cs="Times New Roman" w:eastAsia="仿宋_GB2312" w:hAnsi="Times New Roman"/>
                <w:kern w:val="0"/>
                <w:sz w:val="24"/>
                <w:szCs w:val="24"/>
              </w:rPr>
            </w:pPr>
          </w:p>
        </w:tc>
        <w:tc>
          <w:tcPr>
            <w:tcW w:w="948" w:type="pct"/>
            <w:tcBorders>
              <w:top w:val="nil"/>
              <w:left w:val="nil"/>
              <w:bottom w:val="single" w:sz="4" w:space="0" w:color="auto"/>
              <w:right w:val="single" w:sz="4" w:space="0" w:color="auto"/>
            </w:tcBorders>
            <w:shd w:val="clear" w:color="auto" w:fill="auto"/>
            <w:noWrap/>
            <w:vAlign w:val="center"/>
          </w:tcPr>
          <w:p w14:paraId="3F082F62">
            <w:pPr>
              <w:pStyle w:val="style0"/>
              <w:widowControl/>
              <w:jc w:val="center"/>
              <w:rPr>
                <w:rFonts w:ascii="Times New Roman" w:cs="Times New Roman" w:eastAsia="仿宋_GB2312" w:hAnsi="Times New Roman"/>
                <w:kern w:val="0"/>
                <w:sz w:val="24"/>
                <w:szCs w:val="24"/>
              </w:rPr>
            </w:pPr>
          </w:p>
        </w:tc>
      </w:tr>
      <w:tr w14:paraId="6B70B976">
        <w:tblPrEx/>
        <w:trPr>
          <w:trHeight w:val="595" w:hRule="atLeast"/>
          <w:jc w:val="center"/>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51E410">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20103</w:t>
            </w:r>
          </w:p>
        </w:tc>
        <w:tc>
          <w:tcPr>
            <w:tcW w:w="1071" w:type="pct"/>
            <w:tcBorders>
              <w:top w:val="nil"/>
              <w:left w:val="nil"/>
              <w:bottom w:val="single" w:sz="4" w:space="0" w:color="auto"/>
              <w:right w:val="single" w:sz="4" w:space="0" w:color="auto"/>
            </w:tcBorders>
            <w:shd w:val="clear" w:color="000000" w:fill="ffffff"/>
            <w:noWrap/>
            <w:vAlign w:val="center"/>
          </w:tcPr>
          <w:p w14:paraId="51A05457">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政府办公厅（室）及相关机构事务</w:t>
            </w:r>
          </w:p>
        </w:tc>
        <w:tc>
          <w:tcPr>
            <w:tcW w:w="524" w:type="pct"/>
            <w:tcBorders>
              <w:top w:val="nil"/>
              <w:left w:val="nil"/>
              <w:bottom w:val="single" w:sz="4" w:space="0" w:color="auto"/>
              <w:right w:val="single" w:sz="4" w:space="0" w:color="auto"/>
            </w:tcBorders>
            <w:shd w:val="clear" w:color="auto" w:fill="auto"/>
            <w:noWrap/>
            <w:vAlign w:val="center"/>
          </w:tcPr>
          <w:p w14:paraId="3FB24F1A">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1,219.20</w:t>
            </w:r>
          </w:p>
        </w:tc>
        <w:tc>
          <w:tcPr>
            <w:tcW w:w="469" w:type="pct"/>
            <w:tcBorders>
              <w:top w:val="nil"/>
              <w:left w:val="nil"/>
              <w:bottom w:val="single" w:sz="4" w:space="0" w:color="auto"/>
              <w:right w:val="single" w:sz="4" w:space="0" w:color="auto"/>
            </w:tcBorders>
            <w:shd w:val="clear" w:color="auto" w:fill="auto"/>
            <w:noWrap/>
            <w:vAlign w:val="center"/>
          </w:tcPr>
          <w:p w14:paraId="3581776F">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1,191.76</w:t>
            </w:r>
          </w:p>
        </w:tc>
        <w:tc>
          <w:tcPr>
            <w:tcW w:w="469" w:type="pct"/>
            <w:tcBorders>
              <w:top w:val="nil"/>
              <w:left w:val="nil"/>
              <w:bottom w:val="single" w:sz="4" w:space="0" w:color="auto"/>
              <w:right w:val="single" w:sz="4" w:space="0" w:color="auto"/>
            </w:tcBorders>
            <w:shd w:val="clear" w:color="auto" w:fill="auto"/>
            <w:noWrap/>
            <w:vAlign w:val="center"/>
          </w:tcPr>
          <w:p w14:paraId="6FF00839">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27.44</w:t>
            </w:r>
          </w:p>
        </w:tc>
        <w:tc>
          <w:tcPr>
            <w:tcW w:w="660" w:type="pct"/>
            <w:tcBorders>
              <w:top w:val="nil"/>
              <w:left w:val="nil"/>
              <w:bottom w:val="single" w:sz="4" w:space="0" w:color="auto"/>
              <w:right w:val="single" w:sz="4" w:space="0" w:color="auto"/>
            </w:tcBorders>
            <w:shd w:val="clear" w:color="auto" w:fill="auto"/>
            <w:noWrap/>
            <w:vAlign w:val="center"/>
          </w:tcPr>
          <w:p w14:paraId="6433673E">
            <w:pPr>
              <w:pStyle w:val="style0"/>
              <w:widowControl/>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54A508D6">
            <w:pPr>
              <w:pStyle w:val="style0"/>
              <w:widowControl/>
              <w:jc w:val="center"/>
              <w:rPr>
                <w:rFonts w:ascii="Times New Roman" w:cs="Times New Roman" w:eastAsia="仿宋_GB2312" w:hAnsi="Times New Roman"/>
                <w:kern w:val="0"/>
                <w:sz w:val="24"/>
                <w:szCs w:val="24"/>
              </w:rPr>
            </w:pPr>
          </w:p>
        </w:tc>
        <w:tc>
          <w:tcPr>
            <w:tcW w:w="948" w:type="pct"/>
            <w:tcBorders>
              <w:top w:val="nil"/>
              <w:left w:val="nil"/>
              <w:bottom w:val="single" w:sz="4" w:space="0" w:color="auto"/>
              <w:right w:val="single" w:sz="4" w:space="0" w:color="auto"/>
            </w:tcBorders>
            <w:shd w:val="clear" w:color="auto" w:fill="auto"/>
            <w:noWrap/>
            <w:vAlign w:val="center"/>
          </w:tcPr>
          <w:p w14:paraId="6D364E78">
            <w:pPr>
              <w:pStyle w:val="style0"/>
              <w:widowControl/>
              <w:jc w:val="center"/>
              <w:rPr>
                <w:rFonts w:ascii="Times New Roman" w:cs="Times New Roman" w:eastAsia="仿宋_GB2312" w:hAnsi="Times New Roman"/>
                <w:kern w:val="0"/>
                <w:sz w:val="24"/>
                <w:szCs w:val="24"/>
              </w:rPr>
            </w:pPr>
          </w:p>
        </w:tc>
      </w:tr>
      <w:tr w14:paraId="73C12F06">
        <w:tblPrEx/>
        <w:trPr>
          <w:trHeight w:val="595" w:hRule="atLeast"/>
          <w:jc w:val="center"/>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A810D7">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2010301</w:t>
            </w:r>
          </w:p>
        </w:tc>
        <w:tc>
          <w:tcPr>
            <w:tcW w:w="1071" w:type="pct"/>
            <w:tcBorders>
              <w:top w:val="nil"/>
              <w:left w:val="nil"/>
              <w:bottom w:val="single" w:sz="4" w:space="0" w:color="auto"/>
              <w:right w:val="single" w:sz="4" w:space="0" w:color="auto"/>
            </w:tcBorders>
            <w:shd w:val="clear" w:color="000000" w:fill="ffffff"/>
            <w:noWrap/>
            <w:vAlign w:val="center"/>
          </w:tcPr>
          <w:p w14:paraId="0A56DD77">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行政运行</w:t>
            </w:r>
          </w:p>
        </w:tc>
        <w:tc>
          <w:tcPr>
            <w:tcW w:w="524" w:type="pct"/>
            <w:tcBorders>
              <w:top w:val="nil"/>
              <w:left w:val="nil"/>
              <w:bottom w:val="single" w:sz="4" w:space="0" w:color="auto"/>
              <w:right w:val="single" w:sz="4" w:space="0" w:color="auto"/>
            </w:tcBorders>
            <w:shd w:val="clear" w:color="auto" w:fill="auto"/>
            <w:noWrap/>
            <w:vAlign w:val="center"/>
          </w:tcPr>
          <w:p w14:paraId="1D4CB3B1">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1,180.75</w:t>
            </w:r>
          </w:p>
        </w:tc>
        <w:tc>
          <w:tcPr>
            <w:tcW w:w="469" w:type="pct"/>
            <w:tcBorders>
              <w:top w:val="nil"/>
              <w:left w:val="nil"/>
              <w:bottom w:val="single" w:sz="4" w:space="0" w:color="auto"/>
              <w:right w:val="single" w:sz="4" w:space="0" w:color="auto"/>
            </w:tcBorders>
            <w:shd w:val="clear" w:color="auto" w:fill="auto"/>
            <w:noWrap/>
            <w:vAlign w:val="center"/>
          </w:tcPr>
          <w:p w14:paraId="6C78CFCF">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1,180.75</w:t>
            </w:r>
          </w:p>
        </w:tc>
        <w:tc>
          <w:tcPr>
            <w:tcW w:w="469" w:type="pct"/>
            <w:tcBorders>
              <w:top w:val="nil"/>
              <w:left w:val="nil"/>
              <w:bottom w:val="single" w:sz="4" w:space="0" w:color="auto"/>
              <w:right w:val="single" w:sz="4" w:space="0" w:color="auto"/>
            </w:tcBorders>
            <w:shd w:val="clear" w:color="auto" w:fill="auto"/>
            <w:noWrap/>
            <w:vAlign w:val="center"/>
          </w:tcPr>
          <w:p w14:paraId="207A1ED1">
            <w:pPr>
              <w:pStyle w:val="style0"/>
              <w:jc w:val="center"/>
              <w:rPr>
                <w:rFonts w:ascii="Times New Roman" w:cs="Times New Roman" w:eastAsia="仿宋_GB2312" w:hAnsi="Times New Roman"/>
                <w:kern w:val="0"/>
                <w:sz w:val="24"/>
                <w:szCs w:val="24"/>
              </w:rPr>
            </w:pPr>
          </w:p>
        </w:tc>
        <w:tc>
          <w:tcPr>
            <w:tcW w:w="660" w:type="pct"/>
            <w:tcBorders>
              <w:top w:val="nil"/>
              <w:left w:val="nil"/>
              <w:bottom w:val="single" w:sz="4" w:space="0" w:color="auto"/>
              <w:right w:val="single" w:sz="4" w:space="0" w:color="auto"/>
            </w:tcBorders>
            <w:shd w:val="clear" w:color="auto" w:fill="auto"/>
            <w:noWrap/>
            <w:vAlign w:val="center"/>
          </w:tcPr>
          <w:p w14:paraId="6906BD9D">
            <w:pPr>
              <w:pStyle w:val="style0"/>
              <w:widowControl/>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6C764BF2">
            <w:pPr>
              <w:pStyle w:val="style0"/>
              <w:widowControl/>
              <w:jc w:val="center"/>
              <w:rPr>
                <w:rFonts w:ascii="Times New Roman" w:cs="Times New Roman" w:eastAsia="仿宋_GB2312" w:hAnsi="Times New Roman"/>
                <w:kern w:val="0"/>
                <w:sz w:val="24"/>
                <w:szCs w:val="24"/>
              </w:rPr>
            </w:pPr>
          </w:p>
        </w:tc>
        <w:tc>
          <w:tcPr>
            <w:tcW w:w="948" w:type="pct"/>
            <w:tcBorders>
              <w:top w:val="nil"/>
              <w:left w:val="nil"/>
              <w:bottom w:val="single" w:sz="4" w:space="0" w:color="auto"/>
              <w:right w:val="single" w:sz="4" w:space="0" w:color="auto"/>
            </w:tcBorders>
            <w:shd w:val="clear" w:color="auto" w:fill="auto"/>
            <w:noWrap/>
            <w:vAlign w:val="center"/>
          </w:tcPr>
          <w:p w14:paraId="49152154">
            <w:pPr>
              <w:pStyle w:val="style0"/>
              <w:widowControl/>
              <w:jc w:val="center"/>
              <w:rPr>
                <w:rFonts w:ascii="Times New Roman" w:cs="Times New Roman" w:eastAsia="仿宋_GB2312" w:hAnsi="Times New Roman"/>
                <w:kern w:val="0"/>
                <w:sz w:val="24"/>
                <w:szCs w:val="24"/>
              </w:rPr>
            </w:pPr>
          </w:p>
        </w:tc>
      </w:tr>
      <w:tr w14:paraId="47AE7642">
        <w:tblPrEx/>
        <w:trPr>
          <w:trHeight w:val="595" w:hRule="atLeast"/>
          <w:jc w:val="center"/>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E0162CE">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2010302</w:t>
            </w:r>
          </w:p>
        </w:tc>
        <w:tc>
          <w:tcPr>
            <w:tcW w:w="1071" w:type="pct"/>
            <w:tcBorders>
              <w:top w:val="nil"/>
              <w:left w:val="nil"/>
              <w:bottom w:val="single" w:sz="4" w:space="0" w:color="auto"/>
              <w:right w:val="single" w:sz="4" w:space="0" w:color="auto"/>
            </w:tcBorders>
            <w:shd w:val="clear" w:color="000000" w:fill="ffffff"/>
            <w:noWrap/>
            <w:vAlign w:val="center"/>
          </w:tcPr>
          <w:p w14:paraId="0361AD06">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一般行政管理事务</w:t>
            </w:r>
          </w:p>
        </w:tc>
        <w:tc>
          <w:tcPr>
            <w:tcW w:w="524" w:type="pct"/>
            <w:tcBorders>
              <w:top w:val="nil"/>
              <w:left w:val="nil"/>
              <w:bottom w:val="single" w:sz="4" w:space="0" w:color="auto"/>
              <w:right w:val="single" w:sz="4" w:space="0" w:color="auto"/>
            </w:tcBorders>
            <w:shd w:val="clear" w:color="auto" w:fill="auto"/>
            <w:noWrap/>
            <w:vAlign w:val="center"/>
          </w:tcPr>
          <w:p w14:paraId="0ED2A269">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27.44</w:t>
            </w:r>
          </w:p>
        </w:tc>
        <w:tc>
          <w:tcPr>
            <w:tcW w:w="469" w:type="pct"/>
            <w:tcBorders>
              <w:top w:val="nil"/>
              <w:left w:val="nil"/>
              <w:bottom w:val="single" w:sz="4" w:space="0" w:color="auto"/>
              <w:right w:val="single" w:sz="4" w:space="0" w:color="auto"/>
            </w:tcBorders>
            <w:shd w:val="clear" w:color="auto" w:fill="auto"/>
            <w:noWrap/>
            <w:vAlign w:val="center"/>
          </w:tcPr>
          <w:p w14:paraId="1D571806">
            <w:pPr>
              <w:pStyle w:val="style0"/>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411063B8">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27.44</w:t>
            </w:r>
          </w:p>
        </w:tc>
        <w:tc>
          <w:tcPr>
            <w:tcW w:w="660" w:type="pct"/>
            <w:tcBorders>
              <w:top w:val="nil"/>
              <w:left w:val="nil"/>
              <w:bottom w:val="single" w:sz="4" w:space="0" w:color="auto"/>
              <w:right w:val="single" w:sz="4" w:space="0" w:color="auto"/>
            </w:tcBorders>
            <w:shd w:val="clear" w:color="auto" w:fill="auto"/>
            <w:noWrap/>
            <w:vAlign w:val="center"/>
          </w:tcPr>
          <w:p w14:paraId="5D5F835E">
            <w:pPr>
              <w:pStyle w:val="style0"/>
              <w:widowControl/>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2767F1A8">
            <w:pPr>
              <w:pStyle w:val="style0"/>
              <w:widowControl/>
              <w:jc w:val="center"/>
              <w:rPr>
                <w:rFonts w:ascii="Times New Roman" w:cs="Times New Roman" w:eastAsia="仿宋_GB2312" w:hAnsi="Times New Roman"/>
                <w:kern w:val="0"/>
                <w:sz w:val="24"/>
                <w:szCs w:val="24"/>
              </w:rPr>
            </w:pPr>
          </w:p>
        </w:tc>
        <w:tc>
          <w:tcPr>
            <w:tcW w:w="948" w:type="pct"/>
            <w:tcBorders>
              <w:top w:val="nil"/>
              <w:left w:val="nil"/>
              <w:bottom w:val="single" w:sz="4" w:space="0" w:color="auto"/>
              <w:right w:val="single" w:sz="4" w:space="0" w:color="auto"/>
            </w:tcBorders>
            <w:shd w:val="clear" w:color="auto" w:fill="auto"/>
            <w:noWrap/>
            <w:vAlign w:val="center"/>
          </w:tcPr>
          <w:p w14:paraId="04879981">
            <w:pPr>
              <w:pStyle w:val="style0"/>
              <w:widowControl/>
              <w:jc w:val="center"/>
              <w:rPr>
                <w:rFonts w:ascii="Times New Roman" w:cs="Times New Roman" w:eastAsia="仿宋_GB2312" w:hAnsi="Times New Roman"/>
                <w:kern w:val="0"/>
                <w:sz w:val="24"/>
                <w:szCs w:val="24"/>
              </w:rPr>
            </w:pPr>
          </w:p>
        </w:tc>
      </w:tr>
      <w:tr w14:paraId="7515FCC7">
        <w:tblPrEx/>
        <w:trPr>
          <w:trHeight w:val="595" w:hRule="atLeast"/>
          <w:jc w:val="center"/>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24F568">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2010399</w:t>
            </w:r>
          </w:p>
        </w:tc>
        <w:tc>
          <w:tcPr>
            <w:tcW w:w="1071" w:type="pct"/>
            <w:tcBorders>
              <w:top w:val="nil"/>
              <w:left w:val="nil"/>
              <w:bottom w:val="single" w:sz="4" w:space="0" w:color="auto"/>
              <w:right w:val="single" w:sz="4" w:space="0" w:color="auto"/>
            </w:tcBorders>
            <w:shd w:val="clear" w:color="000000" w:fill="ffffff"/>
            <w:noWrap/>
            <w:vAlign w:val="center"/>
          </w:tcPr>
          <w:p w14:paraId="4F1319A2">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其他政府办公厅（室）及相关机构事务支出</w:t>
            </w:r>
          </w:p>
        </w:tc>
        <w:tc>
          <w:tcPr>
            <w:tcW w:w="524" w:type="pct"/>
            <w:tcBorders>
              <w:top w:val="nil"/>
              <w:left w:val="nil"/>
              <w:bottom w:val="single" w:sz="4" w:space="0" w:color="auto"/>
              <w:right w:val="single" w:sz="4" w:space="0" w:color="auto"/>
            </w:tcBorders>
            <w:shd w:val="clear" w:color="auto" w:fill="auto"/>
            <w:noWrap/>
            <w:vAlign w:val="center"/>
          </w:tcPr>
          <w:p w14:paraId="0A0BBF28">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11.01</w:t>
            </w:r>
          </w:p>
        </w:tc>
        <w:tc>
          <w:tcPr>
            <w:tcW w:w="469" w:type="pct"/>
            <w:tcBorders>
              <w:top w:val="nil"/>
              <w:left w:val="nil"/>
              <w:bottom w:val="single" w:sz="4" w:space="0" w:color="auto"/>
              <w:right w:val="single" w:sz="4" w:space="0" w:color="auto"/>
            </w:tcBorders>
            <w:shd w:val="clear" w:color="auto" w:fill="auto"/>
            <w:noWrap/>
            <w:vAlign w:val="center"/>
          </w:tcPr>
          <w:p w14:paraId="1AD911F5">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11.01</w:t>
            </w:r>
          </w:p>
        </w:tc>
        <w:tc>
          <w:tcPr>
            <w:tcW w:w="469" w:type="pct"/>
            <w:tcBorders>
              <w:top w:val="nil"/>
              <w:left w:val="nil"/>
              <w:bottom w:val="single" w:sz="4" w:space="0" w:color="auto"/>
              <w:right w:val="single" w:sz="4" w:space="0" w:color="auto"/>
            </w:tcBorders>
            <w:shd w:val="clear" w:color="auto" w:fill="auto"/>
            <w:noWrap/>
            <w:vAlign w:val="center"/>
          </w:tcPr>
          <w:p w14:paraId="3AF35032">
            <w:pPr>
              <w:pStyle w:val="style0"/>
              <w:jc w:val="center"/>
              <w:rPr>
                <w:rFonts w:ascii="Times New Roman" w:cs="Times New Roman" w:eastAsia="仿宋_GB2312" w:hAnsi="Times New Roman"/>
                <w:kern w:val="0"/>
                <w:sz w:val="24"/>
                <w:szCs w:val="24"/>
              </w:rPr>
            </w:pPr>
          </w:p>
        </w:tc>
        <w:tc>
          <w:tcPr>
            <w:tcW w:w="660" w:type="pct"/>
            <w:tcBorders>
              <w:top w:val="nil"/>
              <w:left w:val="nil"/>
              <w:bottom w:val="single" w:sz="4" w:space="0" w:color="auto"/>
              <w:right w:val="single" w:sz="4" w:space="0" w:color="auto"/>
            </w:tcBorders>
            <w:shd w:val="clear" w:color="auto" w:fill="auto"/>
            <w:noWrap/>
            <w:vAlign w:val="center"/>
          </w:tcPr>
          <w:p w14:paraId="73BA5985">
            <w:pPr>
              <w:pStyle w:val="style0"/>
              <w:widowControl/>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06EA3721">
            <w:pPr>
              <w:pStyle w:val="style0"/>
              <w:widowControl/>
              <w:jc w:val="center"/>
              <w:rPr>
                <w:rFonts w:ascii="Times New Roman" w:cs="Times New Roman" w:eastAsia="仿宋_GB2312" w:hAnsi="Times New Roman"/>
                <w:kern w:val="0"/>
                <w:sz w:val="24"/>
                <w:szCs w:val="24"/>
              </w:rPr>
            </w:pPr>
          </w:p>
        </w:tc>
        <w:tc>
          <w:tcPr>
            <w:tcW w:w="948" w:type="pct"/>
            <w:tcBorders>
              <w:top w:val="nil"/>
              <w:left w:val="nil"/>
              <w:bottom w:val="single" w:sz="4" w:space="0" w:color="auto"/>
              <w:right w:val="single" w:sz="4" w:space="0" w:color="auto"/>
            </w:tcBorders>
            <w:shd w:val="clear" w:color="auto" w:fill="auto"/>
            <w:noWrap/>
            <w:vAlign w:val="center"/>
          </w:tcPr>
          <w:p w14:paraId="62FBB9A0">
            <w:pPr>
              <w:pStyle w:val="style0"/>
              <w:widowControl/>
              <w:jc w:val="center"/>
              <w:rPr>
                <w:rFonts w:ascii="Times New Roman" w:cs="Times New Roman" w:eastAsia="仿宋_GB2312" w:hAnsi="Times New Roman"/>
                <w:kern w:val="0"/>
                <w:sz w:val="24"/>
                <w:szCs w:val="24"/>
              </w:rPr>
            </w:pPr>
          </w:p>
        </w:tc>
      </w:tr>
      <w:tr w14:paraId="6F2084F0">
        <w:tblPrEx/>
        <w:trPr>
          <w:trHeight w:val="595" w:hRule="atLeast"/>
          <w:jc w:val="center"/>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F8AE32">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20106</w:t>
            </w:r>
          </w:p>
        </w:tc>
        <w:tc>
          <w:tcPr>
            <w:tcW w:w="1071" w:type="pct"/>
            <w:tcBorders>
              <w:top w:val="nil"/>
              <w:left w:val="nil"/>
              <w:bottom w:val="single" w:sz="4" w:space="0" w:color="auto"/>
              <w:right w:val="single" w:sz="4" w:space="0" w:color="auto"/>
            </w:tcBorders>
            <w:shd w:val="clear" w:color="000000" w:fill="ffffff"/>
            <w:noWrap/>
            <w:vAlign w:val="center"/>
          </w:tcPr>
          <w:p w14:paraId="69A8AE89">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财政事务</w:t>
            </w:r>
          </w:p>
        </w:tc>
        <w:tc>
          <w:tcPr>
            <w:tcW w:w="524" w:type="pct"/>
            <w:tcBorders>
              <w:top w:val="nil"/>
              <w:left w:val="nil"/>
              <w:bottom w:val="single" w:sz="4" w:space="0" w:color="auto"/>
              <w:right w:val="single" w:sz="4" w:space="0" w:color="auto"/>
            </w:tcBorders>
            <w:shd w:val="clear" w:color="auto" w:fill="auto"/>
            <w:noWrap/>
            <w:vAlign w:val="center"/>
          </w:tcPr>
          <w:p w14:paraId="7CBB008A">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3.88</w:t>
            </w:r>
          </w:p>
        </w:tc>
        <w:tc>
          <w:tcPr>
            <w:tcW w:w="469" w:type="pct"/>
            <w:tcBorders>
              <w:top w:val="nil"/>
              <w:left w:val="nil"/>
              <w:bottom w:val="single" w:sz="4" w:space="0" w:color="auto"/>
              <w:right w:val="single" w:sz="4" w:space="0" w:color="auto"/>
            </w:tcBorders>
            <w:shd w:val="clear" w:color="auto" w:fill="auto"/>
            <w:noWrap/>
            <w:vAlign w:val="center"/>
          </w:tcPr>
          <w:p w14:paraId="0953CC37">
            <w:pPr>
              <w:pStyle w:val="style0"/>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1D0CD721">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3.88</w:t>
            </w:r>
          </w:p>
        </w:tc>
        <w:tc>
          <w:tcPr>
            <w:tcW w:w="660" w:type="pct"/>
            <w:tcBorders>
              <w:top w:val="nil"/>
              <w:left w:val="nil"/>
              <w:bottom w:val="single" w:sz="4" w:space="0" w:color="auto"/>
              <w:right w:val="single" w:sz="4" w:space="0" w:color="auto"/>
            </w:tcBorders>
            <w:shd w:val="clear" w:color="auto" w:fill="auto"/>
            <w:noWrap/>
            <w:vAlign w:val="center"/>
          </w:tcPr>
          <w:p w14:paraId="31220643">
            <w:pPr>
              <w:pStyle w:val="style0"/>
              <w:widowControl/>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7196C586">
            <w:pPr>
              <w:pStyle w:val="style0"/>
              <w:widowControl/>
              <w:jc w:val="center"/>
              <w:rPr>
                <w:rFonts w:ascii="Times New Roman" w:cs="Times New Roman" w:eastAsia="仿宋_GB2312" w:hAnsi="Times New Roman"/>
                <w:kern w:val="0"/>
                <w:sz w:val="24"/>
                <w:szCs w:val="24"/>
              </w:rPr>
            </w:pPr>
          </w:p>
        </w:tc>
        <w:tc>
          <w:tcPr>
            <w:tcW w:w="948" w:type="pct"/>
            <w:tcBorders>
              <w:top w:val="nil"/>
              <w:left w:val="nil"/>
              <w:bottom w:val="single" w:sz="4" w:space="0" w:color="auto"/>
              <w:right w:val="single" w:sz="4" w:space="0" w:color="auto"/>
            </w:tcBorders>
            <w:shd w:val="clear" w:color="auto" w:fill="auto"/>
            <w:noWrap/>
            <w:vAlign w:val="center"/>
          </w:tcPr>
          <w:p w14:paraId="0541C433">
            <w:pPr>
              <w:pStyle w:val="style0"/>
              <w:widowControl/>
              <w:jc w:val="center"/>
              <w:rPr>
                <w:rFonts w:ascii="Times New Roman" w:cs="Times New Roman" w:eastAsia="仿宋_GB2312" w:hAnsi="Times New Roman"/>
                <w:kern w:val="0"/>
                <w:sz w:val="24"/>
                <w:szCs w:val="24"/>
              </w:rPr>
            </w:pPr>
          </w:p>
        </w:tc>
      </w:tr>
      <w:tr w14:paraId="5081806C">
        <w:tblPrEx/>
        <w:trPr>
          <w:trHeight w:val="595" w:hRule="atLeast"/>
          <w:jc w:val="center"/>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52A133">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2010602</w:t>
            </w:r>
          </w:p>
        </w:tc>
        <w:tc>
          <w:tcPr>
            <w:tcW w:w="1071" w:type="pct"/>
            <w:tcBorders>
              <w:top w:val="nil"/>
              <w:left w:val="nil"/>
              <w:bottom w:val="single" w:sz="4" w:space="0" w:color="auto"/>
              <w:right w:val="single" w:sz="4" w:space="0" w:color="auto"/>
            </w:tcBorders>
            <w:shd w:val="clear" w:color="000000" w:fill="ffffff"/>
            <w:noWrap/>
            <w:vAlign w:val="center"/>
          </w:tcPr>
          <w:p w14:paraId="169A63EE">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一般行政管理事务</w:t>
            </w:r>
          </w:p>
        </w:tc>
        <w:tc>
          <w:tcPr>
            <w:tcW w:w="524" w:type="pct"/>
            <w:tcBorders>
              <w:top w:val="nil"/>
              <w:left w:val="nil"/>
              <w:bottom w:val="single" w:sz="4" w:space="0" w:color="auto"/>
              <w:right w:val="single" w:sz="4" w:space="0" w:color="auto"/>
            </w:tcBorders>
            <w:shd w:val="clear" w:color="auto" w:fill="auto"/>
            <w:noWrap/>
            <w:vAlign w:val="center"/>
          </w:tcPr>
          <w:p w14:paraId="684E416D">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3.88</w:t>
            </w:r>
          </w:p>
        </w:tc>
        <w:tc>
          <w:tcPr>
            <w:tcW w:w="469" w:type="pct"/>
            <w:tcBorders>
              <w:top w:val="nil"/>
              <w:left w:val="nil"/>
              <w:bottom w:val="single" w:sz="4" w:space="0" w:color="auto"/>
              <w:right w:val="single" w:sz="4" w:space="0" w:color="auto"/>
            </w:tcBorders>
            <w:shd w:val="clear" w:color="auto" w:fill="auto"/>
            <w:noWrap/>
            <w:vAlign w:val="center"/>
          </w:tcPr>
          <w:p w14:paraId="232D59AD">
            <w:pPr>
              <w:pStyle w:val="style0"/>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02B3919E">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3.88</w:t>
            </w:r>
          </w:p>
        </w:tc>
        <w:tc>
          <w:tcPr>
            <w:tcW w:w="660" w:type="pct"/>
            <w:tcBorders>
              <w:top w:val="nil"/>
              <w:left w:val="nil"/>
              <w:bottom w:val="single" w:sz="4" w:space="0" w:color="auto"/>
              <w:right w:val="single" w:sz="4" w:space="0" w:color="auto"/>
            </w:tcBorders>
            <w:shd w:val="clear" w:color="auto" w:fill="auto"/>
            <w:noWrap/>
            <w:vAlign w:val="center"/>
          </w:tcPr>
          <w:p w14:paraId="08D10FA1">
            <w:pPr>
              <w:pStyle w:val="style0"/>
              <w:widowControl/>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3B68B341">
            <w:pPr>
              <w:pStyle w:val="style0"/>
              <w:widowControl/>
              <w:jc w:val="center"/>
              <w:rPr>
                <w:rFonts w:ascii="Times New Roman" w:cs="Times New Roman" w:eastAsia="仿宋_GB2312" w:hAnsi="Times New Roman"/>
                <w:kern w:val="0"/>
                <w:sz w:val="24"/>
                <w:szCs w:val="24"/>
              </w:rPr>
            </w:pPr>
          </w:p>
        </w:tc>
        <w:tc>
          <w:tcPr>
            <w:tcW w:w="948" w:type="pct"/>
            <w:tcBorders>
              <w:top w:val="nil"/>
              <w:left w:val="nil"/>
              <w:bottom w:val="single" w:sz="4" w:space="0" w:color="auto"/>
              <w:right w:val="single" w:sz="4" w:space="0" w:color="auto"/>
            </w:tcBorders>
            <w:shd w:val="clear" w:color="auto" w:fill="auto"/>
            <w:noWrap/>
            <w:vAlign w:val="center"/>
          </w:tcPr>
          <w:p w14:paraId="68DE114D">
            <w:pPr>
              <w:pStyle w:val="style0"/>
              <w:widowControl/>
              <w:jc w:val="center"/>
              <w:rPr>
                <w:rFonts w:ascii="Times New Roman" w:cs="Times New Roman" w:eastAsia="仿宋_GB2312" w:hAnsi="Times New Roman"/>
                <w:kern w:val="0"/>
                <w:sz w:val="24"/>
                <w:szCs w:val="24"/>
              </w:rPr>
            </w:pPr>
          </w:p>
        </w:tc>
      </w:tr>
      <w:tr w14:paraId="06B8FAFF">
        <w:tblPrEx/>
        <w:trPr>
          <w:trHeight w:val="595" w:hRule="atLeast"/>
          <w:jc w:val="center"/>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82F69E">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208</w:t>
            </w:r>
          </w:p>
        </w:tc>
        <w:tc>
          <w:tcPr>
            <w:tcW w:w="1071" w:type="pct"/>
            <w:tcBorders>
              <w:top w:val="nil"/>
              <w:left w:val="nil"/>
              <w:bottom w:val="single" w:sz="4" w:space="0" w:color="auto"/>
              <w:right w:val="single" w:sz="4" w:space="0" w:color="auto"/>
            </w:tcBorders>
            <w:shd w:val="clear" w:color="000000" w:fill="ffffff"/>
            <w:noWrap/>
            <w:vAlign w:val="center"/>
          </w:tcPr>
          <w:p w14:paraId="3BA576DE">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社会保障和就业支出</w:t>
            </w:r>
          </w:p>
        </w:tc>
        <w:tc>
          <w:tcPr>
            <w:tcW w:w="524" w:type="pct"/>
            <w:tcBorders>
              <w:top w:val="nil"/>
              <w:left w:val="nil"/>
              <w:bottom w:val="single" w:sz="4" w:space="0" w:color="auto"/>
              <w:right w:val="single" w:sz="4" w:space="0" w:color="auto"/>
            </w:tcBorders>
            <w:shd w:val="clear" w:color="auto" w:fill="auto"/>
            <w:noWrap/>
            <w:vAlign w:val="center"/>
          </w:tcPr>
          <w:p w14:paraId="43BFE2CE">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92.95</w:t>
            </w:r>
          </w:p>
        </w:tc>
        <w:tc>
          <w:tcPr>
            <w:tcW w:w="469" w:type="pct"/>
            <w:tcBorders>
              <w:top w:val="nil"/>
              <w:left w:val="nil"/>
              <w:bottom w:val="single" w:sz="4" w:space="0" w:color="auto"/>
              <w:right w:val="single" w:sz="4" w:space="0" w:color="auto"/>
            </w:tcBorders>
            <w:shd w:val="clear" w:color="auto" w:fill="auto"/>
            <w:noWrap/>
            <w:vAlign w:val="center"/>
          </w:tcPr>
          <w:p w14:paraId="3F9DE64C">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92.95</w:t>
            </w:r>
          </w:p>
        </w:tc>
        <w:tc>
          <w:tcPr>
            <w:tcW w:w="469" w:type="pct"/>
            <w:tcBorders>
              <w:top w:val="nil"/>
              <w:left w:val="nil"/>
              <w:bottom w:val="single" w:sz="4" w:space="0" w:color="auto"/>
              <w:right w:val="single" w:sz="4" w:space="0" w:color="auto"/>
            </w:tcBorders>
            <w:shd w:val="clear" w:color="auto" w:fill="auto"/>
            <w:noWrap/>
            <w:vAlign w:val="center"/>
          </w:tcPr>
          <w:p w14:paraId="469933F0">
            <w:pPr>
              <w:pStyle w:val="style0"/>
              <w:jc w:val="center"/>
              <w:rPr>
                <w:rFonts w:ascii="Times New Roman" w:cs="Times New Roman" w:eastAsia="仿宋_GB2312" w:hAnsi="Times New Roman"/>
                <w:kern w:val="0"/>
                <w:sz w:val="24"/>
                <w:szCs w:val="24"/>
              </w:rPr>
            </w:pPr>
          </w:p>
        </w:tc>
        <w:tc>
          <w:tcPr>
            <w:tcW w:w="660" w:type="pct"/>
            <w:tcBorders>
              <w:top w:val="nil"/>
              <w:left w:val="nil"/>
              <w:bottom w:val="single" w:sz="4" w:space="0" w:color="auto"/>
              <w:right w:val="single" w:sz="4" w:space="0" w:color="auto"/>
            </w:tcBorders>
            <w:shd w:val="clear" w:color="auto" w:fill="auto"/>
            <w:noWrap/>
            <w:vAlign w:val="center"/>
          </w:tcPr>
          <w:p w14:paraId="561F68F2">
            <w:pPr>
              <w:pStyle w:val="style0"/>
              <w:widowControl/>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7BEE71CF">
            <w:pPr>
              <w:pStyle w:val="style0"/>
              <w:widowControl/>
              <w:jc w:val="center"/>
              <w:rPr>
                <w:rFonts w:ascii="Times New Roman" w:cs="Times New Roman" w:eastAsia="仿宋_GB2312" w:hAnsi="Times New Roman"/>
                <w:kern w:val="0"/>
                <w:sz w:val="24"/>
                <w:szCs w:val="24"/>
              </w:rPr>
            </w:pPr>
          </w:p>
        </w:tc>
        <w:tc>
          <w:tcPr>
            <w:tcW w:w="948" w:type="pct"/>
            <w:tcBorders>
              <w:top w:val="nil"/>
              <w:left w:val="nil"/>
              <w:bottom w:val="single" w:sz="4" w:space="0" w:color="auto"/>
              <w:right w:val="single" w:sz="4" w:space="0" w:color="auto"/>
            </w:tcBorders>
            <w:shd w:val="clear" w:color="auto" w:fill="auto"/>
            <w:noWrap/>
            <w:vAlign w:val="center"/>
          </w:tcPr>
          <w:p w14:paraId="72930DA1">
            <w:pPr>
              <w:pStyle w:val="style0"/>
              <w:widowControl/>
              <w:jc w:val="center"/>
              <w:rPr>
                <w:rFonts w:ascii="Times New Roman" w:cs="Times New Roman" w:eastAsia="仿宋_GB2312" w:hAnsi="Times New Roman"/>
                <w:kern w:val="0"/>
                <w:sz w:val="24"/>
                <w:szCs w:val="24"/>
              </w:rPr>
            </w:pPr>
          </w:p>
        </w:tc>
      </w:tr>
      <w:tr w14:paraId="24FED703">
        <w:tblPrEx/>
        <w:trPr>
          <w:trHeight w:val="595" w:hRule="atLeast"/>
          <w:jc w:val="center"/>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E5D844">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20801</w:t>
            </w:r>
          </w:p>
        </w:tc>
        <w:tc>
          <w:tcPr>
            <w:tcW w:w="1071" w:type="pct"/>
            <w:tcBorders>
              <w:top w:val="nil"/>
              <w:left w:val="nil"/>
              <w:bottom w:val="single" w:sz="4" w:space="0" w:color="auto"/>
              <w:right w:val="single" w:sz="4" w:space="0" w:color="auto"/>
            </w:tcBorders>
            <w:shd w:val="clear" w:color="000000" w:fill="ffffff"/>
            <w:noWrap/>
            <w:vAlign w:val="center"/>
          </w:tcPr>
          <w:p w14:paraId="48DFC105">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人力资源和社会保障管理事务</w:t>
            </w:r>
          </w:p>
        </w:tc>
        <w:tc>
          <w:tcPr>
            <w:tcW w:w="524" w:type="pct"/>
            <w:tcBorders>
              <w:top w:val="nil"/>
              <w:left w:val="nil"/>
              <w:bottom w:val="single" w:sz="4" w:space="0" w:color="auto"/>
              <w:right w:val="single" w:sz="4" w:space="0" w:color="auto"/>
            </w:tcBorders>
            <w:shd w:val="clear" w:color="auto" w:fill="auto"/>
            <w:noWrap/>
            <w:vAlign w:val="center"/>
          </w:tcPr>
          <w:p w14:paraId="684905C2">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3.64</w:t>
            </w:r>
          </w:p>
        </w:tc>
        <w:tc>
          <w:tcPr>
            <w:tcW w:w="469" w:type="pct"/>
            <w:tcBorders>
              <w:top w:val="nil"/>
              <w:left w:val="nil"/>
              <w:bottom w:val="single" w:sz="4" w:space="0" w:color="auto"/>
              <w:right w:val="single" w:sz="4" w:space="0" w:color="auto"/>
            </w:tcBorders>
            <w:shd w:val="clear" w:color="auto" w:fill="auto"/>
            <w:noWrap/>
            <w:vAlign w:val="center"/>
          </w:tcPr>
          <w:p w14:paraId="71F4EF37">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3.64</w:t>
            </w:r>
          </w:p>
        </w:tc>
        <w:tc>
          <w:tcPr>
            <w:tcW w:w="469" w:type="pct"/>
            <w:tcBorders>
              <w:top w:val="nil"/>
              <w:left w:val="nil"/>
              <w:bottom w:val="single" w:sz="4" w:space="0" w:color="auto"/>
              <w:right w:val="single" w:sz="4" w:space="0" w:color="auto"/>
            </w:tcBorders>
            <w:shd w:val="clear" w:color="auto" w:fill="auto"/>
            <w:noWrap/>
            <w:vAlign w:val="center"/>
          </w:tcPr>
          <w:p w14:paraId="7B62EA0D">
            <w:pPr>
              <w:pStyle w:val="style0"/>
              <w:jc w:val="center"/>
              <w:rPr>
                <w:rFonts w:ascii="Times New Roman" w:cs="Times New Roman" w:eastAsia="仿宋_GB2312" w:hAnsi="Times New Roman"/>
                <w:kern w:val="0"/>
                <w:sz w:val="24"/>
                <w:szCs w:val="24"/>
              </w:rPr>
            </w:pPr>
          </w:p>
        </w:tc>
        <w:tc>
          <w:tcPr>
            <w:tcW w:w="660" w:type="pct"/>
            <w:tcBorders>
              <w:top w:val="nil"/>
              <w:left w:val="nil"/>
              <w:bottom w:val="single" w:sz="4" w:space="0" w:color="auto"/>
              <w:right w:val="single" w:sz="4" w:space="0" w:color="auto"/>
            </w:tcBorders>
            <w:shd w:val="clear" w:color="auto" w:fill="auto"/>
            <w:noWrap/>
            <w:vAlign w:val="center"/>
          </w:tcPr>
          <w:p w14:paraId="5511B4AB">
            <w:pPr>
              <w:pStyle w:val="style0"/>
              <w:widowControl/>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6DFCB758">
            <w:pPr>
              <w:pStyle w:val="style0"/>
              <w:widowControl/>
              <w:jc w:val="center"/>
              <w:rPr>
                <w:rFonts w:ascii="Times New Roman" w:cs="Times New Roman" w:eastAsia="仿宋_GB2312" w:hAnsi="Times New Roman"/>
                <w:kern w:val="0"/>
                <w:sz w:val="24"/>
                <w:szCs w:val="24"/>
              </w:rPr>
            </w:pPr>
          </w:p>
        </w:tc>
        <w:tc>
          <w:tcPr>
            <w:tcW w:w="948" w:type="pct"/>
            <w:tcBorders>
              <w:top w:val="nil"/>
              <w:left w:val="nil"/>
              <w:bottom w:val="single" w:sz="4" w:space="0" w:color="auto"/>
              <w:right w:val="single" w:sz="4" w:space="0" w:color="auto"/>
            </w:tcBorders>
            <w:shd w:val="clear" w:color="auto" w:fill="auto"/>
            <w:noWrap/>
            <w:vAlign w:val="center"/>
          </w:tcPr>
          <w:p w14:paraId="304A9CE3">
            <w:pPr>
              <w:pStyle w:val="style0"/>
              <w:widowControl/>
              <w:jc w:val="center"/>
              <w:rPr>
                <w:rFonts w:ascii="Times New Roman" w:cs="Times New Roman" w:eastAsia="仿宋_GB2312" w:hAnsi="Times New Roman"/>
                <w:kern w:val="0"/>
                <w:sz w:val="24"/>
                <w:szCs w:val="24"/>
              </w:rPr>
            </w:pPr>
          </w:p>
        </w:tc>
      </w:tr>
      <w:tr w14:paraId="709E275B">
        <w:tblPrEx/>
        <w:trPr>
          <w:trHeight w:val="595" w:hRule="atLeast"/>
          <w:jc w:val="center"/>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60C17A">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2080199</w:t>
            </w:r>
          </w:p>
        </w:tc>
        <w:tc>
          <w:tcPr>
            <w:tcW w:w="1071" w:type="pct"/>
            <w:tcBorders>
              <w:top w:val="nil"/>
              <w:left w:val="nil"/>
              <w:bottom w:val="single" w:sz="4" w:space="0" w:color="auto"/>
              <w:right w:val="single" w:sz="4" w:space="0" w:color="auto"/>
            </w:tcBorders>
            <w:shd w:val="clear" w:color="000000" w:fill="ffffff"/>
            <w:noWrap/>
            <w:vAlign w:val="center"/>
          </w:tcPr>
          <w:p w14:paraId="2096D9EA">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其他人力资源和社会保障管理事务支出</w:t>
            </w:r>
          </w:p>
        </w:tc>
        <w:tc>
          <w:tcPr>
            <w:tcW w:w="524" w:type="pct"/>
            <w:tcBorders>
              <w:top w:val="nil"/>
              <w:left w:val="nil"/>
              <w:bottom w:val="single" w:sz="4" w:space="0" w:color="auto"/>
              <w:right w:val="single" w:sz="4" w:space="0" w:color="auto"/>
            </w:tcBorders>
            <w:shd w:val="clear" w:color="auto" w:fill="auto"/>
            <w:noWrap/>
            <w:vAlign w:val="center"/>
          </w:tcPr>
          <w:p w14:paraId="53FE6C2F">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3.64</w:t>
            </w:r>
          </w:p>
        </w:tc>
        <w:tc>
          <w:tcPr>
            <w:tcW w:w="469" w:type="pct"/>
            <w:tcBorders>
              <w:top w:val="nil"/>
              <w:left w:val="nil"/>
              <w:bottom w:val="single" w:sz="4" w:space="0" w:color="auto"/>
              <w:right w:val="single" w:sz="4" w:space="0" w:color="auto"/>
            </w:tcBorders>
            <w:shd w:val="clear" w:color="auto" w:fill="auto"/>
            <w:noWrap/>
            <w:vAlign w:val="center"/>
          </w:tcPr>
          <w:p w14:paraId="509A5337">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3.64</w:t>
            </w:r>
          </w:p>
        </w:tc>
        <w:tc>
          <w:tcPr>
            <w:tcW w:w="469" w:type="pct"/>
            <w:tcBorders>
              <w:top w:val="nil"/>
              <w:left w:val="nil"/>
              <w:bottom w:val="single" w:sz="4" w:space="0" w:color="auto"/>
              <w:right w:val="single" w:sz="4" w:space="0" w:color="auto"/>
            </w:tcBorders>
            <w:shd w:val="clear" w:color="auto" w:fill="auto"/>
            <w:noWrap/>
            <w:vAlign w:val="center"/>
          </w:tcPr>
          <w:p w14:paraId="0F2ABF22">
            <w:pPr>
              <w:pStyle w:val="style0"/>
              <w:jc w:val="center"/>
              <w:rPr>
                <w:rFonts w:ascii="Times New Roman" w:cs="Times New Roman" w:eastAsia="仿宋_GB2312" w:hAnsi="Times New Roman"/>
                <w:kern w:val="0"/>
                <w:sz w:val="24"/>
                <w:szCs w:val="24"/>
              </w:rPr>
            </w:pPr>
          </w:p>
        </w:tc>
        <w:tc>
          <w:tcPr>
            <w:tcW w:w="660" w:type="pct"/>
            <w:tcBorders>
              <w:top w:val="nil"/>
              <w:left w:val="nil"/>
              <w:bottom w:val="single" w:sz="4" w:space="0" w:color="auto"/>
              <w:right w:val="single" w:sz="4" w:space="0" w:color="auto"/>
            </w:tcBorders>
            <w:shd w:val="clear" w:color="auto" w:fill="auto"/>
            <w:noWrap/>
            <w:vAlign w:val="center"/>
          </w:tcPr>
          <w:p w14:paraId="7F25C019">
            <w:pPr>
              <w:pStyle w:val="style0"/>
              <w:widowControl/>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2A9DD585">
            <w:pPr>
              <w:pStyle w:val="style0"/>
              <w:widowControl/>
              <w:jc w:val="center"/>
              <w:rPr>
                <w:rFonts w:ascii="Times New Roman" w:cs="Times New Roman" w:eastAsia="仿宋_GB2312" w:hAnsi="Times New Roman"/>
                <w:kern w:val="0"/>
                <w:sz w:val="24"/>
                <w:szCs w:val="24"/>
              </w:rPr>
            </w:pPr>
          </w:p>
        </w:tc>
        <w:tc>
          <w:tcPr>
            <w:tcW w:w="948" w:type="pct"/>
            <w:tcBorders>
              <w:top w:val="nil"/>
              <w:left w:val="nil"/>
              <w:bottom w:val="single" w:sz="4" w:space="0" w:color="auto"/>
              <w:right w:val="single" w:sz="4" w:space="0" w:color="auto"/>
            </w:tcBorders>
            <w:shd w:val="clear" w:color="auto" w:fill="auto"/>
            <w:noWrap/>
            <w:vAlign w:val="center"/>
          </w:tcPr>
          <w:p w14:paraId="0985F212">
            <w:pPr>
              <w:pStyle w:val="style0"/>
              <w:widowControl/>
              <w:jc w:val="center"/>
              <w:rPr>
                <w:rFonts w:ascii="Times New Roman" w:cs="Times New Roman" w:eastAsia="仿宋_GB2312" w:hAnsi="Times New Roman"/>
                <w:kern w:val="0"/>
                <w:sz w:val="24"/>
                <w:szCs w:val="24"/>
              </w:rPr>
            </w:pPr>
          </w:p>
        </w:tc>
      </w:tr>
      <w:tr w14:paraId="596733C3">
        <w:tblPrEx/>
        <w:trPr>
          <w:trHeight w:val="595" w:hRule="atLeast"/>
          <w:jc w:val="center"/>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2C6F8B">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20805</w:t>
            </w:r>
          </w:p>
        </w:tc>
        <w:tc>
          <w:tcPr>
            <w:tcW w:w="1071" w:type="pct"/>
            <w:tcBorders>
              <w:top w:val="nil"/>
              <w:left w:val="nil"/>
              <w:bottom w:val="single" w:sz="4" w:space="0" w:color="auto"/>
              <w:right w:val="single" w:sz="4" w:space="0" w:color="auto"/>
            </w:tcBorders>
            <w:shd w:val="clear" w:color="000000" w:fill="ffffff"/>
            <w:noWrap/>
            <w:vAlign w:val="center"/>
          </w:tcPr>
          <w:p w14:paraId="68216E51">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行政事业单位养老支出</w:t>
            </w:r>
          </w:p>
        </w:tc>
        <w:tc>
          <w:tcPr>
            <w:tcW w:w="524" w:type="pct"/>
            <w:tcBorders>
              <w:top w:val="nil"/>
              <w:left w:val="nil"/>
              <w:bottom w:val="single" w:sz="4" w:space="0" w:color="auto"/>
              <w:right w:val="single" w:sz="4" w:space="0" w:color="auto"/>
            </w:tcBorders>
            <w:shd w:val="clear" w:color="auto" w:fill="auto"/>
            <w:noWrap/>
            <w:vAlign w:val="center"/>
          </w:tcPr>
          <w:p w14:paraId="7FDC79B6">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88.02</w:t>
            </w:r>
          </w:p>
        </w:tc>
        <w:tc>
          <w:tcPr>
            <w:tcW w:w="469" w:type="pct"/>
            <w:tcBorders>
              <w:top w:val="nil"/>
              <w:left w:val="nil"/>
              <w:bottom w:val="single" w:sz="4" w:space="0" w:color="auto"/>
              <w:right w:val="single" w:sz="4" w:space="0" w:color="auto"/>
            </w:tcBorders>
            <w:shd w:val="clear" w:color="auto" w:fill="auto"/>
            <w:noWrap/>
            <w:vAlign w:val="center"/>
          </w:tcPr>
          <w:p w14:paraId="510221D9">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88.02</w:t>
            </w:r>
          </w:p>
        </w:tc>
        <w:tc>
          <w:tcPr>
            <w:tcW w:w="469" w:type="pct"/>
            <w:tcBorders>
              <w:top w:val="nil"/>
              <w:left w:val="nil"/>
              <w:bottom w:val="single" w:sz="4" w:space="0" w:color="auto"/>
              <w:right w:val="single" w:sz="4" w:space="0" w:color="auto"/>
            </w:tcBorders>
            <w:shd w:val="clear" w:color="auto" w:fill="auto"/>
            <w:noWrap/>
            <w:vAlign w:val="center"/>
          </w:tcPr>
          <w:p w14:paraId="6D3828DD">
            <w:pPr>
              <w:pStyle w:val="style0"/>
              <w:jc w:val="center"/>
              <w:rPr>
                <w:rFonts w:ascii="Times New Roman" w:cs="Times New Roman" w:eastAsia="仿宋_GB2312" w:hAnsi="Times New Roman"/>
                <w:kern w:val="0"/>
                <w:sz w:val="24"/>
                <w:szCs w:val="24"/>
              </w:rPr>
            </w:pPr>
          </w:p>
        </w:tc>
        <w:tc>
          <w:tcPr>
            <w:tcW w:w="660" w:type="pct"/>
            <w:tcBorders>
              <w:top w:val="nil"/>
              <w:left w:val="nil"/>
              <w:bottom w:val="single" w:sz="4" w:space="0" w:color="auto"/>
              <w:right w:val="single" w:sz="4" w:space="0" w:color="auto"/>
            </w:tcBorders>
            <w:shd w:val="clear" w:color="auto" w:fill="auto"/>
            <w:noWrap/>
            <w:vAlign w:val="center"/>
          </w:tcPr>
          <w:p w14:paraId="43135320">
            <w:pPr>
              <w:pStyle w:val="style0"/>
              <w:widowControl/>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049CA3A1">
            <w:pPr>
              <w:pStyle w:val="style0"/>
              <w:widowControl/>
              <w:jc w:val="center"/>
              <w:rPr>
                <w:rFonts w:ascii="Times New Roman" w:cs="Times New Roman" w:eastAsia="仿宋_GB2312" w:hAnsi="Times New Roman"/>
                <w:kern w:val="0"/>
                <w:sz w:val="24"/>
                <w:szCs w:val="24"/>
              </w:rPr>
            </w:pPr>
          </w:p>
        </w:tc>
        <w:tc>
          <w:tcPr>
            <w:tcW w:w="948" w:type="pct"/>
            <w:tcBorders>
              <w:top w:val="nil"/>
              <w:left w:val="nil"/>
              <w:bottom w:val="single" w:sz="4" w:space="0" w:color="auto"/>
              <w:right w:val="single" w:sz="4" w:space="0" w:color="auto"/>
            </w:tcBorders>
            <w:shd w:val="clear" w:color="auto" w:fill="auto"/>
            <w:noWrap/>
            <w:vAlign w:val="center"/>
          </w:tcPr>
          <w:p w14:paraId="734DB48A">
            <w:pPr>
              <w:pStyle w:val="style0"/>
              <w:widowControl/>
              <w:jc w:val="center"/>
              <w:rPr>
                <w:rFonts w:ascii="Times New Roman" w:cs="Times New Roman" w:eastAsia="仿宋_GB2312" w:hAnsi="Times New Roman"/>
                <w:kern w:val="0"/>
                <w:sz w:val="24"/>
                <w:szCs w:val="24"/>
              </w:rPr>
            </w:pPr>
          </w:p>
        </w:tc>
      </w:tr>
      <w:tr w14:paraId="7297D7AD">
        <w:tblPrEx/>
        <w:trPr>
          <w:trHeight w:val="595" w:hRule="atLeast"/>
          <w:jc w:val="center"/>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418541">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2080505</w:t>
            </w:r>
          </w:p>
        </w:tc>
        <w:tc>
          <w:tcPr>
            <w:tcW w:w="1071" w:type="pct"/>
            <w:tcBorders>
              <w:top w:val="nil"/>
              <w:left w:val="nil"/>
              <w:bottom w:val="single" w:sz="4" w:space="0" w:color="auto"/>
              <w:right w:val="single" w:sz="4" w:space="0" w:color="auto"/>
            </w:tcBorders>
            <w:shd w:val="clear" w:color="000000" w:fill="ffffff"/>
            <w:noWrap/>
            <w:vAlign w:val="center"/>
          </w:tcPr>
          <w:p w14:paraId="1E69E89B">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机关事业单位基本养老保险缴费支出</w:t>
            </w:r>
          </w:p>
        </w:tc>
        <w:tc>
          <w:tcPr>
            <w:tcW w:w="524" w:type="pct"/>
            <w:tcBorders>
              <w:top w:val="nil"/>
              <w:left w:val="nil"/>
              <w:bottom w:val="single" w:sz="4" w:space="0" w:color="auto"/>
              <w:right w:val="single" w:sz="4" w:space="0" w:color="auto"/>
            </w:tcBorders>
            <w:shd w:val="clear" w:color="auto" w:fill="auto"/>
            <w:noWrap/>
            <w:vAlign w:val="center"/>
          </w:tcPr>
          <w:p w14:paraId="7F5513EA">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88.02</w:t>
            </w:r>
          </w:p>
        </w:tc>
        <w:tc>
          <w:tcPr>
            <w:tcW w:w="469" w:type="pct"/>
            <w:tcBorders>
              <w:top w:val="nil"/>
              <w:left w:val="nil"/>
              <w:bottom w:val="single" w:sz="4" w:space="0" w:color="auto"/>
              <w:right w:val="single" w:sz="4" w:space="0" w:color="auto"/>
            </w:tcBorders>
            <w:shd w:val="clear" w:color="auto" w:fill="auto"/>
            <w:noWrap/>
            <w:vAlign w:val="center"/>
          </w:tcPr>
          <w:p w14:paraId="18E4A8E0">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88.02</w:t>
            </w:r>
          </w:p>
        </w:tc>
        <w:tc>
          <w:tcPr>
            <w:tcW w:w="469" w:type="pct"/>
            <w:tcBorders>
              <w:top w:val="nil"/>
              <w:left w:val="nil"/>
              <w:bottom w:val="single" w:sz="4" w:space="0" w:color="auto"/>
              <w:right w:val="single" w:sz="4" w:space="0" w:color="auto"/>
            </w:tcBorders>
            <w:shd w:val="clear" w:color="auto" w:fill="auto"/>
            <w:noWrap/>
            <w:vAlign w:val="center"/>
          </w:tcPr>
          <w:p w14:paraId="0D25098C">
            <w:pPr>
              <w:pStyle w:val="style0"/>
              <w:jc w:val="center"/>
              <w:rPr>
                <w:rFonts w:ascii="Times New Roman" w:cs="Times New Roman" w:eastAsia="仿宋_GB2312" w:hAnsi="Times New Roman"/>
                <w:kern w:val="0"/>
                <w:sz w:val="24"/>
                <w:szCs w:val="24"/>
              </w:rPr>
            </w:pPr>
          </w:p>
        </w:tc>
        <w:tc>
          <w:tcPr>
            <w:tcW w:w="660" w:type="pct"/>
            <w:tcBorders>
              <w:top w:val="nil"/>
              <w:left w:val="nil"/>
              <w:bottom w:val="single" w:sz="4" w:space="0" w:color="auto"/>
              <w:right w:val="single" w:sz="4" w:space="0" w:color="auto"/>
            </w:tcBorders>
            <w:shd w:val="clear" w:color="auto" w:fill="auto"/>
            <w:noWrap/>
            <w:vAlign w:val="center"/>
          </w:tcPr>
          <w:p w14:paraId="1C12D1CC">
            <w:pPr>
              <w:pStyle w:val="style0"/>
              <w:widowControl/>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7E580997">
            <w:pPr>
              <w:pStyle w:val="style0"/>
              <w:widowControl/>
              <w:jc w:val="center"/>
              <w:rPr>
                <w:rFonts w:ascii="Times New Roman" w:cs="Times New Roman" w:eastAsia="仿宋_GB2312" w:hAnsi="Times New Roman"/>
                <w:kern w:val="0"/>
                <w:sz w:val="24"/>
                <w:szCs w:val="24"/>
              </w:rPr>
            </w:pPr>
          </w:p>
        </w:tc>
        <w:tc>
          <w:tcPr>
            <w:tcW w:w="948" w:type="pct"/>
            <w:tcBorders>
              <w:top w:val="nil"/>
              <w:left w:val="nil"/>
              <w:bottom w:val="single" w:sz="4" w:space="0" w:color="auto"/>
              <w:right w:val="single" w:sz="4" w:space="0" w:color="auto"/>
            </w:tcBorders>
            <w:shd w:val="clear" w:color="auto" w:fill="auto"/>
            <w:noWrap/>
            <w:vAlign w:val="center"/>
          </w:tcPr>
          <w:p w14:paraId="092A503B">
            <w:pPr>
              <w:pStyle w:val="style0"/>
              <w:widowControl/>
              <w:jc w:val="center"/>
              <w:rPr>
                <w:rFonts w:ascii="Times New Roman" w:cs="Times New Roman" w:eastAsia="仿宋_GB2312" w:hAnsi="Times New Roman"/>
                <w:kern w:val="0"/>
                <w:sz w:val="24"/>
                <w:szCs w:val="24"/>
              </w:rPr>
            </w:pPr>
          </w:p>
        </w:tc>
      </w:tr>
      <w:tr w14:paraId="0E29BA16">
        <w:tblPrEx/>
        <w:trPr>
          <w:trHeight w:val="595" w:hRule="atLeast"/>
          <w:jc w:val="center"/>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7C645B">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20899</w:t>
            </w:r>
          </w:p>
        </w:tc>
        <w:tc>
          <w:tcPr>
            <w:tcW w:w="1071" w:type="pct"/>
            <w:tcBorders>
              <w:top w:val="nil"/>
              <w:left w:val="nil"/>
              <w:bottom w:val="single" w:sz="4" w:space="0" w:color="auto"/>
              <w:right w:val="single" w:sz="4" w:space="0" w:color="auto"/>
            </w:tcBorders>
            <w:shd w:val="clear" w:color="000000" w:fill="ffffff"/>
            <w:noWrap/>
            <w:vAlign w:val="center"/>
          </w:tcPr>
          <w:p w14:paraId="7DAB2C72">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其他社会保障和就业支出</w:t>
            </w:r>
          </w:p>
        </w:tc>
        <w:tc>
          <w:tcPr>
            <w:tcW w:w="524" w:type="pct"/>
            <w:tcBorders>
              <w:top w:val="nil"/>
              <w:left w:val="nil"/>
              <w:bottom w:val="single" w:sz="4" w:space="0" w:color="auto"/>
              <w:right w:val="single" w:sz="4" w:space="0" w:color="auto"/>
            </w:tcBorders>
            <w:shd w:val="clear" w:color="auto" w:fill="auto"/>
            <w:noWrap/>
            <w:vAlign w:val="center"/>
          </w:tcPr>
          <w:p w14:paraId="0C25CDAB">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1.29</w:t>
            </w:r>
          </w:p>
        </w:tc>
        <w:tc>
          <w:tcPr>
            <w:tcW w:w="469" w:type="pct"/>
            <w:tcBorders>
              <w:top w:val="nil"/>
              <w:left w:val="nil"/>
              <w:bottom w:val="single" w:sz="4" w:space="0" w:color="auto"/>
              <w:right w:val="single" w:sz="4" w:space="0" w:color="auto"/>
            </w:tcBorders>
            <w:shd w:val="clear" w:color="auto" w:fill="auto"/>
            <w:noWrap/>
            <w:vAlign w:val="center"/>
          </w:tcPr>
          <w:p w14:paraId="75A74E8C">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1.29</w:t>
            </w:r>
          </w:p>
        </w:tc>
        <w:tc>
          <w:tcPr>
            <w:tcW w:w="469" w:type="pct"/>
            <w:tcBorders>
              <w:top w:val="nil"/>
              <w:left w:val="nil"/>
              <w:bottom w:val="single" w:sz="4" w:space="0" w:color="auto"/>
              <w:right w:val="single" w:sz="4" w:space="0" w:color="auto"/>
            </w:tcBorders>
            <w:shd w:val="clear" w:color="auto" w:fill="auto"/>
            <w:noWrap/>
            <w:vAlign w:val="center"/>
          </w:tcPr>
          <w:p w14:paraId="31EE4E99">
            <w:pPr>
              <w:pStyle w:val="style0"/>
              <w:jc w:val="center"/>
              <w:rPr>
                <w:rFonts w:ascii="Times New Roman" w:cs="Times New Roman" w:eastAsia="仿宋_GB2312" w:hAnsi="Times New Roman"/>
                <w:kern w:val="0"/>
                <w:sz w:val="24"/>
                <w:szCs w:val="24"/>
              </w:rPr>
            </w:pPr>
          </w:p>
        </w:tc>
        <w:tc>
          <w:tcPr>
            <w:tcW w:w="660" w:type="pct"/>
            <w:tcBorders>
              <w:top w:val="nil"/>
              <w:left w:val="nil"/>
              <w:bottom w:val="single" w:sz="4" w:space="0" w:color="auto"/>
              <w:right w:val="single" w:sz="4" w:space="0" w:color="auto"/>
            </w:tcBorders>
            <w:shd w:val="clear" w:color="auto" w:fill="auto"/>
            <w:noWrap/>
            <w:vAlign w:val="center"/>
          </w:tcPr>
          <w:p w14:paraId="1B7029E5">
            <w:pPr>
              <w:pStyle w:val="style0"/>
              <w:widowControl/>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2B60E9B9">
            <w:pPr>
              <w:pStyle w:val="style0"/>
              <w:widowControl/>
              <w:jc w:val="center"/>
              <w:rPr>
                <w:rFonts w:ascii="Times New Roman" w:cs="Times New Roman" w:eastAsia="仿宋_GB2312" w:hAnsi="Times New Roman"/>
                <w:kern w:val="0"/>
                <w:sz w:val="24"/>
                <w:szCs w:val="24"/>
              </w:rPr>
            </w:pPr>
          </w:p>
        </w:tc>
        <w:tc>
          <w:tcPr>
            <w:tcW w:w="948" w:type="pct"/>
            <w:tcBorders>
              <w:top w:val="nil"/>
              <w:left w:val="nil"/>
              <w:bottom w:val="single" w:sz="4" w:space="0" w:color="auto"/>
              <w:right w:val="single" w:sz="4" w:space="0" w:color="auto"/>
            </w:tcBorders>
            <w:shd w:val="clear" w:color="auto" w:fill="auto"/>
            <w:noWrap/>
            <w:vAlign w:val="center"/>
          </w:tcPr>
          <w:p w14:paraId="54006638">
            <w:pPr>
              <w:pStyle w:val="style0"/>
              <w:widowControl/>
              <w:jc w:val="center"/>
              <w:rPr>
                <w:rFonts w:ascii="Times New Roman" w:cs="Times New Roman" w:eastAsia="仿宋_GB2312" w:hAnsi="Times New Roman"/>
                <w:kern w:val="0"/>
                <w:sz w:val="24"/>
                <w:szCs w:val="24"/>
              </w:rPr>
            </w:pPr>
          </w:p>
        </w:tc>
      </w:tr>
      <w:tr w14:paraId="63BCA56C">
        <w:tblPrEx/>
        <w:trPr>
          <w:trHeight w:val="595" w:hRule="atLeast"/>
          <w:jc w:val="center"/>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3EB7B9">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2089999</w:t>
            </w:r>
          </w:p>
        </w:tc>
        <w:tc>
          <w:tcPr>
            <w:tcW w:w="1071" w:type="pct"/>
            <w:tcBorders>
              <w:top w:val="nil"/>
              <w:left w:val="nil"/>
              <w:bottom w:val="single" w:sz="4" w:space="0" w:color="auto"/>
              <w:right w:val="single" w:sz="4" w:space="0" w:color="auto"/>
            </w:tcBorders>
            <w:shd w:val="clear" w:color="000000" w:fill="ffffff"/>
            <w:noWrap/>
            <w:vAlign w:val="center"/>
          </w:tcPr>
          <w:p w14:paraId="1BCE0A1A">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其他社会保障和就业支出</w:t>
            </w:r>
          </w:p>
        </w:tc>
        <w:tc>
          <w:tcPr>
            <w:tcW w:w="524" w:type="pct"/>
            <w:tcBorders>
              <w:top w:val="nil"/>
              <w:left w:val="nil"/>
              <w:bottom w:val="single" w:sz="4" w:space="0" w:color="auto"/>
              <w:right w:val="single" w:sz="4" w:space="0" w:color="auto"/>
            </w:tcBorders>
            <w:shd w:val="clear" w:color="auto" w:fill="auto"/>
            <w:noWrap/>
            <w:vAlign w:val="center"/>
          </w:tcPr>
          <w:p w14:paraId="03384DFD">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1.29</w:t>
            </w:r>
          </w:p>
        </w:tc>
        <w:tc>
          <w:tcPr>
            <w:tcW w:w="469" w:type="pct"/>
            <w:tcBorders>
              <w:top w:val="nil"/>
              <w:left w:val="nil"/>
              <w:bottom w:val="single" w:sz="4" w:space="0" w:color="auto"/>
              <w:right w:val="single" w:sz="4" w:space="0" w:color="auto"/>
            </w:tcBorders>
            <w:shd w:val="clear" w:color="auto" w:fill="auto"/>
            <w:noWrap/>
            <w:vAlign w:val="center"/>
          </w:tcPr>
          <w:p w14:paraId="737A43F4">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1.29</w:t>
            </w:r>
          </w:p>
        </w:tc>
        <w:tc>
          <w:tcPr>
            <w:tcW w:w="469" w:type="pct"/>
            <w:tcBorders>
              <w:top w:val="nil"/>
              <w:left w:val="nil"/>
              <w:bottom w:val="single" w:sz="4" w:space="0" w:color="auto"/>
              <w:right w:val="single" w:sz="4" w:space="0" w:color="auto"/>
            </w:tcBorders>
            <w:shd w:val="clear" w:color="auto" w:fill="auto"/>
            <w:noWrap/>
            <w:vAlign w:val="center"/>
          </w:tcPr>
          <w:p w14:paraId="26994600">
            <w:pPr>
              <w:pStyle w:val="style0"/>
              <w:jc w:val="center"/>
              <w:rPr>
                <w:rFonts w:ascii="Times New Roman" w:cs="Times New Roman" w:eastAsia="仿宋_GB2312" w:hAnsi="Times New Roman"/>
                <w:kern w:val="0"/>
                <w:sz w:val="24"/>
                <w:szCs w:val="24"/>
              </w:rPr>
            </w:pPr>
          </w:p>
        </w:tc>
        <w:tc>
          <w:tcPr>
            <w:tcW w:w="660" w:type="pct"/>
            <w:tcBorders>
              <w:top w:val="nil"/>
              <w:left w:val="nil"/>
              <w:bottom w:val="single" w:sz="4" w:space="0" w:color="auto"/>
              <w:right w:val="single" w:sz="4" w:space="0" w:color="auto"/>
            </w:tcBorders>
            <w:shd w:val="clear" w:color="auto" w:fill="auto"/>
            <w:noWrap/>
            <w:vAlign w:val="center"/>
          </w:tcPr>
          <w:p w14:paraId="233BC3EF">
            <w:pPr>
              <w:pStyle w:val="style0"/>
              <w:widowControl/>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25DAEDBB">
            <w:pPr>
              <w:pStyle w:val="style0"/>
              <w:widowControl/>
              <w:jc w:val="center"/>
              <w:rPr>
                <w:rFonts w:ascii="Times New Roman" w:cs="Times New Roman" w:eastAsia="仿宋_GB2312" w:hAnsi="Times New Roman"/>
                <w:kern w:val="0"/>
                <w:sz w:val="24"/>
                <w:szCs w:val="24"/>
              </w:rPr>
            </w:pPr>
          </w:p>
        </w:tc>
        <w:tc>
          <w:tcPr>
            <w:tcW w:w="948" w:type="pct"/>
            <w:tcBorders>
              <w:top w:val="nil"/>
              <w:left w:val="nil"/>
              <w:bottom w:val="single" w:sz="4" w:space="0" w:color="auto"/>
              <w:right w:val="single" w:sz="4" w:space="0" w:color="auto"/>
            </w:tcBorders>
            <w:shd w:val="clear" w:color="auto" w:fill="auto"/>
            <w:noWrap/>
            <w:vAlign w:val="center"/>
          </w:tcPr>
          <w:p w14:paraId="1B8F3F80">
            <w:pPr>
              <w:pStyle w:val="style0"/>
              <w:widowControl/>
              <w:jc w:val="center"/>
              <w:rPr>
                <w:rFonts w:ascii="Times New Roman" w:cs="Times New Roman" w:eastAsia="仿宋_GB2312" w:hAnsi="Times New Roman"/>
                <w:kern w:val="0"/>
                <w:sz w:val="24"/>
                <w:szCs w:val="24"/>
              </w:rPr>
            </w:pPr>
          </w:p>
        </w:tc>
      </w:tr>
      <w:tr w14:paraId="3552799C">
        <w:tblPrEx/>
        <w:trPr>
          <w:trHeight w:val="595" w:hRule="atLeast"/>
          <w:jc w:val="center"/>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8023EC">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210</w:t>
            </w:r>
          </w:p>
        </w:tc>
        <w:tc>
          <w:tcPr>
            <w:tcW w:w="1071" w:type="pct"/>
            <w:tcBorders>
              <w:top w:val="nil"/>
              <w:left w:val="nil"/>
              <w:bottom w:val="single" w:sz="4" w:space="0" w:color="auto"/>
              <w:right w:val="single" w:sz="4" w:space="0" w:color="auto"/>
            </w:tcBorders>
            <w:shd w:val="clear" w:color="000000" w:fill="ffffff"/>
            <w:noWrap/>
            <w:vAlign w:val="center"/>
          </w:tcPr>
          <w:p w14:paraId="5D1D275D">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卫生健康支出</w:t>
            </w:r>
          </w:p>
        </w:tc>
        <w:tc>
          <w:tcPr>
            <w:tcW w:w="524" w:type="pct"/>
            <w:tcBorders>
              <w:top w:val="nil"/>
              <w:left w:val="nil"/>
              <w:bottom w:val="single" w:sz="4" w:space="0" w:color="auto"/>
              <w:right w:val="single" w:sz="4" w:space="0" w:color="auto"/>
            </w:tcBorders>
            <w:shd w:val="clear" w:color="auto" w:fill="auto"/>
            <w:noWrap/>
            <w:vAlign w:val="center"/>
          </w:tcPr>
          <w:p w14:paraId="5DFA4833">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44.70</w:t>
            </w:r>
          </w:p>
        </w:tc>
        <w:tc>
          <w:tcPr>
            <w:tcW w:w="469" w:type="pct"/>
            <w:tcBorders>
              <w:top w:val="nil"/>
              <w:left w:val="nil"/>
              <w:bottom w:val="single" w:sz="4" w:space="0" w:color="auto"/>
              <w:right w:val="single" w:sz="4" w:space="0" w:color="auto"/>
            </w:tcBorders>
            <w:shd w:val="clear" w:color="auto" w:fill="auto"/>
            <w:noWrap/>
            <w:vAlign w:val="center"/>
          </w:tcPr>
          <w:p w14:paraId="39078C5E">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44.70</w:t>
            </w:r>
          </w:p>
        </w:tc>
        <w:tc>
          <w:tcPr>
            <w:tcW w:w="469" w:type="pct"/>
            <w:tcBorders>
              <w:top w:val="nil"/>
              <w:left w:val="nil"/>
              <w:bottom w:val="single" w:sz="4" w:space="0" w:color="auto"/>
              <w:right w:val="single" w:sz="4" w:space="0" w:color="auto"/>
            </w:tcBorders>
            <w:shd w:val="clear" w:color="auto" w:fill="auto"/>
            <w:noWrap/>
            <w:vAlign w:val="center"/>
          </w:tcPr>
          <w:p w14:paraId="64A20D2C">
            <w:pPr>
              <w:pStyle w:val="style0"/>
              <w:jc w:val="center"/>
              <w:rPr>
                <w:rFonts w:ascii="Times New Roman" w:cs="Times New Roman" w:eastAsia="仿宋_GB2312" w:hAnsi="Times New Roman"/>
                <w:kern w:val="0"/>
                <w:sz w:val="24"/>
                <w:szCs w:val="24"/>
              </w:rPr>
            </w:pPr>
          </w:p>
        </w:tc>
        <w:tc>
          <w:tcPr>
            <w:tcW w:w="660" w:type="pct"/>
            <w:tcBorders>
              <w:top w:val="nil"/>
              <w:left w:val="nil"/>
              <w:bottom w:val="single" w:sz="4" w:space="0" w:color="auto"/>
              <w:right w:val="single" w:sz="4" w:space="0" w:color="auto"/>
            </w:tcBorders>
            <w:shd w:val="clear" w:color="auto" w:fill="auto"/>
            <w:noWrap/>
            <w:vAlign w:val="center"/>
          </w:tcPr>
          <w:p w14:paraId="02BE6EFE">
            <w:pPr>
              <w:pStyle w:val="style0"/>
              <w:widowControl/>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0AADE950">
            <w:pPr>
              <w:pStyle w:val="style0"/>
              <w:widowControl/>
              <w:jc w:val="center"/>
              <w:rPr>
                <w:rFonts w:ascii="Times New Roman" w:cs="Times New Roman" w:eastAsia="仿宋_GB2312" w:hAnsi="Times New Roman"/>
                <w:kern w:val="0"/>
                <w:sz w:val="24"/>
                <w:szCs w:val="24"/>
              </w:rPr>
            </w:pPr>
          </w:p>
        </w:tc>
        <w:tc>
          <w:tcPr>
            <w:tcW w:w="948" w:type="pct"/>
            <w:tcBorders>
              <w:top w:val="nil"/>
              <w:left w:val="nil"/>
              <w:bottom w:val="single" w:sz="4" w:space="0" w:color="auto"/>
              <w:right w:val="single" w:sz="4" w:space="0" w:color="auto"/>
            </w:tcBorders>
            <w:shd w:val="clear" w:color="auto" w:fill="auto"/>
            <w:noWrap/>
            <w:vAlign w:val="center"/>
          </w:tcPr>
          <w:p w14:paraId="7ABE797A">
            <w:pPr>
              <w:pStyle w:val="style0"/>
              <w:widowControl/>
              <w:jc w:val="center"/>
              <w:rPr>
                <w:rFonts w:ascii="Times New Roman" w:cs="Times New Roman" w:eastAsia="仿宋_GB2312" w:hAnsi="Times New Roman"/>
                <w:kern w:val="0"/>
                <w:sz w:val="24"/>
                <w:szCs w:val="24"/>
              </w:rPr>
            </w:pPr>
          </w:p>
        </w:tc>
      </w:tr>
      <w:tr w14:paraId="1990270C">
        <w:tblPrEx/>
        <w:trPr>
          <w:trHeight w:val="595" w:hRule="atLeast"/>
          <w:jc w:val="center"/>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401DF4">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21011</w:t>
            </w:r>
          </w:p>
        </w:tc>
        <w:tc>
          <w:tcPr>
            <w:tcW w:w="1071" w:type="pct"/>
            <w:tcBorders>
              <w:top w:val="nil"/>
              <w:left w:val="nil"/>
              <w:bottom w:val="single" w:sz="4" w:space="0" w:color="auto"/>
              <w:right w:val="single" w:sz="4" w:space="0" w:color="auto"/>
            </w:tcBorders>
            <w:shd w:val="clear" w:color="000000" w:fill="ffffff"/>
            <w:noWrap/>
            <w:vAlign w:val="center"/>
          </w:tcPr>
          <w:p w14:paraId="5F36D50F">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行政事业单位医疗</w:t>
            </w:r>
          </w:p>
        </w:tc>
        <w:tc>
          <w:tcPr>
            <w:tcW w:w="524" w:type="pct"/>
            <w:tcBorders>
              <w:top w:val="nil"/>
              <w:left w:val="nil"/>
              <w:bottom w:val="single" w:sz="4" w:space="0" w:color="auto"/>
              <w:right w:val="single" w:sz="4" w:space="0" w:color="auto"/>
            </w:tcBorders>
            <w:shd w:val="clear" w:color="auto" w:fill="auto"/>
            <w:noWrap/>
            <w:vAlign w:val="center"/>
          </w:tcPr>
          <w:p w14:paraId="07EC7661">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44.70</w:t>
            </w:r>
          </w:p>
        </w:tc>
        <w:tc>
          <w:tcPr>
            <w:tcW w:w="469" w:type="pct"/>
            <w:tcBorders>
              <w:top w:val="nil"/>
              <w:left w:val="nil"/>
              <w:bottom w:val="single" w:sz="4" w:space="0" w:color="auto"/>
              <w:right w:val="single" w:sz="4" w:space="0" w:color="auto"/>
            </w:tcBorders>
            <w:shd w:val="clear" w:color="auto" w:fill="auto"/>
            <w:noWrap/>
            <w:vAlign w:val="center"/>
          </w:tcPr>
          <w:p w14:paraId="30B35670">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44.70</w:t>
            </w:r>
          </w:p>
        </w:tc>
        <w:tc>
          <w:tcPr>
            <w:tcW w:w="469" w:type="pct"/>
            <w:tcBorders>
              <w:top w:val="nil"/>
              <w:left w:val="nil"/>
              <w:bottom w:val="single" w:sz="4" w:space="0" w:color="auto"/>
              <w:right w:val="single" w:sz="4" w:space="0" w:color="auto"/>
            </w:tcBorders>
            <w:shd w:val="clear" w:color="auto" w:fill="auto"/>
            <w:noWrap/>
            <w:vAlign w:val="center"/>
          </w:tcPr>
          <w:p w14:paraId="015EDC9A">
            <w:pPr>
              <w:pStyle w:val="style0"/>
              <w:jc w:val="center"/>
              <w:rPr>
                <w:rFonts w:ascii="Times New Roman" w:cs="Times New Roman" w:eastAsia="仿宋_GB2312" w:hAnsi="Times New Roman"/>
                <w:kern w:val="0"/>
                <w:sz w:val="24"/>
                <w:szCs w:val="24"/>
              </w:rPr>
            </w:pPr>
          </w:p>
        </w:tc>
        <w:tc>
          <w:tcPr>
            <w:tcW w:w="660" w:type="pct"/>
            <w:tcBorders>
              <w:top w:val="nil"/>
              <w:left w:val="nil"/>
              <w:bottom w:val="single" w:sz="4" w:space="0" w:color="auto"/>
              <w:right w:val="single" w:sz="4" w:space="0" w:color="auto"/>
            </w:tcBorders>
            <w:shd w:val="clear" w:color="auto" w:fill="auto"/>
            <w:noWrap/>
            <w:vAlign w:val="center"/>
          </w:tcPr>
          <w:p w14:paraId="0B8C226C">
            <w:pPr>
              <w:pStyle w:val="style0"/>
              <w:widowControl/>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186B0BEB">
            <w:pPr>
              <w:pStyle w:val="style0"/>
              <w:widowControl/>
              <w:jc w:val="center"/>
              <w:rPr>
                <w:rFonts w:ascii="Times New Roman" w:cs="Times New Roman" w:eastAsia="仿宋_GB2312" w:hAnsi="Times New Roman"/>
                <w:kern w:val="0"/>
                <w:sz w:val="24"/>
                <w:szCs w:val="24"/>
              </w:rPr>
            </w:pPr>
          </w:p>
        </w:tc>
        <w:tc>
          <w:tcPr>
            <w:tcW w:w="948" w:type="pct"/>
            <w:tcBorders>
              <w:top w:val="nil"/>
              <w:left w:val="nil"/>
              <w:bottom w:val="single" w:sz="4" w:space="0" w:color="auto"/>
              <w:right w:val="single" w:sz="4" w:space="0" w:color="auto"/>
            </w:tcBorders>
            <w:shd w:val="clear" w:color="auto" w:fill="auto"/>
            <w:noWrap/>
            <w:vAlign w:val="center"/>
          </w:tcPr>
          <w:p w14:paraId="1743C76B">
            <w:pPr>
              <w:pStyle w:val="style0"/>
              <w:widowControl/>
              <w:jc w:val="center"/>
              <w:rPr>
                <w:rFonts w:ascii="Times New Roman" w:cs="Times New Roman" w:eastAsia="仿宋_GB2312" w:hAnsi="Times New Roman"/>
                <w:kern w:val="0"/>
                <w:sz w:val="24"/>
                <w:szCs w:val="24"/>
              </w:rPr>
            </w:pPr>
          </w:p>
        </w:tc>
      </w:tr>
      <w:tr w14:paraId="46AF58DF">
        <w:tblPrEx/>
        <w:trPr>
          <w:trHeight w:val="595" w:hRule="atLeast"/>
          <w:jc w:val="center"/>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2F261F">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2101101</w:t>
            </w:r>
          </w:p>
        </w:tc>
        <w:tc>
          <w:tcPr>
            <w:tcW w:w="1071" w:type="pct"/>
            <w:tcBorders>
              <w:top w:val="nil"/>
              <w:left w:val="nil"/>
              <w:bottom w:val="single" w:sz="4" w:space="0" w:color="auto"/>
              <w:right w:val="single" w:sz="4" w:space="0" w:color="auto"/>
            </w:tcBorders>
            <w:shd w:val="clear" w:color="000000" w:fill="ffffff"/>
            <w:noWrap/>
            <w:vAlign w:val="center"/>
          </w:tcPr>
          <w:p w14:paraId="60AB33E4">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行政单位医疗</w:t>
            </w:r>
          </w:p>
        </w:tc>
        <w:tc>
          <w:tcPr>
            <w:tcW w:w="524" w:type="pct"/>
            <w:tcBorders>
              <w:top w:val="nil"/>
              <w:left w:val="nil"/>
              <w:bottom w:val="single" w:sz="4" w:space="0" w:color="auto"/>
              <w:right w:val="single" w:sz="4" w:space="0" w:color="auto"/>
            </w:tcBorders>
            <w:shd w:val="clear" w:color="auto" w:fill="auto"/>
            <w:noWrap/>
            <w:vAlign w:val="center"/>
          </w:tcPr>
          <w:p w14:paraId="5BDDE37C">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44.70</w:t>
            </w:r>
          </w:p>
        </w:tc>
        <w:tc>
          <w:tcPr>
            <w:tcW w:w="469" w:type="pct"/>
            <w:tcBorders>
              <w:top w:val="nil"/>
              <w:left w:val="nil"/>
              <w:bottom w:val="single" w:sz="4" w:space="0" w:color="auto"/>
              <w:right w:val="single" w:sz="4" w:space="0" w:color="auto"/>
            </w:tcBorders>
            <w:shd w:val="clear" w:color="auto" w:fill="auto"/>
            <w:noWrap/>
            <w:vAlign w:val="center"/>
          </w:tcPr>
          <w:p w14:paraId="10AAF75D">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44.70</w:t>
            </w:r>
          </w:p>
        </w:tc>
        <w:tc>
          <w:tcPr>
            <w:tcW w:w="469" w:type="pct"/>
            <w:tcBorders>
              <w:top w:val="nil"/>
              <w:left w:val="nil"/>
              <w:bottom w:val="single" w:sz="4" w:space="0" w:color="auto"/>
              <w:right w:val="single" w:sz="4" w:space="0" w:color="auto"/>
            </w:tcBorders>
            <w:shd w:val="clear" w:color="auto" w:fill="auto"/>
            <w:noWrap/>
            <w:vAlign w:val="center"/>
          </w:tcPr>
          <w:p w14:paraId="7E6938DA">
            <w:pPr>
              <w:pStyle w:val="style0"/>
              <w:jc w:val="center"/>
              <w:rPr>
                <w:rFonts w:ascii="Times New Roman" w:cs="Times New Roman" w:eastAsia="仿宋_GB2312" w:hAnsi="Times New Roman"/>
                <w:kern w:val="0"/>
                <w:sz w:val="24"/>
                <w:szCs w:val="24"/>
              </w:rPr>
            </w:pPr>
          </w:p>
        </w:tc>
        <w:tc>
          <w:tcPr>
            <w:tcW w:w="660" w:type="pct"/>
            <w:tcBorders>
              <w:top w:val="nil"/>
              <w:left w:val="nil"/>
              <w:bottom w:val="single" w:sz="4" w:space="0" w:color="auto"/>
              <w:right w:val="single" w:sz="4" w:space="0" w:color="auto"/>
            </w:tcBorders>
            <w:shd w:val="clear" w:color="auto" w:fill="auto"/>
            <w:noWrap/>
            <w:vAlign w:val="center"/>
          </w:tcPr>
          <w:p w14:paraId="3922E3A1">
            <w:pPr>
              <w:pStyle w:val="style0"/>
              <w:widowControl/>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72E4C284">
            <w:pPr>
              <w:pStyle w:val="style0"/>
              <w:widowControl/>
              <w:jc w:val="center"/>
              <w:rPr>
                <w:rFonts w:ascii="Times New Roman" w:cs="Times New Roman" w:eastAsia="仿宋_GB2312" w:hAnsi="Times New Roman"/>
                <w:kern w:val="0"/>
                <w:sz w:val="24"/>
                <w:szCs w:val="24"/>
              </w:rPr>
            </w:pPr>
          </w:p>
        </w:tc>
        <w:tc>
          <w:tcPr>
            <w:tcW w:w="948" w:type="pct"/>
            <w:tcBorders>
              <w:top w:val="nil"/>
              <w:left w:val="nil"/>
              <w:bottom w:val="single" w:sz="4" w:space="0" w:color="auto"/>
              <w:right w:val="single" w:sz="4" w:space="0" w:color="auto"/>
            </w:tcBorders>
            <w:shd w:val="clear" w:color="auto" w:fill="auto"/>
            <w:noWrap/>
            <w:vAlign w:val="center"/>
          </w:tcPr>
          <w:p w14:paraId="2322416E">
            <w:pPr>
              <w:pStyle w:val="style0"/>
              <w:widowControl/>
              <w:jc w:val="center"/>
              <w:rPr>
                <w:rFonts w:ascii="Times New Roman" w:cs="Times New Roman" w:eastAsia="仿宋_GB2312" w:hAnsi="Times New Roman"/>
                <w:kern w:val="0"/>
                <w:sz w:val="24"/>
                <w:szCs w:val="24"/>
              </w:rPr>
            </w:pPr>
          </w:p>
        </w:tc>
      </w:tr>
      <w:tr w14:paraId="30088D28">
        <w:tblPrEx/>
        <w:trPr>
          <w:trHeight w:val="595" w:hRule="atLeast"/>
          <w:jc w:val="center"/>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68EE27">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212</w:t>
            </w:r>
          </w:p>
        </w:tc>
        <w:tc>
          <w:tcPr>
            <w:tcW w:w="1071" w:type="pct"/>
            <w:tcBorders>
              <w:top w:val="nil"/>
              <w:left w:val="nil"/>
              <w:bottom w:val="single" w:sz="4" w:space="0" w:color="auto"/>
              <w:right w:val="single" w:sz="4" w:space="0" w:color="auto"/>
            </w:tcBorders>
            <w:shd w:val="clear" w:color="000000" w:fill="ffffff"/>
            <w:noWrap/>
            <w:vAlign w:val="center"/>
          </w:tcPr>
          <w:p w14:paraId="6A501B9F">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城乡社区支出</w:t>
            </w:r>
          </w:p>
        </w:tc>
        <w:tc>
          <w:tcPr>
            <w:tcW w:w="524" w:type="pct"/>
            <w:tcBorders>
              <w:top w:val="nil"/>
              <w:left w:val="nil"/>
              <w:bottom w:val="single" w:sz="4" w:space="0" w:color="auto"/>
              <w:right w:val="single" w:sz="4" w:space="0" w:color="auto"/>
            </w:tcBorders>
            <w:shd w:val="clear" w:color="auto" w:fill="auto"/>
            <w:noWrap/>
            <w:vAlign w:val="center"/>
          </w:tcPr>
          <w:p w14:paraId="2272B85F">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68.75</w:t>
            </w:r>
          </w:p>
        </w:tc>
        <w:tc>
          <w:tcPr>
            <w:tcW w:w="469" w:type="pct"/>
            <w:tcBorders>
              <w:top w:val="nil"/>
              <w:left w:val="nil"/>
              <w:bottom w:val="single" w:sz="4" w:space="0" w:color="auto"/>
              <w:right w:val="single" w:sz="4" w:space="0" w:color="auto"/>
            </w:tcBorders>
            <w:shd w:val="clear" w:color="auto" w:fill="auto"/>
            <w:noWrap/>
            <w:vAlign w:val="center"/>
          </w:tcPr>
          <w:p w14:paraId="08714B13">
            <w:pPr>
              <w:pStyle w:val="style0"/>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0C042018">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68.75</w:t>
            </w:r>
          </w:p>
        </w:tc>
        <w:tc>
          <w:tcPr>
            <w:tcW w:w="660" w:type="pct"/>
            <w:tcBorders>
              <w:top w:val="nil"/>
              <w:left w:val="nil"/>
              <w:bottom w:val="single" w:sz="4" w:space="0" w:color="auto"/>
              <w:right w:val="single" w:sz="4" w:space="0" w:color="auto"/>
            </w:tcBorders>
            <w:shd w:val="clear" w:color="auto" w:fill="auto"/>
            <w:noWrap/>
            <w:vAlign w:val="center"/>
          </w:tcPr>
          <w:p w14:paraId="004CFF1D">
            <w:pPr>
              <w:pStyle w:val="style0"/>
              <w:widowControl/>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0A13F081">
            <w:pPr>
              <w:pStyle w:val="style0"/>
              <w:widowControl/>
              <w:jc w:val="center"/>
              <w:rPr>
                <w:rFonts w:ascii="Times New Roman" w:cs="Times New Roman" w:eastAsia="仿宋_GB2312" w:hAnsi="Times New Roman"/>
                <w:kern w:val="0"/>
                <w:sz w:val="24"/>
                <w:szCs w:val="24"/>
              </w:rPr>
            </w:pPr>
          </w:p>
        </w:tc>
        <w:tc>
          <w:tcPr>
            <w:tcW w:w="948" w:type="pct"/>
            <w:tcBorders>
              <w:top w:val="nil"/>
              <w:left w:val="nil"/>
              <w:bottom w:val="single" w:sz="4" w:space="0" w:color="auto"/>
              <w:right w:val="single" w:sz="4" w:space="0" w:color="auto"/>
            </w:tcBorders>
            <w:shd w:val="clear" w:color="auto" w:fill="auto"/>
            <w:noWrap/>
            <w:vAlign w:val="center"/>
          </w:tcPr>
          <w:p w14:paraId="5EE972EA">
            <w:pPr>
              <w:pStyle w:val="style0"/>
              <w:widowControl/>
              <w:jc w:val="center"/>
              <w:rPr>
                <w:rFonts w:ascii="Times New Roman" w:cs="Times New Roman" w:eastAsia="仿宋_GB2312" w:hAnsi="Times New Roman"/>
                <w:kern w:val="0"/>
                <w:sz w:val="24"/>
                <w:szCs w:val="24"/>
              </w:rPr>
            </w:pPr>
          </w:p>
        </w:tc>
      </w:tr>
      <w:tr w14:paraId="42E3D71A">
        <w:tblPrEx/>
        <w:trPr>
          <w:trHeight w:val="595" w:hRule="atLeast"/>
          <w:jc w:val="center"/>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778715">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21208</w:t>
            </w:r>
          </w:p>
        </w:tc>
        <w:tc>
          <w:tcPr>
            <w:tcW w:w="1071" w:type="pct"/>
            <w:tcBorders>
              <w:top w:val="nil"/>
              <w:left w:val="nil"/>
              <w:bottom w:val="single" w:sz="4" w:space="0" w:color="auto"/>
              <w:right w:val="single" w:sz="4" w:space="0" w:color="auto"/>
            </w:tcBorders>
            <w:shd w:val="clear" w:color="000000" w:fill="ffffff"/>
            <w:noWrap/>
            <w:vAlign w:val="center"/>
          </w:tcPr>
          <w:p w14:paraId="74D5A6CA">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国有土地使用权出让收入安排的支出</w:t>
            </w:r>
          </w:p>
        </w:tc>
        <w:tc>
          <w:tcPr>
            <w:tcW w:w="524" w:type="pct"/>
            <w:tcBorders>
              <w:top w:val="nil"/>
              <w:left w:val="nil"/>
              <w:bottom w:val="single" w:sz="4" w:space="0" w:color="auto"/>
              <w:right w:val="single" w:sz="4" w:space="0" w:color="auto"/>
            </w:tcBorders>
            <w:shd w:val="clear" w:color="auto" w:fill="auto"/>
            <w:noWrap/>
            <w:vAlign w:val="center"/>
          </w:tcPr>
          <w:p w14:paraId="37D5AEDB">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68.75</w:t>
            </w:r>
          </w:p>
        </w:tc>
        <w:tc>
          <w:tcPr>
            <w:tcW w:w="469" w:type="pct"/>
            <w:tcBorders>
              <w:top w:val="nil"/>
              <w:left w:val="nil"/>
              <w:bottom w:val="single" w:sz="4" w:space="0" w:color="auto"/>
              <w:right w:val="single" w:sz="4" w:space="0" w:color="auto"/>
            </w:tcBorders>
            <w:shd w:val="clear" w:color="auto" w:fill="auto"/>
            <w:noWrap/>
            <w:vAlign w:val="center"/>
          </w:tcPr>
          <w:p w14:paraId="74169F5E">
            <w:pPr>
              <w:pStyle w:val="style0"/>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1B898A29">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68.75</w:t>
            </w:r>
          </w:p>
        </w:tc>
        <w:tc>
          <w:tcPr>
            <w:tcW w:w="660" w:type="pct"/>
            <w:tcBorders>
              <w:top w:val="nil"/>
              <w:left w:val="nil"/>
              <w:bottom w:val="single" w:sz="4" w:space="0" w:color="auto"/>
              <w:right w:val="single" w:sz="4" w:space="0" w:color="auto"/>
            </w:tcBorders>
            <w:shd w:val="clear" w:color="auto" w:fill="auto"/>
            <w:noWrap/>
            <w:vAlign w:val="center"/>
          </w:tcPr>
          <w:p w14:paraId="638F065B">
            <w:pPr>
              <w:pStyle w:val="style0"/>
              <w:widowControl/>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16B97DDF">
            <w:pPr>
              <w:pStyle w:val="style0"/>
              <w:widowControl/>
              <w:jc w:val="center"/>
              <w:rPr>
                <w:rFonts w:ascii="Times New Roman" w:cs="Times New Roman" w:eastAsia="仿宋_GB2312" w:hAnsi="Times New Roman"/>
                <w:kern w:val="0"/>
                <w:sz w:val="24"/>
                <w:szCs w:val="24"/>
              </w:rPr>
            </w:pPr>
          </w:p>
        </w:tc>
        <w:tc>
          <w:tcPr>
            <w:tcW w:w="948" w:type="pct"/>
            <w:tcBorders>
              <w:top w:val="nil"/>
              <w:left w:val="nil"/>
              <w:bottom w:val="single" w:sz="4" w:space="0" w:color="auto"/>
              <w:right w:val="single" w:sz="4" w:space="0" w:color="auto"/>
            </w:tcBorders>
            <w:shd w:val="clear" w:color="auto" w:fill="auto"/>
            <w:noWrap/>
            <w:vAlign w:val="center"/>
          </w:tcPr>
          <w:p w14:paraId="2B498470">
            <w:pPr>
              <w:pStyle w:val="style0"/>
              <w:widowControl/>
              <w:jc w:val="center"/>
              <w:rPr>
                <w:rFonts w:ascii="Times New Roman" w:cs="Times New Roman" w:eastAsia="仿宋_GB2312" w:hAnsi="Times New Roman"/>
                <w:kern w:val="0"/>
                <w:sz w:val="24"/>
                <w:szCs w:val="24"/>
              </w:rPr>
            </w:pPr>
          </w:p>
        </w:tc>
      </w:tr>
      <w:tr w14:paraId="6F2D333A">
        <w:tblPrEx/>
        <w:trPr>
          <w:trHeight w:val="595" w:hRule="atLeast"/>
          <w:jc w:val="center"/>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228D93">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2120803</w:t>
            </w:r>
          </w:p>
        </w:tc>
        <w:tc>
          <w:tcPr>
            <w:tcW w:w="1071" w:type="pct"/>
            <w:tcBorders>
              <w:top w:val="nil"/>
              <w:left w:val="nil"/>
              <w:bottom w:val="single" w:sz="4" w:space="0" w:color="auto"/>
              <w:right w:val="single" w:sz="4" w:space="0" w:color="auto"/>
            </w:tcBorders>
            <w:shd w:val="clear" w:color="000000" w:fill="ffffff"/>
            <w:noWrap/>
            <w:vAlign w:val="center"/>
          </w:tcPr>
          <w:p w14:paraId="13333033">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城市建设支出</w:t>
            </w:r>
          </w:p>
        </w:tc>
        <w:tc>
          <w:tcPr>
            <w:tcW w:w="524" w:type="pct"/>
            <w:tcBorders>
              <w:top w:val="nil"/>
              <w:left w:val="nil"/>
              <w:bottom w:val="single" w:sz="4" w:space="0" w:color="auto"/>
              <w:right w:val="single" w:sz="4" w:space="0" w:color="auto"/>
            </w:tcBorders>
            <w:shd w:val="clear" w:color="auto" w:fill="auto"/>
            <w:noWrap/>
            <w:vAlign w:val="center"/>
          </w:tcPr>
          <w:p w14:paraId="06920844">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2.00</w:t>
            </w:r>
          </w:p>
        </w:tc>
        <w:tc>
          <w:tcPr>
            <w:tcW w:w="469" w:type="pct"/>
            <w:tcBorders>
              <w:top w:val="nil"/>
              <w:left w:val="nil"/>
              <w:bottom w:val="single" w:sz="4" w:space="0" w:color="auto"/>
              <w:right w:val="single" w:sz="4" w:space="0" w:color="auto"/>
            </w:tcBorders>
            <w:shd w:val="clear" w:color="auto" w:fill="auto"/>
            <w:noWrap/>
            <w:vAlign w:val="center"/>
          </w:tcPr>
          <w:p w14:paraId="5C925904">
            <w:pPr>
              <w:pStyle w:val="style0"/>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0D6F0E49">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2.00</w:t>
            </w:r>
          </w:p>
        </w:tc>
        <w:tc>
          <w:tcPr>
            <w:tcW w:w="660" w:type="pct"/>
            <w:tcBorders>
              <w:top w:val="nil"/>
              <w:left w:val="nil"/>
              <w:bottom w:val="single" w:sz="4" w:space="0" w:color="auto"/>
              <w:right w:val="single" w:sz="4" w:space="0" w:color="auto"/>
            </w:tcBorders>
            <w:shd w:val="clear" w:color="auto" w:fill="auto"/>
            <w:noWrap/>
            <w:vAlign w:val="center"/>
          </w:tcPr>
          <w:p w14:paraId="26CB0C51">
            <w:pPr>
              <w:pStyle w:val="style0"/>
              <w:widowControl/>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4C4659B3">
            <w:pPr>
              <w:pStyle w:val="style0"/>
              <w:widowControl/>
              <w:jc w:val="center"/>
              <w:rPr>
                <w:rFonts w:ascii="Times New Roman" w:cs="Times New Roman" w:eastAsia="仿宋_GB2312" w:hAnsi="Times New Roman"/>
                <w:kern w:val="0"/>
                <w:sz w:val="24"/>
                <w:szCs w:val="24"/>
              </w:rPr>
            </w:pPr>
          </w:p>
        </w:tc>
        <w:tc>
          <w:tcPr>
            <w:tcW w:w="948" w:type="pct"/>
            <w:tcBorders>
              <w:top w:val="nil"/>
              <w:left w:val="nil"/>
              <w:bottom w:val="single" w:sz="4" w:space="0" w:color="auto"/>
              <w:right w:val="single" w:sz="4" w:space="0" w:color="auto"/>
            </w:tcBorders>
            <w:shd w:val="clear" w:color="auto" w:fill="auto"/>
            <w:noWrap/>
            <w:vAlign w:val="center"/>
          </w:tcPr>
          <w:p w14:paraId="7985C745">
            <w:pPr>
              <w:pStyle w:val="style0"/>
              <w:widowControl/>
              <w:jc w:val="center"/>
              <w:rPr>
                <w:rFonts w:ascii="Times New Roman" w:cs="Times New Roman" w:eastAsia="仿宋_GB2312" w:hAnsi="Times New Roman"/>
                <w:kern w:val="0"/>
                <w:sz w:val="24"/>
                <w:szCs w:val="24"/>
              </w:rPr>
            </w:pPr>
          </w:p>
        </w:tc>
      </w:tr>
      <w:tr w14:paraId="09CCD230">
        <w:tblPrEx/>
        <w:trPr>
          <w:trHeight w:val="595" w:hRule="atLeast"/>
          <w:jc w:val="center"/>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B3E845">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2120816</w:t>
            </w:r>
          </w:p>
        </w:tc>
        <w:tc>
          <w:tcPr>
            <w:tcW w:w="1071" w:type="pct"/>
            <w:tcBorders>
              <w:top w:val="nil"/>
              <w:left w:val="nil"/>
              <w:bottom w:val="single" w:sz="4" w:space="0" w:color="auto"/>
              <w:right w:val="single" w:sz="4" w:space="0" w:color="auto"/>
            </w:tcBorders>
            <w:shd w:val="clear" w:color="000000" w:fill="ffffff"/>
            <w:noWrap/>
            <w:vAlign w:val="center"/>
          </w:tcPr>
          <w:p w14:paraId="2F5FAAAB">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农业农村生态环境支出</w:t>
            </w:r>
          </w:p>
        </w:tc>
        <w:tc>
          <w:tcPr>
            <w:tcW w:w="524" w:type="pct"/>
            <w:tcBorders>
              <w:top w:val="nil"/>
              <w:left w:val="nil"/>
              <w:bottom w:val="single" w:sz="4" w:space="0" w:color="auto"/>
              <w:right w:val="single" w:sz="4" w:space="0" w:color="auto"/>
            </w:tcBorders>
            <w:shd w:val="clear" w:color="auto" w:fill="auto"/>
            <w:noWrap/>
            <w:vAlign w:val="center"/>
          </w:tcPr>
          <w:p w14:paraId="0028BEEE">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23.56</w:t>
            </w:r>
          </w:p>
        </w:tc>
        <w:tc>
          <w:tcPr>
            <w:tcW w:w="469" w:type="pct"/>
            <w:tcBorders>
              <w:top w:val="nil"/>
              <w:left w:val="nil"/>
              <w:bottom w:val="single" w:sz="4" w:space="0" w:color="auto"/>
              <w:right w:val="single" w:sz="4" w:space="0" w:color="auto"/>
            </w:tcBorders>
            <w:shd w:val="clear" w:color="auto" w:fill="auto"/>
            <w:noWrap/>
            <w:vAlign w:val="center"/>
          </w:tcPr>
          <w:p w14:paraId="17A42BF2">
            <w:pPr>
              <w:pStyle w:val="style0"/>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56B273FE">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23.56</w:t>
            </w:r>
          </w:p>
        </w:tc>
        <w:tc>
          <w:tcPr>
            <w:tcW w:w="660" w:type="pct"/>
            <w:tcBorders>
              <w:top w:val="nil"/>
              <w:left w:val="nil"/>
              <w:bottom w:val="single" w:sz="4" w:space="0" w:color="auto"/>
              <w:right w:val="single" w:sz="4" w:space="0" w:color="auto"/>
            </w:tcBorders>
            <w:shd w:val="clear" w:color="auto" w:fill="auto"/>
            <w:noWrap/>
            <w:vAlign w:val="center"/>
          </w:tcPr>
          <w:p w14:paraId="7BD2AB65">
            <w:pPr>
              <w:pStyle w:val="style0"/>
              <w:widowControl/>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6A6591E2">
            <w:pPr>
              <w:pStyle w:val="style0"/>
              <w:widowControl/>
              <w:jc w:val="center"/>
              <w:rPr>
                <w:rFonts w:ascii="Times New Roman" w:cs="Times New Roman" w:eastAsia="仿宋_GB2312" w:hAnsi="Times New Roman"/>
                <w:kern w:val="0"/>
                <w:sz w:val="24"/>
                <w:szCs w:val="24"/>
              </w:rPr>
            </w:pPr>
          </w:p>
        </w:tc>
        <w:tc>
          <w:tcPr>
            <w:tcW w:w="948" w:type="pct"/>
            <w:tcBorders>
              <w:top w:val="nil"/>
              <w:left w:val="nil"/>
              <w:bottom w:val="single" w:sz="4" w:space="0" w:color="auto"/>
              <w:right w:val="single" w:sz="4" w:space="0" w:color="auto"/>
            </w:tcBorders>
            <w:shd w:val="clear" w:color="auto" w:fill="auto"/>
            <w:noWrap/>
            <w:vAlign w:val="center"/>
          </w:tcPr>
          <w:p w14:paraId="468AAFFD">
            <w:pPr>
              <w:pStyle w:val="style0"/>
              <w:widowControl/>
              <w:jc w:val="center"/>
              <w:rPr>
                <w:rFonts w:ascii="Times New Roman" w:cs="Times New Roman" w:eastAsia="仿宋_GB2312" w:hAnsi="Times New Roman"/>
                <w:kern w:val="0"/>
                <w:sz w:val="24"/>
                <w:szCs w:val="24"/>
              </w:rPr>
            </w:pPr>
          </w:p>
        </w:tc>
      </w:tr>
      <w:tr w14:paraId="62906A1C">
        <w:tblPrEx/>
        <w:trPr>
          <w:trHeight w:val="595" w:hRule="atLeast"/>
          <w:jc w:val="center"/>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446795">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2120899</w:t>
            </w:r>
          </w:p>
        </w:tc>
        <w:tc>
          <w:tcPr>
            <w:tcW w:w="1071" w:type="pct"/>
            <w:tcBorders>
              <w:top w:val="nil"/>
              <w:left w:val="nil"/>
              <w:bottom w:val="single" w:sz="4" w:space="0" w:color="auto"/>
              <w:right w:val="single" w:sz="4" w:space="0" w:color="auto"/>
            </w:tcBorders>
            <w:shd w:val="clear" w:color="000000" w:fill="ffffff"/>
            <w:noWrap/>
            <w:vAlign w:val="center"/>
          </w:tcPr>
          <w:p w14:paraId="68C5D348">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其他国有土地使用权出让收入安排的支出</w:t>
            </w:r>
          </w:p>
        </w:tc>
        <w:tc>
          <w:tcPr>
            <w:tcW w:w="524" w:type="pct"/>
            <w:tcBorders>
              <w:top w:val="nil"/>
              <w:left w:val="nil"/>
              <w:bottom w:val="single" w:sz="4" w:space="0" w:color="auto"/>
              <w:right w:val="single" w:sz="4" w:space="0" w:color="auto"/>
            </w:tcBorders>
            <w:shd w:val="clear" w:color="auto" w:fill="auto"/>
            <w:noWrap/>
            <w:vAlign w:val="center"/>
          </w:tcPr>
          <w:p w14:paraId="07973377">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43.20</w:t>
            </w:r>
          </w:p>
        </w:tc>
        <w:tc>
          <w:tcPr>
            <w:tcW w:w="469" w:type="pct"/>
            <w:tcBorders>
              <w:top w:val="nil"/>
              <w:left w:val="nil"/>
              <w:bottom w:val="single" w:sz="4" w:space="0" w:color="auto"/>
              <w:right w:val="single" w:sz="4" w:space="0" w:color="auto"/>
            </w:tcBorders>
            <w:shd w:val="clear" w:color="auto" w:fill="auto"/>
            <w:noWrap/>
            <w:vAlign w:val="center"/>
          </w:tcPr>
          <w:p w14:paraId="47EA7241">
            <w:pPr>
              <w:pStyle w:val="style0"/>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06F8ECCE">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43.20</w:t>
            </w:r>
          </w:p>
        </w:tc>
        <w:tc>
          <w:tcPr>
            <w:tcW w:w="660" w:type="pct"/>
            <w:tcBorders>
              <w:top w:val="nil"/>
              <w:left w:val="nil"/>
              <w:bottom w:val="single" w:sz="4" w:space="0" w:color="auto"/>
              <w:right w:val="single" w:sz="4" w:space="0" w:color="auto"/>
            </w:tcBorders>
            <w:shd w:val="clear" w:color="auto" w:fill="auto"/>
            <w:noWrap/>
            <w:vAlign w:val="center"/>
          </w:tcPr>
          <w:p w14:paraId="0D4D10E0">
            <w:pPr>
              <w:pStyle w:val="style0"/>
              <w:widowControl/>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0AC43863">
            <w:pPr>
              <w:pStyle w:val="style0"/>
              <w:widowControl/>
              <w:jc w:val="center"/>
              <w:rPr>
                <w:rFonts w:ascii="Times New Roman" w:cs="Times New Roman" w:eastAsia="仿宋_GB2312" w:hAnsi="Times New Roman"/>
                <w:kern w:val="0"/>
                <w:sz w:val="24"/>
                <w:szCs w:val="24"/>
              </w:rPr>
            </w:pPr>
          </w:p>
        </w:tc>
        <w:tc>
          <w:tcPr>
            <w:tcW w:w="948" w:type="pct"/>
            <w:tcBorders>
              <w:top w:val="nil"/>
              <w:left w:val="nil"/>
              <w:bottom w:val="single" w:sz="4" w:space="0" w:color="auto"/>
              <w:right w:val="single" w:sz="4" w:space="0" w:color="auto"/>
            </w:tcBorders>
            <w:shd w:val="clear" w:color="auto" w:fill="auto"/>
            <w:noWrap/>
            <w:vAlign w:val="center"/>
          </w:tcPr>
          <w:p w14:paraId="03A05578">
            <w:pPr>
              <w:pStyle w:val="style0"/>
              <w:widowControl/>
              <w:jc w:val="center"/>
              <w:rPr>
                <w:rFonts w:ascii="Times New Roman" w:cs="Times New Roman" w:eastAsia="仿宋_GB2312" w:hAnsi="Times New Roman"/>
                <w:kern w:val="0"/>
                <w:sz w:val="24"/>
                <w:szCs w:val="24"/>
              </w:rPr>
            </w:pPr>
          </w:p>
        </w:tc>
      </w:tr>
      <w:tr w14:paraId="5B532D62">
        <w:tblPrEx/>
        <w:trPr>
          <w:trHeight w:val="595" w:hRule="atLeast"/>
          <w:jc w:val="center"/>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941DD6">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213</w:t>
            </w:r>
          </w:p>
        </w:tc>
        <w:tc>
          <w:tcPr>
            <w:tcW w:w="1071" w:type="pct"/>
            <w:tcBorders>
              <w:top w:val="nil"/>
              <w:left w:val="nil"/>
              <w:bottom w:val="single" w:sz="4" w:space="0" w:color="auto"/>
              <w:right w:val="single" w:sz="4" w:space="0" w:color="auto"/>
            </w:tcBorders>
            <w:shd w:val="clear" w:color="000000" w:fill="ffffff"/>
            <w:noWrap/>
            <w:vAlign w:val="center"/>
          </w:tcPr>
          <w:p w14:paraId="3B11A958">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农林水支出</w:t>
            </w:r>
          </w:p>
        </w:tc>
        <w:tc>
          <w:tcPr>
            <w:tcW w:w="524" w:type="pct"/>
            <w:tcBorders>
              <w:top w:val="nil"/>
              <w:left w:val="nil"/>
              <w:bottom w:val="single" w:sz="4" w:space="0" w:color="auto"/>
              <w:right w:val="single" w:sz="4" w:space="0" w:color="auto"/>
            </w:tcBorders>
            <w:shd w:val="clear" w:color="auto" w:fill="auto"/>
            <w:noWrap/>
            <w:vAlign w:val="center"/>
          </w:tcPr>
          <w:p w14:paraId="36835202">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298.44</w:t>
            </w:r>
          </w:p>
        </w:tc>
        <w:tc>
          <w:tcPr>
            <w:tcW w:w="469" w:type="pct"/>
            <w:tcBorders>
              <w:top w:val="nil"/>
              <w:left w:val="nil"/>
              <w:bottom w:val="single" w:sz="4" w:space="0" w:color="auto"/>
              <w:right w:val="single" w:sz="4" w:space="0" w:color="auto"/>
            </w:tcBorders>
            <w:shd w:val="clear" w:color="auto" w:fill="auto"/>
            <w:noWrap/>
            <w:vAlign w:val="center"/>
          </w:tcPr>
          <w:p w14:paraId="7E1DB857">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298.44</w:t>
            </w:r>
          </w:p>
        </w:tc>
        <w:tc>
          <w:tcPr>
            <w:tcW w:w="469" w:type="pct"/>
            <w:tcBorders>
              <w:top w:val="nil"/>
              <w:left w:val="nil"/>
              <w:bottom w:val="single" w:sz="4" w:space="0" w:color="auto"/>
              <w:right w:val="single" w:sz="4" w:space="0" w:color="auto"/>
            </w:tcBorders>
            <w:shd w:val="clear" w:color="auto" w:fill="auto"/>
            <w:noWrap/>
            <w:vAlign w:val="center"/>
          </w:tcPr>
          <w:p w14:paraId="7381FB05">
            <w:pPr>
              <w:pStyle w:val="style0"/>
              <w:jc w:val="center"/>
              <w:rPr>
                <w:rFonts w:ascii="Times New Roman" w:cs="Times New Roman" w:eastAsia="仿宋_GB2312" w:hAnsi="Times New Roman"/>
                <w:kern w:val="0"/>
                <w:sz w:val="24"/>
                <w:szCs w:val="24"/>
              </w:rPr>
            </w:pPr>
          </w:p>
        </w:tc>
        <w:tc>
          <w:tcPr>
            <w:tcW w:w="660" w:type="pct"/>
            <w:tcBorders>
              <w:top w:val="nil"/>
              <w:left w:val="nil"/>
              <w:bottom w:val="single" w:sz="4" w:space="0" w:color="auto"/>
              <w:right w:val="single" w:sz="4" w:space="0" w:color="auto"/>
            </w:tcBorders>
            <w:shd w:val="clear" w:color="auto" w:fill="auto"/>
            <w:noWrap/>
            <w:vAlign w:val="center"/>
          </w:tcPr>
          <w:p w14:paraId="0CDE99A5">
            <w:pPr>
              <w:pStyle w:val="style0"/>
              <w:widowControl/>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0A8E8A4E">
            <w:pPr>
              <w:pStyle w:val="style0"/>
              <w:widowControl/>
              <w:jc w:val="center"/>
              <w:rPr>
                <w:rFonts w:ascii="Times New Roman" w:cs="Times New Roman" w:eastAsia="仿宋_GB2312" w:hAnsi="Times New Roman"/>
                <w:kern w:val="0"/>
                <w:sz w:val="24"/>
                <w:szCs w:val="24"/>
              </w:rPr>
            </w:pPr>
          </w:p>
        </w:tc>
        <w:tc>
          <w:tcPr>
            <w:tcW w:w="948" w:type="pct"/>
            <w:tcBorders>
              <w:top w:val="nil"/>
              <w:left w:val="nil"/>
              <w:bottom w:val="single" w:sz="4" w:space="0" w:color="auto"/>
              <w:right w:val="single" w:sz="4" w:space="0" w:color="auto"/>
            </w:tcBorders>
            <w:shd w:val="clear" w:color="auto" w:fill="auto"/>
            <w:noWrap/>
            <w:vAlign w:val="center"/>
          </w:tcPr>
          <w:p w14:paraId="68B52BC4">
            <w:pPr>
              <w:pStyle w:val="style0"/>
              <w:widowControl/>
              <w:jc w:val="center"/>
              <w:rPr>
                <w:rFonts w:ascii="Times New Roman" w:cs="Times New Roman" w:eastAsia="仿宋_GB2312" w:hAnsi="Times New Roman"/>
                <w:kern w:val="0"/>
                <w:sz w:val="24"/>
                <w:szCs w:val="24"/>
              </w:rPr>
            </w:pPr>
          </w:p>
        </w:tc>
      </w:tr>
      <w:tr w14:paraId="7DC9AB03">
        <w:tblPrEx/>
        <w:trPr>
          <w:trHeight w:val="595" w:hRule="atLeast"/>
          <w:jc w:val="center"/>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7BB5E1">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21307</w:t>
            </w:r>
          </w:p>
        </w:tc>
        <w:tc>
          <w:tcPr>
            <w:tcW w:w="1071" w:type="pct"/>
            <w:tcBorders>
              <w:top w:val="nil"/>
              <w:left w:val="nil"/>
              <w:bottom w:val="single" w:sz="4" w:space="0" w:color="auto"/>
              <w:right w:val="single" w:sz="4" w:space="0" w:color="auto"/>
            </w:tcBorders>
            <w:shd w:val="clear" w:color="000000" w:fill="ffffff"/>
            <w:noWrap/>
            <w:vAlign w:val="center"/>
          </w:tcPr>
          <w:p w14:paraId="26908C25">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农村综合改革</w:t>
            </w:r>
          </w:p>
        </w:tc>
        <w:tc>
          <w:tcPr>
            <w:tcW w:w="524" w:type="pct"/>
            <w:tcBorders>
              <w:top w:val="nil"/>
              <w:left w:val="nil"/>
              <w:bottom w:val="single" w:sz="4" w:space="0" w:color="auto"/>
              <w:right w:val="single" w:sz="4" w:space="0" w:color="auto"/>
            </w:tcBorders>
            <w:shd w:val="clear" w:color="auto" w:fill="auto"/>
            <w:noWrap/>
            <w:vAlign w:val="center"/>
          </w:tcPr>
          <w:p w14:paraId="5CFEC6B5">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298.44</w:t>
            </w:r>
          </w:p>
        </w:tc>
        <w:tc>
          <w:tcPr>
            <w:tcW w:w="469" w:type="pct"/>
            <w:tcBorders>
              <w:top w:val="nil"/>
              <w:left w:val="nil"/>
              <w:bottom w:val="single" w:sz="4" w:space="0" w:color="auto"/>
              <w:right w:val="single" w:sz="4" w:space="0" w:color="auto"/>
            </w:tcBorders>
            <w:shd w:val="clear" w:color="auto" w:fill="auto"/>
            <w:noWrap/>
            <w:vAlign w:val="center"/>
          </w:tcPr>
          <w:p w14:paraId="6C7233D4">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298.44</w:t>
            </w:r>
          </w:p>
        </w:tc>
        <w:tc>
          <w:tcPr>
            <w:tcW w:w="469" w:type="pct"/>
            <w:tcBorders>
              <w:top w:val="nil"/>
              <w:left w:val="nil"/>
              <w:bottom w:val="single" w:sz="4" w:space="0" w:color="auto"/>
              <w:right w:val="single" w:sz="4" w:space="0" w:color="auto"/>
            </w:tcBorders>
            <w:shd w:val="clear" w:color="auto" w:fill="auto"/>
            <w:noWrap/>
            <w:vAlign w:val="center"/>
          </w:tcPr>
          <w:p w14:paraId="528B338E">
            <w:pPr>
              <w:pStyle w:val="style0"/>
              <w:jc w:val="center"/>
              <w:rPr>
                <w:rFonts w:ascii="Times New Roman" w:cs="Times New Roman" w:eastAsia="仿宋_GB2312" w:hAnsi="Times New Roman"/>
                <w:kern w:val="0"/>
                <w:sz w:val="24"/>
                <w:szCs w:val="24"/>
              </w:rPr>
            </w:pPr>
          </w:p>
        </w:tc>
        <w:tc>
          <w:tcPr>
            <w:tcW w:w="660" w:type="pct"/>
            <w:tcBorders>
              <w:top w:val="nil"/>
              <w:left w:val="nil"/>
              <w:bottom w:val="single" w:sz="4" w:space="0" w:color="auto"/>
              <w:right w:val="single" w:sz="4" w:space="0" w:color="auto"/>
            </w:tcBorders>
            <w:shd w:val="clear" w:color="auto" w:fill="auto"/>
            <w:noWrap/>
            <w:vAlign w:val="center"/>
          </w:tcPr>
          <w:p w14:paraId="0284D823">
            <w:pPr>
              <w:pStyle w:val="style0"/>
              <w:widowControl/>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7AC39B73">
            <w:pPr>
              <w:pStyle w:val="style0"/>
              <w:widowControl/>
              <w:jc w:val="center"/>
              <w:rPr>
                <w:rFonts w:ascii="Times New Roman" w:cs="Times New Roman" w:eastAsia="仿宋_GB2312" w:hAnsi="Times New Roman"/>
                <w:kern w:val="0"/>
                <w:sz w:val="24"/>
                <w:szCs w:val="24"/>
              </w:rPr>
            </w:pPr>
          </w:p>
        </w:tc>
        <w:tc>
          <w:tcPr>
            <w:tcW w:w="948" w:type="pct"/>
            <w:tcBorders>
              <w:top w:val="nil"/>
              <w:left w:val="nil"/>
              <w:bottom w:val="single" w:sz="4" w:space="0" w:color="auto"/>
              <w:right w:val="single" w:sz="4" w:space="0" w:color="auto"/>
            </w:tcBorders>
            <w:shd w:val="clear" w:color="auto" w:fill="auto"/>
            <w:noWrap/>
            <w:vAlign w:val="center"/>
          </w:tcPr>
          <w:p w14:paraId="3B3E6D88">
            <w:pPr>
              <w:pStyle w:val="style0"/>
              <w:widowControl/>
              <w:jc w:val="center"/>
              <w:rPr>
                <w:rFonts w:ascii="Times New Roman" w:cs="Times New Roman" w:eastAsia="仿宋_GB2312" w:hAnsi="Times New Roman"/>
                <w:kern w:val="0"/>
                <w:sz w:val="24"/>
                <w:szCs w:val="24"/>
              </w:rPr>
            </w:pPr>
          </w:p>
        </w:tc>
      </w:tr>
      <w:tr w14:paraId="61557D79">
        <w:tblPrEx/>
        <w:trPr>
          <w:trHeight w:val="595" w:hRule="atLeast"/>
          <w:jc w:val="center"/>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02B320">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2130701</w:t>
            </w:r>
          </w:p>
        </w:tc>
        <w:tc>
          <w:tcPr>
            <w:tcW w:w="1071" w:type="pct"/>
            <w:tcBorders>
              <w:top w:val="nil"/>
              <w:left w:val="nil"/>
              <w:bottom w:val="single" w:sz="4" w:space="0" w:color="auto"/>
              <w:right w:val="single" w:sz="4" w:space="0" w:color="auto"/>
            </w:tcBorders>
            <w:shd w:val="clear" w:color="000000" w:fill="ffffff"/>
            <w:noWrap/>
            <w:vAlign w:val="center"/>
          </w:tcPr>
          <w:p w14:paraId="2C4CB691">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对村级公益事业建设的补助</w:t>
            </w:r>
          </w:p>
        </w:tc>
        <w:tc>
          <w:tcPr>
            <w:tcW w:w="524" w:type="pct"/>
            <w:tcBorders>
              <w:top w:val="nil"/>
              <w:left w:val="nil"/>
              <w:bottom w:val="single" w:sz="4" w:space="0" w:color="auto"/>
              <w:right w:val="single" w:sz="4" w:space="0" w:color="auto"/>
            </w:tcBorders>
            <w:shd w:val="clear" w:color="auto" w:fill="auto"/>
            <w:noWrap/>
            <w:vAlign w:val="center"/>
          </w:tcPr>
          <w:p w14:paraId="6AAAA557">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16.00</w:t>
            </w:r>
          </w:p>
        </w:tc>
        <w:tc>
          <w:tcPr>
            <w:tcW w:w="469" w:type="pct"/>
            <w:tcBorders>
              <w:top w:val="nil"/>
              <w:left w:val="nil"/>
              <w:bottom w:val="single" w:sz="4" w:space="0" w:color="auto"/>
              <w:right w:val="single" w:sz="4" w:space="0" w:color="auto"/>
            </w:tcBorders>
            <w:shd w:val="clear" w:color="auto" w:fill="auto"/>
            <w:noWrap/>
            <w:vAlign w:val="center"/>
          </w:tcPr>
          <w:p w14:paraId="47341BEF">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16.00</w:t>
            </w:r>
          </w:p>
        </w:tc>
        <w:tc>
          <w:tcPr>
            <w:tcW w:w="469" w:type="pct"/>
            <w:tcBorders>
              <w:top w:val="nil"/>
              <w:left w:val="nil"/>
              <w:bottom w:val="single" w:sz="4" w:space="0" w:color="auto"/>
              <w:right w:val="single" w:sz="4" w:space="0" w:color="auto"/>
            </w:tcBorders>
            <w:shd w:val="clear" w:color="auto" w:fill="auto"/>
            <w:noWrap/>
            <w:vAlign w:val="center"/>
          </w:tcPr>
          <w:p w14:paraId="1FFBDF22">
            <w:pPr>
              <w:pStyle w:val="style0"/>
              <w:jc w:val="center"/>
              <w:rPr>
                <w:rFonts w:ascii="Times New Roman" w:cs="Times New Roman" w:eastAsia="仿宋_GB2312" w:hAnsi="Times New Roman"/>
                <w:kern w:val="0"/>
                <w:sz w:val="24"/>
                <w:szCs w:val="24"/>
              </w:rPr>
            </w:pPr>
          </w:p>
        </w:tc>
        <w:tc>
          <w:tcPr>
            <w:tcW w:w="660" w:type="pct"/>
            <w:tcBorders>
              <w:top w:val="nil"/>
              <w:left w:val="nil"/>
              <w:bottom w:val="single" w:sz="4" w:space="0" w:color="auto"/>
              <w:right w:val="single" w:sz="4" w:space="0" w:color="auto"/>
            </w:tcBorders>
            <w:shd w:val="clear" w:color="auto" w:fill="auto"/>
            <w:noWrap/>
            <w:vAlign w:val="center"/>
          </w:tcPr>
          <w:p w14:paraId="2EBF854D">
            <w:pPr>
              <w:pStyle w:val="style0"/>
              <w:widowControl/>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74B3C3DF">
            <w:pPr>
              <w:pStyle w:val="style0"/>
              <w:widowControl/>
              <w:jc w:val="center"/>
              <w:rPr>
                <w:rFonts w:ascii="Times New Roman" w:cs="Times New Roman" w:eastAsia="仿宋_GB2312" w:hAnsi="Times New Roman"/>
                <w:kern w:val="0"/>
                <w:sz w:val="24"/>
                <w:szCs w:val="24"/>
              </w:rPr>
            </w:pPr>
          </w:p>
        </w:tc>
        <w:tc>
          <w:tcPr>
            <w:tcW w:w="948" w:type="pct"/>
            <w:tcBorders>
              <w:top w:val="nil"/>
              <w:left w:val="nil"/>
              <w:bottom w:val="single" w:sz="4" w:space="0" w:color="auto"/>
              <w:right w:val="single" w:sz="4" w:space="0" w:color="auto"/>
            </w:tcBorders>
            <w:shd w:val="clear" w:color="auto" w:fill="auto"/>
            <w:noWrap/>
            <w:vAlign w:val="center"/>
          </w:tcPr>
          <w:p w14:paraId="6F170E1D">
            <w:pPr>
              <w:pStyle w:val="style0"/>
              <w:widowControl/>
              <w:jc w:val="center"/>
              <w:rPr>
                <w:rFonts w:ascii="Times New Roman" w:cs="Times New Roman" w:eastAsia="仿宋_GB2312" w:hAnsi="Times New Roman"/>
                <w:kern w:val="0"/>
                <w:sz w:val="24"/>
                <w:szCs w:val="24"/>
              </w:rPr>
            </w:pPr>
          </w:p>
        </w:tc>
      </w:tr>
      <w:tr w14:paraId="5A24EC02">
        <w:tblPrEx/>
        <w:trPr>
          <w:trHeight w:val="595" w:hRule="atLeast"/>
          <w:jc w:val="center"/>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2A17C9">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2130705</w:t>
            </w:r>
          </w:p>
        </w:tc>
        <w:tc>
          <w:tcPr>
            <w:tcW w:w="1071" w:type="pct"/>
            <w:tcBorders>
              <w:top w:val="nil"/>
              <w:left w:val="nil"/>
              <w:bottom w:val="single" w:sz="4" w:space="0" w:color="auto"/>
              <w:right w:val="single" w:sz="4" w:space="0" w:color="auto"/>
            </w:tcBorders>
            <w:shd w:val="clear" w:color="000000" w:fill="ffffff"/>
            <w:noWrap/>
            <w:vAlign w:val="center"/>
          </w:tcPr>
          <w:p w14:paraId="3D95C35F">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对村民委员会和村党支部的补助</w:t>
            </w:r>
          </w:p>
        </w:tc>
        <w:tc>
          <w:tcPr>
            <w:tcW w:w="524" w:type="pct"/>
            <w:tcBorders>
              <w:top w:val="nil"/>
              <w:left w:val="nil"/>
              <w:bottom w:val="single" w:sz="4" w:space="0" w:color="auto"/>
              <w:right w:val="single" w:sz="4" w:space="0" w:color="auto"/>
            </w:tcBorders>
            <w:shd w:val="clear" w:color="auto" w:fill="auto"/>
            <w:noWrap/>
            <w:vAlign w:val="center"/>
          </w:tcPr>
          <w:p w14:paraId="5414C5D2">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282.44</w:t>
            </w:r>
          </w:p>
        </w:tc>
        <w:tc>
          <w:tcPr>
            <w:tcW w:w="469" w:type="pct"/>
            <w:tcBorders>
              <w:top w:val="nil"/>
              <w:left w:val="nil"/>
              <w:bottom w:val="single" w:sz="4" w:space="0" w:color="auto"/>
              <w:right w:val="single" w:sz="4" w:space="0" w:color="auto"/>
            </w:tcBorders>
            <w:shd w:val="clear" w:color="auto" w:fill="auto"/>
            <w:noWrap/>
            <w:vAlign w:val="center"/>
          </w:tcPr>
          <w:p w14:paraId="086BC7C0">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282.44</w:t>
            </w:r>
          </w:p>
        </w:tc>
        <w:tc>
          <w:tcPr>
            <w:tcW w:w="469" w:type="pct"/>
            <w:tcBorders>
              <w:top w:val="nil"/>
              <w:left w:val="nil"/>
              <w:bottom w:val="single" w:sz="4" w:space="0" w:color="auto"/>
              <w:right w:val="single" w:sz="4" w:space="0" w:color="auto"/>
            </w:tcBorders>
            <w:shd w:val="clear" w:color="auto" w:fill="auto"/>
            <w:noWrap/>
            <w:vAlign w:val="center"/>
          </w:tcPr>
          <w:p w14:paraId="21B071B7">
            <w:pPr>
              <w:pStyle w:val="style0"/>
              <w:jc w:val="center"/>
              <w:rPr>
                <w:rFonts w:ascii="Times New Roman" w:cs="Times New Roman" w:eastAsia="仿宋_GB2312" w:hAnsi="Times New Roman"/>
                <w:kern w:val="0"/>
                <w:sz w:val="24"/>
                <w:szCs w:val="24"/>
              </w:rPr>
            </w:pPr>
          </w:p>
        </w:tc>
        <w:tc>
          <w:tcPr>
            <w:tcW w:w="660" w:type="pct"/>
            <w:tcBorders>
              <w:top w:val="nil"/>
              <w:left w:val="nil"/>
              <w:bottom w:val="single" w:sz="4" w:space="0" w:color="auto"/>
              <w:right w:val="single" w:sz="4" w:space="0" w:color="auto"/>
            </w:tcBorders>
            <w:shd w:val="clear" w:color="auto" w:fill="auto"/>
            <w:noWrap/>
            <w:vAlign w:val="center"/>
          </w:tcPr>
          <w:p w14:paraId="12F31B07">
            <w:pPr>
              <w:pStyle w:val="style0"/>
              <w:widowControl/>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508A6846">
            <w:pPr>
              <w:pStyle w:val="style0"/>
              <w:widowControl/>
              <w:jc w:val="center"/>
              <w:rPr>
                <w:rFonts w:ascii="Times New Roman" w:cs="Times New Roman" w:eastAsia="仿宋_GB2312" w:hAnsi="Times New Roman"/>
                <w:kern w:val="0"/>
                <w:sz w:val="24"/>
                <w:szCs w:val="24"/>
              </w:rPr>
            </w:pPr>
          </w:p>
        </w:tc>
        <w:tc>
          <w:tcPr>
            <w:tcW w:w="948" w:type="pct"/>
            <w:tcBorders>
              <w:top w:val="nil"/>
              <w:left w:val="nil"/>
              <w:bottom w:val="single" w:sz="4" w:space="0" w:color="auto"/>
              <w:right w:val="single" w:sz="4" w:space="0" w:color="auto"/>
            </w:tcBorders>
            <w:shd w:val="clear" w:color="auto" w:fill="auto"/>
            <w:noWrap/>
            <w:vAlign w:val="center"/>
          </w:tcPr>
          <w:p w14:paraId="1A1640DB">
            <w:pPr>
              <w:pStyle w:val="style0"/>
              <w:widowControl/>
              <w:jc w:val="center"/>
              <w:rPr>
                <w:rFonts w:ascii="Times New Roman" w:cs="Times New Roman" w:eastAsia="仿宋_GB2312" w:hAnsi="Times New Roman"/>
                <w:kern w:val="0"/>
                <w:sz w:val="24"/>
                <w:szCs w:val="24"/>
              </w:rPr>
            </w:pPr>
          </w:p>
        </w:tc>
      </w:tr>
      <w:tr w14:paraId="35C05E93">
        <w:tblPrEx/>
        <w:trPr>
          <w:trHeight w:val="595" w:hRule="atLeast"/>
          <w:jc w:val="center"/>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9698A1">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221</w:t>
            </w:r>
          </w:p>
        </w:tc>
        <w:tc>
          <w:tcPr>
            <w:tcW w:w="1071" w:type="pct"/>
            <w:tcBorders>
              <w:top w:val="nil"/>
              <w:left w:val="nil"/>
              <w:bottom w:val="single" w:sz="4" w:space="0" w:color="auto"/>
              <w:right w:val="single" w:sz="4" w:space="0" w:color="auto"/>
            </w:tcBorders>
            <w:shd w:val="clear" w:color="000000" w:fill="ffffff"/>
            <w:noWrap/>
            <w:vAlign w:val="center"/>
          </w:tcPr>
          <w:p w14:paraId="43D5E737">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住房保障支出</w:t>
            </w:r>
          </w:p>
        </w:tc>
        <w:tc>
          <w:tcPr>
            <w:tcW w:w="524" w:type="pct"/>
            <w:tcBorders>
              <w:top w:val="nil"/>
              <w:left w:val="nil"/>
              <w:bottom w:val="single" w:sz="4" w:space="0" w:color="auto"/>
              <w:right w:val="single" w:sz="4" w:space="0" w:color="auto"/>
            </w:tcBorders>
            <w:shd w:val="clear" w:color="auto" w:fill="auto"/>
            <w:noWrap/>
            <w:vAlign w:val="center"/>
          </w:tcPr>
          <w:p w14:paraId="30010C1F">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423.91</w:t>
            </w:r>
          </w:p>
        </w:tc>
        <w:tc>
          <w:tcPr>
            <w:tcW w:w="469" w:type="pct"/>
            <w:tcBorders>
              <w:top w:val="nil"/>
              <w:left w:val="nil"/>
              <w:bottom w:val="single" w:sz="4" w:space="0" w:color="auto"/>
              <w:right w:val="single" w:sz="4" w:space="0" w:color="auto"/>
            </w:tcBorders>
            <w:shd w:val="clear" w:color="auto" w:fill="auto"/>
            <w:noWrap/>
            <w:vAlign w:val="center"/>
          </w:tcPr>
          <w:p w14:paraId="27FC2286">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423.91</w:t>
            </w:r>
          </w:p>
        </w:tc>
        <w:tc>
          <w:tcPr>
            <w:tcW w:w="469" w:type="pct"/>
            <w:tcBorders>
              <w:top w:val="nil"/>
              <w:left w:val="nil"/>
              <w:bottom w:val="single" w:sz="4" w:space="0" w:color="auto"/>
              <w:right w:val="single" w:sz="4" w:space="0" w:color="auto"/>
            </w:tcBorders>
            <w:shd w:val="clear" w:color="auto" w:fill="auto"/>
            <w:noWrap/>
            <w:vAlign w:val="center"/>
          </w:tcPr>
          <w:p w14:paraId="0315B1E0">
            <w:pPr>
              <w:pStyle w:val="style0"/>
              <w:jc w:val="center"/>
              <w:rPr>
                <w:rFonts w:ascii="Times New Roman" w:cs="Times New Roman" w:eastAsia="仿宋_GB2312" w:hAnsi="Times New Roman"/>
                <w:kern w:val="0"/>
                <w:sz w:val="24"/>
                <w:szCs w:val="24"/>
              </w:rPr>
            </w:pPr>
          </w:p>
        </w:tc>
        <w:tc>
          <w:tcPr>
            <w:tcW w:w="660" w:type="pct"/>
            <w:tcBorders>
              <w:top w:val="nil"/>
              <w:left w:val="nil"/>
              <w:bottom w:val="single" w:sz="4" w:space="0" w:color="auto"/>
              <w:right w:val="single" w:sz="4" w:space="0" w:color="auto"/>
            </w:tcBorders>
            <w:shd w:val="clear" w:color="auto" w:fill="auto"/>
            <w:noWrap/>
            <w:vAlign w:val="center"/>
          </w:tcPr>
          <w:p w14:paraId="7570B45A">
            <w:pPr>
              <w:pStyle w:val="style0"/>
              <w:widowControl/>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0FFE68C6">
            <w:pPr>
              <w:pStyle w:val="style0"/>
              <w:widowControl/>
              <w:jc w:val="center"/>
              <w:rPr>
                <w:rFonts w:ascii="Times New Roman" w:cs="Times New Roman" w:eastAsia="仿宋_GB2312" w:hAnsi="Times New Roman"/>
                <w:kern w:val="0"/>
                <w:sz w:val="24"/>
                <w:szCs w:val="24"/>
              </w:rPr>
            </w:pPr>
          </w:p>
        </w:tc>
        <w:tc>
          <w:tcPr>
            <w:tcW w:w="948" w:type="pct"/>
            <w:tcBorders>
              <w:top w:val="nil"/>
              <w:left w:val="nil"/>
              <w:bottom w:val="single" w:sz="4" w:space="0" w:color="auto"/>
              <w:right w:val="single" w:sz="4" w:space="0" w:color="auto"/>
            </w:tcBorders>
            <w:shd w:val="clear" w:color="auto" w:fill="auto"/>
            <w:noWrap/>
            <w:vAlign w:val="center"/>
          </w:tcPr>
          <w:p w14:paraId="78ECCDE9">
            <w:pPr>
              <w:pStyle w:val="style0"/>
              <w:widowControl/>
              <w:jc w:val="center"/>
              <w:rPr>
                <w:rFonts w:ascii="Times New Roman" w:cs="Times New Roman" w:eastAsia="仿宋_GB2312" w:hAnsi="Times New Roman"/>
                <w:kern w:val="0"/>
                <w:sz w:val="24"/>
                <w:szCs w:val="24"/>
              </w:rPr>
            </w:pPr>
          </w:p>
        </w:tc>
      </w:tr>
      <w:tr w14:paraId="2DB6F6CE">
        <w:tblPrEx/>
        <w:trPr>
          <w:trHeight w:val="595" w:hRule="atLeast"/>
          <w:jc w:val="center"/>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145FF8">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22101</w:t>
            </w:r>
          </w:p>
        </w:tc>
        <w:tc>
          <w:tcPr>
            <w:tcW w:w="1071" w:type="pct"/>
            <w:tcBorders>
              <w:top w:val="nil"/>
              <w:left w:val="nil"/>
              <w:bottom w:val="nil"/>
              <w:right w:val="single" w:sz="4" w:space="0" w:color="auto"/>
            </w:tcBorders>
            <w:shd w:val="clear" w:color="000000" w:fill="ffffff"/>
            <w:noWrap/>
            <w:vAlign w:val="center"/>
          </w:tcPr>
          <w:p w14:paraId="7496EFA5">
            <w:pPr>
              <w:pStyle w:val="style0"/>
              <w:keepNext w:val="false"/>
              <w:keepLines w:val="false"/>
              <w:widowControl/>
              <w:suppressLineNumbers w:val="false"/>
              <w:jc w:val="left"/>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保障性安居工程支出</w:t>
            </w:r>
          </w:p>
        </w:tc>
        <w:tc>
          <w:tcPr>
            <w:tcW w:w="524" w:type="pct"/>
            <w:tcBorders>
              <w:top w:val="nil"/>
              <w:left w:val="nil"/>
              <w:bottom w:val="nil"/>
              <w:right w:val="single" w:sz="4" w:space="0" w:color="auto"/>
            </w:tcBorders>
            <w:shd w:val="clear" w:color="auto" w:fill="auto"/>
            <w:noWrap/>
            <w:vAlign w:val="center"/>
          </w:tcPr>
          <w:p w14:paraId="12BFF8EF">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346.28</w:t>
            </w:r>
          </w:p>
        </w:tc>
        <w:tc>
          <w:tcPr>
            <w:tcW w:w="469" w:type="pct"/>
            <w:tcBorders>
              <w:top w:val="nil"/>
              <w:left w:val="nil"/>
              <w:bottom w:val="nil"/>
              <w:right w:val="single" w:sz="4" w:space="0" w:color="auto"/>
            </w:tcBorders>
            <w:shd w:val="clear" w:color="auto" w:fill="auto"/>
            <w:noWrap/>
            <w:vAlign w:val="center"/>
          </w:tcPr>
          <w:p w14:paraId="287AF7FD">
            <w:pPr>
              <w:pStyle w:val="style0"/>
              <w:keepNext w:val="false"/>
              <w:keepLines w:val="false"/>
              <w:widowControl/>
              <w:suppressLineNumbers w:val="false"/>
              <w:jc w:val="center"/>
              <w:textAlignment w:val="center"/>
              <w:rPr>
                <w:rFonts w:ascii="Times New Roman" w:cs="Times New Roman" w:eastAsia="仿宋_GB2312" w:hAnsi="Times New Roman"/>
                <w:kern w:val="0"/>
                <w:sz w:val="24"/>
                <w:szCs w:val="24"/>
              </w:rPr>
            </w:pPr>
            <w:r>
              <w:rPr>
                <w:rFonts w:ascii="宋体" w:cs="宋体" w:eastAsia="宋体" w:hAnsi="宋体" w:hint="eastAsia"/>
                <w:i w:val="false"/>
                <w:iCs w:val="false"/>
                <w:color w:val="000000"/>
                <w:kern w:val="0"/>
                <w:sz w:val="22"/>
                <w:szCs w:val="22"/>
                <w:u w:val="none"/>
                <w:lang w:val="en-US" w:eastAsia="zh-CN"/>
              </w:rPr>
              <w:t>346.28</w:t>
            </w:r>
          </w:p>
        </w:tc>
        <w:tc>
          <w:tcPr>
            <w:tcW w:w="469" w:type="pct"/>
            <w:tcBorders>
              <w:top w:val="nil"/>
              <w:left w:val="nil"/>
              <w:bottom w:val="nil"/>
              <w:right w:val="single" w:sz="4" w:space="0" w:color="auto"/>
            </w:tcBorders>
            <w:shd w:val="clear" w:color="auto" w:fill="auto"/>
            <w:noWrap/>
            <w:vAlign w:val="center"/>
          </w:tcPr>
          <w:p w14:paraId="76A4FBA8">
            <w:pPr>
              <w:pStyle w:val="style0"/>
              <w:jc w:val="center"/>
              <w:rPr>
                <w:rFonts w:ascii="Times New Roman" w:cs="Times New Roman" w:eastAsia="仿宋_GB2312" w:hAnsi="Times New Roman"/>
                <w:kern w:val="0"/>
                <w:sz w:val="24"/>
                <w:szCs w:val="24"/>
              </w:rPr>
            </w:pPr>
          </w:p>
        </w:tc>
        <w:tc>
          <w:tcPr>
            <w:tcW w:w="660" w:type="pct"/>
            <w:tcBorders>
              <w:top w:val="nil"/>
              <w:left w:val="nil"/>
              <w:bottom w:val="nil"/>
              <w:right w:val="single" w:sz="4" w:space="0" w:color="auto"/>
            </w:tcBorders>
            <w:shd w:val="clear" w:color="auto" w:fill="auto"/>
            <w:noWrap/>
            <w:vAlign w:val="center"/>
          </w:tcPr>
          <w:p w14:paraId="0909BB2F">
            <w:pPr>
              <w:pStyle w:val="style0"/>
              <w:widowControl/>
              <w:jc w:val="center"/>
              <w:rPr>
                <w:rFonts w:ascii="Times New Roman" w:cs="Times New Roman" w:eastAsia="仿宋_GB2312" w:hAnsi="Times New Roman"/>
                <w:kern w:val="0"/>
                <w:sz w:val="24"/>
                <w:szCs w:val="24"/>
              </w:rPr>
            </w:pPr>
          </w:p>
        </w:tc>
        <w:tc>
          <w:tcPr>
            <w:tcW w:w="469" w:type="pct"/>
            <w:tcBorders>
              <w:top w:val="nil"/>
              <w:left w:val="nil"/>
              <w:bottom w:val="nil"/>
              <w:right w:val="single" w:sz="4" w:space="0" w:color="auto"/>
            </w:tcBorders>
            <w:shd w:val="clear" w:color="auto" w:fill="auto"/>
            <w:noWrap/>
            <w:vAlign w:val="center"/>
          </w:tcPr>
          <w:p w14:paraId="043F8F5A">
            <w:pPr>
              <w:pStyle w:val="style0"/>
              <w:widowControl/>
              <w:jc w:val="center"/>
              <w:rPr>
                <w:rFonts w:ascii="Times New Roman" w:cs="Times New Roman" w:eastAsia="仿宋_GB2312" w:hAnsi="Times New Roman"/>
                <w:kern w:val="0"/>
                <w:sz w:val="24"/>
                <w:szCs w:val="24"/>
              </w:rPr>
            </w:pPr>
          </w:p>
        </w:tc>
        <w:tc>
          <w:tcPr>
            <w:tcW w:w="948" w:type="pct"/>
            <w:tcBorders>
              <w:top w:val="nil"/>
              <w:left w:val="nil"/>
              <w:bottom w:val="nil"/>
              <w:right w:val="single" w:sz="4" w:space="0" w:color="auto"/>
            </w:tcBorders>
            <w:shd w:val="clear" w:color="auto" w:fill="auto"/>
            <w:noWrap/>
            <w:vAlign w:val="center"/>
          </w:tcPr>
          <w:p w14:paraId="5053D974">
            <w:pPr>
              <w:pStyle w:val="style0"/>
              <w:widowControl/>
              <w:jc w:val="center"/>
              <w:rPr>
                <w:rFonts w:ascii="Times New Roman" w:cs="Times New Roman" w:eastAsia="仿宋_GB2312" w:hAnsi="Times New Roman"/>
                <w:kern w:val="0"/>
                <w:sz w:val="24"/>
                <w:szCs w:val="24"/>
              </w:rPr>
            </w:pPr>
          </w:p>
        </w:tc>
      </w:tr>
      <w:tr w14:paraId="01291E5B">
        <w:tblPrEx/>
        <w:trPr>
          <w:trHeight w:val="595" w:hRule="atLeast"/>
          <w:jc w:val="center"/>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DD12E7">
            <w:pPr>
              <w:pStyle w:val="style0"/>
              <w:keepNext w:val="false"/>
              <w:keepLines w:val="false"/>
              <w:widowControl/>
              <w:suppressLineNumbers w:val="false"/>
              <w:jc w:val="left"/>
              <w:textAlignment w:val="center"/>
              <w:rPr>
                <w:rFonts w:ascii="宋体" w:cs="宋体" w:eastAsia="宋体" w:hAnsi="宋体" w:hint="eastAsia"/>
                <w:i w:val="false"/>
                <w:iCs w:val="false"/>
                <w:color w:val="000000"/>
                <w:kern w:val="0"/>
                <w:sz w:val="22"/>
                <w:szCs w:val="22"/>
                <w:u w:val="none"/>
                <w:lang w:val="en-US" w:eastAsia="zh-CN"/>
              </w:rPr>
            </w:pPr>
            <w:r>
              <w:rPr>
                <w:rFonts w:ascii="宋体" w:cs="宋体" w:eastAsia="宋体" w:hAnsi="宋体" w:hint="eastAsia"/>
                <w:i w:val="false"/>
                <w:iCs w:val="false"/>
                <w:color w:val="000000"/>
                <w:kern w:val="0"/>
                <w:sz w:val="22"/>
                <w:szCs w:val="22"/>
                <w:u w:val="none"/>
                <w:lang w:val="en-US" w:eastAsia="zh-CN"/>
              </w:rPr>
              <w:t>2220199</w:t>
            </w:r>
          </w:p>
        </w:tc>
        <w:tc>
          <w:tcPr>
            <w:tcW w:w="1071" w:type="pct"/>
            <w:tcBorders>
              <w:top w:val="nil"/>
              <w:left w:val="nil"/>
              <w:bottom w:val="single" w:sz="4" w:space="0" w:color="auto"/>
              <w:right w:val="single" w:sz="4" w:space="0" w:color="auto"/>
            </w:tcBorders>
            <w:shd w:val="clear" w:color="000000" w:fill="ffffff"/>
            <w:noWrap/>
            <w:vAlign w:val="center"/>
          </w:tcPr>
          <w:p w14:paraId="4504D4C5">
            <w:pPr>
              <w:pStyle w:val="style0"/>
              <w:keepNext w:val="false"/>
              <w:keepLines w:val="false"/>
              <w:widowControl/>
              <w:suppressLineNumbers w:val="false"/>
              <w:jc w:val="left"/>
              <w:textAlignment w:val="center"/>
              <w:rPr>
                <w:rFonts w:ascii="宋体" w:cs="宋体" w:eastAsia="宋体" w:hAnsi="宋体" w:hint="eastAsia"/>
                <w:i w:val="false"/>
                <w:iCs w:val="false"/>
                <w:color w:val="000000"/>
                <w:kern w:val="0"/>
                <w:sz w:val="22"/>
                <w:szCs w:val="22"/>
                <w:u w:val="none"/>
                <w:lang w:val="en-US" w:eastAsia="zh-CN"/>
              </w:rPr>
            </w:pPr>
            <w:r>
              <w:rPr>
                <w:rFonts w:ascii="宋体" w:cs="宋体" w:eastAsia="宋体" w:hAnsi="宋体" w:hint="eastAsia"/>
                <w:i w:val="false"/>
                <w:iCs w:val="false"/>
                <w:color w:val="000000"/>
                <w:kern w:val="0"/>
                <w:sz w:val="22"/>
                <w:szCs w:val="22"/>
                <w:u w:val="none"/>
                <w:lang w:val="en-US" w:eastAsia="zh-CN"/>
              </w:rPr>
              <w:t>其他粮油物资事务支出</w:t>
            </w:r>
          </w:p>
        </w:tc>
        <w:tc>
          <w:tcPr>
            <w:tcW w:w="524" w:type="pct"/>
            <w:tcBorders>
              <w:top w:val="nil"/>
              <w:left w:val="nil"/>
              <w:bottom w:val="single" w:sz="4" w:space="0" w:color="auto"/>
              <w:right w:val="single" w:sz="4" w:space="0" w:color="auto"/>
            </w:tcBorders>
            <w:shd w:val="clear" w:color="auto" w:fill="auto"/>
            <w:noWrap/>
            <w:vAlign w:val="center"/>
          </w:tcPr>
          <w:p w14:paraId="1ABE8C8C">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2"/>
                <w:szCs w:val="22"/>
                <w:u w:val="none"/>
                <w:lang w:val="en-US" w:eastAsia="zh-CN"/>
              </w:rPr>
            </w:pPr>
            <w:r>
              <w:rPr>
                <w:rFonts w:ascii="宋体" w:cs="宋体" w:eastAsia="宋体" w:hAnsi="宋体" w:hint="eastAsia"/>
                <w:i w:val="false"/>
                <w:iCs w:val="false"/>
                <w:color w:val="000000"/>
                <w:kern w:val="0"/>
                <w:sz w:val="22"/>
                <w:szCs w:val="22"/>
                <w:u w:val="none"/>
                <w:lang w:val="en-US" w:eastAsia="zh-CN"/>
              </w:rPr>
              <w:t>2.00</w:t>
            </w:r>
          </w:p>
        </w:tc>
        <w:tc>
          <w:tcPr>
            <w:tcW w:w="469" w:type="pct"/>
            <w:tcBorders>
              <w:top w:val="nil"/>
              <w:left w:val="nil"/>
              <w:bottom w:val="single" w:sz="4" w:space="0" w:color="auto"/>
              <w:right w:val="single" w:sz="4" w:space="0" w:color="auto"/>
            </w:tcBorders>
            <w:shd w:val="clear" w:color="auto" w:fill="auto"/>
            <w:noWrap/>
            <w:vAlign w:val="center"/>
          </w:tcPr>
          <w:p w14:paraId="2273188F">
            <w:pPr>
              <w:pStyle w:val="style0"/>
              <w:keepNext w:val="false"/>
              <w:keepLines w:val="false"/>
              <w:widowControl/>
              <w:suppressLineNumbers w:val="false"/>
              <w:jc w:val="center"/>
              <w:textAlignment w:val="center"/>
              <w:rPr>
                <w:rFonts w:ascii="宋体" w:cs="宋体" w:eastAsia="宋体" w:hAnsi="宋体" w:hint="eastAsia"/>
                <w:i w:val="false"/>
                <w:iCs w:val="false"/>
                <w:color w:val="000000"/>
                <w:kern w:val="0"/>
                <w:sz w:val="22"/>
                <w:szCs w:val="22"/>
                <w:u w:val="none"/>
                <w:lang w:val="en-US" w:eastAsia="zh-CN"/>
              </w:rPr>
            </w:pPr>
            <w:r>
              <w:rPr>
                <w:rFonts w:ascii="宋体" w:cs="宋体" w:eastAsia="宋体" w:hAnsi="宋体" w:hint="eastAsia"/>
                <w:i w:val="false"/>
                <w:iCs w:val="false"/>
                <w:color w:val="000000"/>
                <w:kern w:val="0"/>
                <w:sz w:val="22"/>
                <w:szCs w:val="22"/>
                <w:u w:val="none"/>
                <w:lang w:val="en-US" w:eastAsia="zh-CN"/>
              </w:rPr>
              <w:t>2.00</w:t>
            </w:r>
          </w:p>
        </w:tc>
        <w:tc>
          <w:tcPr>
            <w:tcW w:w="469" w:type="pct"/>
            <w:tcBorders>
              <w:top w:val="nil"/>
              <w:left w:val="nil"/>
              <w:bottom w:val="single" w:sz="4" w:space="0" w:color="auto"/>
              <w:right w:val="single" w:sz="4" w:space="0" w:color="auto"/>
            </w:tcBorders>
            <w:shd w:val="clear" w:color="auto" w:fill="auto"/>
            <w:noWrap/>
            <w:vAlign w:val="center"/>
          </w:tcPr>
          <w:p w14:paraId="3C682523">
            <w:pPr>
              <w:pStyle w:val="style0"/>
              <w:jc w:val="center"/>
              <w:rPr>
                <w:rFonts w:ascii="Times New Roman" w:cs="Times New Roman" w:eastAsia="仿宋_GB2312" w:hAnsi="Times New Roman"/>
                <w:kern w:val="0"/>
                <w:sz w:val="24"/>
                <w:szCs w:val="24"/>
              </w:rPr>
            </w:pPr>
          </w:p>
        </w:tc>
        <w:tc>
          <w:tcPr>
            <w:tcW w:w="660" w:type="pct"/>
            <w:tcBorders>
              <w:top w:val="nil"/>
              <w:left w:val="nil"/>
              <w:bottom w:val="single" w:sz="4" w:space="0" w:color="auto"/>
              <w:right w:val="single" w:sz="4" w:space="0" w:color="auto"/>
            </w:tcBorders>
            <w:shd w:val="clear" w:color="auto" w:fill="auto"/>
            <w:noWrap/>
            <w:vAlign w:val="center"/>
          </w:tcPr>
          <w:p w14:paraId="49E6807F">
            <w:pPr>
              <w:pStyle w:val="style0"/>
              <w:widowControl/>
              <w:jc w:val="center"/>
              <w:rPr>
                <w:rFonts w:ascii="Times New Roman" w:cs="Times New Roman" w:eastAsia="仿宋_GB2312" w:hAnsi="Times New Roman"/>
                <w:kern w:val="0"/>
                <w:sz w:val="24"/>
                <w:szCs w:val="24"/>
              </w:rPr>
            </w:pPr>
          </w:p>
        </w:tc>
        <w:tc>
          <w:tcPr>
            <w:tcW w:w="469" w:type="pct"/>
            <w:tcBorders>
              <w:top w:val="nil"/>
              <w:left w:val="nil"/>
              <w:bottom w:val="single" w:sz="4" w:space="0" w:color="auto"/>
              <w:right w:val="single" w:sz="4" w:space="0" w:color="auto"/>
            </w:tcBorders>
            <w:shd w:val="clear" w:color="auto" w:fill="auto"/>
            <w:noWrap/>
            <w:vAlign w:val="center"/>
          </w:tcPr>
          <w:p w14:paraId="6E7D1541">
            <w:pPr>
              <w:pStyle w:val="style0"/>
              <w:widowControl/>
              <w:jc w:val="center"/>
              <w:rPr>
                <w:rFonts w:ascii="Times New Roman" w:cs="Times New Roman" w:eastAsia="仿宋_GB2312" w:hAnsi="Times New Roman"/>
                <w:kern w:val="0"/>
                <w:sz w:val="24"/>
                <w:szCs w:val="24"/>
              </w:rPr>
            </w:pPr>
          </w:p>
        </w:tc>
        <w:tc>
          <w:tcPr>
            <w:tcW w:w="948" w:type="pct"/>
            <w:tcBorders>
              <w:top w:val="nil"/>
              <w:left w:val="nil"/>
              <w:bottom w:val="single" w:sz="4" w:space="0" w:color="auto"/>
              <w:right w:val="single" w:sz="4" w:space="0" w:color="auto"/>
            </w:tcBorders>
            <w:shd w:val="clear" w:color="auto" w:fill="auto"/>
            <w:noWrap/>
            <w:vAlign w:val="center"/>
          </w:tcPr>
          <w:p w14:paraId="183FC40B">
            <w:pPr>
              <w:pStyle w:val="style0"/>
              <w:widowControl/>
              <w:jc w:val="center"/>
              <w:rPr>
                <w:rFonts w:ascii="Times New Roman" w:cs="Times New Roman" w:eastAsia="仿宋_GB2312" w:hAnsi="Times New Roman"/>
                <w:kern w:val="0"/>
                <w:sz w:val="24"/>
                <w:szCs w:val="24"/>
              </w:rPr>
            </w:pPr>
          </w:p>
        </w:tc>
      </w:tr>
    </w:tbl>
    <w:p w14:paraId="6221C738">
      <w:pPr>
        <w:pStyle w:val="style0"/>
        <w:widowControl/>
        <w:spacing w:before="120"/>
        <w:jc w:val="lef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注：本表反映部门本年度各项支出情况。</w:t>
      </w:r>
    </w:p>
    <w:p w14:paraId="0B712B27">
      <w:pPr>
        <w:pStyle w:val="style29"/>
        <w:rPr>
          <w:rFonts w:ascii="Times New Roman" w:cs="Times New Roman" w:eastAsia="仿宋_GB2312" w:hAnsi="Times New Roman"/>
          <w:kern w:val="0"/>
          <w:sz w:val="24"/>
          <w:szCs w:val="24"/>
        </w:rPr>
      </w:pPr>
    </w:p>
    <w:p w14:paraId="5C02DCF4">
      <w:pPr>
        <w:pStyle w:val="style78"/>
        <w:rPr>
          <w:rFonts w:ascii="Times New Roman" w:cs="Times New Roman" w:eastAsia="仿宋_GB2312" w:hAnsi="Times New Roman"/>
          <w:kern w:val="0"/>
          <w:sz w:val="24"/>
          <w:szCs w:val="24"/>
        </w:rPr>
      </w:pPr>
    </w:p>
    <w:p w14:paraId="221F75A1">
      <w:pPr>
        <w:pStyle w:val="style0"/>
        <w:rPr>
          <w:rFonts w:ascii="Times New Roman" w:cs="Times New Roman" w:eastAsia="仿宋_GB2312" w:hAnsi="Times New Roman"/>
          <w:kern w:val="0"/>
          <w:sz w:val="24"/>
          <w:szCs w:val="24"/>
        </w:rPr>
      </w:pPr>
    </w:p>
    <w:p w14:paraId="60FDA121">
      <w:pPr>
        <w:pStyle w:val="style29"/>
        <w:rPr>
          <w:rFonts w:ascii="Times New Roman" w:cs="Times New Roman" w:eastAsia="仿宋_GB2312" w:hAnsi="Times New Roman"/>
          <w:kern w:val="0"/>
          <w:sz w:val="24"/>
          <w:szCs w:val="24"/>
        </w:rPr>
      </w:pPr>
    </w:p>
    <w:p w14:paraId="07D3BBDE">
      <w:pPr>
        <w:pStyle w:val="style78"/>
        <w:rPr>
          <w:rFonts w:ascii="Times New Roman" w:cs="Times New Roman" w:eastAsia="仿宋_GB2312" w:hAnsi="Times New Roman"/>
          <w:kern w:val="0"/>
          <w:sz w:val="24"/>
          <w:szCs w:val="24"/>
        </w:rPr>
      </w:pPr>
    </w:p>
    <w:p w14:paraId="7B7C728C">
      <w:pPr>
        <w:pStyle w:val="style0"/>
        <w:rPr>
          <w:rFonts w:ascii="Times New Roman" w:cs="Times New Roman" w:eastAsia="仿宋_GB2312" w:hAnsi="Times New Roman"/>
          <w:kern w:val="0"/>
          <w:sz w:val="24"/>
          <w:szCs w:val="24"/>
        </w:rPr>
      </w:pPr>
    </w:p>
    <w:p w14:paraId="03EFEC35">
      <w:pPr>
        <w:pStyle w:val="style29"/>
        <w:rPr>
          <w:rFonts w:ascii="Times New Roman" w:cs="Times New Roman" w:eastAsia="仿宋_GB2312" w:hAnsi="Times New Roman"/>
          <w:kern w:val="0"/>
          <w:sz w:val="24"/>
          <w:szCs w:val="24"/>
        </w:rPr>
      </w:pPr>
    </w:p>
    <w:p w14:paraId="1F201F6E">
      <w:pPr>
        <w:pStyle w:val="style78"/>
        <w:rPr/>
      </w:pPr>
    </w:p>
    <w:bookmarkStart w:id="0" w:name="RANGE!A1:I22"/>
    <w:bookmarkStart w:id="1" w:name="RANGE!A1:F16"/>
    <w:bookmarkEnd w:id="0"/>
    <w:p w14:paraId="50892B1C">
      <w:pPr>
        <w:pStyle w:val="style0"/>
        <w:widowControl/>
        <w:tabs>
          <w:tab w:val="left" w:leader="none" w:pos="3595"/>
          <w:tab w:val="left" w:leader="none" w:pos="4031"/>
          <w:tab w:val="left" w:leader="none" w:pos="5605"/>
          <w:tab w:val="left" w:leader="none" w:pos="9152"/>
          <w:tab w:val="left" w:leader="none" w:pos="9587"/>
          <w:tab w:val="left" w:leader="none" w:pos="11160"/>
          <w:tab w:val="left" w:leader="none" w:pos="12554"/>
          <w:tab w:val="left" w:leader="none" w:pos="13948"/>
        </w:tabs>
        <w:jc w:val="right"/>
        <w:rPr>
          <w:rFonts w:ascii="Times New Roman" w:cs="Times New Roman" w:eastAsia="宋体" w:hAnsi="Times New Roman"/>
          <w:kern w:val="0"/>
          <w:sz w:val="24"/>
          <w:szCs w:val="24"/>
        </w:rPr>
      </w:pPr>
      <w:r>
        <w:rPr>
          <w:rFonts w:ascii="Times New Roman" w:cs="Times New Roman" w:eastAsia="黑体" w:hAnsi="Times New Roman"/>
          <w:kern w:val="0"/>
          <w:sz w:val="24"/>
          <w:szCs w:val="24"/>
        </w:rPr>
        <w:tab/>
      </w:r>
      <w:r>
        <w:rPr>
          <w:rFonts w:ascii="Times New Roman" w:cs="Times New Roman" w:eastAsia="宋体" w:hAnsi="Times New Roman"/>
          <w:kern w:val="0"/>
          <w:sz w:val="24"/>
          <w:szCs w:val="24"/>
        </w:rPr>
        <w:tab/>
      </w:r>
      <w:r>
        <w:rPr>
          <w:rFonts w:ascii="Times New Roman" w:cs="Times New Roman" w:eastAsia="宋体" w:hAnsi="Times New Roman"/>
          <w:kern w:val="0"/>
          <w:sz w:val="24"/>
          <w:szCs w:val="24"/>
        </w:rPr>
        <w:tab/>
      </w:r>
      <w:r>
        <w:rPr>
          <w:rFonts w:ascii="Times New Roman" w:cs="Times New Roman" w:eastAsia="宋体" w:hAnsi="Times New Roman"/>
          <w:kern w:val="0"/>
          <w:sz w:val="24"/>
          <w:szCs w:val="24"/>
        </w:rPr>
        <w:tab/>
      </w:r>
      <w:r>
        <w:rPr>
          <w:rFonts w:ascii="Times New Roman" w:cs="Times New Roman" w:eastAsia="宋体" w:hAnsi="Times New Roman"/>
          <w:kern w:val="0"/>
          <w:sz w:val="24"/>
          <w:szCs w:val="24"/>
        </w:rPr>
        <w:tab/>
      </w:r>
      <w:r>
        <w:rPr>
          <w:rFonts w:ascii="Times New Roman" w:cs="Times New Roman" w:eastAsia="宋体" w:hAnsi="Times New Roman"/>
          <w:kern w:val="0"/>
          <w:sz w:val="24"/>
          <w:szCs w:val="24"/>
        </w:rPr>
        <w:tab/>
      </w:r>
    </w:p>
    <w:p w14:paraId="22F6DEBA">
      <w:pPr>
        <w:pStyle w:val="style0"/>
        <w:widowControl/>
        <w:spacing w:lineRule="exact" w:line="400"/>
        <w:jc w:val="center"/>
        <w:textAlignment w:val="center"/>
        <w:rPr>
          <w:rFonts w:ascii="Times New Roman" w:cs="Times New Roman" w:eastAsia="黑体" w:hAnsi="Times New Roman"/>
          <w:color w:val="000000"/>
          <w:kern w:val="0"/>
          <w:sz w:val="32"/>
          <w:szCs w:val="32"/>
        </w:rPr>
      </w:pPr>
    </w:p>
    <w:p w14:paraId="499ACFC0">
      <w:pPr>
        <w:pStyle w:val="style0"/>
        <w:widowControl/>
        <w:spacing w:after="156" w:afterLines="50"/>
        <w:jc w:val="center"/>
        <w:textAlignment w:val="center"/>
        <w:rPr>
          <w:rFonts w:ascii="Times New Roman" w:cs="Times New Roman" w:eastAsia="黑体" w:hAnsi="Times New Roman"/>
          <w:color w:val="000000"/>
          <w:kern w:val="0"/>
          <w:sz w:val="36"/>
          <w:szCs w:val="36"/>
        </w:rPr>
      </w:pPr>
      <w:r>
        <w:rPr>
          <w:rFonts w:ascii="Times New Roman" w:cs="Times New Roman" w:eastAsia="黑体" w:hAnsi="Times New Roman"/>
          <w:color w:val="000000"/>
          <w:kern w:val="0"/>
          <w:sz w:val="36"/>
          <w:szCs w:val="36"/>
        </w:rPr>
        <w:t>财政拨款收入支出决算总表</w:t>
      </w:r>
    </w:p>
    <w:p w14:paraId="6825A016">
      <w:pPr>
        <w:pStyle w:val="style0"/>
        <w:widowControl/>
        <w:tabs>
          <w:tab w:val="left" w:leader="none" w:pos="3595"/>
          <w:tab w:val="left" w:leader="none" w:pos="4031"/>
          <w:tab w:val="left" w:leader="none" w:pos="5109"/>
          <w:tab w:val="left" w:leader="none" w:pos="9152"/>
          <w:tab w:val="left" w:leader="none" w:pos="9587"/>
          <w:tab w:val="left" w:leader="none" w:pos="11160"/>
          <w:tab w:val="left" w:leader="none" w:pos="12554"/>
          <w:tab w:val="left" w:leader="none" w:pos="13948"/>
        </w:tabs>
        <w:jc w:val="center"/>
        <w:rPr>
          <w:rFonts w:ascii="Times New Roman" w:cs="Times New Roman" w:eastAsia="仿宋_GB2312" w:hAnsi="Times New Roman"/>
          <w:color w:val="000000"/>
          <w:kern w:val="0"/>
          <w:sz w:val="20"/>
          <w:szCs w:val="20"/>
        </w:rPr>
      </w:pPr>
      <w:r>
        <w:rPr>
          <w:rFonts w:ascii="Times New Roman" w:cs="Times New Roman" w:eastAsia="仿宋_GB2312" w:hAnsi="Times New Roman"/>
          <w:color w:val="000000"/>
          <w:kern w:val="0"/>
          <w:sz w:val="20"/>
          <w:szCs w:val="20"/>
        </w:rPr>
        <w:t xml:space="preserve">                                                                                                                  公开04表</w:t>
      </w:r>
    </w:p>
    <w:p w14:paraId="6A7F11C5">
      <w:pPr>
        <w:pStyle w:val="style0"/>
        <w:widowControl/>
        <w:tabs>
          <w:tab w:val="left" w:leader="none" w:pos="3595"/>
          <w:tab w:val="left" w:leader="none" w:pos="4031"/>
          <w:tab w:val="left" w:leader="none" w:pos="5109"/>
          <w:tab w:val="left" w:leader="none" w:pos="9152"/>
          <w:tab w:val="left" w:leader="none" w:pos="9587"/>
          <w:tab w:val="left" w:leader="none" w:pos="11160"/>
          <w:tab w:val="left" w:leader="none" w:pos="12554"/>
          <w:tab w:val="left" w:leader="none" w:pos="13948"/>
        </w:tabs>
        <w:jc w:val="center"/>
        <w:rPr>
          <w:rFonts w:ascii="Times New Roman" w:cs="Times New Roman" w:eastAsia="仿宋_GB2312" w:hAnsi="Times New Roman"/>
          <w:color w:val="000000"/>
          <w:kern w:val="0"/>
          <w:sz w:val="20"/>
          <w:szCs w:val="20"/>
        </w:rPr>
      </w:pPr>
      <w:r>
        <w:rPr>
          <w:rFonts w:ascii="Times New Roman" w:cs="Times New Roman" w:eastAsia="仿宋_GB2312" w:hAnsi="Times New Roman"/>
          <w:color w:val="000000"/>
          <w:kern w:val="0"/>
          <w:sz w:val="20"/>
          <w:szCs w:val="20"/>
        </w:rPr>
        <w:t>部门：</w:t>
      </w:r>
      <w:r>
        <w:rPr>
          <w:rFonts w:ascii="Times New Roman" w:cs="Times New Roman" w:eastAsia="仿宋_GB2312" w:hAnsi="Times New Roman" w:hint="eastAsia"/>
          <w:color w:val="000000"/>
          <w:kern w:val="0"/>
          <w:sz w:val="20"/>
          <w:szCs w:val="20"/>
          <w:lang w:eastAsia="zh-CN"/>
        </w:rPr>
        <w:t>祁阳市龚家坪镇人民政府</w:t>
      </w:r>
      <w:r>
        <w:rPr>
          <w:rFonts w:ascii="Times New Roman" w:cs="Times New Roman" w:eastAsia="仿宋_GB2312" w:hAnsi="Times New Roman"/>
          <w:color w:val="000000"/>
          <w:kern w:val="0"/>
          <w:sz w:val="20"/>
          <w:szCs w:val="20"/>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kern w:val="0"/>
          <w:sz w:val="24"/>
          <w:szCs w:val="24"/>
        </w:rPr>
        <w:t>　</w:t>
      </w:r>
      <w:r>
        <w:rPr>
          <w:rFonts w:ascii="Times New Roman" w:cs="Times New Roman" w:eastAsia="仿宋_GB2312" w:hAnsi="Times New Roman"/>
          <w:kern w:val="0"/>
          <w:sz w:val="24"/>
          <w:szCs w:val="24"/>
        </w:rPr>
        <w:tab/>
      </w:r>
      <w:r>
        <w:rPr>
          <w:rFonts w:ascii="Times New Roman" w:cs="Times New Roman" w:eastAsia="仿宋_GB2312" w:hAnsi="Times New Roman"/>
          <w:kern w:val="0"/>
          <w:sz w:val="24"/>
          <w:szCs w:val="24"/>
        </w:rPr>
        <w:t>　</w:t>
      </w:r>
      <w:r>
        <w:rPr>
          <w:rFonts w:ascii="Times New Roman" w:cs="Times New Roman" w:eastAsia="仿宋_GB2312" w:hAnsi="Times New Roman"/>
          <w:color w:val="000000"/>
          <w:kern w:val="0"/>
          <w:sz w:val="20"/>
          <w:szCs w:val="20"/>
        </w:rPr>
        <w:t>单位：万元</w:t>
      </w:r>
    </w:p>
    <w:tbl>
      <w:tblPr>
        <w:tblStyle w:val="style105"/>
        <w:tblW w:w="0" w:type="auto"/>
        <w:jc w:val="center"/>
        <w:tblLayout w:type="fixed"/>
        <w:tblCellMar>
          <w:top w:w="0" w:type="dxa"/>
          <w:left w:w="108" w:type="dxa"/>
          <w:bottom w:w="0" w:type="dxa"/>
          <w:right w:w="108" w:type="dxa"/>
        </w:tblCellMar>
      </w:tblPr>
      <w:tblGrid>
        <w:gridCol w:w="3219"/>
        <w:gridCol w:w="510"/>
        <w:gridCol w:w="1099"/>
        <w:gridCol w:w="2636"/>
        <w:gridCol w:w="616"/>
        <w:gridCol w:w="1214"/>
        <w:gridCol w:w="1160"/>
        <w:gridCol w:w="1576"/>
        <w:gridCol w:w="2190"/>
      </w:tblGrid>
      <w:tr w14:paraId="7B074D37">
        <w:trPr>
          <w:trHeight w:val="402" w:hRule="atLeast"/>
          <w:jc w:val="center"/>
        </w:trPr>
        <w:tc>
          <w:tcPr>
            <w:tcW w:w="482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097798E0">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收入</w:t>
            </w:r>
          </w:p>
        </w:tc>
        <w:tc>
          <w:tcPr>
            <w:tcW w:w="9392" w:type="dxa"/>
            <w:gridSpan w:val="6"/>
            <w:tcBorders>
              <w:top w:val="single" w:sz="4" w:space="0" w:color="auto"/>
              <w:left w:val="nil"/>
              <w:bottom w:val="single" w:sz="4" w:space="0" w:color="auto"/>
              <w:right w:val="single" w:sz="4" w:space="0" w:color="auto"/>
            </w:tcBorders>
            <w:shd w:val="clear" w:color="000000" w:fill="ffffff"/>
            <w:noWrap/>
            <w:vAlign w:val="center"/>
          </w:tcPr>
          <w:p w14:paraId="6D202624">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支出</w:t>
            </w:r>
          </w:p>
        </w:tc>
      </w:tr>
      <w:tr w14:paraId="36F7EE24">
        <w:tblPrEx/>
        <w:trPr>
          <w:trHeight w:val="630"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7DDC4875">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项    目</w:t>
            </w:r>
          </w:p>
        </w:tc>
        <w:tc>
          <w:tcPr>
            <w:tcW w:w="510" w:type="dxa"/>
            <w:tcBorders>
              <w:top w:val="nil"/>
              <w:left w:val="nil"/>
              <w:bottom w:val="single" w:sz="4" w:space="0" w:color="auto"/>
              <w:right w:val="single" w:sz="4" w:space="0" w:color="auto"/>
            </w:tcBorders>
            <w:shd w:val="clear" w:color="auto" w:fill="auto"/>
            <w:noWrap/>
            <w:vAlign w:val="center"/>
          </w:tcPr>
          <w:p w14:paraId="6E46D9E4">
            <w:pPr>
              <w:pStyle w:val="style0"/>
              <w:widowControl/>
              <w:jc w:val="center"/>
              <w:rPr>
                <w:rFonts w:ascii="Times New Roman" w:cs="Times New Roman" w:eastAsia="仿宋_GB2312" w:hAnsi="Times New Roman"/>
                <w:kern w:val="0"/>
                <w:sz w:val="20"/>
                <w:szCs w:val="20"/>
              </w:rPr>
            </w:pPr>
            <w:r>
              <w:rPr>
                <w:rFonts w:ascii="Times New Roman" w:cs="Times New Roman" w:eastAsia="仿宋_GB2312" w:hAnsi="Times New Roman"/>
                <w:kern w:val="0"/>
                <w:sz w:val="20"/>
                <w:szCs w:val="20"/>
              </w:rPr>
              <w:t>行次</w:t>
            </w:r>
          </w:p>
        </w:tc>
        <w:tc>
          <w:tcPr>
            <w:tcW w:w="1099" w:type="dxa"/>
            <w:tcBorders>
              <w:top w:val="nil"/>
              <w:left w:val="nil"/>
              <w:bottom w:val="single" w:sz="4" w:space="0" w:color="auto"/>
              <w:right w:val="single" w:sz="4" w:space="0" w:color="auto"/>
            </w:tcBorders>
            <w:shd w:val="clear" w:color="auto" w:fill="auto"/>
            <w:noWrap/>
            <w:vAlign w:val="center"/>
          </w:tcPr>
          <w:p w14:paraId="0A04B554">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金额</w:t>
            </w:r>
          </w:p>
        </w:tc>
        <w:tc>
          <w:tcPr>
            <w:tcW w:w="2636" w:type="dxa"/>
            <w:tcBorders>
              <w:top w:val="nil"/>
              <w:left w:val="nil"/>
              <w:bottom w:val="single" w:sz="4" w:space="0" w:color="auto"/>
              <w:right w:val="single" w:sz="4" w:space="0" w:color="auto"/>
            </w:tcBorders>
            <w:shd w:val="clear" w:color="auto" w:fill="auto"/>
            <w:noWrap/>
            <w:vAlign w:val="center"/>
          </w:tcPr>
          <w:p w14:paraId="2F5D9D4B">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项    目</w:t>
            </w:r>
          </w:p>
        </w:tc>
        <w:tc>
          <w:tcPr>
            <w:tcW w:w="616" w:type="dxa"/>
            <w:tcBorders>
              <w:top w:val="nil"/>
              <w:left w:val="nil"/>
              <w:bottom w:val="single" w:sz="4" w:space="0" w:color="auto"/>
              <w:right w:val="single" w:sz="4" w:space="0" w:color="auto"/>
            </w:tcBorders>
            <w:shd w:val="clear" w:color="auto" w:fill="auto"/>
            <w:noWrap/>
            <w:vAlign w:val="center"/>
          </w:tcPr>
          <w:p w14:paraId="3E2B2725">
            <w:pPr>
              <w:pStyle w:val="style0"/>
              <w:widowControl/>
              <w:jc w:val="center"/>
              <w:rPr>
                <w:rFonts w:ascii="Times New Roman" w:cs="Times New Roman" w:eastAsia="仿宋_GB2312" w:hAnsi="Times New Roman"/>
                <w:kern w:val="0"/>
                <w:sz w:val="20"/>
                <w:szCs w:val="20"/>
              </w:rPr>
            </w:pPr>
            <w:r>
              <w:rPr>
                <w:rFonts w:ascii="Times New Roman" w:cs="Times New Roman" w:eastAsia="仿宋_GB2312" w:hAnsi="Times New Roman"/>
                <w:kern w:val="0"/>
                <w:sz w:val="20"/>
                <w:szCs w:val="20"/>
              </w:rPr>
              <w:t>行次</w:t>
            </w:r>
          </w:p>
        </w:tc>
        <w:tc>
          <w:tcPr>
            <w:tcW w:w="1214" w:type="dxa"/>
            <w:tcBorders>
              <w:top w:val="nil"/>
              <w:left w:val="nil"/>
              <w:bottom w:val="single" w:sz="4" w:space="0" w:color="auto"/>
              <w:right w:val="single" w:sz="4" w:space="0" w:color="auto"/>
            </w:tcBorders>
            <w:shd w:val="clear" w:color="auto" w:fill="auto"/>
            <w:noWrap/>
            <w:vAlign w:val="center"/>
          </w:tcPr>
          <w:p w14:paraId="510375A6">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合计</w:t>
            </w:r>
          </w:p>
        </w:tc>
        <w:tc>
          <w:tcPr>
            <w:tcW w:w="1160" w:type="dxa"/>
            <w:tcBorders>
              <w:top w:val="nil"/>
              <w:left w:val="nil"/>
              <w:bottom w:val="single" w:sz="4" w:space="0" w:color="auto"/>
              <w:right w:val="single" w:sz="4" w:space="0" w:color="auto"/>
            </w:tcBorders>
            <w:shd w:val="clear" w:color="auto" w:fill="auto"/>
            <w:vAlign w:val="center"/>
          </w:tcPr>
          <w:p w14:paraId="636F6B59">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一般公共预算财政拨款</w:t>
            </w:r>
          </w:p>
        </w:tc>
        <w:tc>
          <w:tcPr>
            <w:tcW w:w="1576" w:type="dxa"/>
            <w:tcBorders>
              <w:top w:val="nil"/>
              <w:left w:val="nil"/>
              <w:bottom w:val="single" w:sz="4" w:space="0" w:color="auto"/>
              <w:right w:val="single" w:sz="4" w:space="0" w:color="auto"/>
            </w:tcBorders>
            <w:shd w:val="clear" w:color="auto" w:fill="auto"/>
            <w:vAlign w:val="center"/>
          </w:tcPr>
          <w:p w14:paraId="125151D9">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政府性基金预算财政拨款</w:t>
            </w:r>
          </w:p>
        </w:tc>
        <w:tc>
          <w:tcPr>
            <w:tcW w:w="2190" w:type="dxa"/>
            <w:tcBorders>
              <w:top w:val="nil"/>
              <w:left w:val="nil"/>
              <w:bottom w:val="single" w:sz="4" w:space="0" w:color="auto"/>
              <w:right w:val="single" w:sz="4" w:space="0" w:color="auto"/>
            </w:tcBorders>
            <w:shd w:val="clear" w:color="auto" w:fill="auto"/>
            <w:vAlign w:val="center"/>
          </w:tcPr>
          <w:p w14:paraId="55CA5A1A">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国有资本经营预算财政拨款</w:t>
            </w:r>
          </w:p>
        </w:tc>
      </w:tr>
      <w:tr w14:paraId="41D6290F">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5AA942F6">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栏    次</w:t>
            </w:r>
          </w:p>
        </w:tc>
        <w:tc>
          <w:tcPr>
            <w:tcW w:w="510" w:type="dxa"/>
            <w:tcBorders>
              <w:top w:val="nil"/>
              <w:left w:val="nil"/>
              <w:bottom w:val="single" w:sz="4" w:space="0" w:color="auto"/>
              <w:right w:val="single" w:sz="4" w:space="0" w:color="auto"/>
            </w:tcBorders>
            <w:shd w:val="clear" w:color="auto" w:fill="auto"/>
            <w:noWrap/>
            <w:vAlign w:val="center"/>
          </w:tcPr>
          <w:p w14:paraId="233AB18E">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1099" w:type="dxa"/>
            <w:tcBorders>
              <w:top w:val="nil"/>
              <w:left w:val="nil"/>
              <w:bottom w:val="single" w:sz="4" w:space="0" w:color="auto"/>
              <w:right w:val="single" w:sz="4" w:space="0" w:color="auto"/>
            </w:tcBorders>
            <w:shd w:val="clear" w:color="auto" w:fill="auto"/>
            <w:noWrap/>
            <w:vAlign w:val="center"/>
          </w:tcPr>
          <w:p w14:paraId="0782F9C1">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1</w:t>
            </w:r>
          </w:p>
        </w:tc>
        <w:tc>
          <w:tcPr>
            <w:tcW w:w="2636" w:type="dxa"/>
            <w:tcBorders>
              <w:top w:val="nil"/>
              <w:left w:val="nil"/>
              <w:bottom w:val="single" w:sz="4" w:space="0" w:color="auto"/>
              <w:right w:val="single" w:sz="4" w:space="0" w:color="auto"/>
            </w:tcBorders>
            <w:shd w:val="clear" w:color="auto" w:fill="auto"/>
            <w:noWrap/>
            <w:vAlign w:val="center"/>
          </w:tcPr>
          <w:p w14:paraId="23266B34">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栏    次</w:t>
            </w:r>
          </w:p>
        </w:tc>
        <w:tc>
          <w:tcPr>
            <w:tcW w:w="616" w:type="dxa"/>
            <w:tcBorders>
              <w:top w:val="nil"/>
              <w:left w:val="nil"/>
              <w:bottom w:val="single" w:sz="4" w:space="0" w:color="auto"/>
              <w:right w:val="single" w:sz="4" w:space="0" w:color="auto"/>
            </w:tcBorders>
            <w:shd w:val="clear" w:color="auto" w:fill="auto"/>
            <w:noWrap/>
            <w:vAlign w:val="center"/>
          </w:tcPr>
          <w:p w14:paraId="2BDB86F1">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　</w:t>
            </w:r>
          </w:p>
        </w:tc>
        <w:tc>
          <w:tcPr>
            <w:tcW w:w="1214" w:type="dxa"/>
            <w:tcBorders>
              <w:top w:val="nil"/>
              <w:left w:val="nil"/>
              <w:bottom w:val="single" w:sz="4" w:space="0" w:color="auto"/>
              <w:right w:val="single" w:sz="4" w:space="0" w:color="auto"/>
            </w:tcBorders>
            <w:shd w:val="clear" w:color="auto" w:fill="auto"/>
            <w:noWrap/>
            <w:vAlign w:val="center"/>
          </w:tcPr>
          <w:p w14:paraId="4CE7E333">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2</w:t>
            </w:r>
          </w:p>
        </w:tc>
        <w:tc>
          <w:tcPr>
            <w:tcW w:w="1160" w:type="dxa"/>
            <w:tcBorders>
              <w:top w:val="nil"/>
              <w:left w:val="nil"/>
              <w:bottom w:val="single" w:sz="4" w:space="0" w:color="auto"/>
              <w:right w:val="single" w:sz="4" w:space="0" w:color="auto"/>
            </w:tcBorders>
            <w:shd w:val="clear" w:color="auto" w:fill="auto"/>
            <w:noWrap/>
            <w:vAlign w:val="center"/>
          </w:tcPr>
          <w:p w14:paraId="4CD1D5F7">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3</w:t>
            </w:r>
          </w:p>
        </w:tc>
        <w:tc>
          <w:tcPr>
            <w:tcW w:w="1576" w:type="dxa"/>
            <w:tcBorders>
              <w:top w:val="nil"/>
              <w:left w:val="nil"/>
              <w:bottom w:val="single" w:sz="4" w:space="0" w:color="auto"/>
              <w:right w:val="single" w:sz="4" w:space="0" w:color="auto"/>
            </w:tcBorders>
            <w:shd w:val="clear" w:color="auto" w:fill="auto"/>
            <w:noWrap/>
            <w:vAlign w:val="center"/>
          </w:tcPr>
          <w:p w14:paraId="0EAB2EAE">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4</w:t>
            </w:r>
          </w:p>
        </w:tc>
        <w:tc>
          <w:tcPr>
            <w:tcW w:w="2190" w:type="dxa"/>
            <w:tcBorders>
              <w:top w:val="nil"/>
              <w:left w:val="nil"/>
              <w:bottom w:val="single" w:sz="4" w:space="0" w:color="auto"/>
              <w:right w:val="single" w:sz="4" w:space="0" w:color="auto"/>
            </w:tcBorders>
            <w:shd w:val="clear" w:color="auto" w:fill="auto"/>
            <w:noWrap/>
            <w:vAlign w:val="center"/>
          </w:tcPr>
          <w:p w14:paraId="7C5B207E">
            <w:pPr>
              <w:pStyle w:val="style0"/>
              <w:widowControl/>
              <w:jc w:val="center"/>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5</w:t>
            </w:r>
          </w:p>
        </w:tc>
      </w:tr>
      <w:tr w14:paraId="335DE7D6">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67AF4E5A">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一、一般公共预算财政拨款</w:t>
            </w:r>
          </w:p>
        </w:tc>
        <w:tc>
          <w:tcPr>
            <w:tcW w:w="510" w:type="dxa"/>
            <w:tcBorders>
              <w:top w:val="nil"/>
              <w:left w:val="nil"/>
              <w:bottom w:val="single" w:sz="4" w:space="0" w:color="auto"/>
              <w:right w:val="single" w:sz="4" w:space="0" w:color="auto"/>
            </w:tcBorders>
            <w:shd w:val="clear" w:color="auto" w:fill="auto"/>
            <w:noWrap/>
            <w:vAlign w:val="center"/>
          </w:tcPr>
          <w:p w14:paraId="13DD4A36">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1</w:t>
            </w:r>
          </w:p>
        </w:tc>
        <w:tc>
          <w:tcPr>
            <w:tcW w:w="1099" w:type="dxa"/>
            <w:tcBorders>
              <w:top w:val="nil"/>
              <w:left w:val="nil"/>
              <w:bottom w:val="single" w:sz="4" w:space="0" w:color="auto"/>
              <w:right w:val="single" w:sz="4" w:space="0" w:color="auto"/>
            </w:tcBorders>
            <w:shd w:val="clear" w:color="auto" w:fill="auto"/>
            <w:noWrap/>
            <w:vAlign w:val="center"/>
          </w:tcPr>
          <w:p w14:paraId="6686843C">
            <w:pPr>
              <w:pStyle w:val="style0"/>
              <w:keepNext w:val="false"/>
              <w:keepLines w:val="false"/>
              <w:widowControl/>
              <w:suppressLineNumbers w:val="false"/>
              <w:jc w:val="right"/>
              <w:textAlignment w:val="center"/>
              <w:rPr>
                <w:rFonts w:ascii="Times New Roman" w:cs="Times New Roman" w:eastAsia="仿宋_GB2312" w:hAnsi="Times New Roman"/>
                <w:kern w:val="0"/>
                <w:sz w:val="22"/>
              </w:rPr>
            </w:pPr>
            <w:r>
              <w:rPr>
                <w:rFonts w:ascii="宋体" w:cs="宋体" w:eastAsia="宋体" w:hAnsi="宋体" w:hint="eastAsia"/>
                <w:i w:val="false"/>
                <w:iCs w:val="false"/>
                <w:color w:val="000000"/>
                <w:kern w:val="0"/>
                <w:sz w:val="22"/>
                <w:szCs w:val="22"/>
                <w:u w:val="none"/>
                <w:lang w:val="en-US" w:eastAsia="zh-CN"/>
              </w:rPr>
              <w:t>2,086.08</w:t>
            </w:r>
          </w:p>
        </w:tc>
        <w:tc>
          <w:tcPr>
            <w:tcW w:w="2636" w:type="dxa"/>
            <w:tcBorders>
              <w:top w:val="nil"/>
              <w:left w:val="nil"/>
              <w:bottom w:val="single" w:sz="4" w:space="0" w:color="auto"/>
              <w:right w:val="single" w:sz="4" w:space="0" w:color="auto"/>
            </w:tcBorders>
            <w:shd w:val="clear" w:color="auto" w:fill="auto"/>
            <w:noWrap/>
            <w:vAlign w:val="center"/>
          </w:tcPr>
          <w:p w14:paraId="4709EEA7">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一、一般公共服务支出</w:t>
            </w:r>
          </w:p>
        </w:tc>
        <w:tc>
          <w:tcPr>
            <w:tcW w:w="616" w:type="dxa"/>
            <w:tcBorders>
              <w:top w:val="nil"/>
              <w:left w:val="nil"/>
              <w:bottom w:val="single" w:sz="4" w:space="0" w:color="auto"/>
              <w:right w:val="single" w:sz="4" w:space="0" w:color="auto"/>
            </w:tcBorders>
            <w:shd w:val="clear" w:color="auto" w:fill="auto"/>
            <w:noWrap/>
            <w:vAlign w:val="center"/>
          </w:tcPr>
          <w:p w14:paraId="25FBDE6B">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33</w:t>
            </w:r>
          </w:p>
        </w:tc>
        <w:tc>
          <w:tcPr>
            <w:tcW w:w="1214" w:type="dxa"/>
            <w:tcBorders>
              <w:top w:val="nil"/>
              <w:left w:val="nil"/>
              <w:bottom w:val="single" w:sz="4" w:space="0" w:color="auto"/>
              <w:right w:val="single" w:sz="4" w:space="0" w:color="auto"/>
            </w:tcBorders>
            <w:shd w:val="clear" w:color="auto" w:fill="auto"/>
            <w:noWrap/>
            <w:vAlign w:val="center"/>
          </w:tcPr>
          <w:p w14:paraId="1D22F1CD">
            <w:pPr>
              <w:pStyle w:val="style0"/>
              <w:keepNext w:val="false"/>
              <w:keepLines w:val="false"/>
              <w:widowControl/>
              <w:suppressLineNumbers w:val="false"/>
              <w:jc w:val="right"/>
              <w:textAlignment w:val="center"/>
              <w:rPr>
                <w:rFonts w:ascii="Times New Roman" w:cs="Times New Roman" w:eastAsia="仿宋_GB2312" w:hAnsi="Times New Roman"/>
                <w:kern w:val="0"/>
                <w:sz w:val="22"/>
              </w:rPr>
            </w:pPr>
            <w:r>
              <w:rPr>
                <w:rFonts w:ascii="宋体" w:cs="宋体" w:eastAsia="宋体" w:hAnsi="宋体" w:hint="eastAsia"/>
                <w:i w:val="false"/>
                <w:iCs w:val="false"/>
                <w:color w:val="000000"/>
                <w:kern w:val="0"/>
                <w:sz w:val="22"/>
                <w:szCs w:val="22"/>
                <w:u w:val="none"/>
                <w:lang w:val="en-US" w:eastAsia="zh-CN"/>
              </w:rPr>
              <w:t>1,224.08</w:t>
            </w:r>
          </w:p>
        </w:tc>
        <w:tc>
          <w:tcPr>
            <w:tcW w:w="1160" w:type="dxa"/>
            <w:tcBorders>
              <w:top w:val="nil"/>
              <w:left w:val="nil"/>
              <w:bottom w:val="single" w:sz="4" w:space="0" w:color="auto"/>
              <w:right w:val="single" w:sz="4" w:space="0" w:color="auto"/>
            </w:tcBorders>
            <w:shd w:val="clear" w:color="auto" w:fill="auto"/>
            <w:noWrap/>
            <w:vAlign w:val="center"/>
          </w:tcPr>
          <w:p w14:paraId="092CBD93">
            <w:pPr>
              <w:pStyle w:val="style0"/>
              <w:keepNext w:val="false"/>
              <w:keepLines w:val="false"/>
              <w:widowControl/>
              <w:suppressLineNumbers w:val="false"/>
              <w:jc w:val="right"/>
              <w:textAlignment w:val="center"/>
              <w:rPr>
                <w:rFonts w:ascii="Times New Roman" w:cs="Times New Roman" w:eastAsia="仿宋_GB2312" w:hAnsi="Times New Roman"/>
                <w:kern w:val="0"/>
                <w:sz w:val="22"/>
              </w:rPr>
            </w:pPr>
            <w:r>
              <w:rPr>
                <w:rFonts w:ascii="宋体" w:cs="宋体" w:eastAsia="宋体" w:hAnsi="宋体" w:hint="eastAsia"/>
                <w:i w:val="false"/>
                <w:iCs w:val="false"/>
                <w:color w:val="000000"/>
                <w:kern w:val="0"/>
                <w:sz w:val="22"/>
                <w:szCs w:val="22"/>
                <w:u w:val="none"/>
                <w:lang w:val="en-US" w:eastAsia="zh-CN"/>
              </w:rPr>
              <w:t>1,224.08</w:t>
            </w:r>
          </w:p>
        </w:tc>
        <w:tc>
          <w:tcPr>
            <w:tcW w:w="1576" w:type="dxa"/>
            <w:tcBorders>
              <w:top w:val="nil"/>
              <w:left w:val="nil"/>
              <w:bottom w:val="single" w:sz="4" w:space="0" w:color="auto"/>
              <w:right w:val="single" w:sz="4" w:space="0" w:color="auto"/>
            </w:tcBorders>
            <w:shd w:val="clear" w:color="auto" w:fill="auto"/>
            <w:noWrap/>
            <w:vAlign w:val="center"/>
          </w:tcPr>
          <w:p w14:paraId="26363E01">
            <w:pPr>
              <w:pStyle w:val="style0"/>
              <w:jc w:val="right"/>
              <w:rPr>
                <w:rFonts w:ascii="Times New Roman" w:cs="Times New Roman" w:eastAsia="仿宋_GB2312" w:hAnsi="Times New Roman"/>
                <w:kern w:val="0"/>
                <w:sz w:val="22"/>
              </w:rPr>
            </w:pPr>
          </w:p>
        </w:tc>
        <w:tc>
          <w:tcPr>
            <w:tcW w:w="2190" w:type="dxa"/>
            <w:tcBorders>
              <w:top w:val="nil"/>
              <w:left w:val="nil"/>
              <w:bottom w:val="single" w:sz="4" w:space="0" w:color="auto"/>
              <w:right w:val="single" w:sz="4" w:space="0" w:color="auto"/>
            </w:tcBorders>
            <w:shd w:val="clear" w:color="auto" w:fill="auto"/>
            <w:noWrap/>
            <w:vAlign w:val="center"/>
          </w:tcPr>
          <w:p w14:paraId="1C031DE2">
            <w:pPr>
              <w:pStyle w:val="style0"/>
              <w:jc w:val="right"/>
              <w:rPr>
                <w:rFonts w:ascii="Times New Roman" w:cs="Times New Roman" w:eastAsia="仿宋_GB2312" w:hAnsi="Times New Roman"/>
                <w:kern w:val="0"/>
                <w:sz w:val="22"/>
              </w:rPr>
            </w:pPr>
          </w:p>
        </w:tc>
      </w:tr>
      <w:tr w14:paraId="022C7E54">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134CFE91">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二、政府性基金预算财政拨款</w:t>
            </w:r>
          </w:p>
        </w:tc>
        <w:tc>
          <w:tcPr>
            <w:tcW w:w="510" w:type="dxa"/>
            <w:tcBorders>
              <w:top w:val="nil"/>
              <w:left w:val="nil"/>
              <w:bottom w:val="single" w:sz="4" w:space="0" w:color="auto"/>
              <w:right w:val="single" w:sz="4" w:space="0" w:color="auto"/>
            </w:tcBorders>
            <w:shd w:val="clear" w:color="auto" w:fill="auto"/>
            <w:noWrap/>
            <w:vAlign w:val="center"/>
          </w:tcPr>
          <w:p w14:paraId="20CB6C44">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2</w:t>
            </w:r>
          </w:p>
        </w:tc>
        <w:tc>
          <w:tcPr>
            <w:tcW w:w="1099" w:type="dxa"/>
            <w:tcBorders>
              <w:top w:val="nil"/>
              <w:left w:val="nil"/>
              <w:bottom w:val="single" w:sz="4" w:space="0" w:color="auto"/>
              <w:right w:val="single" w:sz="4" w:space="0" w:color="auto"/>
            </w:tcBorders>
            <w:shd w:val="clear" w:color="auto" w:fill="auto"/>
            <w:noWrap/>
            <w:vAlign w:val="center"/>
          </w:tcPr>
          <w:p w14:paraId="038CF7B6">
            <w:pPr>
              <w:pStyle w:val="style0"/>
              <w:keepNext w:val="false"/>
              <w:keepLines w:val="false"/>
              <w:widowControl/>
              <w:suppressLineNumbers w:val="false"/>
              <w:jc w:val="right"/>
              <w:textAlignment w:val="center"/>
              <w:rPr>
                <w:rFonts w:ascii="Times New Roman" w:cs="Times New Roman" w:eastAsia="仿宋_GB2312" w:hAnsi="Times New Roman"/>
                <w:kern w:val="0"/>
                <w:sz w:val="22"/>
              </w:rPr>
            </w:pPr>
            <w:r>
              <w:rPr>
                <w:rFonts w:ascii="宋体" w:cs="宋体" w:eastAsia="宋体" w:hAnsi="宋体" w:hint="eastAsia"/>
                <w:i w:val="false"/>
                <w:iCs w:val="false"/>
                <w:color w:val="000000"/>
                <w:kern w:val="0"/>
                <w:sz w:val="22"/>
                <w:szCs w:val="22"/>
                <w:u w:val="none"/>
                <w:lang w:val="en-US" w:eastAsia="zh-CN"/>
              </w:rPr>
              <w:t>68.75</w:t>
            </w:r>
          </w:p>
        </w:tc>
        <w:tc>
          <w:tcPr>
            <w:tcW w:w="2636" w:type="dxa"/>
            <w:tcBorders>
              <w:top w:val="nil"/>
              <w:left w:val="nil"/>
              <w:bottom w:val="single" w:sz="4" w:space="0" w:color="auto"/>
              <w:right w:val="single" w:sz="4" w:space="0" w:color="auto"/>
            </w:tcBorders>
            <w:shd w:val="clear" w:color="auto" w:fill="auto"/>
            <w:noWrap/>
            <w:vAlign w:val="center"/>
          </w:tcPr>
          <w:p w14:paraId="2FC4B540">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二、外交支出</w:t>
            </w:r>
          </w:p>
        </w:tc>
        <w:tc>
          <w:tcPr>
            <w:tcW w:w="616" w:type="dxa"/>
            <w:tcBorders>
              <w:top w:val="nil"/>
              <w:left w:val="nil"/>
              <w:bottom w:val="single" w:sz="4" w:space="0" w:color="auto"/>
              <w:right w:val="single" w:sz="4" w:space="0" w:color="auto"/>
            </w:tcBorders>
            <w:shd w:val="clear" w:color="auto" w:fill="auto"/>
            <w:noWrap/>
            <w:vAlign w:val="center"/>
          </w:tcPr>
          <w:p w14:paraId="2259B0ED">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34</w:t>
            </w:r>
          </w:p>
        </w:tc>
        <w:tc>
          <w:tcPr>
            <w:tcW w:w="1214" w:type="dxa"/>
            <w:tcBorders>
              <w:top w:val="nil"/>
              <w:left w:val="nil"/>
              <w:bottom w:val="single" w:sz="4" w:space="0" w:color="auto"/>
              <w:right w:val="single" w:sz="4" w:space="0" w:color="auto"/>
            </w:tcBorders>
            <w:shd w:val="clear" w:color="auto" w:fill="auto"/>
            <w:noWrap/>
            <w:vAlign w:val="center"/>
          </w:tcPr>
          <w:p w14:paraId="489D2F06">
            <w:pPr>
              <w:pStyle w:val="style0"/>
              <w:jc w:val="right"/>
              <w:rPr>
                <w:rFonts w:ascii="Times New Roman" w:cs="Times New Roman" w:eastAsia="仿宋_GB2312" w:hAnsi="Times New Roman"/>
                <w:kern w:val="0"/>
                <w:sz w:val="22"/>
              </w:rPr>
            </w:pPr>
          </w:p>
        </w:tc>
        <w:tc>
          <w:tcPr>
            <w:tcW w:w="1160" w:type="dxa"/>
            <w:tcBorders>
              <w:top w:val="nil"/>
              <w:left w:val="nil"/>
              <w:bottom w:val="single" w:sz="4" w:space="0" w:color="auto"/>
              <w:right w:val="single" w:sz="4" w:space="0" w:color="auto"/>
            </w:tcBorders>
            <w:shd w:val="clear" w:color="auto" w:fill="auto"/>
            <w:noWrap/>
            <w:vAlign w:val="center"/>
          </w:tcPr>
          <w:p w14:paraId="12EEB519">
            <w:pPr>
              <w:pStyle w:val="style0"/>
              <w:jc w:val="right"/>
              <w:rPr>
                <w:rFonts w:ascii="Times New Roman" w:cs="Times New Roman" w:eastAsia="仿宋_GB2312" w:hAnsi="Times New Roman"/>
                <w:kern w:val="0"/>
                <w:sz w:val="22"/>
              </w:rPr>
            </w:pPr>
          </w:p>
        </w:tc>
        <w:tc>
          <w:tcPr>
            <w:tcW w:w="1576" w:type="dxa"/>
            <w:tcBorders>
              <w:top w:val="nil"/>
              <w:left w:val="nil"/>
              <w:bottom w:val="single" w:sz="4" w:space="0" w:color="auto"/>
              <w:right w:val="single" w:sz="4" w:space="0" w:color="auto"/>
            </w:tcBorders>
            <w:shd w:val="clear" w:color="auto" w:fill="auto"/>
            <w:noWrap/>
            <w:vAlign w:val="center"/>
          </w:tcPr>
          <w:p w14:paraId="66D91A71">
            <w:pPr>
              <w:pStyle w:val="style0"/>
              <w:jc w:val="right"/>
              <w:rPr>
                <w:rFonts w:ascii="Times New Roman" w:cs="Times New Roman" w:eastAsia="仿宋_GB2312" w:hAnsi="Times New Roman"/>
                <w:kern w:val="0"/>
                <w:sz w:val="22"/>
              </w:rPr>
            </w:pPr>
          </w:p>
        </w:tc>
        <w:tc>
          <w:tcPr>
            <w:tcW w:w="2190" w:type="dxa"/>
            <w:tcBorders>
              <w:top w:val="nil"/>
              <w:left w:val="nil"/>
              <w:bottom w:val="single" w:sz="4" w:space="0" w:color="auto"/>
              <w:right w:val="single" w:sz="4" w:space="0" w:color="auto"/>
            </w:tcBorders>
            <w:shd w:val="clear" w:color="auto" w:fill="auto"/>
            <w:noWrap/>
            <w:vAlign w:val="center"/>
          </w:tcPr>
          <w:p w14:paraId="278436F1">
            <w:pPr>
              <w:pStyle w:val="style0"/>
              <w:jc w:val="right"/>
              <w:rPr>
                <w:rFonts w:ascii="Times New Roman" w:cs="Times New Roman" w:eastAsia="仿宋_GB2312" w:hAnsi="Times New Roman"/>
                <w:kern w:val="0"/>
                <w:sz w:val="22"/>
              </w:rPr>
            </w:pPr>
          </w:p>
        </w:tc>
      </w:tr>
      <w:tr w14:paraId="0A729B99">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179C7CE1">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三、国有资本经营预算财政拨款</w:t>
            </w:r>
          </w:p>
        </w:tc>
        <w:tc>
          <w:tcPr>
            <w:tcW w:w="510" w:type="dxa"/>
            <w:tcBorders>
              <w:top w:val="nil"/>
              <w:left w:val="nil"/>
              <w:bottom w:val="single" w:sz="4" w:space="0" w:color="auto"/>
              <w:right w:val="single" w:sz="4" w:space="0" w:color="auto"/>
            </w:tcBorders>
            <w:shd w:val="clear" w:color="auto" w:fill="auto"/>
            <w:noWrap/>
            <w:vAlign w:val="center"/>
          </w:tcPr>
          <w:p w14:paraId="7C2706BC">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3</w:t>
            </w:r>
          </w:p>
        </w:tc>
        <w:tc>
          <w:tcPr>
            <w:tcW w:w="1099" w:type="dxa"/>
            <w:tcBorders>
              <w:top w:val="nil"/>
              <w:left w:val="nil"/>
              <w:bottom w:val="single" w:sz="4" w:space="0" w:color="auto"/>
              <w:right w:val="single" w:sz="4" w:space="0" w:color="auto"/>
            </w:tcBorders>
            <w:shd w:val="clear" w:color="auto" w:fill="auto"/>
            <w:noWrap/>
            <w:vAlign w:val="center"/>
          </w:tcPr>
          <w:p w14:paraId="6EF6B161">
            <w:pPr>
              <w:pStyle w:val="style0"/>
              <w:widowControl/>
              <w:jc w:val="righ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2636" w:type="dxa"/>
            <w:tcBorders>
              <w:top w:val="nil"/>
              <w:left w:val="nil"/>
              <w:bottom w:val="single" w:sz="4" w:space="0" w:color="auto"/>
              <w:right w:val="single" w:sz="4" w:space="0" w:color="auto"/>
            </w:tcBorders>
            <w:shd w:val="clear" w:color="auto" w:fill="auto"/>
            <w:noWrap/>
            <w:vAlign w:val="center"/>
          </w:tcPr>
          <w:p w14:paraId="61FC3515">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三、国防支出</w:t>
            </w:r>
          </w:p>
        </w:tc>
        <w:tc>
          <w:tcPr>
            <w:tcW w:w="616" w:type="dxa"/>
            <w:tcBorders>
              <w:top w:val="nil"/>
              <w:left w:val="nil"/>
              <w:bottom w:val="single" w:sz="4" w:space="0" w:color="auto"/>
              <w:right w:val="single" w:sz="4" w:space="0" w:color="auto"/>
            </w:tcBorders>
            <w:shd w:val="clear" w:color="auto" w:fill="auto"/>
            <w:noWrap/>
            <w:vAlign w:val="center"/>
          </w:tcPr>
          <w:p w14:paraId="5CC4CD91">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35</w:t>
            </w:r>
          </w:p>
        </w:tc>
        <w:tc>
          <w:tcPr>
            <w:tcW w:w="1214" w:type="dxa"/>
            <w:tcBorders>
              <w:top w:val="nil"/>
              <w:left w:val="nil"/>
              <w:bottom w:val="single" w:sz="4" w:space="0" w:color="auto"/>
              <w:right w:val="single" w:sz="4" w:space="0" w:color="auto"/>
            </w:tcBorders>
            <w:shd w:val="clear" w:color="auto" w:fill="auto"/>
            <w:noWrap/>
            <w:vAlign w:val="center"/>
          </w:tcPr>
          <w:p w14:paraId="3125B7ED">
            <w:pPr>
              <w:pStyle w:val="style0"/>
              <w:jc w:val="right"/>
              <w:rPr>
                <w:rFonts w:ascii="Times New Roman" w:cs="Times New Roman" w:eastAsia="仿宋_GB2312" w:hAnsi="Times New Roman"/>
                <w:kern w:val="0"/>
                <w:sz w:val="22"/>
              </w:rPr>
            </w:pPr>
          </w:p>
        </w:tc>
        <w:tc>
          <w:tcPr>
            <w:tcW w:w="1160" w:type="dxa"/>
            <w:tcBorders>
              <w:top w:val="nil"/>
              <w:left w:val="nil"/>
              <w:bottom w:val="single" w:sz="4" w:space="0" w:color="auto"/>
              <w:right w:val="single" w:sz="4" w:space="0" w:color="auto"/>
            </w:tcBorders>
            <w:shd w:val="clear" w:color="auto" w:fill="auto"/>
            <w:noWrap/>
            <w:vAlign w:val="center"/>
          </w:tcPr>
          <w:p w14:paraId="5797F190">
            <w:pPr>
              <w:pStyle w:val="style0"/>
              <w:jc w:val="right"/>
              <w:rPr>
                <w:rFonts w:ascii="Times New Roman" w:cs="Times New Roman" w:eastAsia="仿宋_GB2312" w:hAnsi="Times New Roman"/>
                <w:kern w:val="0"/>
                <w:sz w:val="22"/>
              </w:rPr>
            </w:pPr>
          </w:p>
        </w:tc>
        <w:tc>
          <w:tcPr>
            <w:tcW w:w="1576" w:type="dxa"/>
            <w:tcBorders>
              <w:top w:val="nil"/>
              <w:left w:val="nil"/>
              <w:bottom w:val="single" w:sz="4" w:space="0" w:color="auto"/>
              <w:right w:val="single" w:sz="4" w:space="0" w:color="auto"/>
            </w:tcBorders>
            <w:shd w:val="clear" w:color="auto" w:fill="auto"/>
            <w:noWrap/>
            <w:vAlign w:val="center"/>
          </w:tcPr>
          <w:p w14:paraId="3660A6AB">
            <w:pPr>
              <w:pStyle w:val="style0"/>
              <w:jc w:val="right"/>
              <w:rPr>
                <w:rFonts w:ascii="Times New Roman" w:cs="Times New Roman" w:eastAsia="仿宋_GB2312" w:hAnsi="Times New Roman"/>
                <w:kern w:val="0"/>
                <w:sz w:val="22"/>
              </w:rPr>
            </w:pPr>
          </w:p>
        </w:tc>
        <w:tc>
          <w:tcPr>
            <w:tcW w:w="2190" w:type="dxa"/>
            <w:tcBorders>
              <w:top w:val="nil"/>
              <w:left w:val="nil"/>
              <w:bottom w:val="single" w:sz="4" w:space="0" w:color="auto"/>
              <w:right w:val="single" w:sz="4" w:space="0" w:color="auto"/>
            </w:tcBorders>
            <w:shd w:val="clear" w:color="auto" w:fill="auto"/>
            <w:noWrap/>
            <w:vAlign w:val="center"/>
          </w:tcPr>
          <w:p w14:paraId="6ED7BF73">
            <w:pPr>
              <w:pStyle w:val="style0"/>
              <w:jc w:val="right"/>
              <w:rPr>
                <w:rFonts w:ascii="Times New Roman" w:cs="Times New Roman" w:eastAsia="仿宋_GB2312" w:hAnsi="Times New Roman"/>
                <w:kern w:val="0"/>
                <w:sz w:val="22"/>
              </w:rPr>
            </w:pPr>
          </w:p>
        </w:tc>
      </w:tr>
      <w:tr w14:paraId="7AD27DDD">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1DB4A0F8">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510" w:type="dxa"/>
            <w:tcBorders>
              <w:top w:val="nil"/>
              <w:left w:val="nil"/>
              <w:bottom w:val="single" w:sz="4" w:space="0" w:color="auto"/>
              <w:right w:val="single" w:sz="4" w:space="0" w:color="auto"/>
            </w:tcBorders>
            <w:shd w:val="clear" w:color="auto" w:fill="auto"/>
            <w:noWrap/>
            <w:vAlign w:val="center"/>
          </w:tcPr>
          <w:p w14:paraId="6FFF2AF7">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4</w:t>
            </w:r>
          </w:p>
        </w:tc>
        <w:tc>
          <w:tcPr>
            <w:tcW w:w="1099" w:type="dxa"/>
            <w:tcBorders>
              <w:top w:val="nil"/>
              <w:left w:val="nil"/>
              <w:bottom w:val="single" w:sz="4" w:space="0" w:color="auto"/>
              <w:right w:val="single" w:sz="4" w:space="0" w:color="auto"/>
            </w:tcBorders>
            <w:shd w:val="clear" w:color="auto" w:fill="auto"/>
            <w:noWrap/>
            <w:vAlign w:val="center"/>
          </w:tcPr>
          <w:p w14:paraId="6B3F29AD">
            <w:pPr>
              <w:pStyle w:val="style0"/>
              <w:widowControl/>
              <w:jc w:val="righ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2636" w:type="dxa"/>
            <w:tcBorders>
              <w:top w:val="nil"/>
              <w:left w:val="nil"/>
              <w:bottom w:val="single" w:sz="4" w:space="0" w:color="auto"/>
              <w:right w:val="single" w:sz="4" w:space="0" w:color="auto"/>
            </w:tcBorders>
            <w:shd w:val="clear" w:color="auto" w:fill="auto"/>
            <w:noWrap/>
            <w:vAlign w:val="center"/>
          </w:tcPr>
          <w:p w14:paraId="4E15F16C">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四、公共安全支出</w:t>
            </w:r>
          </w:p>
        </w:tc>
        <w:tc>
          <w:tcPr>
            <w:tcW w:w="616" w:type="dxa"/>
            <w:tcBorders>
              <w:top w:val="nil"/>
              <w:left w:val="nil"/>
              <w:bottom w:val="single" w:sz="4" w:space="0" w:color="auto"/>
              <w:right w:val="single" w:sz="4" w:space="0" w:color="auto"/>
            </w:tcBorders>
            <w:shd w:val="clear" w:color="auto" w:fill="auto"/>
            <w:noWrap/>
            <w:vAlign w:val="center"/>
          </w:tcPr>
          <w:p w14:paraId="0652D463">
            <w:pPr>
              <w:pStyle w:val="style0"/>
              <w:widowControl/>
              <w:jc w:val="both"/>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36</w:t>
            </w:r>
          </w:p>
        </w:tc>
        <w:tc>
          <w:tcPr>
            <w:tcW w:w="1214" w:type="dxa"/>
            <w:tcBorders>
              <w:top w:val="nil"/>
              <w:left w:val="nil"/>
              <w:bottom w:val="single" w:sz="4" w:space="0" w:color="auto"/>
              <w:right w:val="single" w:sz="4" w:space="0" w:color="auto"/>
            </w:tcBorders>
            <w:shd w:val="clear" w:color="auto" w:fill="auto"/>
            <w:noWrap/>
            <w:vAlign w:val="center"/>
          </w:tcPr>
          <w:p w14:paraId="639FF536">
            <w:pPr>
              <w:pStyle w:val="style0"/>
              <w:jc w:val="right"/>
              <w:rPr>
                <w:rFonts w:ascii="Times New Roman" w:cs="Times New Roman" w:eastAsia="仿宋_GB2312" w:hAnsi="Times New Roman"/>
                <w:kern w:val="0"/>
                <w:sz w:val="22"/>
              </w:rPr>
            </w:pPr>
          </w:p>
        </w:tc>
        <w:tc>
          <w:tcPr>
            <w:tcW w:w="1160" w:type="dxa"/>
            <w:tcBorders>
              <w:top w:val="nil"/>
              <w:left w:val="nil"/>
              <w:bottom w:val="single" w:sz="4" w:space="0" w:color="auto"/>
              <w:right w:val="single" w:sz="4" w:space="0" w:color="auto"/>
            </w:tcBorders>
            <w:shd w:val="clear" w:color="auto" w:fill="auto"/>
            <w:noWrap/>
            <w:vAlign w:val="center"/>
          </w:tcPr>
          <w:p w14:paraId="06EF336E">
            <w:pPr>
              <w:pStyle w:val="style0"/>
              <w:jc w:val="right"/>
              <w:rPr>
                <w:rFonts w:ascii="Times New Roman" w:cs="Times New Roman" w:eastAsia="仿宋_GB2312" w:hAnsi="Times New Roman"/>
                <w:kern w:val="0"/>
                <w:sz w:val="22"/>
              </w:rPr>
            </w:pPr>
          </w:p>
        </w:tc>
        <w:tc>
          <w:tcPr>
            <w:tcW w:w="1576" w:type="dxa"/>
            <w:tcBorders>
              <w:top w:val="nil"/>
              <w:left w:val="nil"/>
              <w:bottom w:val="single" w:sz="4" w:space="0" w:color="auto"/>
              <w:right w:val="single" w:sz="4" w:space="0" w:color="auto"/>
            </w:tcBorders>
            <w:shd w:val="clear" w:color="auto" w:fill="auto"/>
            <w:noWrap/>
            <w:vAlign w:val="center"/>
          </w:tcPr>
          <w:p w14:paraId="0200B4BB">
            <w:pPr>
              <w:pStyle w:val="style0"/>
              <w:jc w:val="right"/>
              <w:rPr>
                <w:rFonts w:ascii="Times New Roman" w:cs="Times New Roman" w:eastAsia="仿宋_GB2312" w:hAnsi="Times New Roman"/>
                <w:kern w:val="0"/>
                <w:sz w:val="22"/>
              </w:rPr>
            </w:pPr>
          </w:p>
        </w:tc>
        <w:tc>
          <w:tcPr>
            <w:tcW w:w="2190" w:type="dxa"/>
            <w:tcBorders>
              <w:top w:val="nil"/>
              <w:left w:val="nil"/>
              <w:bottom w:val="single" w:sz="4" w:space="0" w:color="auto"/>
              <w:right w:val="single" w:sz="4" w:space="0" w:color="auto"/>
            </w:tcBorders>
            <w:shd w:val="clear" w:color="auto" w:fill="auto"/>
            <w:noWrap/>
            <w:vAlign w:val="center"/>
          </w:tcPr>
          <w:p w14:paraId="068534B4">
            <w:pPr>
              <w:pStyle w:val="style0"/>
              <w:jc w:val="right"/>
              <w:rPr>
                <w:rFonts w:ascii="Times New Roman" w:cs="Times New Roman" w:eastAsia="仿宋_GB2312" w:hAnsi="Times New Roman"/>
                <w:kern w:val="0"/>
                <w:sz w:val="22"/>
              </w:rPr>
            </w:pPr>
          </w:p>
        </w:tc>
      </w:tr>
      <w:tr w14:paraId="6C1958BF">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188436FA">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510" w:type="dxa"/>
            <w:tcBorders>
              <w:top w:val="nil"/>
              <w:left w:val="nil"/>
              <w:bottom w:val="single" w:sz="4" w:space="0" w:color="auto"/>
              <w:right w:val="single" w:sz="4" w:space="0" w:color="auto"/>
            </w:tcBorders>
            <w:shd w:val="clear" w:color="auto" w:fill="auto"/>
            <w:noWrap/>
            <w:vAlign w:val="center"/>
          </w:tcPr>
          <w:p w14:paraId="233AC5AE">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5</w:t>
            </w:r>
          </w:p>
        </w:tc>
        <w:tc>
          <w:tcPr>
            <w:tcW w:w="1099" w:type="dxa"/>
            <w:tcBorders>
              <w:top w:val="nil"/>
              <w:left w:val="nil"/>
              <w:bottom w:val="single" w:sz="4" w:space="0" w:color="auto"/>
              <w:right w:val="single" w:sz="4" w:space="0" w:color="auto"/>
            </w:tcBorders>
            <w:shd w:val="clear" w:color="auto" w:fill="auto"/>
            <w:noWrap/>
            <w:vAlign w:val="center"/>
          </w:tcPr>
          <w:p w14:paraId="306DAF17">
            <w:pPr>
              <w:pStyle w:val="style0"/>
              <w:widowControl/>
              <w:jc w:val="righ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2636" w:type="dxa"/>
            <w:tcBorders>
              <w:top w:val="nil"/>
              <w:left w:val="nil"/>
              <w:bottom w:val="single" w:sz="4" w:space="0" w:color="auto"/>
              <w:right w:val="single" w:sz="4" w:space="0" w:color="auto"/>
            </w:tcBorders>
            <w:shd w:val="clear" w:color="auto" w:fill="auto"/>
            <w:noWrap/>
            <w:vAlign w:val="center"/>
          </w:tcPr>
          <w:p w14:paraId="74538553">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五、教育支出</w:t>
            </w:r>
          </w:p>
        </w:tc>
        <w:tc>
          <w:tcPr>
            <w:tcW w:w="616" w:type="dxa"/>
            <w:tcBorders>
              <w:top w:val="nil"/>
              <w:left w:val="nil"/>
              <w:bottom w:val="single" w:sz="4" w:space="0" w:color="auto"/>
              <w:right w:val="single" w:sz="4" w:space="0" w:color="auto"/>
            </w:tcBorders>
            <w:shd w:val="clear" w:color="auto" w:fill="auto"/>
            <w:noWrap/>
            <w:vAlign w:val="center"/>
          </w:tcPr>
          <w:p w14:paraId="47312181">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37</w:t>
            </w:r>
          </w:p>
        </w:tc>
        <w:tc>
          <w:tcPr>
            <w:tcW w:w="1214" w:type="dxa"/>
            <w:tcBorders>
              <w:top w:val="nil"/>
              <w:left w:val="nil"/>
              <w:bottom w:val="single" w:sz="4" w:space="0" w:color="auto"/>
              <w:right w:val="single" w:sz="4" w:space="0" w:color="auto"/>
            </w:tcBorders>
            <w:shd w:val="clear" w:color="auto" w:fill="auto"/>
            <w:noWrap/>
            <w:vAlign w:val="center"/>
          </w:tcPr>
          <w:p w14:paraId="1B96BCCC">
            <w:pPr>
              <w:pStyle w:val="style0"/>
              <w:jc w:val="right"/>
              <w:rPr>
                <w:rFonts w:ascii="Times New Roman" w:cs="Times New Roman" w:eastAsia="仿宋_GB2312" w:hAnsi="Times New Roman"/>
                <w:kern w:val="0"/>
                <w:sz w:val="22"/>
              </w:rPr>
            </w:pPr>
          </w:p>
        </w:tc>
        <w:tc>
          <w:tcPr>
            <w:tcW w:w="1160" w:type="dxa"/>
            <w:tcBorders>
              <w:top w:val="nil"/>
              <w:left w:val="nil"/>
              <w:bottom w:val="single" w:sz="4" w:space="0" w:color="auto"/>
              <w:right w:val="single" w:sz="4" w:space="0" w:color="auto"/>
            </w:tcBorders>
            <w:shd w:val="clear" w:color="auto" w:fill="auto"/>
            <w:noWrap/>
            <w:vAlign w:val="center"/>
          </w:tcPr>
          <w:p w14:paraId="746FF301">
            <w:pPr>
              <w:pStyle w:val="style0"/>
              <w:jc w:val="right"/>
              <w:rPr>
                <w:rFonts w:ascii="Times New Roman" w:cs="Times New Roman" w:eastAsia="仿宋_GB2312" w:hAnsi="Times New Roman"/>
                <w:kern w:val="0"/>
                <w:sz w:val="22"/>
              </w:rPr>
            </w:pPr>
          </w:p>
        </w:tc>
        <w:tc>
          <w:tcPr>
            <w:tcW w:w="1576" w:type="dxa"/>
            <w:tcBorders>
              <w:top w:val="nil"/>
              <w:left w:val="nil"/>
              <w:bottom w:val="single" w:sz="4" w:space="0" w:color="auto"/>
              <w:right w:val="single" w:sz="4" w:space="0" w:color="auto"/>
            </w:tcBorders>
            <w:shd w:val="clear" w:color="auto" w:fill="auto"/>
            <w:noWrap/>
            <w:vAlign w:val="center"/>
          </w:tcPr>
          <w:p w14:paraId="18BB5CEB">
            <w:pPr>
              <w:pStyle w:val="style0"/>
              <w:jc w:val="right"/>
              <w:rPr>
                <w:rFonts w:ascii="Times New Roman" w:cs="Times New Roman" w:eastAsia="仿宋_GB2312" w:hAnsi="Times New Roman"/>
                <w:kern w:val="0"/>
                <w:sz w:val="22"/>
              </w:rPr>
            </w:pPr>
          </w:p>
        </w:tc>
        <w:tc>
          <w:tcPr>
            <w:tcW w:w="2190" w:type="dxa"/>
            <w:tcBorders>
              <w:top w:val="nil"/>
              <w:left w:val="nil"/>
              <w:bottom w:val="single" w:sz="4" w:space="0" w:color="auto"/>
              <w:right w:val="single" w:sz="4" w:space="0" w:color="auto"/>
            </w:tcBorders>
            <w:shd w:val="clear" w:color="auto" w:fill="auto"/>
            <w:noWrap/>
            <w:vAlign w:val="center"/>
          </w:tcPr>
          <w:p w14:paraId="5B55A410">
            <w:pPr>
              <w:pStyle w:val="style0"/>
              <w:jc w:val="right"/>
              <w:rPr>
                <w:rFonts w:ascii="Times New Roman" w:cs="Times New Roman" w:eastAsia="仿宋_GB2312" w:hAnsi="Times New Roman"/>
                <w:kern w:val="0"/>
                <w:sz w:val="22"/>
              </w:rPr>
            </w:pPr>
          </w:p>
        </w:tc>
      </w:tr>
      <w:tr w14:paraId="0D2A17D4">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3CAF378C">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510" w:type="dxa"/>
            <w:tcBorders>
              <w:top w:val="nil"/>
              <w:left w:val="nil"/>
              <w:bottom w:val="single" w:sz="4" w:space="0" w:color="auto"/>
              <w:right w:val="single" w:sz="4" w:space="0" w:color="auto"/>
            </w:tcBorders>
            <w:shd w:val="clear" w:color="auto" w:fill="auto"/>
            <w:noWrap/>
            <w:vAlign w:val="center"/>
          </w:tcPr>
          <w:p w14:paraId="5F9C79C7">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6</w:t>
            </w:r>
          </w:p>
        </w:tc>
        <w:tc>
          <w:tcPr>
            <w:tcW w:w="1099" w:type="dxa"/>
            <w:tcBorders>
              <w:top w:val="nil"/>
              <w:left w:val="nil"/>
              <w:bottom w:val="single" w:sz="4" w:space="0" w:color="auto"/>
              <w:right w:val="single" w:sz="4" w:space="0" w:color="auto"/>
            </w:tcBorders>
            <w:shd w:val="clear" w:color="auto" w:fill="auto"/>
            <w:noWrap/>
            <w:vAlign w:val="center"/>
          </w:tcPr>
          <w:p w14:paraId="3E63BC88">
            <w:pPr>
              <w:pStyle w:val="style0"/>
              <w:widowControl/>
              <w:jc w:val="righ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2636" w:type="dxa"/>
            <w:tcBorders>
              <w:top w:val="nil"/>
              <w:left w:val="nil"/>
              <w:bottom w:val="single" w:sz="4" w:space="0" w:color="auto"/>
              <w:right w:val="single" w:sz="4" w:space="0" w:color="auto"/>
            </w:tcBorders>
            <w:shd w:val="clear" w:color="auto" w:fill="auto"/>
            <w:noWrap/>
            <w:vAlign w:val="center"/>
          </w:tcPr>
          <w:p w14:paraId="54942AFA">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六、科学技术支出</w:t>
            </w:r>
          </w:p>
        </w:tc>
        <w:tc>
          <w:tcPr>
            <w:tcW w:w="616" w:type="dxa"/>
            <w:tcBorders>
              <w:top w:val="nil"/>
              <w:left w:val="nil"/>
              <w:bottom w:val="single" w:sz="4" w:space="0" w:color="auto"/>
              <w:right w:val="single" w:sz="4" w:space="0" w:color="auto"/>
            </w:tcBorders>
            <w:shd w:val="clear" w:color="auto" w:fill="auto"/>
            <w:noWrap/>
            <w:vAlign w:val="center"/>
          </w:tcPr>
          <w:p w14:paraId="6E6626F7">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38</w:t>
            </w:r>
          </w:p>
        </w:tc>
        <w:tc>
          <w:tcPr>
            <w:tcW w:w="1214" w:type="dxa"/>
            <w:tcBorders>
              <w:top w:val="nil"/>
              <w:left w:val="nil"/>
              <w:bottom w:val="single" w:sz="4" w:space="0" w:color="auto"/>
              <w:right w:val="single" w:sz="4" w:space="0" w:color="auto"/>
            </w:tcBorders>
            <w:shd w:val="clear" w:color="auto" w:fill="auto"/>
            <w:noWrap/>
            <w:vAlign w:val="center"/>
          </w:tcPr>
          <w:p w14:paraId="27CC2861">
            <w:pPr>
              <w:pStyle w:val="style0"/>
              <w:jc w:val="right"/>
              <w:rPr>
                <w:rFonts w:ascii="Times New Roman" w:cs="Times New Roman" w:eastAsia="仿宋_GB2312" w:hAnsi="Times New Roman"/>
                <w:kern w:val="0"/>
                <w:sz w:val="22"/>
              </w:rPr>
            </w:pPr>
          </w:p>
        </w:tc>
        <w:tc>
          <w:tcPr>
            <w:tcW w:w="1160" w:type="dxa"/>
            <w:tcBorders>
              <w:top w:val="nil"/>
              <w:left w:val="nil"/>
              <w:bottom w:val="single" w:sz="4" w:space="0" w:color="auto"/>
              <w:right w:val="single" w:sz="4" w:space="0" w:color="auto"/>
            </w:tcBorders>
            <w:shd w:val="clear" w:color="auto" w:fill="auto"/>
            <w:noWrap/>
            <w:vAlign w:val="center"/>
          </w:tcPr>
          <w:p w14:paraId="0E0B0244">
            <w:pPr>
              <w:pStyle w:val="style0"/>
              <w:jc w:val="right"/>
              <w:rPr>
                <w:rFonts w:ascii="Times New Roman" w:cs="Times New Roman" w:eastAsia="仿宋_GB2312" w:hAnsi="Times New Roman"/>
                <w:kern w:val="0"/>
                <w:sz w:val="22"/>
              </w:rPr>
            </w:pPr>
          </w:p>
        </w:tc>
        <w:tc>
          <w:tcPr>
            <w:tcW w:w="1576" w:type="dxa"/>
            <w:tcBorders>
              <w:top w:val="nil"/>
              <w:left w:val="nil"/>
              <w:bottom w:val="single" w:sz="4" w:space="0" w:color="auto"/>
              <w:right w:val="single" w:sz="4" w:space="0" w:color="auto"/>
            </w:tcBorders>
            <w:shd w:val="clear" w:color="auto" w:fill="auto"/>
            <w:noWrap/>
            <w:vAlign w:val="center"/>
          </w:tcPr>
          <w:p w14:paraId="638E61A0">
            <w:pPr>
              <w:pStyle w:val="style0"/>
              <w:jc w:val="right"/>
              <w:rPr>
                <w:rFonts w:ascii="Times New Roman" w:cs="Times New Roman" w:eastAsia="仿宋_GB2312" w:hAnsi="Times New Roman"/>
                <w:kern w:val="0"/>
                <w:sz w:val="22"/>
              </w:rPr>
            </w:pPr>
          </w:p>
        </w:tc>
        <w:tc>
          <w:tcPr>
            <w:tcW w:w="2190" w:type="dxa"/>
            <w:tcBorders>
              <w:top w:val="nil"/>
              <w:left w:val="nil"/>
              <w:bottom w:val="single" w:sz="4" w:space="0" w:color="auto"/>
              <w:right w:val="single" w:sz="4" w:space="0" w:color="auto"/>
            </w:tcBorders>
            <w:shd w:val="clear" w:color="auto" w:fill="auto"/>
            <w:noWrap/>
            <w:vAlign w:val="center"/>
          </w:tcPr>
          <w:p w14:paraId="75E7D8AC">
            <w:pPr>
              <w:pStyle w:val="style0"/>
              <w:jc w:val="right"/>
              <w:rPr>
                <w:rFonts w:ascii="Times New Roman" w:cs="Times New Roman" w:eastAsia="仿宋_GB2312" w:hAnsi="Times New Roman"/>
                <w:kern w:val="0"/>
                <w:sz w:val="22"/>
              </w:rPr>
            </w:pPr>
          </w:p>
        </w:tc>
      </w:tr>
      <w:tr w14:paraId="3B9B7D39">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44E94E5A">
            <w:pPr>
              <w:pStyle w:val="style0"/>
              <w:widowControl/>
              <w:jc w:val="left"/>
              <w:rPr>
                <w:rFonts w:ascii="Times New Roman" w:cs="Times New Roman" w:eastAsia="仿宋_GB2312" w:hAnsi="Times New Roman"/>
                <w:kern w:val="0"/>
                <w:sz w:val="22"/>
              </w:rPr>
            </w:pPr>
          </w:p>
        </w:tc>
        <w:tc>
          <w:tcPr>
            <w:tcW w:w="510" w:type="dxa"/>
            <w:tcBorders>
              <w:top w:val="nil"/>
              <w:left w:val="nil"/>
              <w:bottom w:val="single" w:sz="4" w:space="0" w:color="auto"/>
              <w:right w:val="single" w:sz="4" w:space="0" w:color="auto"/>
            </w:tcBorders>
            <w:shd w:val="clear" w:color="auto" w:fill="auto"/>
            <w:noWrap/>
            <w:vAlign w:val="center"/>
          </w:tcPr>
          <w:p w14:paraId="1FFC13D6">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7</w:t>
            </w:r>
          </w:p>
        </w:tc>
        <w:tc>
          <w:tcPr>
            <w:tcW w:w="1099" w:type="dxa"/>
            <w:tcBorders>
              <w:top w:val="nil"/>
              <w:left w:val="nil"/>
              <w:bottom w:val="single" w:sz="4" w:space="0" w:color="auto"/>
              <w:right w:val="single" w:sz="4" w:space="0" w:color="auto"/>
            </w:tcBorders>
            <w:shd w:val="clear" w:color="auto" w:fill="auto"/>
            <w:noWrap/>
            <w:vAlign w:val="center"/>
          </w:tcPr>
          <w:p w14:paraId="6882D56F">
            <w:pPr>
              <w:pStyle w:val="style0"/>
              <w:widowControl/>
              <w:jc w:val="right"/>
              <w:rPr>
                <w:rFonts w:ascii="Times New Roman" w:cs="Times New Roman" w:eastAsia="仿宋_GB2312" w:hAnsi="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2CB5B9EC">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hint="eastAsia"/>
                <w:kern w:val="0"/>
                <w:sz w:val="22"/>
                <w:lang w:val="en-US" w:eastAsia="zh-CN"/>
              </w:rPr>
              <w:t>七、文化旅游体育与传媒支出</w:t>
            </w:r>
          </w:p>
        </w:tc>
        <w:tc>
          <w:tcPr>
            <w:tcW w:w="616" w:type="dxa"/>
            <w:tcBorders>
              <w:top w:val="nil"/>
              <w:left w:val="nil"/>
              <w:bottom w:val="single" w:sz="4" w:space="0" w:color="auto"/>
              <w:right w:val="single" w:sz="4" w:space="0" w:color="auto"/>
            </w:tcBorders>
            <w:shd w:val="clear" w:color="auto" w:fill="auto"/>
            <w:noWrap/>
            <w:vAlign w:val="center"/>
          </w:tcPr>
          <w:p w14:paraId="640CBCEB">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39</w:t>
            </w:r>
          </w:p>
        </w:tc>
        <w:tc>
          <w:tcPr>
            <w:tcW w:w="1214" w:type="dxa"/>
            <w:tcBorders>
              <w:top w:val="nil"/>
              <w:left w:val="nil"/>
              <w:bottom w:val="single" w:sz="4" w:space="0" w:color="auto"/>
              <w:right w:val="single" w:sz="4" w:space="0" w:color="auto"/>
            </w:tcBorders>
            <w:shd w:val="clear" w:color="auto" w:fill="auto"/>
            <w:noWrap/>
            <w:vAlign w:val="center"/>
          </w:tcPr>
          <w:p w14:paraId="142C2AD2">
            <w:pPr>
              <w:pStyle w:val="style0"/>
              <w:jc w:val="right"/>
              <w:rPr>
                <w:rFonts w:ascii="Times New Roman" w:cs="Times New Roman" w:eastAsia="仿宋_GB2312" w:hAnsi="Times New Roman"/>
                <w:kern w:val="0"/>
                <w:sz w:val="22"/>
              </w:rPr>
            </w:pPr>
          </w:p>
        </w:tc>
        <w:tc>
          <w:tcPr>
            <w:tcW w:w="1160" w:type="dxa"/>
            <w:tcBorders>
              <w:top w:val="nil"/>
              <w:left w:val="nil"/>
              <w:bottom w:val="single" w:sz="4" w:space="0" w:color="auto"/>
              <w:right w:val="single" w:sz="4" w:space="0" w:color="auto"/>
            </w:tcBorders>
            <w:shd w:val="clear" w:color="auto" w:fill="auto"/>
            <w:noWrap/>
            <w:vAlign w:val="center"/>
          </w:tcPr>
          <w:p w14:paraId="3FEC9EF6">
            <w:pPr>
              <w:pStyle w:val="style0"/>
              <w:jc w:val="right"/>
              <w:rPr>
                <w:rFonts w:ascii="Times New Roman" w:cs="Times New Roman" w:eastAsia="仿宋_GB2312" w:hAnsi="Times New Roman"/>
                <w:kern w:val="0"/>
                <w:sz w:val="22"/>
              </w:rPr>
            </w:pPr>
          </w:p>
        </w:tc>
        <w:tc>
          <w:tcPr>
            <w:tcW w:w="1576" w:type="dxa"/>
            <w:tcBorders>
              <w:top w:val="nil"/>
              <w:left w:val="nil"/>
              <w:bottom w:val="single" w:sz="4" w:space="0" w:color="auto"/>
              <w:right w:val="single" w:sz="4" w:space="0" w:color="auto"/>
            </w:tcBorders>
            <w:shd w:val="clear" w:color="auto" w:fill="auto"/>
            <w:noWrap/>
            <w:vAlign w:val="center"/>
          </w:tcPr>
          <w:p w14:paraId="4023F044">
            <w:pPr>
              <w:pStyle w:val="style0"/>
              <w:jc w:val="right"/>
              <w:rPr>
                <w:rFonts w:ascii="Times New Roman" w:cs="Times New Roman" w:eastAsia="仿宋_GB2312" w:hAnsi="Times New Roman"/>
                <w:kern w:val="0"/>
                <w:sz w:val="22"/>
              </w:rPr>
            </w:pPr>
          </w:p>
        </w:tc>
        <w:tc>
          <w:tcPr>
            <w:tcW w:w="2190" w:type="dxa"/>
            <w:tcBorders>
              <w:top w:val="nil"/>
              <w:left w:val="nil"/>
              <w:bottom w:val="single" w:sz="4" w:space="0" w:color="auto"/>
              <w:right w:val="single" w:sz="4" w:space="0" w:color="auto"/>
            </w:tcBorders>
            <w:shd w:val="clear" w:color="auto" w:fill="auto"/>
            <w:noWrap/>
            <w:vAlign w:val="center"/>
          </w:tcPr>
          <w:p w14:paraId="4A2AEF6E">
            <w:pPr>
              <w:pStyle w:val="style0"/>
              <w:jc w:val="right"/>
              <w:rPr>
                <w:rFonts w:ascii="Times New Roman" w:cs="Times New Roman" w:eastAsia="仿宋_GB2312" w:hAnsi="Times New Roman"/>
                <w:kern w:val="0"/>
                <w:sz w:val="22"/>
              </w:rPr>
            </w:pPr>
          </w:p>
        </w:tc>
      </w:tr>
      <w:tr w14:paraId="2A90D13B">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7D3F169B">
            <w:pPr>
              <w:pStyle w:val="style0"/>
              <w:widowControl/>
              <w:jc w:val="left"/>
              <w:rPr>
                <w:rFonts w:ascii="Times New Roman" w:cs="Times New Roman" w:eastAsia="仿宋_GB2312" w:hAnsi="Times New Roman"/>
                <w:kern w:val="0"/>
                <w:sz w:val="22"/>
              </w:rPr>
            </w:pPr>
          </w:p>
        </w:tc>
        <w:tc>
          <w:tcPr>
            <w:tcW w:w="510" w:type="dxa"/>
            <w:tcBorders>
              <w:top w:val="nil"/>
              <w:left w:val="nil"/>
              <w:bottom w:val="single" w:sz="4" w:space="0" w:color="auto"/>
              <w:right w:val="single" w:sz="4" w:space="0" w:color="auto"/>
            </w:tcBorders>
            <w:shd w:val="clear" w:color="auto" w:fill="auto"/>
            <w:noWrap/>
            <w:vAlign w:val="center"/>
          </w:tcPr>
          <w:p w14:paraId="0B30AA14">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8</w:t>
            </w:r>
          </w:p>
        </w:tc>
        <w:tc>
          <w:tcPr>
            <w:tcW w:w="1099" w:type="dxa"/>
            <w:tcBorders>
              <w:top w:val="nil"/>
              <w:left w:val="nil"/>
              <w:bottom w:val="single" w:sz="4" w:space="0" w:color="auto"/>
              <w:right w:val="single" w:sz="4" w:space="0" w:color="auto"/>
            </w:tcBorders>
            <w:shd w:val="clear" w:color="auto" w:fill="auto"/>
            <w:noWrap/>
            <w:vAlign w:val="center"/>
          </w:tcPr>
          <w:p w14:paraId="393E91D0">
            <w:pPr>
              <w:pStyle w:val="style0"/>
              <w:widowControl/>
              <w:jc w:val="right"/>
              <w:rPr>
                <w:rFonts w:ascii="Times New Roman" w:cs="Times New Roman" w:eastAsia="仿宋_GB2312" w:hAnsi="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466D4840">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hint="eastAsia"/>
                <w:kern w:val="0"/>
                <w:sz w:val="22"/>
                <w:lang w:val="en-US" w:eastAsia="zh-CN"/>
              </w:rPr>
              <w:t>八、社会保障和就业支出</w:t>
            </w:r>
          </w:p>
        </w:tc>
        <w:tc>
          <w:tcPr>
            <w:tcW w:w="616" w:type="dxa"/>
            <w:tcBorders>
              <w:top w:val="nil"/>
              <w:left w:val="nil"/>
              <w:bottom w:val="single" w:sz="4" w:space="0" w:color="auto"/>
              <w:right w:val="single" w:sz="4" w:space="0" w:color="auto"/>
            </w:tcBorders>
            <w:shd w:val="clear" w:color="auto" w:fill="auto"/>
            <w:noWrap/>
            <w:vAlign w:val="center"/>
          </w:tcPr>
          <w:p w14:paraId="49E896CB">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40</w:t>
            </w:r>
          </w:p>
        </w:tc>
        <w:tc>
          <w:tcPr>
            <w:tcW w:w="1214" w:type="dxa"/>
            <w:tcBorders>
              <w:top w:val="nil"/>
              <w:left w:val="nil"/>
              <w:bottom w:val="single" w:sz="4" w:space="0" w:color="auto"/>
              <w:right w:val="single" w:sz="4" w:space="0" w:color="auto"/>
            </w:tcBorders>
            <w:shd w:val="clear" w:color="auto" w:fill="auto"/>
            <w:noWrap/>
            <w:vAlign w:val="center"/>
          </w:tcPr>
          <w:p w14:paraId="4A1E6E81">
            <w:pPr>
              <w:pStyle w:val="style0"/>
              <w:keepNext w:val="false"/>
              <w:keepLines w:val="false"/>
              <w:widowControl/>
              <w:suppressLineNumbers w:val="false"/>
              <w:jc w:val="center"/>
              <w:textAlignment w:val="center"/>
              <w:rPr>
                <w:rFonts w:ascii="Times New Roman" w:cs="Times New Roman" w:eastAsia="仿宋_GB2312" w:hAnsi="Times New Roman"/>
                <w:kern w:val="0"/>
                <w:sz w:val="22"/>
              </w:rPr>
            </w:pPr>
            <w:r>
              <w:rPr>
                <w:rFonts w:ascii="宋体" w:cs="宋体" w:eastAsia="宋体" w:hAnsi="宋体" w:hint="eastAsia"/>
                <w:i w:val="false"/>
                <w:iCs w:val="false"/>
                <w:color w:val="000000"/>
                <w:kern w:val="0"/>
                <w:sz w:val="22"/>
                <w:szCs w:val="22"/>
                <w:u w:val="none"/>
                <w:lang w:val="en-US" w:eastAsia="zh-CN"/>
              </w:rPr>
              <w:t>92.95</w:t>
            </w:r>
          </w:p>
        </w:tc>
        <w:tc>
          <w:tcPr>
            <w:tcW w:w="1160" w:type="dxa"/>
            <w:tcBorders>
              <w:top w:val="nil"/>
              <w:left w:val="nil"/>
              <w:bottom w:val="single" w:sz="4" w:space="0" w:color="auto"/>
              <w:right w:val="single" w:sz="4" w:space="0" w:color="auto"/>
            </w:tcBorders>
            <w:shd w:val="clear" w:color="auto" w:fill="auto"/>
            <w:noWrap/>
            <w:vAlign w:val="center"/>
          </w:tcPr>
          <w:p w14:paraId="14A21E9F">
            <w:pPr>
              <w:pStyle w:val="style0"/>
              <w:keepNext w:val="false"/>
              <w:keepLines w:val="false"/>
              <w:widowControl/>
              <w:suppressLineNumbers w:val="false"/>
              <w:jc w:val="center"/>
              <w:textAlignment w:val="center"/>
              <w:rPr>
                <w:rFonts w:ascii="Times New Roman" w:cs="Times New Roman" w:eastAsia="仿宋_GB2312" w:hAnsi="Times New Roman"/>
                <w:kern w:val="0"/>
                <w:sz w:val="22"/>
              </w:rPr>
            </w:pPr>
            <w:r>
              <w:rPr>
                <w:rFonts w:ascii="宋体" w:cs="宋体" w:eastAsia="宋体" w:hAnsi="宋体" w:hint="eastAsia"/>
                <w:i w:val="false"/>
                <w:iCs w:val="false"/>
                <w:color w:val="000000"/>
                <w:kern w:val="0"/>
                <w:sz w:val="22"/>
                <w:szCs w:val="22"/>
                <w:u w:val="none"/>
                <w:lang w:val="en-US" w:eastAsia="zh-CN"/>
              </w:rPr>
              <w:t>92.95</w:t>
            </w:r>
          </w:p>
        </w:tc>
        <w:tc>
          <w:tcPr>
            <w:tcW w:w="1576" w:type="dxa"/>
            <w:tcBorders>
              <w:top w:val="nil"/>
              <w:left w:val="nil"/>
              <w:bottom w:val="single" w:sz="4" w:space="0" w:color="auto"/>
              <w:right w:val="single" w:sz="4" w:space="0" w:color="auto"/>
            </w:tcBorders>
            <w:shd w:val="clear" w:color="auto" w:fill="auto"/>
            <w:noWrap/>
            <w:vAlign w:val="center"/>
          </w:tcPr>
          <w:p w14:paraId="60FE8A16">
            <w:pPr>
              <w:pStyle w:val="style0"/>
              <w:jc w:val="center"/>
              <w:rPr>
                <w:rFonts w:ascii="Times New Roman" w:cs="Times New Roman" w:eastAsia="仿宋_GB2312" w:hAnsi="Times New Roman"/>
                <w:kern w:val="0"/>
                <w:sz w:val="22"/>
              </w:rPr>
            </w:pPr>
          </w:p>
        </w:tc>
        <w:tc>
          <w:tcPr>
            <w:tcW w:w="2190" w:type="dxa"/>
            <w:tcBorders>
              <w:top w:val="nil"/>
              <w:left w:val="nil"/>
              <w:bottom w:val="single" w:sz="4" w:space="0" w:color="auto"/>
              <w:right w:val="single" w:sz="4" w:space="0" w:color="auto"/>
            </w:tcBorders>
            <w:shd w:val="clear" w:color="auto" w:fill="auto"/>
            <w:noWrap/>
            <w:vAlign w:val="center"/>
          </w:tcPr>
          <w:p w14:paraId="21F79047">
            <w:pPr>
              <w:pStyle w:val="style0"/>
              <w:jc w:val="right"/>
              <w:rPr>
                <w:rFonts w:ascii="Times New Roman" w:cs="Times New Roman" w:eastAsia="仿宋_GB2312" w:hAnsi="Times New Roman"/>
                <w:kern w:val="0"/>
                <w:sz w:val="22"/>
              </w:rPr>
            </w:pPr>
          </w:p>
        </w:tc>
      </w:tr>
      <w:tr w14:paraId="04436BC0">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7D90A830">
            <w:pPr>
              <w:pStyle w:val="style0"/>
              <w:widowControl/>
              <w:jc w:val="left"/>
              <w:rPr>
                <w:rFonts w:ascii="Times New Roman" w:cs="Times New Roman" w:eastAsia="仿宋_GB2312" w:hAnsi="Times New Roman"/>
                <w:kern w:val="0"/>
                <w:sz w:val="22"/>
              </w:rPr>
            </w:pPr>
          </w:p>
        </w:tc>
        <w:tc>
          <w:tcPr>
            <w:tcW w:w="510" w:type="dxa"/>
            <w:tcBorders>
              <w:top w:val="nil"/>
              <w:left w:val="nil"/>
              <w:bottom w:val="single" w:sz="4" w:space="0" w:color="auto"/>
              <w:right w:val="single" w:sz="4" w:space="0" w:color="auto"/>
            </w:tcBorders>
            <w:shd w:val="clear" w:color="auto" w:fill="auto"/>
            <w:noWrap/>
            <w:vAlign w:val="center"/>
          </w:tcPr>
          <w:p w14:paraId="6BB9668A">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9</w:t>
            </w:r>
          </w:p>
        </w:tc>
        <w:tc>
          <w:tcPr>
            <w:tcW w:w="1099" w:type="dxa"/>
            <w:tcBorders>
              <w:top w:val="nil"/>
              <w:left w:val="nil"/>
              <w:bottom w:val="single" w:sz="4" w:space="0" w:color="auto"/>
              <w:right w:val="single" w:sz="4" w:space="0" w:color="auto"/>
            </w:tcBorders>
            <w:shd w:val="clear" w:color="auto" w:fill="auto"/>
            <w:noWrap/>
            <w:vAlign w:val="center"/>
          </w:tcPr>
          <w:p w14:paraId="047A12BF">
            <w:pPr>
              <w:pStyle w:val="style0"/>
              <w:widowControl/>
              <w:jc w:val="right"/>
              <w:rPr>
                <w:rFonts w:ascii="Times New Roman" w:cs="Times New Roman" w:eastAsia="仿宋_GB2312" w:hAnsi="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285D33F6">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hint="eastAsia"/>
                <w:kern w:val="0"/>
                <w:sz w:val="22"/>
                <w:lang w:val="en-US" w:eastAsia="zh-CN"/>
              </w:rPr>
              <w:t>九、卫生健康支出</w:t>
            </w:r>
          </w:p>
        </w:tc>
        <w:tc>
          <w:tcPr>
            <w:tcW w:w="616" w:type="dxa"/>
            <w:tcBorders>
              <w:top w:val="nil"/>
              <w:left w:val="nil"/>
              <w:bottom w:val="single" w:sz="4" w:space="0" w:color="auto"/>
              <w:right w:val="single" w:sz="4" w:space="0" w:color="auto"/>
            </w:tcBorders>
            <w:shd w:val="clear" w:color="auto" w:fill="auto"/>
            <w:noWrap/>
            <w:vAlign w:val="center"/>
          </w:tcPr>
          <w:p w14:paraId="3CD273C0">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41</w:t>
            </w:r>
          </w:p>
        </w:tc>
        <w:tc>
          <w:tcPr>
            <w:tcW w:w="1214" w:type="dxa"/>
            <w:tcBorders>
              <w:top w:val="nil"/>
              <w:left w:val="nil"/>
              <w:bottom w:val="single" w:sz="4" w:space="0" w:color="auto"/>
              <w:right w:val="single" w:sz="4" w:space="0" w:color="auto"/>
            </w:tcBorders>
            <w:shd w:val="clear" w:color="auto" w:fill="auto"/>
            <w:noWrap/>
            <w:vAlign w:val="center"/>
          </w:tcPr>
          <w:p w14:paraId="2BFA80D7">
            <w:pPr>
              <w:pStyle w:val="style0"/>
              <w:keepNext w:val="false"/>
              <w:keepLines w:val="false"/>
              <w:widowControl/>
              <w:suppressLineNumbers w:val="false"/>
              <w:jc w:val="center"/>
              <w:textAlignment w:val="center"/>
              <w:rPr>
                <w:rFonts w:ascii="Times New Roman" w:cs="Times New Roman" w:eastAsia="仿宋_GB2312" w:hAnsi="Times New Roman"/>
                <w:kern w:val="0"/>
                <w:sz w:val="22"/>
              </w:rPr>
            </w:pPr>
            <w:r>
              <w:rPr>
                <w:rFonts w:ascii="宋体" w:cs="宋体" w:eastAsia="宋体" w:hAnsi="宋体" w:hint="eastAsia"/>
                <w:i w:val="false"/>
                <w:iCs w:val="false"/>
                <w:color w:val="000000"/>
                <w:kern w:val="0"/>
                <w:sz w:val="22"/>
                <w:szCs w:val="22"/>
                <w:u w:val="none"/>
                <w:lang w:val="en-US" w:eastAsia="zh-CN"/>
              </w:rPr>
              <w:t>44.70</w:t>
            </w:r>
          </w:p>
        </w:tc>
        <w:tc>
          <w:tcPr>
            <w:tcW w:w="1160" w:type="dxa"/>
            <w:tcBorders>
              <w:top w:val="nil"/>
              <w:left w:val="nil"/>
              <w:bottom w:val="single" w:sz="4" w:space="0" w:color="auto"/>
              <w:right w:val="single" w:sz="4" w:space="0" w:color="auto"/>
            </w:tcBorders>
            <w:shd w:val="clear" w:color="auto" w:fill="auto"/>
            <w:noWrap/>
            <w:vAlign w:val="center"/>
          </w:tcPr>
          <w:p w14:paraId="1C201B1A">
            <w:pPr>
              <w:pStyle w:val="style0"/>
              <w:keepNext w:val="false"/>
              <w:keepLines w:val="false"/>
              <w:widowControl/>
              <w:suppressLineNumbers w:val="false"/>
              <w:jc w:val="center"/>
              <w:textAlignment w:val="center"/>
              <w:rPr>
                <w:rFonts w:ascii="Times New Roman" w:cs="Times New Roman" w:eastAsia="仿宋_GB2312" w:hAnsi="Times New Roman"/>
                <w:kern w:val="0"/>
                <w:sz w:val="22"/>
              </w:rPr>
            </w:pPr>
            <w:r>
              <w:rPr>
                <w:rFonts w:ascii="宋体" w:cs="宋体" w:eastAsia="宋体" w:hAnsi="宋体" w:hint="eastAsia"/>
                <w:i w:val="false"/>
                <w:iCs w:val="false"/>
                <w:color w:val="000000"/>
                <w:kern w:val="0"/>
                <w:sz w:val="22"/>
                <w:szCs w:val="22"/>
                <w:u w:val="none"/>
                <w:lang w:val="en-US" w:eastAsia="zh-CN"/>
              </w:rPr>
              <w:t>44.70</w:t>
            </w:r>
          </w:p>
        </w:tc>
        <w:tc>
          <w:tcPr>
            <w:tcW w:w="1576" w:type="dxa"/>
            <w:tcBorders>
              <w:top w:val="nil"/>
              <w:left w:val="nil"/>
              <w:bottom w:val="single" w:sz="4" w:space="0" w:color="auto"/>
              <w:right w:val="single" w:sz="4" w:space="0" w:color="auto"/>
            </w:tcBorders>
            <w:shd w:val="clear" w:color="auto" w:fill="auto"/>
            <w:noWrap/>
            <w:vAlign w:val="center"/>
          </w:tcPr>
          <w:p w14:paraId="6819589F">
            <w:pPr>
              <w:pStyle w:val="style0"/>
              <w:jc w:val="center"/>
              <w:rPr>
                <w:rFonts w:ascii="Times New Roman" w:cs="Times New Roman" w:eastAsia="仿宋_GB2312" w:hAnsi="Times New Roman"/>
                <w:kern w:val="0"/>
                <w:sz w:val="22"/>
              </w:rPr>
            </w:pPr>
          </w:p>
        </w:tc>
        <w:tc>
          <w:tcPr>
            <w:tcW w:w="2190" w:type="dxa"/>
            <w:tcBorders>
              <w:top w:val="nil"/>
              <w:left w:val="nil"/>
              <w:bottom w:val="single" w:sz="4" w:space="0" w:color="auto"/>
              <w:right w:val="single" w:sz="4" w:space="0" w:color="auto"/>
            </w:tcBorders>
            <w:shd w:val="clear" w:color="auto" w:fill="auto"/>
            <w:noWrap/>
            <w:vAlign w:val="center"/>
          </w:tcPr>
          <w:p w14:paraId="5FC1DC2D">
            <w:pPr>
              <w:pStyle w:val="style0"/>
              <w:jc w:val="right"/>
              <w:rPr>
                <w:rFonts w:ascii="Times New Roman" w:cs="Times New Roman" w:eastAsia="仿宋_GB2312" w:hAnsi="Times New Roman"/>
                <w:kern w:val="0"/>
                <w:sz w:val="22"/>
              </w:rPr>
            </w:pPr>
          </w:p>
        </w:tc>
      </w:tr>
      <w:tr w14:paraId="30ECEBAE">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0F64F805">
            <w:pPr>
              <w:pStyle w:val="style0"/>
              <w:widowControl/>
              <w:jc w:val="left"/>
              <w:rPr>
                <w:rFonts w:ascii="Times New Roman" w:cs="Times New Roman" w:eastAsia="仿宋_GB2312" w:hAnsi="Times New Roman"/>
                <w:kern w:val="0"/>
                <w:sz w:val="22"/>
              </w:rPr>
            </w:pPr>
          </w:p>
        </w:tc>
        <w:tc>
          <w:tcPr>
            <w:tcW w:w="510" w:type="dxa"/>
            <w:tcBorders>
              <w:top w:val="nil"/>
              <w:left w:val="nil"/>
              <w:bottom w:val="single" w:sz="4" w:space="0" w:color="auto"/>
              <w:right w:val="single" w:sz="4" w:space="0" w:color="auto"/>
            </w:tcBorders>
            <w:shd w:val="clear" w:color="auto" w:fill="auto"/>
            <w:noWrap/>
            <w:vAlign w:val="center"/>
          </w:tcPr>
          <w:p w14:paraId="27457F2F">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10</w:t>
            </w:r>
          </w:p>
        </w:tc>
        <w:tc>
          <w:tcPr>
            <w:tcW w:w="1099" w:type="dxa"/>
            <w:tcBorders>
              <w:top w:val="nil"/>
              <w:left w:val="nil"/>
              <w:bottom w:val="single" w:sz="4" w:space="0" w:color="auto"/>
              <w:right w:val="single" w:sz="4" w:space="0" w:color="auto"/>
            </w:tcBorders>
            <w:shd w:val="clear" w:color="auto" w:fill="auto"/>
            <w:noWrap/>
            <w:vAlign w:val="center"/>
          </w:tcPr>
          <w:p w14:paraId="02173B3E">
            <w:pPr>
              <w:pStyle w:val="style0"/>
              <w:widowControl/>
              <w:jc w:val="right"/>
              <w:rPr>
                <w:rFonts w:ascii="Times New Roman" w:cs="Times New Roman" w:eastAsia="仿宋_GB2312" w:hAnsi="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30DECF03">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hint="eastAsia"/>
                <w:kern w:val="0"/>
                <w:sz w:val="22"/>
                <w:lang w:val="en-US" w:eastAsia="zh-CN"/>
              </w:rPr>
              <w:t>十、节能环保支出</w:t>
            </w:r>
          </w:p>
        </w:tc>
        <w:tc>
          <w:tcPr>
            <w:tcW w:w="616" w:type="dxa"/>
            <w:tcBorders>
              <w:top w:val="nil"/>
              <w:left w:val="nil"/>
              <w:bottom w:val="single" w:sz="4" w:space="0" w:color="auto"/>
              <w:right w:val="single" w:sz="4" w:space="0" w:color="auto"/>
            </w:tcBorders>
            <w:shd w:val="clear" w:color="auto" w:fill="auto"/>
            <w:noWrap/>
            <w:vAlign w:val="center"/>
          </w:tcPr>
          <w:p w14:paraId="6848B26A">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42</w:t>
            </w:r>
          </w:p>
        </w:tc>
        <w:tc>
          <w:tcPr>
            <w:tcW w:w="1214" w:type="dxa"/>
            <w:tcBorders>
              <w:top w:val="nil"/>
              <w:left w:val="nil"/>
              <w:bottom w:val="single" w:sz="4" w:space="0" w:color="auto"/>
              <w:right w:val="single" w:sz="4" w:space="0" w:color="auto"/>
            </w:tcBorders>
            <w:shd w:val="clear" w:color="auto" w:fill="auto"/>
            <w:noWrap/>
            <w:vAlign w:val="center"/>
          </w:tcPr>
          <w:p w14:paraId="2E11C11E">
            <w:pPr>
              <w:pStyle w:val="style0"/>
              <w:jc w:val="center"/>
              <w:rPr>
                <w:rFonts w:ascii="Times New Roman" w:cs="Times New Roman" w:eastAsia="仿宋_GB2312" w:hAnsi="Times New Roman"/>
                <w:kern w:val="0"/>
                <w:sz w:val="22"/>
              </w:rPr>
            </w:pPr>
          </w:p>
        </w:tc>
        <w:tc>
          <w:tcPr>
            <w:tcW w:w="1160" w:type="dxa"/>
            <w:tcBorders>
              <w:top w:val="nil"/>
              <w:left w:val="nil"/>
              <w:bottom w:val="single" w:sz="4" w:space="0" w:color="auto"/>
              <w:right w:val="single" w:sz="4" w:space="0" w:color="auto"/>
            </w:tcBorders>
            <w:shd w:val="clear" w:color="auto" w:fill="auto"/>
            <w:noWrap/>
            <w:vAlign w:val="center"/>
          </w:tcPr>
          <w:p w14:paraId="02F1AB96">
            <w:pPr>
              <w:pStyle w:val="style0"/>
              <w:jc w:val="center"/>
              <w:rPr>
                <w:rFonts w:ascii="Times New Roman" w:cs="Times New Roman" w:eastAsia="仿宋_GB2312" w:hAnsi="Times New Roman"/>
                <w:kern w:val="0"/>
                <w:sz w:val="22"/>
              </w:rPr>
            </w:pPr>
          </w:p>
        </w:tc>
        <w:tc>
          <w:tcPr>
            <w:tcW w:w="1576" w:type="dxa"/>
            <w:tcBorders>
              <w:top w:val="nil"/>
              <w:left w:val="nil"/>
              <w:bottom w:val="single" w:sz="4" w:space="0" w:color="auto"/>
              <w:right w:val="single" w:sz="4" w:space="0" w:color="auto"/>
            </w:tcBorders>
            <w:shd w:val="clear" w:color="auto" w:fill="auto"/>
            <w:noWrap/>
            <w:vAlign w:val="center"/>
          </w:tcPr>
          <w:p w14:paraId="768AE7DC">
            <w:pPr>
              <w:pStyle w:val="style0"/>
              <w:jc w:val="center"/>
              <w:rPr>
                <w:rFonts w:ascii="Times New Roman" w:cs="Times New Roman" w:eastAsia="仿宋_GB2312" w:hAnsi="Times New Roman"/>
                <w:kern w:val="0"/>
                <w:sz w:val="22"/>
              </w:rPr>
            </w:pPr>
          </w:p>
        </w:tc>
        <w:tc>
          <w:tcPr>
            <w:tcW w:w="2190" w:type="dxa"/>
            <w:tcBorders>
              <w:top w:val="nil"/>
              <w:left w:val="nil"/>
              <w:bottom w:val="single" w:sz="4" w:space="0" w:color="auto"/>
              <w:right w:val="single" w:sz="4" w:space="0" w:color="auto"/>
            </w:tcBorders>
            <w:shd w:val="clear" w:color="auto" w:fill="auto"/>
            <w:noWrap/>
            <w:vAlign w:val="center"/>
          </w:tcPr>
          <w:p w14:paraId="39F8DF81">
            <w:pPr>
              <w:pStyle w:val="style0"/>
              <w:jc w:val="right"/>
              <w:rPr>
                <w:rFonts w:ascii="Times New Roman" w:cs="Times New Roman" w:eastAsia="仿宋_GB2312" w:hAnsi="Times New Roman"/>
                <w:kern w:val="0"/>
                <w:sz w:val="22"/>
              </w:rPr>
            </w:pPr>
          </w:p>
        </w:tc>
      </w:tr>
      <w:tr w14:paraId="17FFA962">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5597C3AE">
            <w:pPr>
              <w:pStyle w:val="style0"/>
              <w:widowControl/>
              <w:jc w:val="left"/>
              <w:rPr>
                <w:rFonts w:ascii="Times New Roman" w:cs="Times New Roman" w:eastAsia="仿宋_GB2312" w:hAnsi="Times New Roman"/>
                <w:kern w:val="0"/>
                <w:sz w:val="22"/>
              </w:rPr>
            </w:pPr>
          </w:p>
        </w:tc>
        <w:tc>
          <w:tcPr>
            <w:tcW w:w="510" w:type="dxa"/>
            <w:tcBorders>
              <w:top w:val="nil"/>
              <w:left w:val="nil"/>
              <w:bottom w:val="single" w:sz="4" w:space="0" w:color="auto"/>
              <w:right w:val="single" w:sz="4" w:space="0" w:color="auto"/>
            </w:tcBorders>
            <w:shd w:val="clear" w:color="auto" w:fill="auto"/>
            <w:noWrap/>
            <w:vAlign w:val="center"/>
          </w:tcPr>
          <w:p w14:paraId="7F38C9A7">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11</w:t>
            </w:r>
          </w:p>
        </w:tc>
        <w:tc>
          <w:tcPr>
            <w:tcW w:w="1099" w:type="dxa"/>
            <w:tcBorders>
              <w:top w:val="nil"/>
              <w:left w:val="nil"/>
              <w:bottom w:val="single" w:sz="4" w:space="0" w:color="auto"/>
              <w:right w:val="single" w:sz="4" w:space="0" w:color="auto"/>
            </w:tcBorders>
            <w:shd w:val="clear" w:color="auto" w:fill="auto"/>
            <w:noWrap/>
            <w:vAlign w:val="center"/>
          </w:tcPr>
          <w:p w14:paraId="61C6D797">
            <w:pPr>
              <w:pStyle w:val="style0"/>
              <w:widowControl/>
              <w:jc w:val="right"/>
              <w:rPr>
                <w:rFonts w:ascii="Times New Roman" w:cs="Times New Roman" w:eastAsia="仿宋_GB2312" w:hAnsi="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50381852">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hint="eastAsia"/>
                <w:kern w:val="0"/>
                <w:sz w:val="22"/>
                <w:lang w:val="en-US" w:eastAsia="zh-CN"/>
              </w:rPr>
              <w:t>十一、城乡社区支出</w:t>
            </w:r>
          </w:p>
        </w:tc>
        <w:tc>
          <w:tcPr>
            <w:tcW w:w="616" w:type="dxa"/>
            <w:tcBorders>
              <w:top w:val="nil"/>
              <w:left w:val="nil"/>
              <w:bottom w:val="single" w:sz="4" w:space="0" w:color="auto"/>
              <w:right w:val="single" w:sz="4" w:space="0" w:color="auto"/>
            </w:tcBorders>
            <w:shd w:val="clear" w:color="auto" w:fill="auto"/>
            <w:noWrap/>
            <w:vAlign w:val="center"/>
          </w:tcPr>
          <w:p w14:paraId="058634A2">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43</w:t>
            </w:r>
          </w:p>
        </w:tc>
        <w:tc>
          <w:tcPr>
            <w:tcW w:w="1214" w:type="dxa"/>
            <w:tcBorders>
              <w:top w:val="nil"/>
              <w:left w:val="nil"/>
              <w:bottom w:val="single" w:sz="4" w:space="0" w:color="auto"/>
              <w:right w:val="single" w:sz="4" w:space="0" w:color="auto"/>
            </w:tcBorders>
            <w:shd w:val="clear" w:color="auto" w:fill="auto"/>
            <w:noWrap/>
            <w:vAlign w:val="center"/>
          </w:tcPr>
          <w:p w14:paraId="790196CB">
            <w:pPr>
              <w:pStyle w:val="style0"/>
              <w:keepNext w:val="false"/>
              <w:keepLines w:val="false"/>
              <w:widowControl/>
              <w:suppressLineNumbers w:val="false"/>
              <w:jc w:val="center"/>
              <w:textAlignment w:val="center"/>
              <w:rPr>
                <w:rFonts w:ascii="Times New Roman" w:cs="Times New Roman" w:eastAsia="仿宋_GB2312" w:hAnsi="Times New Roman"/>
                <w:kern w:val="0"/>
                <w:sz w:val="22"/>
              </w:rPr>
            </w:pPr>
            <w:r>
              <w:rPr>
                <w:rFonts w:ascii="宋体" w:cs="宋体" w:eastAsia="宋体" w:hAnsi="宋体" w:hint="eastAsia"/>
                <w:i w:val="false"/>
                <w:iCs w:val="false"/>
                <w:color w:val="000000"/>
                <w:kern w:val="0"/>
                <w:sz w:val="22"/>
                <w:szCs w:val="22"/>
                <w:u w:val="none"/>
                <w:lang w:val="en-US" w:eastAsia="zh-CN"/>
              </w:rPr>
              <w:t>68.75</w:t>
            </w:r>
          </w:p>
        </w:tc>
        <w:tc>
          <w:tcPr>
            <w:tcW w:w="1160" w:type="dxa"/>
            <w:tcBorders>
              <w:top w:val="nil"/>
              <w:left w:val="nil"/>
              <w:bottom w:val="single" w:sz="4" w:space="0" w:color="auto"/>
              <w:right w:val="single" w:sz="4" w:space="0" w:color="auto"/>
            </w:tcBorders>
            <w:shd w:val="clear" w:color="auto" w:fill="auto"/>
            <w:noWrap/>
            <w:vAlign w:val="center"/>
          </w:tcPr>
          <w:p w14:paraId="053F7F89">
            <w:pPr>
              <w:pStyle w:val="style0"/>
              <w:jc w:val="center"/>
              <w:rPr>
                <w:rFonts w:ascii="Times New Roman" w:cs="Times New Roman" w:eastAsia="仿宋_GB2312" w:hAnsi="Times New Roman"/>
                <w:kern w:val="0"/>
                <w:sz w:val="22"/>
              </w:rPr>
            </w:pPr>
          </w:p>
        </w:tc>
        <w:tc>
          <w:tcPr>
            <w:tcW w:w="1576" w:type="dxa"/>
            <w:tcBorders>
              <w:top w:val="nil"/>
              <w:left w:val="nil"/>
              <w:bottom w:val="single" w:sz="4" w:space="0" w:color="auto"/>
              <w:right w:val="single" w:sz="4" w:space="0" w:color="auto"/>
            </w:tcBorders>
            <w:shd w:val="clear" w:color="auto" w:fill="auto"/>
            <w:noWrap/>
            <w:vAlign w:val="center"/>
          </w:tcPr>
          <w:p w14:paraId="2D092E35">
            <w:pPr>
              <w:pStyle w:val="style0"/>
              <w:keepNext w:val="false"/>
              <w:keepLines w:val="false"/>
              <w:widowControl/>
              <w:suppressLineNumbers w:val="false"/>
              <w:jc w:val="center"/>
              <w:textAlignment w:val="center"/>
              <w:rPr>
                <w:rFonts w:ascii="Times New Roman" w:cs="Times New Roman" w:eastAsia="仿宋_GB2312" w:hAnsi="Times New Roman"/>
                <w:kern w:val="0"/>
                <w:sz w:val="22"/>
              </w:rPr>
            </w:pPr>
            <w:r>
              <w:rPr>
                <w:rFonts w:ascii="宋体" w:cs="宋体" w:eastAsia="宋体" w:hAnsi="宋体" w:hint="eastAsia"/>
                <w:i w:val="false"/>
                <w:iCs w:val="false"/>
                <w:color w:val="000000"/>
                <w:kern w:val="0"/>
                <w:sz w:val="22"/>
                <w:szCs w:val="22"/>
                <w:u w:val="none"/>
                <w:lang w:val="en-US" w:eastAsia="zh-CN"/>
              </w:rPr>
              <w:t>68.75</w:t>
            </w:r>
          </w:p>
        </w:tc>
        <w:tc>
          <w:tcPr>
            <w:tcW w:w="2190" w:type="dxa"/>
            <w:tcBorders>
              <w:top w:val="nil"/>
              <w:left w:val="nil"/>
              <w:bottom w:val="single" w:sz="4" w:space="0" w:color="auto"/>
              <w:right w:val="single" w:sz="4" w:space="0" w:color="auto"/>
            </w:tcBorders>
            <w:shd w:val="clear" w:color="auto" w:fill="auto"/>
            <w:noWrap/>
            <w:vAlign w:val="center"/>
          </w:tcPr>
          <w:p w14:paraId="22ADA358">
            <w:pPr>
              <w:pStyle w:val="style0"/>
              <w:jc w:val="right"/>
              <w:rPr>
                <w:rFonts w:ascii="Times New Roman" w:cs="Times New Roman" w:eastAsia="仿宋_GB2312" w:hAnsi="Times New Roman"/>
                <w:kern w:val="0"/>
                <w:sz w:val="22"/>
              </w:rPr>
            </w:pPr>
          </w:p>
        </w:tc>
      </w:tr>
      <w:tr w14:paraId="57EF2E30">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6742AF72">
            <w:pPr>
              <w:pStyle w:val="style0"/>
              <w:widowControl/>
              <w:jc w:val="left"/>
              <w:rPr>
                <w:rFonts w:ascii="Times New Roman" w:cs="Times New Roman" w:eastAsia="仿宋_GB2312" w:hAnsi="Times New Roman"/>
                <w:kern w:val="0"/>
                <w:sz w:val="22"/>
              </w:rPr>
            </w:pPr>
          </w:p>
        </w:tc>
        <w:tc>
          <w:tcPr>
            <w:tcW w:w="510" w:type="dxa"/>
            <w:tcBorders>
              <w:top w:val="nil"/>
              <w:left w:val="nil"/>
              <w:bottom w:val="single" w:sz="4" w:space="0" w:color="auto"/>
              <w:right w:val="single" w:sz="4" w:space="0" w:color="auto"/>
            </w:tcBorders>
            <w:shd w:val="clear" w:color="auto" w:fill="auto"/>
            <w:noWrap/>
            <w:vAlign w:val="center"/>
          </w:tcPr>
          <w:p w14:paraId="016EF30A">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12</w:t>
            </w:r>
          </w:p>
        </w:tc>
        <w:tc>
          <w:tcPr>
            <w:tcW w:w="1099" w:type="dxa"/>
            <w:tcBorders>
              <w:top w:val="nil"/>
              <w:left w:val="nil"/>
              <w:bottom w:val="single" w:sz="4" w:space="0" w:color="auto"/>
              <w:right w:val="single" w:sz="4" w:space="0" w:color="auto"/>
            </w:tcBorders>
            <w:shd w:val="clear" w:color="auto" w:fill="auto"/>
            <w:noWrap/>
            <w:vAlign w:val="center"/>
          </w:tcPr>
          <w:p w14:paraId="6F715FA4">
            <w:pPr>
              <w:pStyle w:val="style0"/>
              <w:widowControl/>
              <w:jc w:val="right"/>
              <w:rPr>
                <w:rFonts w:ascii="Times New Roman" w:cs="Times New Roman" w:eastAsia="仿宋_GB2312" w:hAnsi="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4AB2FDC7">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hint="eastAsia"/>
                <w:kern w:val="0"/>
                <w:sz w:val="22"/>
                <w:lang w:val="en-US" w:eastAsia="zh-CN"/>
              </w:rPr>
              <w:t>十二、农林水支出</w:t>
            </w:r>
          </w:p>
        </w:tc>
        <w:tc>
          <w:tcPr>
            <w:tcW w:w="616" w:type="dxa"/>
            <w:tcBorders>
              <w:top w:val="nil"/>
              <w:left w:val="nil"/>
              <w:bottom w:val="single" w:sz="4" w:space="0" w:color="auto"/>
              <w:right w:val="single" w:sz="4" w:space="0" w:color="auto"/>
            </w:tcBorders>
            <w:shd w:val="clear" w:color="auto" w:fill="auto"/>
            <w:noWrap/>
            <w:vAlign w:val="center"/>
          </w:tcPr>
          <w:p w14:paraId="22B7E93E">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44</w:t>
            </w:r>
          </w:p>
        </w:tc>
        <w:tc>
          <w:tcPr>
            <w:tcW w:w="1214" w:type="dxa"/>
            <w:tcBorders>
              <w:top w:val="nil"/>
              <w:left w:val="nil"/>
              <w:bottom w:val="single" w:sz="4" w:space="0" w:color="auto"/>
              <w:right w:val="single" w:sz="4" w:space="0" w:color="auto"/>
            </w:tcBorders>
            <w:shd w:val="clear" w:color="auto" w:fill="auto"/>
            <w:noWrap/>
            <w:vAlign w:val="center"/>
          </w:tcPr>
          <w:p w14:paraId="194E1F98">
            <w:pPr>
              <w:pStyle w:val="style0"/>
              <w:keepNext w:val="false"/>
              <w:keepLines w:val="false"/>
              <w:widowControl/>
              <w:suppressLineNumbers w:val="false"/>
              <w:jc w:val="center"/>
              <w:textAlignment w:val="center"/>
              <w:rPr>
                <w:rFonts w:ascii="Times New Roman" w:cs="Times New Roman" w:eastAsia="仿宋_GB2312" w:hAnsi="Times New Roman"/>
                <w:kern w:val="0"/>
                <w:sz w:val="22"/>
              </w:rPr>
            </w:pPr>
            <w:r>
              <w:rPr>
                <w:rFonts w:ascii="宋体" w:cs="宋体" w:eastAsia="宋体" w:hAnsi="宋体" w:hint="eastAsia"/>
                <w:i w:val="false"/>
                <w:iCs w:val="false"/>
                <w:color w:val="000000"/>
                <w:kern w:val="0"/>
                <w:sz w:val="22"/>
                <w:szCs w:val="22"/>
                <w:u w:val="none"/>
                <w:lang w:val="en-US" w:eastAsia="zh-CN"/>
              </w:rPr>
              <w:t>298.44</w:t>
            </w:r>
          </w:p>
        </w:tc>
        <w:tc>
          <w:tcPr>
            <w:tcW w:w="1160" w:type="dxa"/>
            <w:tcBorders>
              <w:top w:val="nil"/>
              <w:left w:val="nil"/>
              <w:bottom w:val="single" w:sz="4" w:space="0" w:color="auto"/>
              <w:right w:val="single" w:sz="4" w:space="0" w:color="auto"/>
            </w:tcBorders>
            <w:shd w:val="clear" w:color="auto" w:fill="auto"/>
            <w:noWrap/>
            <w:vAlign w:val="center"/>
          </w:tcPr>
          <w:p w14:paraId="2E5AF443">
            <w:pPr>
              <w:pStyle w:val="style0"/>
              <w:keepNext w:val="false"/>
              <w:keepLines w:val="false"/>
              <w:widowControl/>
              <w:suppressLineNumbers w:val="false"/>
              <w:jc w:val="center"/>
              <w:textAlignment w:val="center"/>
              <w:rPr>
                <w:rFonts w:ascii="Times New Roman" w:cs="Times New Roman" w:eastAsia="仿宋_GB2312" w:hAnsi="Times New Roman"/>
                <w:kern w:val="0"/>
                <w:sz w:val="22"/>
              </w:rPr>
            </w:pPr>
            <w:r>
              <w:rPr>
                <w:rFonts w:ascii="宋体" w:cs="宋体" w:eastAsia="宋体" w:hAnsi="宋体" w:hint="eastAsia"/>
                <w:i w:val="false"/>
                <w:iCs w:val="false"/>
                <w:color w:val="000000"/>
                <w:kern w:val="0"/>
                <w:sz w:val="22"/>
                <w:szCs w:val="22"/>
                <w:u w:val="none"/>
                <w:lang w:val="en-US" w:eastAsia="zh-CN"/>
              </w:rPr>
              <w:t>298.44</w:t>
            </w:r>
          </w:p>
        </w:tc>
        <w:tc>
          <w:tcPr>
            <w:tcW w:w="1576" w:type="dxa"/>
            <w:tcBorders>
              <w:top w:val="nil"/>
              <w:left w:val="nil"/>
              <w:bottom w:val="single" w:sz="4" w:space="0" w:color="auto"/>
              <w:right w:val="single" w:sz="4" w:space="0" w:color="auto"/>
            </w:tcBorders>
            <w:shd w:val="clear" w:color="auto" w:fill="auto"/>
            <w:noWrap/>
            <w:vAlign w:val="center"/>
          </w:tcPr>
          <w:p w14:paraId="6D9FC37F">
            <w:pPr>
              <w:pStyle w:val="style0"/>
              <w:jc w:val="center"/>
              <w:rPr>
                <w:rFonts w:ascii="Times New Roman" w:cs="Times New Roman" w:eastAsia="仿宋_GB2312" w:hAnsi="Times New Roman"/>
                <w:kern w:val="0"/>
                <w:sz w:val="22"/>
              </w:rPr>
            </w:pPr>
          </w:p>
        </w:tc>
        <w:tc>
          <w:tcPr>
            <w:tcW w:w="2190" w:type="dxa"/>
            <w:tcBorders>
              <w:top w:val="nil"/>
              <w:left w:val="nil"/>
              <w:bottom w:val="single" w:sz="4" w:space="0" w:color="auto"/>
              <w:right w:val="single" w:sz="4" w:space="0" w:color="auto"/>
            </w:tcBorders>
            <w:shd w:val="clear" w:color="auto" w:fill="auto"/>
            <w:noWrap/>
            <w:vAlign w:val="center"/>
          </w:tcPr>
          <w:p w14:paraId="7935B04C">
            <w:pPr>
              <w:pStyle w:val="style0"/>
              <w:jc w:val="right"/>
              <w:rPr>
                <w:rFonts w:ascii="Times New Roman" w:cs="Times New Roman" w:eastAsia="仿宋_GB2312" w:hAnsi="Times New Roman"/>
                <w:kern w:val="0"/>
                <w:sz w:val="22"/>
              </w:rPr>
            </w:pPr>
          </w:p>
        </w:tc>
      </w:tr>
      <w:tr w14:paraId="2DF0110E">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6B022D00">
            <w:pPr>
              <w:pStyle w:val="style0"/>
              <w:widowControl/>
              <w:jc w:val="left"/>
              <w:rPr>
                <w:rFonts w:ascii="Times New Roman" w:cs="Times New Roman" w:eastAsia="仿宋_GB2312" w:hAnsi="Times New Roman"/>
                <w:kern w:val="0"/>
                <w:sz w:val="22"/>
              </w:rPr>
            </w:pPr>
          </w:p>
        </w:tc>
        <w:tc>
          <w:tcPr>
            <w:tcW w:w="510" w:type="dxa"/>
            <w:tcBorders>
              <w:top w:val="nil"/>
              <w:left w:val="nil"/>
              <w:bottom w:val="single" w:sz="4" w:space="0" w:color="auto"/>
              <w:right w:val="single" w:sz="4" w:space="0" w:color="auto"/>
            </w:tcBorders>
            <w:shd w:val="clear" w:color="auto" w:fill="auto"/>
            <w:noWrap/>
            <w:vAlign w:val="center"/>
          </w:tcPr>
          <w:p w14:paraId="55F2116E">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13</w:t>
            </w:r>
          </w:p>
        </w:tc>
        <w:tc>
          <w:tcPr>
            <w:tcW w:w="1099" w:type="dxa"/>
            <w:tcBorders>
              <w:top w:val="nil"/>
              <w:left w:val="nil"/>
              <w:bottom w:val="single" w:sz="4" w:space="0" w:color="auto"/>
              <w:right w:val="single" w:sz="4" w:space="0" w:color="auto"/>
            </w:tcBorders>
            <w:shd w:val="clear" w:color="auto" w:fill="auto"/>
            <w:noWrap/>
            <w:vAlign w:val="center"/>
          </w:tcPr>
          <w:p w14:paraId="28E800B2">
            <w:pPr>
              <w:pStyle w:val="style0"/>
              <w:widowControl/>
              <w:jc w:val="right"/>
              <w:rPr>
                <w:rFonts w:ascii="Times New Roman" w:cs="Times New Roman" w:eastAsia="仿宋_GB2312" w:hAnsi="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29C3A608">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hint="eastAsia"/>
                <w:kern w:val="0"/>
                <w:sz w:val="22"/>
                <w:lang w:val="en-US" w:eastAsia="zh-CN"/>
              </w:rPr>
              <w:t>十三、交通运输支出</w:t>
            </w:r>
          </w:p>
        </w:tc>
        <w:tc>
          <w:tcPr>
            <w:tcW w:w="616" w:type="dxa"/>
            <w:tcBorders>
              <w:top w:val="nil"/>
              <w:left w:val="nil"/>
              <w:bottom w:val="single" w:sz="4" w:space="0" w:color="auto"/>
              <w:right w:val="single" w:sz="4" w:space="0" w:color="auto"/>
            </w:tcBorders>
            <w:shd w:val="clear" w:color="auto" w:fill="auto"/>
            <w:noWrap/>
            <w:vAlign w:val="center"/>
          </w:tcPr>
          <w:p w14:paraId="7902B5D1">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45</w:t>
            </w:r>
          </w:p>
        </w:tc>
        <w:tc>
          <w:tcPr>
            <w:tcW w:w="1214" w:type="dxa"/>
            <w:tcBorders>
              <w:top w:val="nil"/>
              <w:left w:val="nil"/>
              <w:bottom w:val="single" w:sz="4" w:space="0" w:color="auto"/>
              <w:right w:val="single" w:sz="4" w:space="0" w:color="auto"/>
            </w:tcBorders>
            <w:shd w:val="clear" w:color="auto" w:fill="auto"/>
            <w:noWrap/>
            <w:vAlign w:val="center"/>
          </w:tcPr>
          <w:p w14:paraId="5F709315">
            <w:pPr>
              <w:pStyle w:val="style0"/>
              <w:jc w:val="right"/>
              <w:rPr>
                <w:rFonts w:ascii="Times New Roman" w:cs="Times New Roman" w:eastAsia="仿宋_GB2312" w:hAnsi="Times New Roman"/>
                <w:kern w:val="0"/>
                <w:sz w:val="22"/>
              </w:rPr>
            </w:pPr>
          </w:p>
        </w:tc>
        <w:tc>
          <w:tcPr>
            <w:tcW w:w="1160" w:type="dxa"/>
            <w:tcBorders>
              <w:top w:val="nil"/>
              <w:left w:val="nil"/>
              <w:bottom w:val="single" w:sz="4" w:space="0" w:color="auto"/>
              <w:right w:val="single" w:sz="4" w:space="0" w:color="auto"/>
            </w:tcBorders>
            <w:shd w:val="clear" w:color="auto" w:fill="auto"/>
            <w:noWrap/>
            <w:vAlign w:val="center"/>
          </w:tcPr>
          <w:p w14:paraId="6E8837BB">
            <w:pPr>
              <w:pStyle w:val="style0"/>
              <w:jc w:val="right"/>
              <w:rPr>
                <w:rFonts w:ascii="Times New Roman" w:cs="Times New Roman" w:eastAsia="仿宋_GB2312" w:hAnsi="Times New Roman"/>
                <w:kern w:val="0"/>
                <w:sz w:val="22"/>
              </w:rPr>
            </w:pPr>
          </w:p>
        </w:tc>
        <w:tc>
          <w:tcPr>
            <w:tcW w:w="1576" w:type="dxa"/>
            <w:tcBorders>
              <w:top w:val="nil"/>
              <w:left w:val="nil"/>
              <w:bottom w:val="single" w:sz="4" w:space="0" w:color="auto"/>
              <w:right w:val="single" w:sz="4" w:space="0" w:color="auto"/>
            </w:tcBorders>
            <w:shd w:val="clear" w:color="auto" w:fill="auto"/>
            <w:noWrap/>
            <w:vAlign w:val="center"/>
          </w:tcPr>
          <w:p w14:paraId="7E38E947">
            <w:pPr>
              <w:pStyle w:val="style0"/>
              <w:jc w:val="right"/>
              <w:rPr>
                <w:rFonts w:ascii="Times New Roman" w:cs="Times New Roman" w:eastAsia="仿宋_GB2312" w:hAnsi="Times New Roman"/>
                <w:kern w:val="0"/>
                <w:sz w:val="22"/>
              </w:rPr>
            </w:pPr>
          </w:p>
        </w:tc>
        <w:tc>
          <w:tcPr>
            <w:tcW w:w="2190" w:type="dxa"/>
            <w:tcBorders>
              <w:top w:val="nil"/>
              <w:left w:val="nil"/>
              <w:bottom w:val="single" w:sz="4" w:space="0" w:color="auto"/>
              <w:right w:val="single" w:sz="4" w:space="0" w:color="auto"/>
            </w:tcBorders>
            <w:shd w:val="clear" w:color="auto" w:fill="auto"/>
            <w:noWrap/>
            <w:vAlign w:val="center"/>
          </w:tcPr>
          <w:p w14:paraId="7B4DDED6">
            <w:pPr>
              <w:pStyle w:val="style0"/>
              <w:jc w:val="right"/>
              <w:rPr>
                <w:rFonts w:ascii="Times New Roman" w:cs="Times New Roman" w:eastAsia="仿宋_GB2312" w:hAnsi="Times New Roman"/>
                <w:kern w:val="0"/>
                <w:sz w:val="22"/>
              </w:rPr>
            </w:pPr>
          </w:p>
        </w:tc>
      </w:tr>
      <w:tr w14:paraId="1517B795">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65037840">
            <w:pPr>
              <w:pStyle w:val="style0"/>
              <w:widowControl/>
              <w:jc w:val="left"/>
              <w:rPr>
                <w:rFonts w:ascii="Times New Roman" w:cs="Times New Roman" w:eastAsia="仿宋_GB2312" w:hAnsi="Times New Roman"/>
                <w:kern w:val="0"/>
                <w:sz w:val="22"/>
              </w:rPr>
            </w:pPr>
          </w:p>
        </w:tc>
        <w:tc>
          <w:tcPr>
            <w:tcW w:w="510" w:type="dxa"/>
            <w:tcBorders>
              <w:top w:val="nil"/>
              <w:left w:val="nil"/>
              <w:bottom w:val="single" w:sz="4" w:space="0" w:color="auto"/>
              <w:right w:val="single" w:sz="4" w:space="0" w:color="auto"/>
            </w:tcBorders>
            <w:shd w:val="clear" w:color="auto" w:fill="auto"/>
            <w:noWrap/>
            <w:vAlign w:val="center"/>
          </w:tcPr>
          <w:p w14:paraId="0A5746D4">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14</w:t>
            </w:r>
          </w:p>
        </w:tc>
        <w:tc>
          <w:tcPr>
            <w:tcW w:w="1099" w:type="dxa"/>
            <w:tcBorders>
              <w:top w:val="nil"/>
              <w:left w:val="nil"/>
              <w:bottom w:val="single" w:sz="4" w:space="0" w:color="auto"/>
              <w:right w:val="single" w:sz="4" w:space="0" w:color="auto"/>
            </w:tcBorders>
            <w:shd w:val="clear" w:color="auto" w:fill="auto"/>
            <w:noWrap/>
            <w:vAlign w:val="center"/>
          </w:tcPr>
          <w:p w14:paraId="24CEEB25">
            <w:pPr>
              <w:pStyle w:val="style0"/>
              <w:widowControl/>
              <w:jc w:val="right"/>
              <w:rPr>
                <w:rFonts w:ascii="Times New Roman" w:cs="Times New Roman" w:eastAsia="仿宋_GB2312" w:hAnsi="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222D21A7">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hint="eastAsia"/>
                <w:kern w:val="0"/>
                <w:sz w:val="22"/>
                <w:lang w:val="en-US" w:eastAsia="zh-CN"/>
              </w:rPr>
              <w:t>十四、资源勘探工业信息等支出</w:t>
            </w:r>
          </w:p>
        </w:tc>
        <w:tc>
          <w:tcPr>
            <w:tcW w:w="616" w:type="dxa"/>
            <w:tcBorders>
              <w:top w:val="nil"/>
              <w:left w:val="nil"/>
              <w:bottom w:val="single" w:sz="4" w:space="0" w:color="auto"/>
              <w:right w:val="single" w:sz="4" w:space="0" w:color="auto"/>
            </w:tcBorders>
            <w:shd w:val="clear" w:color="auto" w:fill="auto"/>
            <w:noWrap/>
            <w:vAlign w:val="center"/>
          </w:tcPr>
          <w:p w14:paraId="5E0F5E9C">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46</w:t>
            </w:r>
          </w:p>
        </w:tc>
        <w:tc>
          <w:tcPr>
            <w:tcW w:w="1214" w:type="dxa"/>
            <w:tcBorders>
              <w:top w:val="nil"/>
              <w:left w:val="nil"/>
              <w:bottom w:val="single" w:sz="4" w:space="0" w:color="auto"/>
              <w:right w:val="single" w:sz="4" w:space="0" w:color="auto"/>
            </w:tcBorders>
            <w:shd w:val="clear" w:color="auto" w:fill="auto"/>
            <w:noWrap/>
            <w:vAlign w:val="center"/>
          </w:tcPr>
          <w:p w14:paraId="7DEB063A">
            <w:pPr>
              <w:pStyle w:val="style0"/>
              <w:jc w:val="right"/>
              <w:rPr>
                <w:rFonts w:ascii="Times New Roman" w:cs="Times New Roman" w:eastAsia="仿宋_GB2312" w:hAnsi="Times New Roman"/>
                <w:kern w:val="0"/>
                <w:sz w:val="22"/>
              </w:rPr>
            </w:pPr>
          </w:p>
        </w:tc>
        <w:tc>
          <w:tcPr>
            <w:tcW w:w="1160" w:type="dxa"/>
            <w:tcBorders>
              <w:top w:val="nil"/>
              <w:left w:val="nil"/>
              <w:bottom w:val="single" w:sz="4" w:space="0" w:color="auto"/>
              <w:right w:val="single" w:sz="4" w:space="0" w:color="auto"/>
            </w:tcBorders>
            <w:shd w:val="clear" w:color="auto" w:fill="auto"/>
            <w:noWrap/>
            <w:vAlign w:val="center"/>
          </w:tcPr>
          <w:p w14:paraId="22DF46FA">
            <w:pPr>
              <w:pStyle w:val="style0"/>
              <w:jc w:val="right"/>
              <w:rPr>
                <w:rFonts w:ascii="Times New Roman" w:cs="Times New Roman" w:eastAsia="仿宋_GB2312" w:hAnsi="Times New Roman"/>
                <w:kern w:val="0"/>
                <w:sz w:val="22"/>
              </w:rPr>
            </w:pPr>
          </w:p>
        </w:tc>
        <w:tc>
          <w:tcPr>
            <w:tcW w:w="1576" w:type="dxa"/>
            <w:tcBorders>
              <w:top w:val="nil"/>
              <w:left w:val="nil"/>
              <w:bottom w:val="single" w:sz="4" w:space="0" w:color="auto"/>
              <w:right w:val="single" w:sz="4" w:space="0" w:color="auto"/>
            </w:tcBorders>
            <w:shd w:val="clear" w:color="auto" w:fill="auto"/>
            <w:noWrap/>
            <w:vAlign w:val="center"/>
          </w:tcPr>
          <w:p w14:paraId="25652E82">
            <w:pPr>
              <w:pStyle w:val="style0"/>
              <w:jc w:val="right"/>
              <w:rPr>
                <w:rFonts w:ascii="Times New Roman" w:cs="Times New Roman" w:eastAsia="仿宋_GB2312" w:hAnsi="Times New Roman"/>
                <w:kern w:val="0"/>
                <w:sz w:val="22"/>
              </w:rPr>
            </w:pPr>
          </w:p>
        </w:tc>
        <w:tc>
          <w:tcPr>
            <w:tcW w:w="2190" w:type="dxa"/>
            <w:tcBorders>
              <w:top w:val="nil"/>
              <w:left w:val="nil"/>
              <w:bottom w:val="single" w:sz="4" w:space="0" w:color="auto"/>
              <w:right w:val="single" w:sz="4" w:space="0" w:color="auto"/>
            </w:tcBorders>
            <w:shd w:val="clear" w:color="auto" w:fill="auto"/>
            <w:noWrap/>
            <w:vAlign w:val="center"/>
          </w:tcPr>
          <w:p w14:paraId="420B4D0C">
            <w:pPr>
              <w:pStyle w:val="style0"/>
              <w:jc w:val="right"/>
              <w:rPr>
                <w:rFonts w:ascii="Times New Roman" w:cs="Times New Roman" w:eastAsia="仿宋_GB2312" w:hAnsi="Times New Roman"/>
                <w:kern w:val="0"/>
                <w:sz w:val="22"/>
              </w:rPr>
            </w:pPr>
          </w:p>
        </w:tc>
      </w:tr>
      <w:tr w14:paraId="2CD833FB">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6259163C">
            <w:pPr>
              <w:pStyle w:val="style0"/>
              <w:widowControl/>
              <w:jc w:val="left"/>
              <w:rPr>
                <w:rFonts w:ascii="Times New Roman" w:cs="Times New Roman" w:eastAsia="仿宋_GB2312" w:hAnsi="Times New Roman"/>
                <w:kern w:val="0"/>
                <w:sz w:val="22"/>
              </w:rPr>
            </w:pPr>
          </w:p>
        </w:tc>
        <w:tc>
          <w:tcPr>
            <w:tcW w:w="510" w:type="dxa"/>
            <w:tcBorders>
              <w:top w:val="nil"/>
              <w:left w:val="nil"/>
              <w:bottom w:val="single" w:sz="4" w:space="0" w:color="auto"/>
              <w:right w:val="single" w:sz="4" w:space="0" w:color="auto"/>
            </w:tcBorders>
            <w:shd w:val="clear" w:color="auto" w:fill="auto"/>
            <w:noWrap/>
            <w:vAlign w:val="center"/>
          </w:tcPr>
          <w:p w14:paraId="48D8A323">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15</w:t>
            </w:r>
          </w:p>
        </w:tc>
        <w:tc>
          <w:tcPr>
            <w:tcW w:w="1099" w:type="dxa"/>
            <w:tcBorders>
              <w:top w:val="nil"/>
              <w:left w:val="nil"/>
              <w:bottom w:val="single" w:sz="4" w:space="0" w:color="auto"/>
              <w:right w:val="single" w:sz="4" w:space="0" w:color="auto"/>
            </w:tcBorders>
            <w:shd w:val="clear" w:color="auto" w:fill="auto"/>
            <w:noWrap/>
            <w:vAlign w:val="center"/>
          </w:tcPr>
          <w:p w14:paraId="389F47D6">
            <w:pPr>
              <w:pStyle w:val="style0"/>
              <w:widowControl/>
              <w:jc w:val="right"/>
              <w:rPr>
                <w:rFonts w:ascii="Times New Roman" w:cs="Times New Roman" w:eastAsia="仿宋_GB2312" w:hAnsi="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126DA54C">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hint="eastAsia"/>
                <w:kern w:val="0"/>
                <w:sz w:val="22"/>
                <w:lang w:val="en-US" w:eastAsia="zh-CN"/>
              </w:rPr>
              <w:t>十五、商业服务业等支出</w:t>
            </w:r>
          </w:p>
        </w:tc>
        <w:tc>
          <w:tcPr>
            <w:tcW w:w="616" w:type="dxa"/>
            <w:tcBorders>
              <w:top w:val="nil"/>
              <w:left w:val="nil"/>
              <w:bottom w:val="single" w:sz="4" w:space="0" w:color="auto"/>
              <w:right w:val="single" w:sz="4" w:space="0" w:color="auto"/>
            </w:tcBorders>
            <w:shd w:val="clear" w:color="auto" w:fill="auto"/>
            <w:noWrap/>
            <w:vAlign w:val="center"/>
          </w:tcPr>
          <w:p w14:paraId="6EF76109">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47</w:t>
            </w:r>
          </w:p>
        </w:tc>
        <w:tc>
          <w:tcPr>
            <w:tcW w:w="1214" w:type="dxa"/>
            <w:tcBorders>
              <w:top w:val="nil"/>
              <w:left w:val="nil"/>
              <w:bottom w:val="single" w:sz="4" w:space="0" w:color="auto"/>
              <w:right w:val="single" w:sz="4" w:space="0" w:color="auto"/>
            </w:tcBorders>
            <w:shd w:val="clear" w:color="auto" w:fill="auto"/>
            <w:noWrap/>
            <w:vAlign w:val="center"/>
          </w:tcPr>
          <w:p w14:paraId="3661C383">
            <w:pPr>
              <w:pStyle w:val="style0"/>
              <w:jc w:val="right"/>
              <w:rPr>
                <w:rFonts w:ascii="Times New Roman" w:cs="Times New Roman" w:eastAsia="仿宋_GB2312" w:hAnsi="Times New Roman"/>
                <w:kern w:val="0"/>
                <w:sz w:val="22"/>
              </w:rPr>
            </w:pPr>
          </w:p>
        </w:tc>
        <w:tc>
          <w:tcPr>
            <w:tcW w:w="1160" w:type="dxa"/>
            <w:tcBorders>
              <w:top w:val="nil"/>
              <w:left w:val="nil"/>
              <w:bottom w:val="single" w:sz="4" w:space="0" w:color="auto"/>
              <w:right w:val="single" w:sz="4" w:space="0" w:color="auto"/>
            </w:tcBorders>
            <w:shd w:val="clear" w:color="auto" w:fill="auto"/>
            <w:noWrap/>
            <w:vAlign w:val="center"/>
          </w:tcPr>
          <w:p w14:paraId="57218DB7">
            <w:pPr>
              <w:pStyle w:val="style0"/>
              <w:jc w:val="right"/>
              <w:rPr>
                <w:rFonts w:ascii="Times New Roman" w:cs="Times New Roman" w:eastAsia="仿宋_GB2312" w:hAnsi="Times New Roman"/>
                <w:kern w:val="0"/>
                <w:sz w:val="22"/>
              </w:rPr>
            </w:pPr>
          </w:p>
        </w:tc>
        <w:tc>
          <w:tcPr>
            <w:tcW w:w="1576" w:type="dxa"/>
            <w:tcBorders>
              <w:top w:val="nil"/>
              <w:left w:val="nil"/>
              <w:bottom w:val="single" w:sz="4" w:space="0" w:color="auto"/>
              <w:right w:val="single" w:sz="4" w:space="0" w:color="auto"/>
            </w:tcBorders>
            <w:shd w:val="clear" w:color="auto" w:fill="auto"/>
            <w:noWrap/>
            <w:vAlign w:val="center"/>
          </w:tcPr>
          <w:p w14:paraId="32B8D2B0">
            <w:pPr>
              <w:pStyle w:val="style0"/>
              <w:jc w:val="right"/>
              <w:rPr>
                <w:rFonts w:ascii="Times New Roman" w:cs="Times New Roman" w:eastAsia="仿宋_GB2312" w:hAnsi="Times New Roman"/>
                <w:kern w:val="0"/>
                <w:sz w:val="22"/>
              </w:rPr>
            </w:pPr>
          </w:p>
        </w:tc>
        <w:tc>
          <w:tcPr>
            <w:tcW w:w="2190" w:type="dxa"/>
            <w:tcBorders>
              <w:top w:val="nil"/>
              <w:left w:val="nil"/>
              <w:bottom w:val="single" w:sz="4" w:space="0" w:color="auto"/>
              <w:right w:val="single" w:sz="4" w:space="0" w:color="auto"/>
            </w:tcBorders>
            <w:shd w:val="clear" w:color="auto" w:fill="auto"/>
            <w:noWrap/>
            <w:vAlign w:val="center"/>
          </w:tcPr>
          <w:p w14:paraId="48BB9A82">
            <w:pPr>
              <w:pStyle w:val="style0"/>
              <w:jc w:val="right"/>
              <w:rPr>
                <w:rFonts w:ascii="Times New Roman" w:cs="Times New Roman" w:eastAsia="仿宋_GB2312" w:hAnsi="Times New Roman"/>
                <w:kern w:val="0"/>
                <w:sz w:val="22"/>
              </w:rPr>
            </w:pPr>
          </w:p>
        </w:tc>
      </w:tr>
      <w:tr w14:paraId="3259A121">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00B4605F">
            <w:pPr>
              <w:pStyle w:val="style0"/>
              <w:widowControl/>
              <w:jc w:val="left"/>
              <w:rPr>
                <w:rFonts w:ascii="Times New Roman" w:cs="Times New Roman" w:eastAsia="仿宋_GB2312" w:hAnsi="Times New Roman"/>
                <w:kern w:val="0"/>
                <w:sz w:val="22"/>
              </w:rPr>
            </w:pPr>
          </w:p>
        </w:tc>
        <w:tc>
          <w:tcPr>
            <w:tcW w:w="510" w:type="dxa"/>
            <w:tcBorders>
              <w:top w:val="nil"/>
              <w:left w:val="nil"/>
              <w:bottom w:val="single" w:sz="4" w:space="0" w:color="auto"/>
              <w:right w:val="single" w:sz="4" w:space="0" w:color="auto"/>
            </w:tcBorders>
            <w:shd w:val="clear" w:color="auto" w:fill="auto"/>
            <w:noWrap/>
            <w:vAlign w:val="center"/>
          </w:tcPr>
          <w:p w14:paraId="66FEE34E">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16</w:t>
            </w:r>
          </w:p>
        </w:tc>
        <w:tc>
          <w:tcPr>
            <w:tcW w:w="1099" w:type="dxa"/>
            <w:tcBorders>
              <w:top w:val="nil"/>
              <w:left w:val="nil"/>
              <w:bottom w:val="single" w:sz="4" w:space="0" w:color="auto"/>
              <w:right w:val="single" w:sz="4" w:space="0" w:color="auto"/>
            </w:tcBorders>
            <w:shd w:val="clear" w:color="auto" w:fill="auto"/>
            <w:noWrap/>
            <w:vAlign w:val="center"/>
          </w:tcPr>
          <w:p w14:paraId="5FA97679">
            <w:pPr>
              <w:pStyle w:val="style0"/>
              <w:widowControl/>
              <w:jc w:val="right"/>
              <w:rPr>
                <w:rFonts w:ascii="Times New Roman" w:cs="Times New Roman" w:eastAsia="仿宋_GB2312" w:hAnsi="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37C53064">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hint="eastAsia"/>
                <w:kern w:val="0"/>
                <w:sz w:val="22"/>
                <w:lang w:val="en-US" w:eastAsia="zh-CN"/>
              </w:rPr>
              <w:t>十六、金融支出</w:t>
            </w:r>
          </w:p>
        </w:tc>
        <w:tc>
          <w:tcPr>
            <w:tcW w:w="616" w:type="dxa"/>
            <w:tcBorders>
              <w:top w:val="nil"/>
              <w:left w:val="nil"/>
              <w:bottom w:val="single" w:sz="4" w:space="0" w:color="auto"/>
              <w:right w:val="single" w:sz="4" w:space="0" w:color="auto"/>
            </w:tcBorders>
            <w:shd w:val="clear" w:color="auto" w:fill="auto"/>
            <w:noWrap/>
            <w:vAlign w:val="center"/>
          </w:tcPr>
          <w:p w14:paraId="66AD5FE1">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48</w:t>
            </w:r>
          </w:p>
        </w:tc>
        <w:tc>
          <w:tcPr>
            <w:tcW w:w="1214" w:type="dxa"/>
            <w:tcBorders>
              <w:top w:val="nil"/>
              <w:left w:val="nil"/>
              <w:bottom w:val="single" w:sz="4" w:space="0" w:color="auto"/>
              <w:right w:val="single" w:sz="4" w:space="0" w:color="auto"/>
            </w:tcBorders>
            <w:shd w:val="clear" w:color="auto" w:fill="auto"/>
            <w:noWrap/>
            <w:vAlign w:val="center"/>
          </w:tcPr>
          <w:p w14:paraId="35B9ED44">
            <w:pPr>
              <w:pStyle w:val="style0"/>
              <w:jc w:val="right"/>
              <w:rPr>
                <w:rFonts w:ascii="Times New Roman" w:cs="Times New Roman" w:eastAsia="仿宋_GB2312" w:hAnsi="Times New Roman"/>
                <w:kern w:val="0"/>
                <w:sz w:val="22"/>
              </w:rPr>
            </w:pPr>
          </w:p>
        </w:tc>
        <w:tc>
          <w:tcPr>
            <w:tcW w:w="1160" w:type="dxa"/>
            <w:tcBorders>
              <w:top w:val="nil"/>
              <w:left w:val="nil"/>
              <w:bottom w:val="single" w:sz="4" w:space="0" w:color="auto"/>
              <w:right w:val="single" w:sz="4" w:space="0" w:color="auto"/>
            </w:tcBorders>
            <w:shd w:val="clear" w:color="auto" w:fill="auto"/>
            <w:noWrap/>
            <w:vAlign w:val="center"/>
          </w:tcPr>
          <w:p w14:paraId="36796A46">
            <w:pPr>
              <w:pStyle w:val="style0"/>
              <w:jc w:val="right"/>
              <w:rPr>
                <w:rFonts w:ascii="Times New Roman" w:cs="Times New Roman" w:eastAsia="仿宋_GB2312" w:hAnsi="Times New Roman"/>
                <w:kern w:val="0"/>
                <w:sz w:val="22"/>
              </w:rPr>
            </w:pPr>
          </w:p>
        </w:tc>
        <w:tc>
          <w:tcPr>
            <w:tcW w:w="1576" w:type="dxa"/>
            <w:tcBorders>
              <w:top w:val="nil"/>
              <w:left w:val="nil"/>
              <w:bottom w:val="single" w:sz="4" w:space="0" w:color="auto"/>
              <w:right w:val="single" w:sz="4" w:space="0" w:color="auto"/>
            </w:tcBorders>
            <w:shd w:val="clear" w:color="auto" w:fill="auto"/>
            <w:noWrap/>
            <w:vAlign w:val="center"/>
          </w:tcPr>
          <w:p w14:paraId="37C04F0E">
            <w:pPr>
              <w:pStyle w:val="style0"/>
              <w:jc w:val="right"/>
              <w:rPr>
                <w:rFonts w:ascii="Times New Roman" w:cs="Times New Roman" w:eastAsia="仿宋_GB2312" w:hAnsi="Times New Roman"/>
                <w:kern w:val="0"/>
                <w:sz w:val="22"/>
              </w:rPr>
            </w:pPr>
          </w:p>
        </w:tc>
        <w:tc>
          <w:tcPr>
            <w:tcW w:w="2190" w:type="dxa"/>
            <w:tcBorders>
              <w:top w:val="nil"/>
              <w:left w:val="nil"/>
              <w:bottom w:val="single" w:sz="4" w:space="0" w:color="auto"/>
              <w:right w:val="single" w:sz="4" w:space="0" w:color="auto"/>
            </w:tcBorders>
            <w:shd w:val="clear" w:color="auto" w:fill="auto"/>
            <w:noWrap/>
            <w:vAlign w:val="center"/>
          </w:tcPr>
          <w:p w14:paraId="4CC53D1D">
            <w:pPr>
              <w:pStyle w:val="style0"/>
              <w:jc w:val="right"/>
              <w:rPr>
                <w:rFonts w:ascii="Times New Roman" w:cs="Times New Roman" w:eastAsia="仿宋_GB2312" w:hAnsi="Times New Roman"/>
                <w:kern w:val="0"/>
                <w:sz w:val="22"/>
              </w:rPr>
            </w:pPr>
          </w:p>
        </w:tc>
      </w:tr>
      <w:tr w14:paraId="06050EAA">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47399AF7">
            <w:pPr>
              <w:pStyle w:val="style0"/>
              <w:widowControl/>
              <w:jc w:val="left"/>
              <w:rPr>
                <w:rFonts w:ascii="Times New Roman" w:cs="Times New Roman" w:eastAsia="仿宋_GB2312" w:hAnsi="Times New Roman"/>
                <w:kern w:val="0"/>
                <w:sz w:val="22"/>
              </w:rPr>
            </w:pPr>
          </w:p>
        </w:tc>
        <w:tc>
          <w:tcPr>
            <w:tcW w:w="510" w:type="dxa"/>
            <w:tcBorders>
              <w:top w:val="nil"/>
              <w:left w:val="nil"/>
              <w:bottom w:val="single" w:sz="4" w:space="0" w:color="auto"/>
              <w:right w:val="single" w:sz="4" w:space="0" w:color="auto"/>
            </w:tcBorders>
            <w:shd w:val="clear" w:color="auto" w:fill="auto"/>
            <w:noWrap/>
            <w:vAlign w:val="center"/>
          </w:tcPr>
          <w:p w14:paraId="3D57848E">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17</w:t>
            </w:r>
          </w:p>
        </w:tc>
        <w:tc>
          <w:tcPr>
            <w:tcW w:w="1099" w:type="dxa"/>
            <w:tcBorders>
              <w:top w:val="nil"/>
              <w:left w:val="nil"/>
              <w:bottom w:val="single" w:sz="4" w:space="0" w:color="auto"/>
              <w:right w:val="single" w:sz="4" w:space="0" w:color="auto"/>
            </w:tcBorders>
            <w:shd w:val="clear" w:color="auto" w:fill="auto"/>
            <w:noWrap/>
            <w:vAlign w:val="center"/>
          </w:tcPr>
          <w:p w14:paraId="14785135">
            <w:pPr>
              <w:pStyle w:val="style0"/>
              <w:widowControl/>
              <w:jc w:val="right"/>
              <w:rPr>
                <w:rFonts w:ascii="Times New Roman" w:cs="Times New Roman" w:eastAsia="仿宋_GB2312" w:hAnsi="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1F0ED6C2">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hint="eastAsia"/>
                <w:kern w:val="0"/>
                <w:sz w:val="22"/>
                <w:lang w:val="en-US" w:eastAsia="zh-CN"/>
              </w:rPr>
              <w:t>十七、援助其他地区支出</w:t>
            </w:r>
          </w:p>
        </w:tc>
        <w:tc>
          <w:tcPr>
            <w:tcW w:w="616" w:type="dxa"/>
            <w:tcBorders>
              <w:top w:val="nil"/>
              <w:left w:val="nil"/>
              <w:bottom w:val="single" w:sz="4" w:space="0" w:color="auto"/>
              <w:right w:val="single" w:sz="4" w:space="0" w:color="auto"/>
            </w:tcBorders>
            <w:shd w:val="clear" w:color="auto" w:fill="auto"/>
            <w:noWrap/>
            <w:vAlign w:val="center"/>
          </w:tcPr>
          <w:p w14:paraId="4C9E2BF4">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49</w:t>
            </w:r>
          </w:p>
        </w:tc>
        <w:tc>
          <w:tcPr>
            <w:tcW w:w="1214" w:type="dxa"/>
            <w:tcBorders>
              <w:top w:val="nil"/>
              <w:left w:val="nil"/>
              <w:bottom w:val="single" w:sz="4" w:space="0" w:color="auto"/>
              <w:right w:val="single" w:sz="4" w:space="0" w:color="auto"/>
            </w:tcBorders>
            <w:shd w:val="clear" w:color="auto" w:fill="auto"/>
            <w:noWrap/>
            <w:vAlign w:val="center"/>
          </w:tcPr>
          <w:p w14:paraId="0BD3B160">
            <w:pPr>
              <w:pStyle w:val="style0"/>
              <w:jc w:val="right"/>
              <w:rPr>
                <w:rFonts w:ascii="Times New Roman" w:cs="Times New Roman" w:eastAsia="仿宋_GB2312" w:hAnsi="Times New Roman"/>
                <w:kern w:val="0"/>
                <w:sz w:val="22"/>
              </w:rPr>
            </w:pPr>
          </w:p>
        </w:tc>
        <w:tc>
          <w:tcPr>
            <w:tcW w:w="1160" w:type="dxa"/>
            <w:tcBorders>
              <w:top w:val="nil"/>
              <w:left w:val="nil"/>
              <w:bottom w:val="single" w:sz="4" w:space="0" w:color="auto"/>
              <w:right w:val="single" w:sz="4" w:space="0" w:color="auto"/>
            </w:tcBorders>
            <w:shd w:val="clear" w:color="auto" w:fill="auto"/>
            <w:noWrap/>
            <w:vAlign w:val="center"/>
          </w:tcPr>
          <w:p w14:paraId="0C71A78E">
            <w:pPr>
              <w:pStyle w:val="style0"/>
              <w:jc w:val="right"/>
              <w:rPr>
                <w:rFonts w:ascii="Times New Roman" w:cs="Times New Roman" w:eastAsia="仿宋_GB2312" w:hAnsi="Times New Roman"/>
                <w:kern w:val="0"/>
                <w:sz w:val="22"/>
              </w:rPr>
            </w:pPr>
          </w:p>
        </w:tc>
        <w:tc>
          <w:tcPr>
            <w:tcW w:w="1576" w:type="dxa"/>
            <w:tcBorders>
              <w:top w:val="nil"/>
              <w:left w:val="nil"/>
              <w:bottom w:val="single" w:sz="4" w:space="0" w:color="auto"/>
              <w:right w:val="single" w:sz="4" w:space="0" w:color="auto"/>
            </w:tcBorders>
            <w:shd w:val="clear" w:color="auto" w:fill="auto"/>
            <w:noWrap/>
            <w:vAlign w:val="center"/>
          </w:tcPr>
          <w:p w14:paraId="1BDD7E57">
            <w:pPr>
              <w:pStyle w:val="style0"/>
              <w:jc w:val="right"/>
              <w:rPr>
                <w:rFonts w:ascii="Times New Roman" w:cs="Times New Roman" w:eastAsia="仿宋_GB2312" w:hAnsi="Times New Roman"/>
                <w:kern w:val="0"/>
                <w:sz w:val="22"/>
              </w:rPr>
            </w:pPr>
          </w:p>
        </w:tc>
        <w:tc>
          <w:tcPr>
            <w:tcW w:w="2190" w:type="dxa"/>
            <w:tcBorders>
              <w:top w:val="nil"/>
              <w:left w:val="nil"/>
              <w:bottom w:val="single" w:sz="4" w:space="0" w:color="auto"/>
              <w:right w:val="single" w:sz="4" w:space="0" w:color="auto"/>
            </w:tcBorders>
            <w:shd w:val="clear" w:color="auto" w:fill="auto"/>
            <w:noWrap/>
            <w:vAlign w:val="center"/>
          </w:tcPr>
          <w:p w14:paraId="5C7EBC9B">
            <w:pPr>
              <w:pStyle w:val="style0"/>
              <w:jc w:val="right"/>
              <w:rPr>
                <w:rFonts w:ascii="Times New Roman" w:cs="Times New Roman" w:eastAsia="仿宋_GB2312" w:hAnsi="Times New Roman"/>
                <w:kern w:val="0"/>
                <w:sz w:val="22"/>
              </w:rPr>
            </w:pPr>
          </w:p>
        </w:tc>
      </w:tr>
      <w:tr w14:paraId="27EE24F2">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66922DAB">
            <w:pPr>
              <w:pStyle w:val="style0"/>
              <w:widowControl/>
              <w:jc w:val="left"/>
              <w:rPr>
                <w:rFonts w:ascii="Times New Roman" w:cs="Times New Roman" w:eastAsia="仿宋_GB2312" w:hAnsi="Times New Roman"/>
                <w:kern w:val="0"/>
                <w:sz w:val="22"/>
              </w:rPr>
            </w:pPr>
          </w:p>
        </w:tc>
        <w:tc>
          <w:tcPr>
            <w:tcW w:w="510" w:type="dxa"/>
            <w:tcBorders>
              <w:top w:val="nil"/>
              <w:left w:val="nil"/>
              <w:bottom w:val="single" w:sz="4" w:space="0" w:color="auto"/>
              <w:right w:val="single" w:sz="4" w:space="0" w:color="auto"/>
            </w:tcBorders>
            <w:shd w:val="clear" w:color="auto" w:fill="auto"/>
            <w:noWrap/>
            <w:vAlign w:val="center"/>
          </w:tcPr>
          <w:p w14:paraId="0C644DF4">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18</w:t>
            </w:r>
          </w:p>
        </w:tc>
        <w:tc>
          <w:tcPr>
            <w:tcW w:w="1099" w:type="dxa"/>
            <w:tcBorders>
              <w:top w:val="nil"/>
              <w:left w:val="nil"/>
              <w:bottom w:val="single" w:sz="4" w:space="0" w:color="auto"/>
              <w:right w:val="single" w:sz="4" w:space="0" w:color="auto"/>
            </w:tcBorders>
            <w:shd w:val="clear" w:color="auto" w:fill="auto"/>
            <w:noWrap/>
            <w:vAlign w:val="center"/>
          </w:tcPr>
          <w:p w14:paraId="44674309">
            <w:pPr>
              <w:pStyle w:val="style0"/>
              <w:widowControl/>
              <w:jc w:val="right"/>
              <w:rPr>
                <w:rFonts w:ascii="Times New Roman" w:cs="Times New Roman" w:eastAsia="仿宋_GB2312" w:hAnsi="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35F86702">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hint="eastAsia"/>
                <w:kern w:val="0"/>
                <w:sz w:val="22"/>
                <w:lang w:val="en-US" w:eastAsia="zh-CN"/>
              </w:rPr>
              <w:t>十八、自然资源海洋气象等支出</w:t>
            </w:r>
          </w:p>
        </w:tc>
        <w:tc>
          <w:tcPr>
            <w:tcW w:w="616" w:type="dxa"/>
            <w:tcBorders>
              <w:top w:val="nil"/>
              <w:left w:val="nil"/>
              <w:bottom w:val="single" w:sz="4" w:space="0" w:color="auto"/>
              <w:right w:val="single" w:sz="4" w:space="0" w:color="auto"/>
            </w:tcBorders>
            <w:shd w:val="clear" w:color="auto" w:fill="auto"/>
            <w:noWrap/>
            <w:vAlign w:val="center"/>
          </w:tcPr>
          <w:p w14:paraId="3365C89C">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50</w:t>
            </w:r>
          </w:p>
        </w:tc>
        <w:tc>
          <w:tcPr>
            <w:tcW w:w="1214" w:type="dxa"/>
            <w:tcBorders>
              <w:top w:val="nil"/>
              <w:left w:val="nil"/>
              <w:bottom w:val="single" w:sz="4" w:space="0" w:color="auto"/>
              <w:right w:val="single" w:sz="4" w:space="0" w:color="auto"/>
            </w:tcBorders>
            <w:shd w:val="clear" w:color="auto" w:fill="auto"/>
            <w:noWrap/>
            <w:vAlign w:val="center"/>
          </w:tcPr>
          <w:p w14:paraId="5A8F28C0">
            <w:pPr>
              <w:pStyle w:val="style0"/>
              <w:jc w:val="right"/>
              <w:rPr>
                <w:rFonts w:ascii="Times New Roman" w:cs="Times New Roman" w:eastAsia="仿宋_GB2312" w:hAnsi="Times New Roman"/>
                <w:kern w:val="0"/>
                <w:sz w:val="22"/>
              </w:rPr>
            </w:pPr>
          </w:p>
        </w:tc>
        <w:tc>
          <w:tcPr>
            <w:tcW w:w="1160" w:type="dxa"/>
            <w:tcBorders>
              <w:top w:val="nil"/>
              <w:left w:val="nil"/>
              <w:bottom w:val="single" w:sz="4" w:space="0" w:color="auto"/>
              <w:right w:val="single" w:sz="4" w:space="0" w:color="auto"/>
            </w:tcBorders>
            <w:shd w:val="clear" w:color="auto" w:fill="auto"/>
            <w:noWrap/>
            <w:vAlign w:val="center"/>
          </w:tcPr>
          <w:p w14:paraId="362A117F">
            <w:pPr>
              <w:pStyle w:val="style0"/>
              <w:jc w:val="right"/>
              <w:rPr>
                <w:rFonts w:ascii="Times New Roman" w:cs="Times New Roman" w:eastAsia="仿宋_GB2312" w:hAnsi="Times New Roman"/>
                <w:kern w:val="0"/>
                <w:sz w:val="22"/>
              </w:rPr>
            </w:pPr>
          </w:p>
        </w:tc>
        <w:tc>
          <w:tcPr>
            <w:tcW w:w="1576" w:type="dxa"/>
            <w:tcBorders>
              <w:top w:val="nil"/>
              <w:left w:val="nil"/>
              <w:bottom w:val="single" w:sz="4" w:space="0" w:color="auto"/>
              <w:right w:val="single" w:sz="4" w:space="0" w:color="auto"/>
            </w:tcBorders>
            <w:shd w:val="clear" w:color="auto" w:fill="auto"/>
            <w:noWrap/>
            <w:vAlign w:val="center"/>
          </w:tcPr>
          <w:p w14:paraId="5E963DFB">
            <w:pPr>
              <w:pStyle w:val="style0"/>
              <w:jc w:val="right"/>
              <w:rPr>
                <w:rFonts w:ascii="Times New Roman" w:cs="Times New Roman" w:eastAsia="仿宋_GB2312" w:hAnsi="Times New Roman"/>
                <w:kern w:val="0"/>
                <w:sz w:val="22"/>
              </w:rPr>
            </w:pPr>
          </w:p>
        </w:tc>
        <w:tc>
          <w:tcPr>
            <w:tcW w:w="2190" w:type="dxa"/>
            <w:tcBorders>
              <w:top w:val="nil"/>
              <w:left w:val="nil"/>
              <w:bottom w:val="single" w:sz="4" w:space="0" w:color="auto"/>
              <w:right w:val="single" w:sz="4" w:space="0" w:color="auto"/>
            </w:tcBorders>
            <w:shd w:val="clear" w:color="auto" w:fill="auto"/>
            <w:noWrap/>
            <w:vAlign w:val="center"/>
          </w:tcPr>
          <w:p w14:paraId="03B7DC30">
            <w:pPr>
              <w:pStyle w:val="style0"/>
              <w:jc w:val="right"/>
              <w:rPr>
                <w:rFonts w:ascii="Times New Roman" w:cs="Times New Roman" w:eastAsia="仿宋_GB2312" w:hAnsi="Times New Roman"/>
                <w:kern w:val="0"/>
                <w:sz w:val="22"/>
              </w:rPr>
            </w:pPr>
          </w:p>
        </w:tc>
      </w:tr>
      <w:tr w14:paraId="6A1CF595">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46D5A2C2">
            <w:pPr>
              <w:pStyle w:val="style0"/>
              <w:widowControl/>
              <w:jc w:val="left"/>
              <w:rPr>
                <w:rFonts w:ascii="Times New Roman" w:cs="Times New Roman" w:eastAsia="仿宋_GB2312" w:hAnsi="Times New Roman"/>
                <w:kern w:val="0"/>
                <w:sz w:val="22"/>
              </w:rPr>
            </w:pPr>
          </w:p>
        </w:tc>
        <w:tc>
          <w:tcPr>
            <w:tcW w:w="510" w:type="dxa"/>
            <w:tcBorders>
              <w:top w:val="nil"/>
              <w:left w:val="nil"/>
              <w:bottom w:val="single" w:sz="4" w:space="0" w:color="auto"/>
              <w:right w:val="single" w:sz="4" w:space="0" w:color="auto"/>
            </w:tcBorders>
            <w:shd w:val="clear" w:color="auto" w:fill="auto"/>
            <w:noWrap/>
            <w:vAlign w:val="center"/>
          </w:tcPr>
          <w:p w14:paraId="755A92D8">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19</w:t>
            </w:r>
          </w:p>
        </w:tc>
        <w:tc>
          <w:tcPr>
            <w:tcW w:w="1099" w:type="dxa"/>
            <w:tcBorders>
              <w:top w:val="nil"/>
              <w:left w:val="nil"/>
              <w:bottom w:val="single" w:sz="4" w:space="0" w:color="auto"/>
              <w:right w:val="single" w:sz="4" w:space="0" w:color="auto"/>
            </w:tcBorders>
            <w:shd w:val="clear" w:color="auto" w:fill="auto"/>
            <w:noWrap/>
            <w:vAlign w:val="center"/>
          </w:tcPr>
          <w:p w14:paraId="4CFFB8C1">
            <w:pPr>
              <w:pStyle w:val="style0"/>
              <w:widowControl/>
              <w:jc w:val="right"/>
              <w:rPr>
                <w:rFonts w:ascii="Times New Roman" w:cs="Times New Roman" w:eastAsia="仿宋_GB2312" w:hAnsi="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03F1FC04">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hint="eastAsia"/>
                <w:kern w:val="0"/>
                <w:sz w:val="22"/>
                <w:lang w:val="en-US" w:eastAsia="zh-CN"/>
              </w:rPr>
              <w:t>十九、住房保障支出</w:t>
            </w:r>
          </w:p>
        </w:tc>
        <w:tc>
          <w:tcPr>
            <w:tcW w:w="616" w:type="dxa"/>
            <w:tcBorders>
              <w:top w:val="nil"/>
              <w:left w:val="nil"/>
              <w:bottom w:val="single" w:sz="4" w:space="0" w:color="auto"/>
              <w:right w:val="single" w:sz="4" w:space="0" w:color="auto"/>
            </w:tcBorders>
            <w:shd w:val="clear" w:color="auto" w:fill="auto"/>
            <w:noWrap/>
            <w:vAlign w:val="center"/>
          </w:tcPr>
          <w:p w14:paraId="11C86882">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51</w:t>
            </w:r>
          </w:p>
        </w:tc>
        <w:tc>
          <w:tcPr>
            <w:tcW w:w="1214" w:type="dxa"/>
            <w:tcBorders>
              <w:top w:val="nil"/>
              <w:left w:val="nil"/>
              <w:bottom w:val="single" w:sz="4" w:space="0" w:color="auto"/>
              <w:right w:val="single" w:sz="4" w:space="0" w:color="auto"/>
            </w:tcBorders>
            <w:shd w:val="clear" w:color="auto" w:fill="auto"/>
            <w:noWrap/>
            <w:vAlign w:val="center"/>
          </w:tcPr>
          <w:p w14:paraId="69E6D27C">
            <w:pPr>
              <w:pStyle w:val="style0"/>
              <w:keepNext w:val="false"/>
              <w:keepLines w:val="false"/>
              <w:widowControl/>
              <w:suppressLineNumbers w:val="false"/>
              <w:jc w:val="center"/>
              <w:textAlignment w:val="center"/>
              <w:rPr>
                <w:rFonts w:ascii="Times New Roman" w:cs="Times New Roman" w:eastAsia="仿宋_GB2312" w:hAnsi="Times New Roman"/>
                <w:kern w:val="0"/>
                <w:sz w:val="22"/>
              </w:rPr>
            </w:pPr>
            <w:r>
              <w:rPr>
                <w:rFonts w:ascii="宋体" w:cs="宋体" w:eastAsia="宋体" w:hAnsi="宋体" w:hint="eastAsia"/>
                <w:i w:val="false"/>
                <w:iCs w:val="false"/>
                <w:color w:val="000000"/>
                <w:kern w:val="0"/>
                <w:sz w:val="22"/>
                <w:szCs w:val="22"/>
                <w:u w:val="none"/>
                <w:lang w:val="en-US" w:eastAsia="zh-CN"/>
              </w:rPr>
              <w:t>423.91</w:t>
            </w:r>
          </w:p>
        </w:tc>
        <w:tc>
          <w:tcPr>
            <w:tcW w:w="1160" w:type="dxa"/>
            <w:tcBorders>
              <w:top w:val="nil"/>
              <w:left w:val="nil"/>
              <w:bottom w:val="single" w:sz="4" w:space="0" w:color="auto"/>
              <w:right w:val="single" w:sz="4" w:space="0" w:color="auto"/>
            </w:tcBorders>
            <w:shd w:val="clear" w:color="auto" w:fill="auto"/>
            <w:noWrap/>
            <w:vAlign w:val="center"/>
          </w:tcPr>
          <w:p w14:paraId="53AF5D73">
            <w:pPr>
              <w:pStyle w:val="style0"/>
              <w:keepNext w:val="false"/>
              <w:keepLines w:val="false"/>
              <w:widowControl/>
              <w:suppressLineNumbers w:val="false"/>
              <w:jc w:val="center"/>
              <w:textAlignment w:val="center"/>
              <w:rPr>
                <w:rFonts w:ascii="Times New Roman" w:cs="Times New Roman" w:eastAsia="仿宋_GB2312" w:hAnsi="Times New Roman"/>
                <w:kern w:val="0"/>
                <w:sz w:val="22"/>
              </w:rPr>
            </w:pPr>
            <w:r>
              <w:rPr>
                <w:rFonts w:ascii="宋体" w:cs="宋体" w:eastAsia="宋体" w:hAnsi="宋体" w:hint="eastAsia"/>
                <w:i w:val="false"/>
                <w:iCs w:val="false"/>
                <w:color w:val="000000"/>
                <w:kern w:val="0"/>
                <w:sz w:val="22"/>
                <w:szCs w:val="22"/>
                <w:u w:val="none"/>
                <w:lang w:val="en-US" w:eastAsia="zh-CN"/>
              </w:rPr>
              <w:t>423.91</w:t>
            </w:r>
          </w:p>
        </w:tc>
        <w:tc>
          <w:tcPr>
            <w:tcW w:w="1576" w:type="dxa"/>
            <w:tcBorders>
              <w:top w:val="nil"/>
              <w:left w:val="nil"/>
              <w:bottom w:val="single" w:sz="4" w:space="0" w:color="auto"/>
              <w:right w:val="single" w:sz="4" w:space="0" w:color="auto"/>
            </w:tcBorders>
            <w:shd w:val="clear" w:color="auto" w:fill="auto"/>
            <w:noWrap/>
            <w:vAlign w:val="center"/>
          </w:tcPr>
          <w:p w14:paraId="43BA1248">
            <w:pPr>
              <w:pStyle w:val="style0"/>
              <w:jc w:val="center"/>
              <w:rPr>
                <w:rFonts w:ascii="Times New Roman" w:cs="Times New Roman" w:eastAsia="仿宋_GB2312" w:hAnsi="Times New Roman"/>
                <w:kern w:val="0"/>
                <w:sz w:val="22"/>
              </w:rPr>
            </w:pPr>
          </w:p>
        </w:tc>
        <w:tc>
          <w:tcPr>
            <w:tcW w:w="2190" w:type="dxa"/>
            <w:tcBorders>
              <w:top w:val="nil"/>
              <w:left w:val="nil"/>
              <w:bottom w:val="single" w:sz="4" w:space="0" w:color="auto"/>
              <w:right w:val="single" w:sz="4" w:space="0" w:color="auto"/>
            </w:tcBorders>
            <w:shd w:val="clear" w:color="auto" w:fill="auto"/>
            <w:noWrap/>
            <w:vAlign w:val="center"/>
          </w:tcPr>
          <w:p w14:paraId="049E00F9">
            <w:pPr>
              <w:pStyle w:val="style0"/>
              <w:jc w:val="right"/>
              <w:rPr>
                <w:rFonts w:ascii="Times New Roman" w:cs="Times New Roman" w:eastAsia="仿宋_GB2312" w:hAnsi="Times New Roman"/>
                <w:kern w:val="0"/>
                <w:sz w:val="22"/>
              </w:rPr>
            </w:pPr>
          </w:p>
        </w:tc>
      </w:tr>
      <w:tr w14:paraId="25F42DC5">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1FC33288">
            <w:pPr>
              <w:pStyle w:val="style0"/>
              <w:widowControl/>
              <w:jc w:val="left"/>
              <w:rPr>
                <w:rFonts w:ascii="Times New Roman" w:cs="Times New Roman" w:eastAsia="仿宋_GB2312" w:hAnsi="Times New Roman"/>
                <w:kern w:val="0"/>
                <w:sz w:val="22"/>
              </w:rPr>
            </w:pPr>
          </w:p>
        </w:tc>
        <w:tc>
          <w:tcPr>
            <w:tcW w:w="510" w:type="dxa"/>
            <w:tcBorders>
              <w:top w:val="nil"/>
              <w:left w:val="nil"/>
              <w:bottom w:val="single" w:sz="4" w:space="0" w:color="auto"/>
              <w:right w:val="single" w:sz="4" w:space="0" w:color="auto"/>
            </w:tcBorders>
            <w:shd w:val="clear" w:color="auto" w:fill="auto"/>
            <w:noWrap/>
            <w:vAlign w:val="center"/>
          </w:tcPr>
          <w:p w14:paraId="2433DC6A">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20</w:t>
            </w:r>
          </w:p>
        </w:tc>
        <w:tc>
          <w:tcPr>
            <w:tcW w:w="1099" w:type="dxa"/>
            <w:tcBorders>
              <w:top w:val="nil"/>
              <w:left w:val="nil"/>
              <w:bottom w:val="single" w:sz="4" w:space="0" w:color="auto"/>
              <w:right w:val="single" w:sz="4" w:space="0" w:color="auto"/>
            </w:tcBorders>
            <w:shd w:val="clear" w:color="auto" w:fill="auto"/>
            <w:noWrap/>
            <w:vAlign w:val="center"/>
          </w:tcPr>
          <w:p w14:paraId="58167AF9">
            <w:pPr>
              <w:pStyle w:val="style0"/>
              <w:widowControl/>
              <w:jc w:val="right"/>
              <w:rPr>
                <w:rFonts w:ascii="Times New Roman" w:cs="Times New Roman" w:eastAsia="仿宋_GB2312" w:hAnsi="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356940EA">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hint="eastAsia"/>
                <w:kern w:val="0"/>
                <w:sz w:val="22"/>
                <w:lang w:val="en-US" w:eastAsia="zh-CN"/>
              </w:rPr>
              <w:t>二十、粮油物资储备支出</w:t>
            </w:r>
          </w:p>
        </w:tc>
        <w:tc>
          <w:tcPr>
            <w:tcW w:w="616" w:type="dxa"/>
            <w:tcBorders>
              <w:top w:val="nil"/>
              <w:left w:val="nil"/>
              <w:bottom w:val="single" w:sz="4" w:space="0" w:color="auto"/>
              <w:right w:val="single" w:sz="4" w:space="0" w:color="auto"/>
            </w:tcBorders>
            <w:shd w:val="clear" w:color="auto" w:fill="auto"/>
            <w:noWrap/>
            <w:vAlign w:val="center"/>
          </w:tcPr>
          <w:p w14:paraId="3ADCF32B">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52</w:t>
            </w:r>
          </w:p>
        </w:tc>
        <w:tc>
          <w:tcPr>
            <w:tcW w:w="1214" w:type="dxa"/>
            <w:tcBorders>
              <w:top w:val="nil"/>
              <w:left w:val="nil"/>
              <w:bottom w:val="single" w:sz="4" w:space="0" w:color="auto"/>
              <w:right w:val="single" w:sz="4" w:space="0" w:color="auto"/>
            </w:tcBorders>
            <w:shd w:val="clear" w:color="auto" w:fill="auto"/>
            <w:noWrap/>
            <w:vAlign w:val="center"/>
          </w:tcPr>
          <w:p w14:paraId="79610145">
            <w:pPr>
              <w:pStyle w:val="style0"/>
              <w:keepNext w:val="false"/>
              <w:keepLines w:val="false"/>
              <w:widowControl/>
              <w:suppressLineNumbers w:val="false"/>
              <w:jc w:val="center"/>
              <w:textAlignment w:val="center"/>
              <w:rPr>
                <w:rFonts w:ascii="Times New Roman" w:cs="Times New Roman" w:eastAsia="仿宋_GB2312" w:hAnsi="Times New Roman"/>
                <w:kern w:val="0"/>
                <w:sz w:val="22"/>
              </w:rPr>
            </w:pPr>
            <w:r>
              <w:rPr>
                <w:rFonts w:ascii="宋体" w:cs="宋体" w:eastAsia="宋体" w:hAnsi="宋体" w:hint="eastAsia"/>
                <w:i w:val="false"/>
                <w:iCs w:val="false"/>
                <w:color w:val="000000"/>
                <w:kern w:val="0"/>
                <w:sz w:val="22"/>
                <w:szCs w:val="22"/>
                <w:u w:val="none"/>
                <w:lang w:val="en-US" w:eastAsia="zh-CN"/>
              </w:rPr>
              <w:t>2.00</w:t>
            </w:r>
          </w:p>
        </w:tc>
        <w:tc>
          <w:tcPr>
            <w:tcW w:w="1160" w:type="dxa"/>
            <w:tcBorders>
              <w:top w:val="nil"/>
              <w:left w:val="nil"/>
              <w:bottom w:val="single" w:sz="4" w:space="0" w:color="auto"/>
              <w:right w:val="single" w:sz="4" w:space="0" w:color="auto"/>
            </w:tcBorders>
            <w:shd w:val="clear" w:color="auto" w:fill="auto"/>
            <w:noWrap/>
            <w:vAlign w:val="center"/>
          </w:tcPr>
          <w:p w14:paraId="7EBB3E01">
            <w:pPr>
              <w:pStyle w:val="style0"/>
              <w:keepNext w:val="false"/>
              <w:keepLines w:val="false"/>
              <w:widowControl/>
              <w:suppressLineNumbers w:val="false"/>
              <w:jc w:val="center"/>
              <w:textAlignment w:val="center"/>
              <w:rPr>
                <w:rFonts w:ascii="Times New Roman" w:cs="Times New Roman" w:eastAsia="仿宋_GB2312" w:hAnsi="Times New Roman"/>
                <w:kern w:val="0"/>
                <w:sz w:val="22"/>
              </w:rPr>
            </w:pPr>
            <w:r>
              <w:rPr>
                <w:rFonts w:ascii="宋体" w:cs="宋体" w:eastAsia="宋体" w:hAnsi="宋体" w:hint="eastAsia"/>
                <w:i w:val="false"/>
                <w:iCs w:val="false"/>
                <w:color w:val="000000"/>
                <w:kern w:val="0"/>
                <w:sz w:val="22"/>
                <w:szCs w:val="22"/>
                <w:u w:val="none"/>
                <w:lang w:val="en-US" w:eastAsia="zh-CN"/>
              </w:rPr>
              <w:t>2.00</w:t>
            </w:r>
          </w:p>
        </w:tc>
        <w:tc>
          <w:tcPr>
            <w:tcW w:w="1576" w:type="dxa"/>
            <w:tcBorders>
              <w:top w:val="nil"/>
              <w:left w:val="nil"/>
              <w:bottom w:val="single" w:sz="4" w:space="0" w:color="auto"/>
              <w:right w:val="single" w:sz="4" w:space="0" w:color="auto"/>
            </w:tcBorders>
            <w:shd w:val="clear" w:color="auto" w:fill="auto"/>
            <w:noWrap/>
            <w:vAlign w:val="center"/>
          </w:tcPr>
          <w:p w14:paraId="3D4E4CE3">
            <w:pPr>
              <w:pStyle w:val="style0"/>
              <w:jc w:val="center"/>
              <w:rPr>
                <w:rFonts w:ascii="Times New Roman" w:cs="Times New Roman" w:eastAsia="仿宋_GB2312" w:hAnsi="Times New Roman"/>
                <w:kern w:val="0"/>
                <w:sz w:val="22"/>
              </w:rPr>
            </w:pPr>
          </w:p>
        </w:tc>
        <w:tc>
          <w:tcPr>
            <w:tcW w:w="2190" w:type="dxa"/>
            <w:tcBorders>
              <w:top w:val="nil"/>
              <w:left w:val="nil"/>
              <w:bottom w:val="single" w:sz="4" w:space="0" w:color="auto"/>
              <w:right w:val="single" w:sz="4" w:space="0" w:color="auto"/>
            </w:tcBorders>
            <w:shd w:val="clear" w:color="auto" w:fill="auto"/>
            <w:noWrap/>
            <w:vAlign w:val="center"/>
          </w:tcPr>
          <w:p w14:paraId="6498ACE7">
            <w:pPr>
              <w:pStyle w:val="style0"/>
              <w:jc w:val="right"/>
              <w:rPr>
                <w:rFonts w:ascii="Times New Roman" w:cs="Times New Roman" w:eastAsia="仿宋_GB2312" w:hAnsi="Times New Roman"/>
                <w:kern w:val="0"/>
                <w:sz w:val="22"/>
              </w:rPr>
            </w:pPr>
          </w:p>
        </w:tc>
      </w:tr>
      <w:tr w14:paraId="6AFA334B">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0867017F">
            <w:pPr>
              <w:pStyle w:val="style0"/>
              <w:widowControl/>
              <w:jc w:val="left"/>
              <w:rPr>
                <w:rFonts w:ascii="Times New Roman" w:cs="Times New Roman" w:eastAsia="仿宋_GB2312" w:hAnsi="Times New Roman"/>
                <w:kern w:val="0"/>
                <w:sz w:val="22"/>
              </w:rPr>
            </w:pPr>
          </w:p>
        </w:tc>
        <w:tc>
          <w:tcPr>
            <w:tcW w:w="510" w:type="dxa"/>
            <w:tcBorders>
              <w:top w:val="nil"/>
              <w:left w:val="nil"/>
              <w:bottom w:val="single" w:sz="4" w:space="0" w:color="auto"/>
              <w:right w:val="single" w:sz="4" w:space="0" w:color="auto"/>
            </w:tcBorders>
            <w:shd w:val="clear" w:color="auto" w:fill="auto"/>
            <w:noWrap/>
            <w:vAlign w:val="center"/>
          </w:tcPr>
          <w:p w14:paraId="2288A71A">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21</w:t>
            </w:r>
          </w:p>
        </w:tc>
        <w:tc>
          <w:tcPr>
            <w:tcW w:w="1099" w:type="dxa"/>
            <w:tcBorders>
              <w:top w:val="nil"/>
              <w:left w:val="nil"/>
              <w:bottom w:val="single" w:sz="4" w:space="0" w:color="auto"/>
              <w:right w:val="single" w:sz="4" w:space="0" w:color="auto"/>
            </w:tcBorders>
            <w:shd w:val="clear" w:color="auto" w:fill="auto"/>
            <w:noWrap/>
            <w:vAlign w:val="center"/>
          </w:tcPr>
          <w:p w14:paraId="024FE2C0">
            <w:pPr>
              <w:pStyle w:val="style0"/>
              <w:widowControl/>
              <w:jc w:val="right"/>
              <w:rPr>
                <w:rFonts w:ascii="Times New Roman" w:cs="Times New Roman" w:eastAsia="仿宋_GB2312" w:hAnsi="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1CD4C0C6">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hint="eastAsia"/>
                <w:kern w:val="0"/>
                <w:sz w:val="22"/>
                <w:lang w:val="en-US" w:eastAsia="zh-CN"/>
              </w:rPr>
              <w:t>二十一、国有资本经营预算支出</w:t>
            </w:r>
          </w:p>
        </w:tc>
        <w:tc>
          <w:tcPr>
            <w:tcW w:w="616" w:type="dxa"/>
            <w:tcBorders>
              <w:top w:val="nil"/>
              <w:left w:val="nil"/>
              <w:bottom w:val="single" w:sz="4" w:space="0" w:color="auto"/>
              <w:right w:val="single" w:sz="4" w:space="0" w:color="auto"/>
            </w:tcBorders>
            <w:shd w:val="clear" w:color="auto" w:fill="auto"/>
            <w:noWrap/>
            <w:vAlign w:val="center"/>
          </w:tcPr>
          <w:p w14:paraId="0B2D115D">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53</w:t>
            </w:r>
          </w:p>
        </w:tc>
        <w:tc>
          <w:tcPr>
            <w:tcW w:w="1214" w:type="dxa"/>
            <w:tcBorders>
              <w:top w:val="nil"/>
              <w:left w:val="nil"/>
              <w:bottom w:val="single" w:sz="4" w:space="0" w:color="auto"/>
              <w:right w:val="single" w:sz="4" w:space="0" w:color="auto"/>
            </w:tcBorders>
            <w:shd w:val="clear" w:color="auto" w:fill="auto"/>
            <w:noWrap/>
            <w:vAlign w:val="center"/>
          </w:tcPr>
          <w:p w14:paraId="29F1F3F4">
            <w:pPr>
              <w:pStyle w:val="style0"/>
              <w:jc w:val="center"/>
              <w:rPr>
                <w:rFonts w:ascii="Times New Roman" w:cs="Times New Roman" w:eastAsia="仿宋_GB2312" w:hAnsi="Times New Roman"/>
                <w:kern w:val="0"/>
                <w:sz w:val="22"/>
              </w:rPr>
            </w:pPr>
          </w:p>
        </w:tc>
        <w:tc>
          <w:tcPr>
            <w:tcW w:w="1160" w:type="dxa"/>
            <w:tcBorders>
              <w:top w:val="nil"/>
              <w:left w:val="nil"/>
              <w:bottom w:val="single" w:sz="4" w:space="0" w:color="auto"/>
              <w:right w:val="single" w:sz="4" w:space="0" w:color="auto"/>
            </w:tcBorders>
            <w:shd w:val="clear" w:color="auto" w:fill="auto"/>
            <w:noWrap/>
            <w:vAlign w:val="center"/>
          </w:tcPr>
          <w:p w14:paraId="35A02F99">
            <w:pPr>
              <w:pStyle w:val="style0"/>
              <w:jc w:val="center"/>
              <w:rPr>
                <w:rFonts w:ascii="Times New Roman" w:cs="Times New Roman" w:eastAsia="仿宋_GB2312" w:hAnsi="Times New Roman"/>
                <w:kern w:val="0"/>
                <w:sz w:val="22"/>
              </w:rPr>
            </w:pPr>
          </w:p>
        </w:tc>
        <w:tc>
          <w:tcPr>
            <w:tcW w:w="1576" w:type="dxa"/>
            <w:tcBorders>
              <w:top w:val="nil"/>
              <w:left w:val="nil"/>
              <w:bottom w:val="single" w:sz="4" w:space="0" w:color="auto"/>
              <w:right w:val="single" w:sz="4" w:space="0" w:color="auto"/>
            </w:tcBorders>
            <w:shd w:val="clear" w:color="auto" w:fill="auto"/>
            <w:noWrap/>
            <w:vAlign w:val="center"/>
          </w:tcPr>
          <w:p w14:paraId="57B0EB15">
            <w:pPr>
              <w:pStyle w:val="style0"/>
              <w:jc w:val="center"/>
              <w:rPr>
                <w:rFonts w:ascii="Times New Roman" w:cs="Times New Roman" w:eastAsia="仿宋_GB2312" w:hAnsi="Times New Roman"/>
                <w:kern w:val="0"/>
                <w:sz w:val="22"/>
              </w:rPr>
            </w:pPr>
          </w:p>
        </w:tc>
        <w:tc>
          <w:tcPr>
            <w:tcW w:w="2190" w:type="dxa"/>
            <w:tcBorders>
              <w:top w:val="nil"/>
              <w:left w:val="nil"/>
              <w:bottom w:val="single" w:sz="4" w:space="0" w:color="auto"/>
              <w:right w:val="single" w:sz="4" w:space="0" w:color="auto"/>
            </w:tcBorders>
            <w:shd w:val="clear" w:color="auto" w:fill="auto"/>
            <w:noWrap/>
            <w:vAlign w:val="center"/>
          </w:tcPr>
          <w:p w14:paraId="3574ABB1">
            <w:pPr>
              <w:pStyle w:val="style0"/>
              <w:jc w:val="right"/>
              <w:rPr>
                <w:rFonts w:ascii="Times New Roman" w:cs="Times New Roman" w:eastAsia="仿宋_GB2312" w:hAnsi="Times New Roman"/>
                <w:kern w:val="0"/>
                <w:sz w:val="22"/>
              </w:rPr>
            </w:pPr>
          </w:p>
        </w:tc>
      </w:tr>
      <w:tr w14:paraId="2A084F3C">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6D3C414F">
            <w:pPr>
              <w:pStyle w:val="style0"/>
              <w:widowControl/>
              <w:jc w:val="left"/>
              <w:rPr>
                <w:rFonts w:ascii="Times New Roman" w:cs="Times New Roman" w:eastAsia="仿宋_GB2312" w:hAnsi="Times New Roman"/>
                <w:kern w:val="0"/>
                <w:sz w:val="22"/>
              </w:rPr>
            </w:pPr>
          </w:p>
        </w:tc>
        <w:tc>
          <w:tcPr>
            <w:tcW w:w="510" w:type="dxa"/>
            <w:tcBorders>
              <w:top w:val="nil"/>
              <w:left w:val="nil"/>
              <w:bottom w:val="single" w:sz="4" w:space="0" w:color="auto"/>
              <w:right w:val="single" w:sz="4" w:space="0" w:color="auto"/>
            </w:tcBorders>
            <w:shd w:val="clear" w:color="auto" w:fill="auto"/>
            <w:noWrap/>
            <w:vAlign w:val="center"/>
          </w:tcPr>
          <w:p w14:paraId="70310F57">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22</w:t>
            </w:r>
          </w:p>
        </w:tc>
        <w:tc>
          <w:tcPr>
            <w:tcW w:w="1099" w:type="dxa"/>
            <w:tcBorders>
              <w:top w:val="nil"/>
              <w:left w:val="nil"/>
              <w:bottom w:val="single" w:sz="4" w:space="0" w:color="auto"/>
              <w:right w:val="single" w:sz="4" w:space="0" w:color="auto"/>
            </w:tcBorders>
            <w:shd w:val="clear" w:color="auto" w:fill="auto"/>
            <w:noWrap/>
            <w:vAlign w:val="center"/>
          </w:tcPr>
          <w:p w14:paraId="1A025A28">
            <w:pPr>
              <w:pStyle w:val="style0"/>
              <w:widowControl/>
              <w:jc w:val="right"/>
              <w:rPr>
                <w:rFonts w:ascii="Times New Roman" w:cs="Times New Roman" w:eastAsia="仿宋_GB2312" w:hAnsi="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0209BFCA">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hint="eastAsia"/>
                <w:kern w:val="0"/>
                <w:sz w:val="22"/>
                <w:lang w:val="en-US" w:eastAsia="zh-CN"/>
              </w:rPr>
              <w:t>二十二、灾害防治及应急管理支出</w:t>
            </w:r>
          </w:p>
        </w:tc>
        <w:tc>
          <w:tcPr>
            <w:tcW w:w="616" w:type="dxa"/>
            <w:tcBorders>
              <w:top w:val="nil"/>
              <w:left w:val="nil"/>
              <w:bottom w:val="single" w:sz="4" w:space="0" w:color="auto"/>
              <w:right w:val="single" w:sz="4" w:space="0" w:color="auto"/>
            </w:tcBorders>
            <w:shd w:val="clear" w:color="auto" w:fill="auto"/>
            <w:noWrap/>
            <w:vAlign w:val="center"/>
          </w:tcPr>
          <w:p w14:paraId="523468C8">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54</w:t>
            </w:r>
          </w:p>
        </w:tc>
        <w:tc>
          <w:tcPr>
            <w:tcW w:w="1214" w:type="dxa"/>
            <w:tcBorders>
              <w:top w:val="nil"/>
              <w:left w:val="nil"/>
              <w:bottom w:val="single" w:sz="4" w:space="0" w:color="auto"/>
              <w:right w:val="single" w:sz="4" w:space="0" w:color="auto"/>
            </w:tcBorders>
            <w:shd w:val="clear" w:color="auto" w:fill="auto"/>
            <w:noWrap/>
            <w:vAlign w:val="center"/>
          </w:tcPr>
          <w:p w14:paraId="3ACD6264">
            <w:pPr>
              <w:pStyle w:val="style0"/>
              <w:jc w:val="center"/>
              <w:rPr>
                <w:rFonts w:ascii="Times New Roman" w:cs="Times New Roman" w:eastAsia="仿宋_GB2312" w:hAnsi="Times New Roman"/>
                <w:kern w:val="0"/>
                <w:sz w:val="22"/>
              </w:rPr>
            </w:pPr>
          </w:p>
        </w:tc>
        <w:tc>
          <w:tcPr>
            <w:tcW w:w="1160" w:type="dxa"/>
            <w:tcBorders>
              <w:top w:val="nil"/>
              <w:left w:val="nil"/>
              <w:bottom w:val="single" w:sz="4" w:space="0" w:color="auto"/>
              <w:right w:val="single" w:sz="4" w:space="0" w:color="auto"/>
            </w:tcBorders>
            <w:shd w:val="clear" w:color="auto" w:fill="auto"/>
            <w:noWrap/>
            <w:vAlign w:val="center"/>
          </w:tcPr>
          <w:p w14:paraId="162550C6">
            <w:pPr>
              <w:pStyle w:val="style0"/>
              <w:jc w:val="center"/>
              <w:rPr>
                <w:rFonts w:ascii="Times New Roman" w:cs="Times New Roman" w:eastAsia="仿宋_GB2312" w:hAnsi="Times New Roman"/>
                <w:kern w:val="0"/>
                <w:sz w:val="22"/>
              </w:rPr>
            </w:pPr>
          </w:p>
        </w:tc>
        <w:tc>
          <w:tcPr>
            <w:tcW w:w="1576" w:type="dxa"/>
            <w:tcBorders>
              <w:top w:val="nil"/>
              <w:left w:val="nil"/>
              <w:bottom w:val="single" w:sz="4" w:space="0" w:color="auto"/>
              <w:right w:val="single" w:sz="4" w:space="0" w:color="auto"/>
            </w:tcBorders>
            <w:shd w:val="clear" w:color="auto" w:fill="auto"/>
            <w:noWrap/>
            <w:vAlign w:val="center"/>
          </w:tcPr>
          <w:p w14:paraId="4BD4F931">
            <w:pPr>
              <w:pStyle w:val="style0"/>
              <w:jc w:val="center"/>
              <w:rPr>
                <w:rFonts w:ascii="Times New Roman" w:cs="Times New Roman" w:eastAsia="仿宋_GB2312" w:hAnsi="Times New Roman"/>
                <w:kern w:val="0"/>
                <w:sz w:val="22"/>
              </w:rPr>
            </w:pPr>
          </w:p>
        </w:tc>
        <w:tc>
          <w:tcPr>
            <w:tcW w:w="2190" w:type="dxa"/>
            <w:tcBorders>
              <w:top w:val="nil"/>
              <w:left w:val="nil"/>
              <w:bottom w:val="single" w:sz="4" w:space="0" w:color="auto"/>
              <w:right w:val="single" w:sz="4" w:space="0" w:color="auto"/>
            </w:tcBorders>
            <w:shd w:val="clear" w:color="auto" w:fill="auto"/>
            <w:noWrap/>
            <w:vAlign w:val="center"/>
          </w:tcPr>
          <w:p w14:paraId="39524B9D">
            <w:pPr>
              <w:pStyle w:val="style0"/>
              <w:jc w:val="right"/>
              <w:rPr>
                <w:rFonts w:ascii="Times New Roman" w:cs="Times New Roman" w:eastAsia="仿宋_GB2312" w:hAnsi="Times New Roman"/>
                <w:kern w:val="0"/>
                <w:sz w:val="22"/>
              </w:rPr>
            </w:pPr>
          </w:p>
        </w:tc>
      </w:tr>
      <w:tr w14:paraId="6163AE2E">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25B70B94">
            <w:pPr>
              <w:pStyle w:val="style0"/>
              <w:widowControl/>
              <w:jc w:val="left"/>
              <w:rPr>
                <w:rFonts w:ascii="Times New Roman" w:cs="Times New Roman" w:eastAsia="仿宋_GB2312" w:hAnsi="Times New Roman"/>
                <w:kern w:val="0"/>
                <w:sz w:val="22"/>
              </w:rPr>
            </w:pPr>
          </w:p>
        </w:tc>
        <w:tc>
          <w:tcPr>
            <w:tcW w:w="510" w:type="dxa"/>
            <w:tcBorders>
              <w:top w:val="nil"/>
              <w:left w:val="nil"/>
              <w:bottom w:val="single" w:sz="4" w:space="0" w:color="auto"/>
              <w:right w:val="single" w:sz="4" w:space="0" w:color="auto"/>
            </w:tcBorders>
            <w:shd w:val="clear" w:color="auto" w:fill="auto"/>
            <w:noWrap/>
            <w:vAlign w:val="center"/>
          </w:tcPr>
          <w:p w14:paraId="66D8D139">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23</w:t>
            </w:r>
          </w:p>
        </w:tc>
        <w:tc>
          <w:tcPr>
            <w:tcW w:w="1099" w:type="dxa"/>
            <w:tcBorders>
              <w:top w:val="nil"/>
              <w:left w:val="nil"/>
              <w:bottom w:val="single" w:sz="4" w:space="0" w:color="auto"/>
              <w:right w:val="single" w:sz="4" w:space="0" w:color="auto"/>
            </w:tcBorders>
            <w:shd w:val="clear" w:color="auto" w:fill="auto"/>
            <w:noWrap/>
            <w:vAlign w:val="center"/>
          </w:tcPr>
          <w:p w14:paraId="62EF942F">
            <w:pPr>
              <w:pStyle w:val="style0"/>
              <w:widowControl/>
              <w:jc w:val="right"/>
              <w:rPr>
                <w:rFonts w:ascii="Times New Roman" w:cs="Times New Roman" w:eastAsia="仿宋_GB2312" w:hAnsi="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6C1E4614">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hint="eastAsia"/>
                <w:kern w:val="0"/>
                <w:sz w:val="22"/>
                <w:lang w:val="en-US" w:eastAsia="zh-CN"/>
              </w:rPr>
              <w:t>二十三、其他支出</w:t>
            </w:r>
          </w:p>
        </w:tc>
        <w:tc>
          <w:tcPr>
            <w:tcW w:w="616" w:type="dxa"/>
            <w:tcBorders>
              <w:top w:val="nil"/>
              <w:left w:val="nil"/>
              <w:bottom w:val="single" w:sz="4" w:space="0" w:color="auto"/>
              <w:right w:val="single" w:sz="4" w:space="0" w:color="auto"/>
            </w:tcBorders>
            <w:shd w:val="clear" w:color="auto" w:fill="auto"/>
            <w:noWrap/>
            <w:vAlign w:val="center"/>
          </w:tcPr>
          <w:p w14:paraId="3519677F">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55</w:t>
            </w:r>
          </w:p>
        </w:tc>
        <w:tc>
          <w:tcPr>
            <w:tcW w:w="1214" w:type="dxa"/>
            <w:tcBorders>
              <w:top w:val="nil"/>
              <w:left w:val="nil"/>
              <w:bottom w:val="single" w:sz="4" w:space="0" w:color="auto"/>
              <w:right w:val="single" w:sz="4" w:space="0" w:color="auto"/>
            </w:tcBorders>
            <w:shd w:val="clear" w:color="auto" w:fill="auto"/>
            <w:noWrap/>
            <w:vAlign w:val="center"/>
          </w:tcPr>
          <w:p w14:paraId="36AA4B7A">
            <w:pPr>
              <w:pStyle w:val="style0"/>
              <w:jc w:val="center"/>
              <w:rPr>
                <w:rFonts w:ascii="Times New Roman" w:cs="Times New Roman" w:eastAsia="仿宋_GB2312" w:hAnsi="Times New Roman"/>
                <w:kern w:val="0"/>
                <w:sz w:val="22"/>
              </w:rPr>
            </w:pPr>
          </w:p>
        </w:tc>
        <w:tc>
          <w:tcPr>
            <w:tcW w:w="1160" w:type="dxa"/>
            <w:tcBorders>
              <w:top w:val="nil"/>
              <w:left w:val="nil"/>
              <w:bottom w:val="single" w:sz="4" w:space="0" w:color="auto"/>
              <w:right w:val="single" w:sz="4" w:space="0" w:color="auto"/>
            </w:tcBorders>
            <w:shd w:val="clear" w:color="auto" w:fill="auto"/>
            <w:noWrap/>
            <w:vAlign w:val="center"/>
          </w:tcPr>
          <w:p w14:paraId="54E59BAE">
            <w:pPr>
              <w:pStyle w:val="style0"/>
              <w:jc w:val="center"/>
              <w:rPr>
                <w:rFonts w:ascii="Times New Roman" w:cs="Times New Roman" w:eastAsia="仿宋_GB2312" w:hAnsi="Times New Roman"/>
                <w:kern w:val="0"/>
                <w:sz w:val="22"/>
              </w:rPr>
            </w:pPr>
          </w:p>
        </w:tc>
        <w:tc>
          <w:tcPr>
            <w:tcW w:w="1576" w:type="dxa"/>
            <w:tcBorders>
              <w:top w:val="nil"/>
              <w:left w:val="nil"/>
              <w:bottom w:val="single" w:sz="4" w:space="0" w:color="auto"/>
              <w:right w:val="single" w:sz="4" w:space="0" w:color="auto"/>
            </w:tcBorders>
            <w:shd w:val="clear" w:color="auto" w:fill="auto"/>
            <w:noWrap/>
            <w:vAlign w:val="center"/>
          </w:tcPr>
          <w:p w14:paraId="5DD45D4B">
            <w:pPr>
              <w:pStyle w:val="style0"/>
              <w:jc w:val="center"/>
              <w:rPr>
                <w:rFonts w:ascii="Times New Roman" w:cs="Times New Roman" w:eastAsia="仿宋_GB2312" w:hAnsi="Times New Roman"/>
                <w:kern w:val="0"/>
                <w:sz w:val="22"/>
              </w:rPr>
            </w:pPr>
          </w:p>
        </w:tc>
        <w:tc>
          <w:tcPr>
            <w:tcW w:w="2190" w:type="dxa"/>
            <w:tcBorders>
              <w:top w:val="nil"/>
              <w:left w:val="nil"/>
              <w:bottom w:val="single" w:sz="4" w:space="0" w:color="auto"/>
              <w:right w:val="single" w:sz="4" w:space="0" w:color="auto"/>
            </w:tcBorders>
            <w:shd w:val="clear" w:color="auto" w:fill="auto"/>
            <w:noWrap/>
            <w:vAlign w:val="center"/>
          </w:tcPr>
          <w:p w14:paraId="30562205">
            <w:pPr>
              <w:pStyle w:val="style0"/>
              <w:jc w:val="right"/>
              <w:rPr>
                <w:rFonts w:ascii="Times New Roman" w:cs="Times New Roman" w:eastAsia="仿宋_GB2312" w:hAnsi="Times New Roman"/>
                <w:kern w:val="0"/>
                <w:sz w:val="22"/>
              </w:rPr>
            </w:pPr>
          </w:p>
        </w:tc>
      </w:tr>
      <w:tr w14:paraId="670752E2">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408B1C0C">
            <w:pPr>
              <w:pStyle w:val="style0"/>
              <w:widowControl/>
              <w:jc w:val="left"/>
              <w:rPr>
                <w:rFonts w:ascii="Times New Roman" w:cs="Times New Roman" w:eastAsia="仿宋_GB2312" w:hAnsi="Times New Roman"/>
                <w:kern w:val="0"/>
                <w:sz w:val="22"/>
              </w:rPr>
            </w:pPr>
          </w:p>
        </w:tc>
        <w:tc>
          <w:tcPr>
            <w:tcW w:w="510" w:type="dxa"/>
            <w:tcBorders>
              <w:top w:val="nil"/>
              <w:left w:val="nil"/>
              <w:bottom w:val="single" w:sz="4" w:space="0" w:color="auto"/>
              <w:right w:val="single" w:sz="4" w:space="0" w:color="auto"/>
            </w:tcBorders>
            <w:shd w:val="clear" w:color="auto" w:fill="auto"/>
            <w:noWrap/>
            <w:vAlign w:val="center"/>
          </w:tcPr>
          <w:p w14:paraId="1FCA62EF">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24</w:t>
            </w:r>
          </w:p>
        </w:tc>
        <w:tc>
          <w:tcPr>
            <w:tcW w:w="1099" w:type="dxa"/>
            <w:tcBorders>
              <w:top w:val="nil"/>
              <w:left w:val="nil"/>
              <w:bottom w:val="single" w:sz="4" w:space="0" w:color="auto"/>
              <w:right w:val="single" w:sz="4" w:space="0" w:color="auto"/>
            </w:tcBorders>
            <w:shd w:val="clear" w:color="auto" w:fill="auto"/>
            <w:noWrap/>
            <w:vAlign w:val="center"/>
          </w:tcPr>
          <w:p w14:paraId="06D54BCE">
            <w:pPr>
              <w:pStyle w:val="style0"/>
              <w:widowControl/>
              <w:jc w:val="right"/>
              <w:rPr>
                <w:rFonts w:ascii="Times New Roman" w:cs="Times New Roman" w:eastAsia="仿宋_GB2312" w:hAnsi="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7E61808E">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hint="eastAsia"/>
                <w:kern w:val="0"/>
                <w:sz w:val="22"/>
                <w:lang w:val="en-US" w:eastAsia="zh-CN"/>
              </w:rPr>
              <w:t>二十四、债务还本支出</w:t>
            </w:r>
          </w:p>
        </w:tc>
        <w:tc>
          <w:tcPr>
            <w:tcW w:w="616" w:type="dxa"/>
            <w:tcBorders>
              <w:top w:val="nil"/>
              <w:left w:val="nil"/>
              <w:bottom w:val="single" w:sz="4" w:space="0" w:color="auto"/>
              <w:right w:val="single" w:sz="4" w:space="0" w:color="auto"/>
            </w:tcBorders>
            <w:shd w:val="clear" w:color="auto" w:fill="auto"/>
            <w:noWrap/>
            <w:vAlign w:val="center"/>
          </w:tcPr>
          <w:p w14:paraId="3FFADFF2">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56</w:t>
            </w:r>
          </w:p>
        </w:tc>
        <w:tc>
          <w:tcPr>
            <w:tcW w:w="1214" w:type="dxa"/>
            <w:tcBorders>
              <w:top w:val="nil"/>
              <w:left w:val="nil"/>
              <w:bottom w:val="single" w:sz="4" w:space="0" w:color="auto"/>
              <w:right w:val="single" w:sz="4" w:space="0" w:color="auto"/>
            </w:tcBorders>
            <w:shd w:val="clear" w:color="auto" w:fill="auto"/>
            <w:noWrap/>
            <w:vAlign w:val="center"/>
          </w:tcPr>
          <w:p w14:paraId="7A62F7C6">
            <w:pPr>
              <w:pStyle w:val="style0"/>
              <w:jc w:val="center"/>
              <w:rPr>
                <w:rFonts w:ascii="Times New Roman" w:cs="Times New Roman" w:eastAsia="仿宋_GB2312" w:hAnsi="Times New Roman"/>
                <w:kern w:val="0"/>
                <w:sz w:val="22"/>
              </w:rPr>
            </w:pPr>
          </w:p>
        </w:tc>
        <w:tc>
          <w:tcPr>
            <w:tcW w:w="1160" w:type="dxa"/>
            <w:tcBorders>
              <w:top w:val="nil"/>
              <w:left w:val="nil"/>
              <w:bottom w:val="single" w:sz="4" w:space="0" w:color="auto"/>
              <w:right w:val="single" w:sz="4" w:space="0" w:color="auto"/>
            </w:tcBorders>
            <w:shd w:val="clear" w:color="auto" w:fill="auto"/>
            <w:noWrap/>
            <w:vAlign w:val="center"/>
          </w:tcPr>
          <w:p w14:paraId="5A357062">
            <w:pPr>
              <w:pStyle w:val="style0"/>
              <w:jc w:val="center"/>
              <w:rPr>
                <w:rFonts w:ascii="Times New Roman" w:cs="Times New Roman" w:eastAsia="仿宋_GB2312" w:hAnsi="Times New Roman"/>
                <w:kern w:val="0"/>
                <w:sz w:val="22"/>
              </w:rPr>
            </w:pPr>
          </w:p>
        </w:tc>
        <w:tc>
          <w:tcPr>
            <w:tcW w:w="1576" w:type="dxa"/>
            <w:tcBorders>
              <w:top w:val="nil"/>
              <w:left w:val="nil"/>
              <w:bottom w:val="single" w:sz="4" w:space="0" w:color="auto"/>
              <w:right w:val="single" w:sz="4" w:space="0" w:color="auto"/>
            </w:tcBorders>
            <w:shd w:val="clear" w:color="auto" w:fill="auto"/>
            <w:noWrap/>
            <w:vAlign w:val="center"/>
          </w:tcPr>
          <w:p w14:paraId="70A05BCD">
            <w:pPr>
              <w:pStyle w:val="style0"/>
              <w:jc w:val="center"/>
              <w:rPr>
                <w:rFonts w:ascii="Times New Roman" w:cs="Times New Roman" w:eastAsia="仿宋_GB2312" w:hAnsi="Times New Roman"/>
                <w:kern w:val="0"/>
                <w:sz w:val="22"/>
              </w:rPr>
            </w:pPr>
          </w:p>
        </w:tc>
        <w:tc>
          <w:tcPr>
            <w:tcW w:w="2190" w:type="dxa"/>
            <w:tcBorders>
              <w:top w:val="nil"/>
              <w:left w:val="nil"/>
              <w:bottom w:val="single" w:sz="4" w:space="0" w:color="auto"/>
              <w:right w:val="single" w:sz="4" w:space="0" w:color="auto"/>
            </w:tcBorders>
            <w:shd w:val="clear" w:color="auto" w:fill="auto"/>
            <w:noWrap/>
            <w:vAlign w:val="center"/>
          </w:tcPr>
          <w:p w14:paraId="1435B703">
            <w:pPr>
              <w:pStyle w:val="style0"/>
              <w:jc w:val="right"/>
              <w:rPr>
                <w:rFonts w:ascii="Times New Roman" w:cs="Times New Roman" w:eastAsia="仿宋_GB2312" w:hAnsi="Times New Roman"/>
                <w:kern w:val="0"/>
                <w:sz w:val="22"/>
              </w:rPr>
            </w:pPr>
          </w:p>
        </w:tc>
      </w:tr>
      <w:tr w14:paraId="5606BD27">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658740C1">
            <w:pPr>
              <w:pStyle w:val="style0"/>
              <w:widowControl/>
              <w:jc w:val="left"/>
              <w:rPr>
                <w:rFonts w:ascii="Times New Roman" w:cs="Times New Roman" w:eastAsia="仿宋_GB2312" w:hAnsi="Times New Roman"/>
                <w:kern w:val="0"/>
                <w:sz w:val="22"/>
              </w:rPr>
            </w:pPr>
          </w:p>
        </w:tc>
        <w:tc>
          <w:tcPr>
            <w:tcW w:w="510" w:type="dxa"/>
            <w:tcBorders>
              <w:top w:val="nil"/>
              <w:left w:val="nil"/>
              <w:bottom w:val="single" w:sz="4" w:space="0" w:color="auto"/>
              <w:right w:val="single" w:sz="4" w:space="0" w:color="auto"/>
            </w:tcBorders>
            <w:shd w:val="clear" w:color="auto" w:fill="auto"/>
            <w:noWrap/>
            <w:vAlign w:val="center"/>
          </w:tcPr>
          <w:p w14:paraId="2F037747">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25</w:t>
            </w:r>
          </w:p>
        </w:tc>
        <w:tc>
          <w:tcPr>
            <w:tcW w:w="1099" w:type="dxa"/>
            <w:tcBorders>
              <w:top w:val="nil"/>
              <w:left w:val="nil"/>
              <w:bottom w:val="single" w:sz="4" w:space="0" w:color="auto"/>
              <w:right w:val="single" w:sz="4" w:space="0" w:color="auto"/>
            </w:tcBorders>
            <w:shd w:val="clear" w:color="auto" w:fill="auto"/>
            <w:noWrap/>
            <w:vAlign w:val="center"/>
          </w:tcPr>
          <w:p w14:paraId="77BA15CB">
            <w:pPr>
              <w:pStyle w:val="style0"/>
              <w:widowControl/>
              <w:jc w:val="right"/>
              <w:rPr>
                <w:rFonts w:ascii="Times New Roman" w:cs="Times New Roman" w:eastAsia="仿宋_GB2312" w:hAnsi="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1C0CAE0D">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hint="eastAsia"/>
                <w:kern w:val="0"/>
                <w:sz w:val="22"/>
                <w:lang w:val="en-US" w:eastAsia="zh-CN"/>
              </w:rPr>
              <w:t>二十五、债务付息支出</w:t>
            </w:r>
          </w:p>
        </w:tc>
        <w:tc>
          <w:tcPr>
            <w:tcW w:w="616" w:type="dxa"/>
            <w:tcBorders>
              <w:top w:val="nil"/>
              <w:left w:val="nil"/>
              <w:bottom w:val="single" w:sz="4" w:space="0" w:color="auto"/>
              <w:right w:val="single" w:sz="4" w:space="0" w:color="auto"/>
            </w:tcBorders>
            <w:shd w:val="clear" w:color="auto" w:fill="auto"/>
            <w:noWrap/>
            <w:vAlign w:val="center"/>
          </w:tcPr>
          <w:p w14:paraId="18F222CA">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57</w:t>
            </w:r>
          </w:p>
        </w:tc>
        <w:tc>
          <w:tcPr>
            <w:tcW w:w="1214" w:type="dxa"/>
            <w:tcBorders>
              <w:top w:val="nil"/>
              <w:left w:val="nil"/>
              <w:bottom w:val="single" w:sz="4" w:space="0" w:color="auto"/>
              <w:right w:val="single" w:sz="4" w:space="0" w:color="auto"/>
            </w:tcBorders>
            <w:shd w:val="clear" w:color="auto" w:fill="auto"/>
            <w:noWrap/>
            <w:vAlign w:val="center"/>
          </w:tcPr>
          <w:p w14:paraId="77F14434">
            <w:pPr>
              <w:pStyle w:val="style0"/>
              <w:jc w:val="center"/>
              <w:rPr>
                <w:rFonts w:ascii="Times New Roman" w:cs="Times New Roman" w:eastAsia="仿宋_GB2312" w:hAnsi="Times New Roman"/>
                <w:kern w:val="0"/>
                <w:sz w:val="22"/>
              </w:rPr>
            </w:pPr>
          </w:p>
        </w:tc>
        <w:tc>
          <w:tcPr>
            <w:tcW w:w="1160" w:type="dxa"/>
            <w:tcBorders>
              <w:top w:val="nil"/>
              <w:left w:val="nil"/>
              <w:bottom w:val="single" w:sz="4" w:space="0" w:color="auto"/>
              <w:right w:val="single" w:sz="4" w:space="0" w:color="auto"/>
            </w:tcBorders>
            <w:shd w:val="clear" w:color="auto" w:fill="auto"/>
            <w:noWrap/>
            <w:vAlign w:val="center"/>
          </w:tcPr>
          <w:p w14:paraId="273B7796">
            <w:pPr>
              <w:pStyle w:val="style0"/>
              <w:jc w:val="center"/>
              <w:rPr>
                <w:rFonts w:ascii="Times New Roman" w:cs="Times New Roman" w:eastAsia="仿宋_GB2312" w:hAnsi="Times New Roman"/>
                <w:kern w:val="0"/>
                <w:sz w:val="22"/>
              </w:rPr>
            </w:pPr>
          </w:p>
        </w:tc>
        <w:tc>
          <w:tcPr>
            <w:tcW w:w="1576" w:type="dxa"/>
            <w:tcBorders>
              <w:top w:val="nil"/>
              <w:left w:val="nil"/>
              <w:bottom w:val="single" w:sz="4" w:space="0" w:color="auto"/>
              <w:right w:val="single" w:sz="4" w:space="0" w:color="auto"/>
            </w:tcBorders>
            <w:shd w:val="clear" w:color="auto" w:fill="auto"/>
            <w:noWrap/>
            <w:vAlign w:val="center"/>
          </w:tcPr>
          <w:p w14:paraId="20AAA526">
            <w:pPr>
              <w:pStyle w:val="style0"/>
              <w:jc w:val="center"/>
              <w:rPr>
                <w:rFonts w:ascii="Times New Roman" w:cs="Times New Roman" w:eastAsia="仿宋_GB2312" w:hAnsi="Times New Roman"/>
                <w:kern w:val="0"/>
                <w:sz w:val="22"/>
              </w:rPr>
            </w:pPr>
          </w:p>
        </w:tc>
        <w:tc>
          <w:tcPr>
            <w:tcW w:w="2190" w:type="dxa"/>
            <w:tcBorders>
              <w:top w:val="nil"/>
              <w:left w:val="nil"/>
              <w:bottom w:val="single" w:sz="4" w:space="0" w:color="auto"/>
              <w:right w:val="single" w:sz="4" w:space="0" w:color="auto"/>
            </w:tcBorders>
            <w:shd w:val="clear" w:color="auto" w:fill="auto"/>
            <w:noWrap/>
            <w:vAlign w:val="center"/>
          </w:tcPr>
          <w:p w14:paraId="3158FB5B">
            <w:pPr>
              <w:pStyle w:val="style0"/>
              <w:jc w:val="right"/>
              <w:rPr>
                <w:rFonts w:ascii="Times New Roman" w:cs="Times New Roman" w:eastAsia="仿宋_GB2312" w:hAnsi="Times New Roman"/>
                <w:kern w:val="0"/>
                <w:sz w:val="22"/>
              </w:rPr>
            </w:pPr>
          </w:p>
        </w:tc>
      </w:tr>
      <w:tr w14:paraId="3CB99052">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54FB8102">
            <w:pPr>
              <w:pStyle w:val="style0"/>
              <w:widowControl/>
              <w:jc w:val="left"/>
              <w:rPr>
                <w:rFonts w:ascii="Times New Roman" w:cs="Times New Roman" w:eastAsia="仿宋_GB2312" w:hAnsi="Times New Roman"/>
                <w:kern w:val="0"/>
                <w:sz w:val="22"/>
              </w:rPr>
            </w:pPr>
          </w:p>
        </w:tc>
        <w:tc>
          <w:tcPr>
            <w:tcW w:w="510" w:type="dxa"/>
            <w:tcBorders>
              <w:top w:val="nil"/>
              <w:left w:val="nil"/>
              <w:bottom w:val="single" w:sz="4" w:space="0" w:color="auto"/>
              <w:right w:val="single" w:sz="4" w:space="0" w:color="auto"/>
            </w:tcBorders>
            <w:shd w:val="clear" w:color="auto" w:fill="auto"/>
            <w:noWrap/>
            <w:vAlign w:val="center"/>
          </w:tcPr>
          <w:p w14:paraId="4CF5234B">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26</w:t>
            </w:r>
          </w:p>
        </w:tc>
        <w:tc>
          <w:tcPr>
            <w:tcW w:w="1099" w:type="dxa"/>
            <w:tcBorders>
              <w:top w:val="nil"/>
              <w:left w:val="nil"/>
              <w:bottom w:val="single" w:sz="4" w:space="0" w:color="auto"/>
              <w:right w:val="single" w:sz="4" w:space="0" w:color="auto"/>
            </w:tcBorders>
            <w:shd w:val="clear" w:color="auto" w:fill="auto"/>
            <w:noWrap/>
            <w:vAlign w:val="center"/>
          </w:tcPr>
          <w:p w14:paraId="1DAAE87D">
            <w:pPr>
              <w:pStyle w:val="style0"/>
              <w:widowControl/>
              <w:jc w:val="right"/>
              <w:rPr>
                <w:rFonts w:ascii="Times New Roman" w:cs="Times New Roman" w:eastAsia="仿宋_GB2312" w:hAnsi="Times New Roman"/>
                <w:kern w:val="0"/>
                <w:sz w:val="22"/>
              </w:rPr>
            </w:pPr>
          </w:p>
        </w:tc>
        <w:tc>
          <w:tcPr>
            <w:tcW w:w="2636" w:type="dxa"/>
            <w:tcBorders>
              <w:top w:val="nil"/>
              <w:left w:val="nil"/>
              <w:bottom w:val="single" w:sz="4" w:space="0" w:color="auto"/>
              <w:right w:val="single" w:sz="4" w:space="0" w:color="auto"/>
            </w:tcBorders>
            <w:shd w:val="clear" w:color="auto" w:fill="auto"/>
            <w:noWrap/>
            <w:vAlign w:val="center"/>
          </w:tcPr>
          <w:p w14:paraId="5C9CD8EC">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hint="eastAsia"/>
                <w:kern w:val="0"/>
                <w:sz w:val="22"/>
                <w:lang w:val="en-US" w:eastAsia="zh-CN"/>
              </w:rPr>
              <w:t>二十六、抗疫特别国债安排的支出</w:t>
            </w:r>
          </w:p>
        </w:tc>
        <w:tc>
          <w:tcPr>
            <w:tcW w:w="616" w:type="dxa"/>
            <w:tcBorders>
              <w:top w:val="nil"/>
              <w:left w:val="nil"/>
              <w:bottom w:val="single" w:sz="4" w:space="0" w:color="auto"/>
              <w:right w:val="single" w:sz="4" w:space="0" w:color="auto"/>
            </w:tcBorders>
            <w:shd w:val="clear" w:color="auto" w:fill="auto"/>
            <w:noWrap/>
            <w:vAlign w:val="center"/>
          </w:tcPr>
          <w:p w14:paraId="24821379">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58</w:t>
            </w:r>
          </w:p>
        </w:tc>
        <w:tc>
          <w:tcPr>
            <w:tcW w:w="1214" w:type="dxa"/>
            <w:tcBorders>
              <w:top w:val="nil"/>
              <w:left w:val="nil"/>
              <w:bottom w:val="single" w:sz="4" w:space="0" w:color="auto"/>
              <w:right w:val="single" w:sz="4" w:space="0" w:color="auto"/>
            </w:tcBorders>
            <w:shd w:val="clear" w:color="auto" w:fill="auto"/>
            <w:noWrap/>
            <w:vAlign w:val="center"/>
          </w:tcPr>
          <w:p w14:paraId="68EB0623">
            <w:pPr>
              <w:pStyle w:val="style0"/>
              <w:jc w:val="center"/>
              <w:rPr>
                <w:rFonts w:ascii="Times New Roman" w:cs="Times New Roman" w:eastAsia="仿宋_GB2312" w:hAnsi="Times New Roman"/>
                <w:kern w:val="0"/>
                <w:sz w:val="22"/>
              </w:rPr>
            </w:pPr>
          </w:p>
        </w:tc>
        <w:tc>
          <w:tcPr>
            <w:tcW w:w="1160" w:type="dxa"/>
            <w:tcBorders>
              <w:top w:val="nil"/>
              <w:left w:val="nil"/>
              <w:bottom w:val="single" w:sz="4" w:space="0" w:color="auto"/>
              <w:right w:val="single" w:sz="4" w:space="0" w:color="auto"/>
            </w:tcBorders>
            <w:shd w:val="clear" w:color="auto" w:fill="auto"/>
            <w:noWrap/>
            <w:vAlign w:val="center"/>
          </w:tcPr>
          <w:p w14:paraId="49C0278E">
            <w:pPr>
              <w:pStyle w:val="style0"/>
              <w:jc w:val="center"/>
              <w:rPr>
                <w:rFonts w:ascii="Times New Roman" w:cs="Times New Roman" w:eastAsia="仿宋_GB2312" w:hAnsi="Times New Roman"/>
                <w:kern w:val="0"/>
                <w:sz w:val="22"/>
              </w:rPr>
            </w:pPr>
          </w:p>
        </w:tc>
        <w:tc>
          <w:tcPr>
            <w:tcW w:w="1576" w:type="dxa"/>
            <w:tcBorders>
              <w:top w:val="nil"/>
              <w:left w:val="nil"/>
              <w:bottom w:val="single" w:sz="4" w:space="0" w:color="auto"/>
              <w:right w:val="single" w:sz="4" w:space="0" w:color="auto"/>
            </w:tcBorders>
            <w:shd w:val="clear" w:color="auto" w:fill="auto"/>
            <w:noWrap/>
            <w:vAlign w:val="center"/>
          </w:tcPr>
          <w:p w14:paraId="07DB124C">
            <w:pPr>
              <w:pStyle w:val="style0"/>
              <w:jc w:val="center"/>
              <w:rPr>
                <w:rFonts w:ascii="Times New Roman" w:cs="Times New Roman" w:eastAsia="仿宋_GB2312" w:hAnsi="Times New Roman"/>
                <w:kern w:val="0"/>
                <w:sz w:val="22"/>
              </w:rPr>
            </w:pPr>
          </w:p>
        </w:tc>
        <w:tc>
          <w:tcPr>
            <w:tcW w:w="2190" w:type="dxa"/>
            <w:tcBorders>
              <w:top w:val="nil"/>
              <w:left w:val="nil"/>
              <w:bottom w:val="single" w:sz="4" w:space="0" w:color="auto"/>
              <w:right w:val="single" w:sz="4" w:space="0" w:color="auto"/>
            </w:tcBorders>
            <w:shd w:val="clear" w:color="auto" w:fill="auto"/>
            <w:noWrap/>
            <w:vAlign w:val="center"/>
          </w:tcPr>
          <w:p w14:paraId="5FBA2584">
            <w:pPr>
              <w:pStyle w:val="style0"/>
              <w:jc w:val="right"/>
              <w:rPr>
                <w:rFonts w:ascii="Times New Roman" w:cs="Times New Roman" w:eastAsia="仿宋_GB2312" w:hAnsi="Times New Roman"/>
                <w:kern w:val="0"/>
                <w:sz w:val="22"/>
              </w:rPr>
            </w:pPr>
          </w:p>
        </w:tc>
      </w:tr>
      <w:tr w14:paraId="0CCF4BF1">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623467B6">
            <w:pPr>
              <w:pStyle w:val="style0"/>
              <w:widowControl/>
              <w:jc w:val="center"/>
              <w:rPr>
                <w:rFonts w:ascii="Times New Roman" w:cs="Times New Roman" w:eastAsia="仿宋_GB2312" w:hAnsi="Times New Roman"/>
                <w:b/>
                <w:bCs/>
                <w:kern w:val="0"/>
                <w:sz w:val="22"/>
              </w:rPr>
            </w:pPr>
            <w:r>
              <w:rPr>
                <w:rFonts w:ascii="Times New Roman" w:cs="Times New Roman" w:eastAsia="仿宋_GB2312" w:hAnsi="Times New Roman"/>
                <w:b/>
                <w:bCs/>
                <w:kern w:val="0"/>
                <w:sz w:val="22"/>
              </w:rPr>
              <w:t>本年收入合计</w:t>
            </w:r>
          </w:p>
        </w:tc>
        <w:tc>
          <w:tcPr>
            <w:tcW w:w="510" w:type="dxa"/>
            <w:tcBorders>
              <w:top w:val="nil"/>
              <w:left w:val="nil"/>
              <w:bottom w:val="single" w:sz="4" w:space="0" w:color="auto"/>
              <w:right w:val="single" w:sz="4" w:space="0" w:color="auto"/>
            </w:tcBorders>
            <w:shd w:val="clear" w:color="auto" w:fill="auto"/>
            <w:noWrap/>
            <w:vAlign w:val="center"/>
          </w:tcPr>
          <w:p w14:paraId="09516402">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27</w:t>
            </w:r>
          </w:p>
        </w:tc>
        <w:tc>
          <w:tcPr>
            <w:tcW w:w="1099" w:type="dxa"/>
            <w:tcBorders>
              <w:top w:val="nil"/>
              <w:left w:val="nil"/>
              <w:bottom w:val="single" w:sz="4" w:space="0" w:color="auto"/>
              <w:right w:val="single" w:sz="4" w:space="0" w:color="auto"/>
            </w:tcBorders>
            <w:shd w:val="clear" w:color="auto" w:fill="ffffff"/>
            <w:noWrap/>
            <w:vAlign w:val="center"/>
          </w:tcPr>
          <w:p w14:paraId="060A83C7">
            <w:pPr>
              <w:pStyle w:val="style0"/>
              <w:keepNext w:val="false"/>
              <w:keepLines w:val="false"/>
              <w:widowControl/>
              <w:suppressLineNumbers w:val="false"/>
              <w:jc w:val="right"/>
              <w:textAlignment w:val="center"/>
              <w:rPr>
                <w:rFonts w:ascii="宋体" w:cs="宋体" w:eastAsia="宋体" w:hAnsi="宋体" w:hint="eastAsia"/>
                <w:i w:val="false"/>
                <w:iCs w:val="false"/>
                <w:color w:val="000000"/>
                <w:kern w:val="2"/>
                <w:sz w:val="22"/>
                <w:szCs w:val="22"/>
                <w:u w:val="none"/>
                <w:lang w:val="en-US" w:bidi="ar-SA" w:eastAsia="zh-CN"/>
              </w:rPr>
            </w:pPr>
            <w:r>
              <w:rPr>
                <w:rFonts w:ascii="宋体" w:cs="宋体" w:eastAsia="宋体" w:hAnsi="宋体" w:hint="eastAsia"/>
                <w:i w:val="false"/>
                <w:iCs w:val="false"/>
                <w:color w:val="000000"/>
                <w:kern w:val="0"/>
                <w:sz w:val="22"/>
                <w:szCs w:val="22"/>
                <w:u w:val="none"/>
                <w:lang w:val="en-US" w:eastAsia="zh-CN"/>
              </w:rPr>
              <w:t>2,154.83</w:t>
            </w:r>
          </w:p>
        </w:tc>
        <w:tc>
          <w:tcPr>
            <w:tcW w:w="2636" w:type="dxa"/>
            <w:tcBorders>
              <w:top w:val="nil"/>
              <w:left w:val="nil"/>
              <w:bottom w:val="single" w:sz="4" w:space="0" w:color="auto"/>
              <w:right w:val="single" w:sz="4" w:space="0" w:color="auto"/>
            </w:tcBorders>
            <w:shd w:val="clear" w:color="auto" w:fill="auto"/>
            <w:noWrap/>
            <w:vAlign w:val="center"/>
          </w:tcPr>
          <w:p w14:paraId="7CE10EBA">
            <w:pPr>
              <w:pStyle w:val="style0"/>
              <w:widowControl/>
              <w:jc w:val="center"/>
              <w:rPr>
                <w:rFonts w:ascii="Times New Roman" w:cs="Times New Roman" w:eastAsia="仿宋_GB2312" w:hAnsi="Times New Roman"/>
                <w:b/>
                <w:bCs/>
                <w:kern w:val="0"/>
                <w:sz w:val="22"/>
              </w:rPr>
            </w:pPr>
            <w:r>
              <w:rPr>
                <w:rFonts w:ascii="Times New Roman" w:cs="Times New Roman" w:eastAsia="仿宋_GB2312" w:hAnsi="Times New Roman"/>
                <w:b/>
                <w:bCs/>
                <w:kern w:val="0"/>
                <w:sz w:val="22"/>
              </w:rPr>
              <w:t>本年支出合计</w:t>
            </w:r>
          </w:p>
        </w:tc>
        <w:tc>
          <w:tcPr>
            <w:tcW w:w="616" w:type="dxa"/>
            <w:tcBorders>
              <w:top w:val="nil"/>
              <w:left w:val="nil"/>
              <w:bottom w:val="single" w:sz="4" w:space="0" w:color="auto"/>
              <w:right w:val="single" w:sz="4" w:space="0" w:color="auto"/>
            </w:tcBorders>
            <w:shd w:val="clear" w:color="auto" w:fill="auto"/>
            <w:noWrap/>
            <w:vAlign w:val="center"/>
          </w:tcPr>
          <w:p w14:paraId="500190E4">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59</w:t>
            </w:r>
          </w:p>
        </w:tc>
        <w:tc>
          <w:tcPr>
            <w:tcW w:w="1214" w:type="dxa"/>
            <w:tcBorders>
              <w:top w:val="nil"/>
              <w:left w:val="nil"/>
              <w:bottom w:val="single" w:sz="4" w:space="0" w:color="auto"/>
              <w:right w:val="single" w:sz="4" w:space="0" w:color="auto"/>
            </w:tcBorders>
            <w:shd w:val="clear" w:color="auto" w:fill="auto"/>
            <w:noWrap/>
            <w:vAlign w:val="center"/>
          </w:tcPr>
          <w:p w14:paraId="33DC0393">
            <w:pPr>
              <w:pStyle w:val="style0"/>
              <w:keepNext w:val="false"/>
              <w:keepLines w:val="false"/>
              <w:widowControl/>
              <w:suppressLineNumbers w:val="false"/>
              <w:jc w:val="center"/>
              <w:textAlignment w:val="center"/>
              <w:rPr>
                <w:rFonts w:ascii="Times New Roman" w:cs="Times New Roman" w:eastAsia="仿宋_GB2312" w:hAnsi="Times New Roman"/>
                <w:kern w:val="0"/>
                <w:sz w:val="22"/>
              </w:rPr>
            </w:pPr>
            <w:r>
              <w:rPr>
                <w:rFonts w:ascii="宋体" w:cs="宋体" w:eastAsia="宋体" w:hAnsi="宋体" w:hint="eastAsia"/>
                <w:i w:val="false"/>
                <w:iCs w:val="false"/>
                <w:color w:val="000000"/>
                <w:kern w:val="0"/>
                <w:sz w:val="22"/>
                <w:szCs w:val="22"/>
                <w:u w:val="none"/>
                <w:lang w:val="en-US" w:eastAsia="zh-CN"/>
              </w:rPr>
              <w:t>2,154.83</w:t>
            </w:r>
          </w:p>
        </w:tc>
        <w:tc>
          <w:tcPr>
            <w:tcW w:w="1160" w:type="dxa"/>
            <w:tcBorders>
              <w:top w:val="nil"/>
              <w:left w:val="nil"/>
              <w:bottom w:val="single" w:sz="4" w:space="0" w:color="auto"/>
              <w:right w:val="single" w:sz="4" w:space="0" w:color="auto"/>
            </w:tcBorders>
            <w:shd w:val="clear" w:color="auto" w:fill="auto"/>
            <w:noWrap/>
            <w:vAlign w:val="center"/>
          </w:tcPr>
          <w:p w14:paraId="35C84988">
            <w:pPr>
              <w:pStyle w:val="style0"/>
              <w:keepNext w:val="false"/>
              <w:keepLines w:val="false"/>
              <w:widowControl/>
              <w:suppressLineNumbers w:val="false"/>
              <w:jc w:val="center"/>
              <w:textAlignment w:val="center"/>
              <w:rPr>
                <w:rFonts w:ascii="Times New Roman" w:cs="Times New Roman" w:eastAsia="仿宋_GB2312" w:hAnsi="Times New Roman"/>
                <w:kern w:val="0"/>
                <w:sz w:val="22"/>
              </w:rPr>
            </w:pPr>
            <w:r>
              <w:rPr>
                <w:rFonts w:ascii="宋体" w:cs="宋体" w:eastAsia="宋体" w:hAnsi="宋体" w:hint="eastAsia"/>
                <w:i w:val="false"/>
                <w:iCs w:val="false"/>
                <w:color w:val="000000"/>
                <w:kern w:val="0"/>
                <w:sz w:val="22"/>
                <w:szCs w:val="22"/>
                <w:u w:val="none"/>
                <w:lang w:val="en-US" w:eastAsia="zh-CN"/>
              </w:rPr>
              <w:t>2,086.08</w:t>
            </w:r>
          </w:p>
        </w:tc>
        <w:tc>
          <w:tcPr>
            <w:tcW w:w="1576" w:type="dxa"/>
            <w:tcBorders>
              <w:top w:val="nil"/>
              <w:left w:val="nil"/>
              <w:bottom w:val="single" w:sz="4" w:space="0" w:color="auto"/>
              <w:right w:val="single" w:sz="4" w:space="0" w:color="auto"/>
            </w:tcBorders>
            <w:shd w:val="clear" w:color="auto" w:fill="auto"/>
            <w:noWrap/>
            <w:vAlign w:val="center"/>
          </w:tcPr>
          <w:p w14:paraId="20E393B7">
            <w:pPr>
              <w:pStyle w:val="style0"/>
              <w:keepNext w:val="false"/>
              <w:keepLines w:val="false"/>
              <w:widowControl/>
              <w:suppressLineNumbers w:val="false"/>
              <w:jc w:val="center"/>
              <w:textAlignment w:val="center"/>
              <w:rPr>
                <w:rFonts w:ascii="Times New Roman" w:cs="Times New Roman" w:eastAsia="仿宋_GB2312" w:hAnsi="Times New Roman"/>
                <w:kern w:val="0"/>
                <w:sz w:val="22"/>
              </w:rPr>
            </w:pPr>
            <w:r>
              <w:rPr>
                <w:rFonts w:ascii="宋体" w:cs="宋体" w:eastAsia="宋体" w:hAnsi="宋体" w:hint="eastAsia"/>
                <w:i w:val="false"/>
                <w:iCs w:val="false"/>
                <w:color w:val="000000"/>
                <w:kern w:val="0"/>
                <w:sz w:val="22"/>
                <w:szCs w:val="22"/>
                <w:u w:val="none"/>
                <w:lang w:val="en-US" w:eastAsia="zh-CN"/>
              </w:rPr>
              <w:t>68.75</w:t>
            </w:r>
          </w:p>
        </w:tc>
        <w:tc>
          <w:tcPr>
            <w:tcW w:w="2190" w:type="dxa"/>
            <w:tcBorders>
              <w:top w:val="nil"/>
              <w:left w:val="nil"/>
              <w:bottom w:val="single" w:sz="4" w:space="0" w:color="auto"/>
              <w:right w:val="single" w:sz="4" w:space="0" w:color="auto"/>
            </w:tcBorders>
            <w:shd w:val="clear" w:color="auto" w:fill="auto"/>
            <w:noWrap/>
            <w:vAlign w:val="center"/>
          </w:tcPr>
          <w:p w14:paraId="77784493">
            <w:pPr>
              <w:pStyle w:val="style0"/>
              <w:jc w:val="right"/>
              <w:rPr>
                <w:rFonts w:ascii="Times New Roman" w:cs="Times New Roman" w:eastAsia="仿宋_GB2312" w:hAnsi="Times New Roman"/>
                <w:b/>
                <w:bCs/>
                <w:kern w:val="0"/>
                <w:sz w:val="22"/>
              </w:rPr>
            </w:pPr>
          </w:p>
        </w:tc>
      </w:tr>
      <w:tr w14:paraId="54380FC8">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66B32CA2">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年初财政拨款结转和结余</w:t>
            </w:r>
          </w:p>
        </w:tc>
        <w:tc>
          <w:tcPr>
            <w:tcW w:w="510" w:type="dxa"/>
            <w:tcBorders>
              <w:top w:val="nil"/>
              <w:left w:val="nil"/>
              <w:bottom w:val="single" w:sz="4" w:space="0" w:color="auto"/>
              <w:right w:val="single" w:sz="4" w:space="0" w:color="auto"/>
            </w:tcBorders>
            <w:shd w:val="clear" w:color="auto" w:fill="auto"/>
            <w:noWrap/>
            <w:vAlign w:val="center"/>
          </w:tcPr>
          <w:p w14:paraId="1D5A53E2">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28</w:t>
            </w:r>
          </w:p>
        </w:tc>
        <w:tc>
          <w:tcPr>
            <w:tcW w:w="1099" w:type="dxa"/>
            <w:tcBorders>
              <w:top w:val="nil"/>
              <w:left w:val="nil"/>
              <w:bottom w:val="single" w:sz="4" w:space="0" w:color="auto"/>
              <w:right w:val="single" w:sz="4" w:space="0" w:color="auto"/>
            </w:tcBorders>
            <w:shd w:val="clear" w:color="auto" w:fill="auto"/>
            <w:noWrap/>
            <w:vAlign w:val="center"/>
          </w:tcPr>
          <w:p w14:paraId="24115354">
            <w:pPr>
              <w:pStyle w:val="style0"/>
              <w:widowControl/>
              <w:jc w:val="righ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2636" w:type="dxa"/>
            <w:tcBorders>
              <w:top w:val="nil"/>
              <w:left w:val="nil"/>
              <w:bottom w:val="single" w:sz="4" w:space="0" w:color="auto"/>
              <w:right w:val="single" w:sz="4" w:space="0" w:color="auto"/>
            </w:tcBorders>
            <w:shd w:val="clear" w:color="auto" w:fill="auto"/>
            <w:noWrap/>
            <w:vAlign w:val="center"/>
          </w:tcPr>
          <w:p w14:paraId="41543024">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年末财政拨款结转和结余</w:t>
            </w:r>
          </w:p>
        </w:tc>
        <w:tc>
          <w:tcPr>
            <w:tcW w:w="616" w:type="dxa"/>
            <w:tcBorders>
              <w:top w:val="nil"/>
              <w:left w:val="nil"/>
              <w:bottom w:val="single" w:sz="4" w:space="0" w:color="auto"/>
              <w:right w:val="single" w:sz="4" w:space="0" w:color="auto"/>
            </w:tcBorders>
            <w:shd w:val="clear" w:color="auto" w:fill="auto"/>
            <w:noWrap/>
            <w:vAlign w:val="center"/>
          </w:tcPr>
          <w:p w14:paraId="6C617B5A">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60</w:t>
            </w:r>
          </w:p>
        </w:tc>
        <w:tc>
          <w:tcPr>
            <w:tcW w:w="1214" w:type="dxa"/>
            <w:tcBorders>
              <w:top w:val="nil"/>
              <w:left w:val="nil"/>
              <w:bottom w:val="single" w:sz="4" w:space="0" w:color="auto"/>
              <w:right w:val="single" w:sz="4" w:space="0" w:color="auto"/>
            </w:tcBorders>
            <w:shd w:val="clear" w:color="auto" w:fill="auto"/>
            <w:noWrap/>
            <w:vAlign w:val="center"/>
          </w:tcPr>
          <w:p w14:paraId="7DB3DF78">
            <w:pPr>
              <w:pStyle w:val="style0"/>
              <w:widowControl/>
              <w:jc w:val="center"/>
              <w:rPr>
                <w:rFonts w:ascii="Times New Roman" w:cs="Times New Roman" w:eastAsia="仿宋_GB2312" w:hAnsi="Times New Roman"/>
                <w:kern w:val="0"/>
                <w:sz w:val="22"/>
              </w:rPr>
            </w:pPr>
          </w:p>
        </w:tc>
        <w:tc>
          <w:tcPr>
            <w:tcW w:w="1160" w:type="dxa"/>
            <w:tcBorders>
              <w:top w:val="nil"/>
              <w:left w:val="nil"/>
              <w:bottom w:val="single" w:sz="4" w:space="0" w:color="auto"/>
              <w:right w:val="single" w:sz="4" w:space="0" w:color="auto"/>
            </w:tcBorders>
            <w:shd w:val="clear" w:color="auto" w:fill="auto"/>
            <w:noWrap/>
            <w:vAlign w:val="center"/>
          </w:tcPr>
          <w:p w14:paraId="20E35485">
            <w:pPr>
              <w:pStyle w:val="style0"/>
              <w:widowControl/>
              <w:jc w:val="center"/>
              <w:rPr>
                <w:rFonts w:ascii="Times New Roman" w:cs="Times New Roman" w:eastAsia="仿宋_GB2312" w:hAnsi="Times New Roman"/>
                <w:kern w:val="0"/>
                <w:sz w:val="22"/>
              </w:rPr>
            </w:pPr>
          </w:p>
        </w:tc>
        <w:tc>
          <w:tcPr>
            <w:tcW w:w="1576" w:type="dxa"/>
            <w:tcBorders>
              <w:top w:val="nil"/>
              <w:left w:val="nil"/>
              <w:bottom w:val="single" w:sz="4" w:space="0" w:color="auto"/>
              <w:right w:val="single" w:sz="4" w:space="0" w:color="auto"/>
            </w:tcBorders>
            <w:shd w:val="clear" w:color="auto" w:fill="auto"/>
            <w:noWrap/>
            <w:vAlign w:val="center"/>
          </w:tcPr>
          <w:p w14:paraId="034A30B3">
            <w:pPr>
              <w:pStyle w:val="style0"/>
              <w:widowControl/>
              <w:jc w:val="center"/>
              <w:rPr>
                <w:rFonts w:ascii="Times New Roman" w:cs="Times New Roman" w:eastAsia="仿宋_GB2312" w:hAnsi="Times New Roman"/>
                <w:kern w:val="0"/>
                <w:sz w:val="22"/>
              </w:rPr>
            </w:pPr>
          </w:p>
        </w:tc>
        <w:tc>
          <w:tcPr>
            <w:tcW w:w="2190" w:type="dxa"/>
            <w:tcBorders>
              <w:top w:val="nil"/>
              <w:left w:val="nil"/>
              <w:bottom w:val="single" w:sz="4" w:space="0" w:color="auto"/>
              <w:right w:val="single" w:sz="4" w:space="0" w:color="auto"/>
            </w:tcBorders>
            <w:shd w:val="clear" w:color="auto" w:fill="auto"/>
            <w:noWrap/>
            <w:vAlign w:val="center"/>
          </w:tcPr>
          <w:p w14:paraId="4244F11F">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r>
      <w:tr w14:paraId="11727656">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1E831FE5">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xml:space="preserve">   一般公共预算财政拨款</w:t>
            </w:r>
          </w:p>
        </w:tc>
        <w:tc>
          <w:tcPr>
            <w:tcW w:w="510" w:type="dxa"/>
            <w:tcBorders>
              <w:top w:val="nil"/>
              <w:left w:val="nil"/>
              <w:bottom w:val="single" w:sz="4" w:space="0" w:color="auto"/>
              <w:right w:val="single" w:sz="4" w:space="0" w:color="auto"/>
            </w:tcBorders>
            <w:shd w:val="clear" w:color="auto" w:fill="auto"/>
            <w:noWrap/>
            <w:vAlign w:val="center"/>
          </w:tcPr>
          <w:p w14:paraId="32B3D154">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29</w:t>
            </w:r>
          </w:p>
        </w:tc>
        <w:tc>
          <w:tcPr>
            <w:tcW w:w="1099" w:type="dxa"/>
            <w:tcBorders>
              <w:top w:val="nil"/>
              <w:left w:val="nil"/>
              <w:bottom w:val="single" w:sz="4" w:space="0" w:color="auto"/>
              <w:right w:val="single" w:sz="4" w:space="0" w:color="auto"/>
            </w:tcBorders>
            <w:shd w:val="clear" w:color="auto" w:fill="auto"/>
            <w:noWrap/>
            <w:vAlign w:val="center"/>
          </w:tcPr>
          <w:p w14:paraId="61CE32CD">
            <w:pPr>
              <w:pStyle w:val="style0"/>
              <w:widowControl/>
              <w:jc w:val="righ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2636" w:type="dxa"/>
            <w:tcBorders>
              <w:top w:val="nil"/>
              <w:left w:val="nil"/>
              <w:bottom w:val="single" w:sz="4" w:space="0" w:color="auto"/>
              <w:right w:val="single" w:sz="4" w:space="0" w:color="auto"/>
            </w:tcBorders>
            <w:shd w:val="clear" w:color="auto" w:fill="auto"/>
            <w:noWrap/>
            <w:vAlign w:val="center"/>
          </w:tcPr>
          <w:p w14:paraId="5D064437">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616" w:type="dxa"/>
            <w:tcBorders>
              <w:top w:val="nil"/>
              <w:left w:val="nil"/>
              <w:bottom w:val="single" w:sz="4" w:space="0" w:color="auto"/>
              <w:right w:val="single" w:sz="4" w:space="0" w:color="auto"/>
            </w:tcBorders>
            <w:shd w:val="clear" w:color="auto" w:fill="auto"/>
            <w:noWrap/>
            <w:vAlign w:val="center"/>
          </w:tcPr>
          <w:p w14:paraId="2B533BA7">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61</w:t>
            </w:r>
          </w:p>
        </w:tc>
        <w:tc>
          <w:tcPr>
            <w:tcW w:w="1214" w:type="dxa"/>
            <w:tcBorders>
              <w:top w:val="nil"/>
              <w:left w:val="nil"/>
              <w:bottom w:val="single" w:sz="4" w:space="0" w:color="auto"/>
              <w:right w:val="single" w:sz="4" w:space="0" w:color="auto"/>
            </w:tcBorders>
            <w:shd w:val="clear" w:color="auto" w:fill="auto"/>
            <w:noWrap/>
            <w:vAlign w:val="center"/>
          </w:tcPr>
          <w:p w14:paraId="3C5FC414">
            <w:pPr>
              <w:pStyle w:val="style0"/>
              <w:widowControl/>
              <w:jc w:val="center"/>
              <w:rPr>
                <w:rFonts w:ascii="Times New Roman" w:cs="Times New Roman" w:eastAsia="仿宋_GB2312" w:hAnsi="Times New Roman"/>
                <w:kern w:val="0"/>
                <w:sz w:val="22"/>
              </w:rPr>
            </w:pPr>
          </w:p>
        </w:tc>
        <w:tc>
          <w:tcPr>
            <w:tcW w:w="1160" w:type="dxa"/>
            <w:tcBorders>
              <w:top w:val="nil"/>
              <w:left w:val="nil"/>
              <w:bottom w:val="single" w:sz="4" w:space="0" w:color="auto"/>
              <w:right w:val="single" w:sz="4" w:space="0" w:color="auto"/>
            </w:tcBorders>
            <w:shd w:val="clear" w:color="auto" w:fill="auto"/>
            <w:noWrap/>
            <w:vAlign w:val="center"/>
          </w:tcPr>
          <w:p w14:paraId="28A2EE94">
            <w:pPr>
              <w:pStyle w:val="style0"/>
              <w:widowControl/>
              <w:jc w:val="center"/>
              <w:rPr>
                <w:rFonts w:ascii="Times New Roman" w:cs="Times New Roman" w:eastAsia="仿宋_GB2312" w:hAnsi="Times New Roman"/>
                <w:kern w:val="0"/>
                <w:sz w:val="22"/>
              </w:rPr>
            </w:pPr>
          </w:p>
        </w:tc>
        <w:tc>
          <w:tcPr>
            <w:tcW w:w="1576" w:type="dxa"/>
            <w:tcBorders>
              <w:top w:val="nil"/>
              <w:left w:val="nil"/>
              <w:bottom w:val="single" w:sz="4" w:space="0" w:color="auto"/>
              <w:right w:val="single" w:sz="4" w:space="0" w:color="auto"/>
            </w:tcBorders>
            <w:shd w:val="clear" w:color="auto" w:fill="auto"/>
            <w:noWrap/>
            <w:vAlign w:val="center"/>
          </w:tcPr>
          <w:p w14:paraId="1EF78DCA">
            <w:pPr>
              <w:pStyle w:val="style0"/>
              <w:widowControl/>
              <w:jc w:val="center"/>
              <w:rPr>
                <w:rFonts w:ascii="Times New Roman" w:cs="Times New Roman" w:eastAsia="仿宋_GB2312" w:hAnsi="Times New Roman"/>
                <w:kern w:val="0"/>
                <w:sz w:val="22"/>
              </w:rPr>
            </w:pPr>
          </w:p>
        </w:tc>
        <w:tc>
          <w:tcPr>
            <w:tcW w:w="2190" w:type="dxa"/>
            <w:tcBorders>
              <w:top w:val="nil"/>
              <w:left w:val="nil"/>
              <w:bottom w:val="single" w:sz="4" w:space="0" w:color="auto"/>
              <w:right w:val="single" w:sz="4" w:space="0" w:color="auto"/>
            </w:tcBorders>
            <w:shd w:val="clear" w:color="auto" w:fill="auto"/>
            <w:noWrap/>
            <w:vAlign w:val="center"/>
          </w:tcPr>
          <w:p w14:paraId="2188F683">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r>
      <w:tr w14:paraId="31C6078F">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3A216D6C">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xml:space="preserve">     政府性基金预算财政拨款</w:t>
            </w:r>
          </w:p>
        </w:tc>
        <w:tc>
          <w:tcPr>
            <w:tcW w:w="510" w:type="dxa"/>
            <w:tcBorders>
              <w:top w:val="nil"/>
              <w:left w:val="nil"/>
              <w:bottom w:val="single" w:sz="4" w:space="0" w:color="auto"/>
              <w:right w:val="single" w:sz="4" w:space="0" w:color="auto"/>
            </w:tcBorders>
            <w:shd w:val="clear" w:color="auto" w:fill="auto"/>
            <w:noWrap/>
            <w:vAlign w:val="center"/>
          </w:tcPr>
          <w:p w14:paraId="195932AF">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30</w:t>
            </w:r>
          </w:p>
        </w:tc>
        <w:tc>
          <w:tcPr>
            <w:tcW w:w="1099" w:type="dxa"/>
            <w:tcBorders>
              <w:top w:val="nil"/>
              <w:left w:val="nil"/>
              <w:bottom w:val="single" w:sz="4" w:space="0" w:color="auto"/>
              <w:right w:val="single" w:sz="4" w:space="0" w:color="auto"/>
            </w:tcBorders>
            <w:shd w:val="clear" w:color="auto" w:fill="auto"/>
            <w:noWrap/>
            <w:vAlign w:val="center"/>
          </w:tcPr>
          <w:p w14:paraId="01F0A489">
            <w:pPr>
              <w:pStyle w:val="style0"/>
              <w:widowControl/>
              <w:jc w:val="righ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2636" w:type="dxa"/>
            <w:tcBorders>
              <w:top w:val="nil"/>
              <w:left w:val="nil"/>
              <w:bottom w:val="single" w:sz="4" w:space="0" w:color="auto"/>
              <w:right w:val="single" w:sz="4" w:space="0" w:color="auto"/>
            </w:tcBorders>
            <w:shd w:val="clear" w:color="auto" w:fill="auto"/>
            <w:noWrap/>
            <w:vAlign w:val="center"/>
          </w:tcPr>
          <w:p w14:paraId="23E95BA6">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616" w:type="dxa"/>
            <w:tcBorders>
              <w:top w:val="nil"/>
              <w:left w:val="nil"/>
              <w:bottom w:val="single" w:sz="4" w:space="0" w:color="auto"/>
              <w:right w:val="single" w:sz="4" w:space="0" w:color="auto"/>
            </w:tcBorders>
            <w:shd w:val="clear" w:color="auto" w:fill="auto"/>
            <w:noWrap/>
            <w:vAlign w:val="center"/>
          </w:tcPr>
          <w:p w14:paraId="72E43D04">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62</w:t>
            </w:r>
          </w:p>
        </w:tc>
        <w:tc>
          <w:tcPr>
            <w:tcW w:w="1214" w:type="dxa"/>
            <w:tcBorders>
              <w:top w:val="nil"/>
              <w:left w:val="nil"/>
              <w:bottom w:val="single" w:sz="4" w:space="0" w:color="auto"/>
              <w:right w:val="single" w:sz="4" w:space="0" w:color="auto"/>
            </w:tcBorders>
            <w:shd w:val="clear" w:color="auto" w:fill="auto"/>
            <w:noWrap/>
            <w:vAlign w:val="center"/>
          </w:tcPr>
          <w:p w14:paraId="107EB643">
            <w:pPr>
              <w:pStyle w:val="style0"/>
              <w:widowControl/>
              <w:jc w:val="center"/>
              <w:rPr>
                <w:rFonts w:ascii="Times New Roman" w:cs="Times New Roman" w:eastAsia="仿宋_GB2312" w:hAnsi="Times New Roman"/>
                <w:kern w:val="0"/>
                <w:sz w:val="22"/>
              </w:rPr>
            </w:pPr>
          </w:p>
        </w:tc>
        <w:tc>
          <w:tcPr>
            <w:tcW w:w="1160" w:type="dxa"/>
            <w:tcBorders>
              <w:top w:val="nil"/>
              <w:left w:val="nil"/>
              <w:bottom w:val="single" w:sz="4" w:space="0" w:color="auto"/>
              <w:right w:val="single" w:sz="4" w:space="0" w:color="auto"/>
            </w:tcBorders>
            <w:shd w:val="clear" w:color="auto" w:fill="auto"/>
            <w:noWrap/>
            <w:vAlign w:val="center"/>
          </w:tcPr>
          <w:p w14:paraId="2B563718">
            <w:pPr>
              <w:pStyle w:val="style0"/>
              <w:widowControl/>
              <w:jc w:val="center"/>
              <w:rPr>
                <w:rFonts w:ascii="Times New Roman" w:cs="Times New Roman" w:eastAsia="仿宋_GB2312" w:hAnsi="Times New Roman"/>
                <w:kern w:val="0"/>
                <w:sz w:val="22"/>
              </w:rPr>
            </w:pPr>
          </w:p>
        </w:tc>
        <w:tc>
          <w:tcPr>
            <w:tcW w:w="1576" w:type="dxa"/>
            <w:tcBorders>
              <w:top w:val="nil"/>
              <w:left w:val="nil"/>
              <w:bottom w:val="single" w:sz="4" w:space="0" w:color="auto"/>
              <w:right w:val="single" w:sz="4" w:space="0" w:color="auto"/>
            </w:tcBorders>
            <w:shd w:val="clear" w:color="auto" w:fill="auto"/>
            <w:noWrap/>
            <w:vAlign w:val="center"/>
          </w:tcPr>
          <w:p w14:paraId="62A564F3">
            <w:pPr>
              <w:pStyle w:val="style0"/>
              <w:widowControl/>
              <w:jc w:val="center"/>
              <w:rPr>
                <w:rFonts w:ascii="Times New Roman" w:cs="Times New Roman" w:eastAsia="仿宋_GB2312" w:hAnsi="Times New Roman"/>
                <w:kern w:val="0"/>
                <w:sz w:val="22"/>
              </w:rPr>
            </w:pPr>
          </w:p>
        </w:tc>
        <w:tc>
          <w:tcPr>
            <w:tcW w:w="2190" w:type="dxa"/>
            <w:tcBorders>
              <w:top w:val="nil"/>
              <w:left w:val="nil"/>
              <w:bottom w:val="single" w:sz="4" w:space="0" w:color="auto"/>
              <w:right w:val="single" w:sz="4" w:space="0" w:color="auto"/>
            </w:tcBorders>
            <w:shd w:val="clear" w:color="auto" w:fill="auto"/>
            <w:noWrap/>
            <w:vAlign w:val="center"/>
          </w:tcPr>
          <w:p w14:paraId="4841C95E">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r>
      <w:tr w14:paraId="351C702B">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auto" w:fill="auto"/>
            <w:noWrap/>
            <w:vAlign w:val="center"/>
          </w:tcPr>
          <w:p w14:paraId="3093663E">
            <w:pPr>
              <w:pStyle w:val="style0"/>
              <w:widowControl/>
              <w:jc w:val="center"/>
              <w:rPr>
                <w:rFonts w:ascii="Times New Roman" w:cs="Times New Roman" w:eastAsia="仿宋_GB2312" w:hAnsi="Times New Roman"/>
                <w:kern w:val="0"/>
                <w:sz w:val="22"/>
              </w:rPr>
            </w:pPr>
            <w:r>
              <w:rPr>
                <w:rFonts w:ascii="Times New Roman" w:cs="Times New Roman" w:eastAsia="仿宋_GB2312" w:hAnsi="Times New Roman"/>
                <w:kern w:val="0"/>
                <w:sz w:val="22"/>
              </w:rPr>
              <w:t xml:space="preserve">      国有资本经营预算财政拨款</w:t>
            </w:r>
          </w:p>
        </w:tc>
        <w:tc>
          <w:tcPr>
            <w:tcW w:w="510" w:type="dxa"/>
            <w:tcBorders>
              <w:top w:val="nil"/>
              <w:left w:val="nil"/>
              <w:bottom w:val="single" w:sz="4" w:space="0" w:color="auto"/>
              <w:right w:val="single" w:sz="4" w:space="0" w:color="auto"/>
            </w:tcBorders>
            <w:shd w:val="clear" w:color="auto" w:fill="auto"/>
            <w:noWrap/>
            <w:vAlign w:val="center"/>
          </w:tcPr>
          <w:p w14:paraId="3D5EE349">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31</w:t>
            </w:r>
          </w:p>
        </w:tc>
        <w:tc>
          <w:tcPr>
            <w:tcW w:w="1099" w:type="dxa"/>
            <w:tcBorders>
              <w:top w:val="nil"/>
              <w:left w:val="nil"/>
              <w:bottom w:val="single" w:sz="4" w:space="0" w:color="auto"/>
              <w:right w:val="single" w:sz="4" w:space="0" w:color="auto"/>
            </w:tcBorders>
            <w:shd w:val="clear" w:color="auto" w:fill="auto"/>
            <w:noWrap/>
            <w:vAlign w:val="center"/>
          </w:tcPr>
          <w:p w14:paraId="6EB3A770">
            <w:pPr>
              <w:pStyle w:val="style0"/>
              <w:widowControl/>
              <w:jc w:val="righ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2636" w:type="dxa"/>
            <w:tcBorders>
              <w:top w:val="nil"/>
              <w:left w:val="nil"/>
              <w:bottom w:val="single" w:sz="4" w:space="0" w:color="auto"/>
              <w:right w:val="single" w:sz="4" w:space="0" w:color="auto"/>
            </w:tcBorders>
            <w:shd w:val="clear" w:color="auto" w:fill="auto"/>
            <w:noWrap/>
            <w:vAlign w:val="center"/>
          </w:tcPr>
          <w:p w14:paraId="3C74A94A">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c>
          <w:tcPr>
            <w:tcW w:w="616" w:type="dxa"/>
            <w:tcBorders>
              <w:top w:val="nil"/>
              <w:left w:val="nil"/>
              <w:bottom w:val="single" w:sz="4" w:space="0" w:color="auto"/>
              <w:right w:val="single" w:sz="4" w:space="0" w:color="auto"/>
            </w:tcBorders>
            <w:shd w:val="clear" w:color="auto" w:fill="auto"/>
            <w:noWrap/>
            <w:vAlign w:val="center"/>
          </w:tcPr>
          <w:p w14:paraId="2628EC3F">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63</w:t>
            </w:r>
          </w:p>
        </w:tc>
        <w:tc>
          <w:tcPr>
            <w:tcW w:w="1214" w:type="dxa"/>
            <w:tcBorders>
              <w:top w:val="nil"/>
              <w:left w:val="nil"/>
              <w:bottom w:val="single" w:sz="4" w:space="0" w:color="auto"/>
              <w:right w:val="single" w:sz="4" w:space="0" w:color="auto"/>
            </w:tcBorders>
            <w:shd w:val="clear" w:color="auto" w:fill="auto"/>
            <w:noWrap/>
            <w:vAlign w:val="center"/>
          </w:tcPr>
          <w:p w14:paraId="33425E8A">
            <w:pPr>
              <w:pStyle w:val="style0"/>
              <w:widowControl/>
              <w:jc w:val="center"/>
              <w:rPr>
                <w:rFonts w:ascii="Times New Roman" w:cs="Times New Roman" w:eastAsia="仿宋_GB2312" w:hAnsi="Times New Roman"/>
                <w:kern w:val="0"/>
                <w:sz w:val="22"/>
              </w:rPr>
            </w:pPr>
          </w:p>
        </w:tc>
        <w:tc>
          <w:tcPr>
            <w:tcW w:w="1160" w:type="dxa"/>
            <w:tcBorders>
              <w:top w:val="nil"/>
              <w:left w:val="nil"/>
              <w:bottom w:val="single" w:sz="4" w:space="0" w:color="auto"/>
              <w:right w:val="single" w:sz="4" w:space="0" w:color="auto"/>
            </w:tcBorders>
            <w:shd w:val="clear" w:color="auto" w:fill="auto"/>
            <w:noWrap/>
            <w:vAlign w:val="center"/>
          </w:tcPr>
          <w:p w14:paraId="3D5824C0">
            <w:pPr>
              <w:pStyle w:val="style0"/>
              <w:widowControl/>
              <w:jc w:val="center"/>
              <w:rPr>
                <w:rFonts w:ascii="Times New Roman" w:cs="Times New Roman" w:eastAsia="仿宋_GB2312" w:hAnsi="Times New Roman"/>
                <w:kern w:val="0"/>
                <w:sz w:val="22"/>
              </w:rPr>
            </w:pPr>
          </w:p>
        </w:tc>
        <w:tc>
          <w:tcPr>
            <w:tcW w:w="1576" w:type="dxa"/>
            <w:tcBorders>
              <w:top w:val="nil"/>
              <w:left w:val="nil"/>
              <w:bottom w:val="single" w:sz="4" w:space="0" w:color="auto"/>
              <w:right w:val="single" w:sz="4" w:space="0" w:color="auto"/>
            </w:tcBorders>
            <w:shd w:val="clear" w:color="auto" w:fill="auto"/>
            <w:noWrap/>
            <w:vAlign w:val="center"/>
          </w:tcPr>
          <w:p w14:paraId="67432841">
            <w:pPr>
              <w:pStyle w:val="style0"/>
              <w:widowControl/>
              <w:jc w:val="center"/>
              <w:rPr>
                <w:rFonts w:ascii="Times New Roman" w:cs="Times New Roman" w:eastAsia="仿宋_GB2312" w:hAnsi="Times New Roman"/>
                <w:kern w:val="0"/>
                <w:sz w:val="22"/>
              </w:rPr>
            </w:pPr>
          </w:p>
        </w:tc>
        <w:tc>
          <w:tcPr>
            <w:tcW w:w="2190" w:type="dxa"/>
            <w:tcBorders>
              <w:top w:val="nil"/>
              <w:left w:val="nil"/>
              <w:bottom w:val="single" w:sz="4" w:space="0" w:color="auto"/>
              <w:right w:val="single" w:sz="4" w:space="0" w:color="auto"/>
            </w:tcBorders>
            <w:shd w:val="clear" w:color="auto" w:fill="auto"/>
            <w:noWrap/>
            <w:vAlign w:val="center"/>
          </w:tcPr>
          <w:p w14:paraId="70B95ACA">
            <w:pPr>
              <w:pStyle w:val="style0"/>
              <w:widowControl/>
              <w:jc w:val="left"/>
              <w:rPr>
                <w:rFonts w:ascii="Times New Roman" w:cs="Times New Roman" w:eastAsia="仿宋_GB2312" w:hAnsi="Times New Roman"/>
                <w:kern w:val="0"/>
                <w:sz w:val="22"/>
              </w:rPr>
            </w:pPr>
            <w:r>
              <w:rPr>
                <w:rFonts w:ascii="Times New Roman" w:cs="Times New Roman" w:eastAsia="仿宋_GB2312" w:hAnsi="Times New Roman"/>
                <w:kern w:val="0"/>
                <w:sz w:val="22"/>
              </w:rPr>
              <w:t>　</w:t>
            </w:r>
          </w:p>
        </w:tc>
      </w:tr>
      <w:tr w14:paraId="6E8254E6">
        <w:tblPrEx/>
        <w:trPr>
          <w:trHeight w:val="402" w:hRule="atLeast"/>
          <w:jc w:val="center"/>
        </w:trPr>
        <w:tc>
          <w:tcPr>
            <w:tcW w:w="3219" w:type="dxa"/>
            <w:tcBorders>
              <w:top w:val="nil"/>
              <w:left w:val="single" w:sz="4" w:space="0" w:color="auto"/>
              <w:bottom w:val="single" w:sz="4" w:space="0" w:color="auto"/>
              <w:right w:val="single" w:sz="4" w:space="0" w:color="auto"/>
            </w:tcBorders>
            <w:shd w:val="clear" w:color="000000" w:fill="ffffff"/>
            <w:noWrap/>
            <w:vAlign w:val="center"/>
          </w:tcPr>
          <w:p w14:paraId="33A9CE09">
            <w:pPr>
              <w:pStyle w:val="style0"/>
              <w:widowControl/>
              <w:jc w:val="center"/>
              <w:rPr>
                <w:rFonts w:ascii="Times New Roman" w:cs="Times New Roman" w:eastAsia="仿宋_GB2312" w:hAnsi="Times New Roman"/>
                <w:b/>
                <w:bCs/>
                <w:kern w:val="0"/>
                <w:sz w:val="22"/>
              </w:rPr>
            </w:pPr>
            <w:r>
              <w:rPr>
                <w:rFonts w:ascii="Times New Roman" w:cs="Times New Roman" w:eastAsia="仿宋_GB2312" w:hAnsi="Times New Roman"/>
                <w:b/>
                <w:bCs/>
                <w:kern w:val="0"/>
                <w:sz w:val="22"/>
              </w:rPr>
              <w:t>总计</w:t>
            </w:r>
          </w:p>
        </w:tc>
        <w:tc>
          <w:tcPr>
            <w:tcW w:w="510" w:type="dxa"/>
            <w:tcBorders>
              <w:top w:val="nil"/>
              <w:left w:val="nil"/>
              <w:bottom w:val="single" w:sz="4" w:space="0" w:color="auto"/>
              <w:right w:val="single" w:sz="4" w:space="0" w:color="auto"/>
            </w:tcBorders>
            <w:shd w:val="clear" w:color="000000" w:fill="ffffff"/>
            <w:noWrap/>
            <w:vAlign w:val="center"/>
          </w:tcPr>
          <w:p w14:paraId="0D7B3E23">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32</w:t>
            </w:r>
          </w:p>
        </w:tc>
        <w:tc>
          <w:tcPr>
            <w:tcW w:w="1099" w:type="dxa"/>
            <w:tcBorders>
              <w:top w:val="nil"/>
              <w:left w:val="nil"/>
              <w:bottom w:val="single" w:sz="4" w:space="0" w:color="auto"/>
              <w:right w:val="single" w:sz="4" w:space="0" w:color="auto"/>
            </w:tcBorders>
            <w:shd w:val="clear" w:color="auto" w:fill="ffffff"/>
            <w:noWrap/>
            <w:vAlign w:val="center"/>
          </w:tcPr>
          <w:p w14:paraId="4513658E">
            <w:pPr>
              <w:pStyle w:val="style0"/>
              <w:keepNext w:val="false"/>
              <w:keepLines w:val="false"/>
              <w:widowControl/>
              <w:suppressLineNumbers w:val="false"/>
              <w:jc w:val="right"/>
              <w:textAlignment w:val="center"/>
              <w:rPr>
                <w:rFonts w:ascii="宋体" w:cs="宋体" w:eastAsia="宋体" w:hAnsi="宋体" w:hint="eastAsia"/>
                <w:i w:val="false"/>
                <w:iCs w:val="false"/>
                <w:color w:val="000000"/>
                <w:kern w:val="2"/>
                <w:sz w:val="22"/>
                <w:szCs w:val="22"/>
                <w:u w:val="none"/>
                <w:lang w:val="en-US" w:bidi="ar-SA" w:eastAsia="zh-CN"/>
              </w:rPr>
            </w:pPr>
            <w:r>
              <w:rPr>
                <w:rFonts w:ascii="宋体" w:cs="宋体" w:eastAsia="宋体" w:hAnsi="宋体" w:hint="eastAsia"/>
                <w:i w:val="false"/>
                <w:iCs w:val="false"/>
                <w:color w:val="000000"/>
                <w:kern w:val="0"/>
                <w:sz w:val="22"/>
                <w:szCs w:val="22"/>
                <w:u w:val="none"/>
                <w:lang w:val="en-US" w:eastAsia="zh-CN"/>
              </w:rPr>
              <w:t>2,154.83</w:t>
            </w:r>
          </w:p>
        </w:tc>
        <w:tc>
          <w:tcPr>
            <w:tcW w:w="2636" w:type="dxa"/>
            <w:tcBorders>
              <w:top w:val="nil"/>
              <w:left w:val="nil"/>
              <w:bottom w:val="single" w:sz="4" w:space="0" w:color="auto"/>
              <w:right w:val="single" w:sz="4" w:space="0" w:color="auto"/>
            </w:tcBorders>
            <w:shd w:val="clear" w:color="000000" w:fill="ffffff"/>
            <w:noWrap/>
            <w:vAlign w:val="center"/>
          </w:tcPr>
          <w:p w14:paraId="2893ECD7">
            <w:pPr>
              <w:pStyle w:val="style0"/>
              <w:widowControl/>
              <w:jc w:val="center"/>
              <w:rPr>
                <w:rFonts w:ascii="Times New Roman" w:cs="Times New Roman" w:eastAsia="仿宋_GB2312" w:hAnsi="Times New Roman"/>
                <w:b/>
                <w:bCs/>
                <w:kern w:val="0"/>
                <w:sz w:val="22"/>
              </w:rPr>
            </w:pPr>
            <w:r>
              <w:rPr>
                <w:rFonts w:ascii="Times New Roman" w:cs="Times New Roman" w:eastAsia="仿宋_GB2312" w:hAnsi="Times New Roman"/>
                <w:b/>
                <w:bCs/>
                <w:kern w:val="0"/>
                <w:sz w:val="22"/>
              </w:rPr>
              <w:t>总计</w:t>
            </w:r>
          </w:p>
        </w:tc>
        <w:tc>
          <w:tcPr>
            <w:tcW w:w="616" w:type="dxa"/>
            <w:tcBorders>
              <w:top w:val="nil"/>
              <w:left w:val="nil"/>
              <w:bottom w:val="single" w:sz="4" w:space="0" w:color="auto"/>
              <w:right w:val="single" w:sz="4" w:space="0" w:color="auto"/>
            </w:tcBorders>
            <w:shd w:val="clear" w:color="000000" w:fill="ffffff"/>
            <w:noWrap/>
            <w:vAlign w:val="center"/>
          </w:tcPr>
          <w:p w14:paraId="0B6E7ACB">
            <w:pPr>
              <w:pStyle w:val="style0"/>
              <w:widowControl/>
              <w:jc w:val="center"/>
              <w:rPr>
                <w:rFonts w:ascii="Times New Roman" w:cs="Times New Roman" w:eastAsia="仿宋_GB2312" w:hAnsi="Times New Roman" w:hint="default"/>
                <w:kern w:val="0"/>
                <w:sz w:val="22"/>
                <w:lang w:val="en-US" w:eastAsia="zh-CN"/>
              </w:rPr>
            </w:pPr>
            <w:r>
              <w:rPr>
                <w:rFonts w:ascii="Times New Roman" w:cs="Times New Roman" w:eastAsia="仿宋_GB2312" w:hAnsi="Times New Roman" w:hint="eastAsia"/>
                <w:kern w:val="0"/>
                <w:sz w:val="22"/>
                <w:lang w:val="en-US" w:eastAsia="zh-CN"/>
              </w:rPr>
              <w:t>64</w:t>
            </w:r>
          </w:p>
        </w:tc>
        <w:tc>
          <w:tcPr>
            <w:tcW w:w="1214" w:type="dxa"/>
            <w:tcBorders>
              <w:top w:val="nil"/>
              <w:left w:val="nil"/>
              <w:bottom w:val="single" w:sz="4" w:space="0" w:color="auto"/>
              <w:right w:val="single" w:sz="4" w:space="0" w:color="auto"/>
            </w:tcBorders>
            <w:shd w:val="clear" w:color="000000" w:fill="ffffff"/>
            <w:noWrap/>
            <w:vAlign w:val="center"/>
          </w:tcPr>
          <w:p w14:paraId="319D6932">
            <w:pPr>
              <w:pStyle w:val="style0"/>
              <w:keepNext w:val="false"/>
              <w:keepLines w:val="false"/>
              <w:widowControl/>
              <w:suppressLineNumbers w:val="false"/>
              <w:jc w:val="center"/>
              <w:textAlignment w:val="center"/>
              <w:rPr>
                <w:rFonts w:ascii="Times New Roman" w:cs="Times New Roman" w:eastAsia="仿宋_GB2312" w:hAnsi="Times New Roman"/>
                <w:kern w:val="0"/>
                <w:sz w:val="22"/>
              </w:rPr>
            </w:pPr>
            <w:r>
              <w:rPr>
                <w:rFonts w:ascii="宋体" w:cs="宋体" w:eastAsia="宋体" w:hAnsi="宋体" w:hint="eastAsia"/>
                <w:i w:val="false"/>
                <w:iCs w:val="false"/>
                <w:color w:val="000000"/>
                <w:kern w:val="0"/>
                <w:sz w:val="22"/>
                <w:szCs w:val="22"/>
                <w:u w:val="none"/>
                <w:lang w:val="en-US" w:eastAsia="zh-CN"/>
              </w:rPr>
              <w:t>2,154.83</w:t>
            </w:r>
          </w:p>
        </w:tc>
        <w:tc>
          <w:tcPr>
            <w:tcW w:w="1160" w:type="dxa"/>
            <w:tcBorders>
              <w:top w:val="nil"/>
              <w:left w:val="nil"/>
              <w:bottom w:val="single" w:sz="4" w:space="0" w:color="auto"/>
              <w:right w:val="single" w:sz="4" w:space="0" w:color="auto"/>
            </w:tcBorders>
            <w:shd w:val="clear" w:color="000000" w:fill="ffffff"/>
            <w:noWrap/>
            <w:vAlign w:val="center"/>
          </w:tcPr>
          <w:p w14:paraId="047D883A">
            <w:pPr>
              <w:pStyle w:val="style0"/>
              <w:keepNext w:val="false"/>
              <w:keepLines w:val="false"/>
              <w:widowControl/>
              <w:suppressLineNumbers w:val="false"/>
              <w:jc w:val="center"/>
              <w:textAlignment w:val="center"/>
              <w:rPr>
                <w:rFonts w:ascii="Times New Roman" w:cs="Times New Roman" w:eastAsia="仿宋_GB2312" w:hAnsi="Times New Roman"/>
                <w:kern w:val="0"/>
                <w:sz w:val="22"/>
              </w:rPr>
            </w:pPr>
            <w:r>
              <w:rPr>
                <w:rFonts w:ascii="宋体" w:cs="宋体" w:eastAsia="宋体" w:hAnsi="宋体" w:hint="eastAsia"/>
                <w:i w:val="false"/>
                <w:iCs w:val="false"/>
                <w:color w:val="000000"/>
                <w:kern w:val="0"/>
                <w:sz w:val="22"/>
                <w:szCs w:val="22"/>
                <w:u w:val="none"/>
                <w:lang w:val="en-US" w:eastAsia="zh-CN"/>
              </w:rPr>
              <w:t>2,086.08</w:t>
            </w:r>
          </w:p>
        </w:tc>
        <w:tc>
          <w:tcPr>
            <w:tcW w:w="1576" w:type="dxa"/>
            <w:tcBorders>
              <w:top w:val="nil"/>
              <w:left w:val="nil"/>
              <w:bottom w:val="single" w:sz="4" w:space="0" w:color="auto"/>
              <w:right w:val="single" w:sz="4" w:space="0" w:color="auto"/>
            </w:tcBorders>
            <w:shd w:val="clear" w:color="auto" w:fill="auto"/>
            <w:noWrap/>
            <w:vAlign w:val="center"/>
          </w:tcPr>
          <w:p w14:paraId="546020D3">
            <w:pPr>
              <w:pStyle w:val="style0"/>
              <w:keepNext w:val="false"/>
              <w:keepLines w:val="false"/>
              <w:widowControl/>
              <w:suppressLineNumbers w:val="false"/>
              <w:jc w:val="center"/>
              <w:textAlignment w:val="center"/>
              <w:rPr>
                <w:rFonts w:ascii="Times New Roman" w:cs="Times New Roman" w:eastAsia="仿宋_GB2312" w:hAnsi="Times New Roman"/>
                <w:b/>
                <w:bCs/>
                <w:kern w:val="0"/>
                <w:sz w:val="22"/>
              </w:rPr>
            </w:pPr>
            <w:r>
              <w:rPr>
                <w:rFonts w:ascii="宋体" w:cs="宋体" w:eastAsia="宋体" w:hAnsi="宋体" w:hint="eastAsia"/>
                <w:i w:val="false"/>
                <w:iCs w:val="false"/>
                <w:color w:val="000000"/>
                <w:kern w:val="0"/>
                <w:sz w:val="22"/>
                <w:szCs w:val="22"/>
                <w:u w:val="none"/>
                <w:lang w:val="en-US" w:eastAsia="zh-CN"/>
              </w:rPr>
              <w:t>68.75</w:t>
            </w:r>
          </w:p>
        </w:tc>
        <w:tc>
          <w:tcPr>
            <w:tcW w:w="2190" w:type="dxa"/>
            <w:tcBorders>
              <w:top w:val="nil"/>
              <w:left w:val="nil"/>
              <w:bottom w:val="single" w:sz="4" w:space="0" w:color="auto"/>
              <w:right w:val="single" w:sz="4" w:space="0" w:color="auto"/>
            </w:tcBorders>
            <w:shd w:val="clear" w:color="auto" w:fill="auto"/>
            <w:noWrap/>
            <w:vAlign w:val="center"/>
          </w:tcPr>
          <w:p w14:paraId="31CF8B83">
            <w:pPr>
              <w:pStyle w:val="style0"/>
              <w:widowControl/>
              <w:jc w:val="left"/>
              <w:rPr>
                <w:rFonts w:ascii="Times New Roman" w:cs="Times New Roman" w:eastAsia="仿宋_GB2312" w:hAnsi="Times New Roman"/>
                <w:b/>
                <w:bCs/>
                <w:kern w:val="0"/>
                <w:sz w:val="22"/>
              </w:rPr>
            </w:pPr>
            <w:r>
              <w:rPr>
                <w:rFonts w:ascii="Times New Roman" w:cs="Times New Roman" w:eastAsia="仿宋_GB2312" w:hAnsi="Times New Roman"/>
                <w:b/>
                <w:bCs/>
                <w:kern w:val="0"/>
                <w:sz w:val="22"/>
              </w:rPr>
              <w:t>　</w:t>
            </w:r>
          </w:p>
        </w:tc>
      </w:tr>
    </w:tbl>
    <w:p w14:paraId="011B71DA">
      <w:pPr>
        <w:pStyle w:val="style0"/>
        <w:widowControl/>
        <w:jc w:val="left"/>
        <w:rPr>
          <w:rFonts w:ascii="Times New Roman" w:cs="Times New Roman" w:eastAsia="仿宋_GB2312" w:hAnsi="Times New Roman"/>
          <w:kern w:val="0"/>
          <w:sz w:val="24"/>
          <w:szCs w:val="24"/>
        </w:rPr>
      </w:pPr>
      <w:r>
        <w:rPr>
          <w:rFonts w:ascii="Times New Roman" w:cs="Times New Roman" w:eastAsia="仿宋_GB2312" w:hAnsi="Times New Roman"/>
          <w:kern w:val="0"/>
          <w:sz w:val="24"/>
          <w:szCs w:val="24"/>
        </w:rPr>
        <w:t>注：</w:t>
      </w:r>
      <w:r>
        <w:rPr>
          <w:rFonts w:ascii="Times New Roman" w:cs="Times New Roman" w:eastAsia="仿宋_GB2312" w:hAnsi="Times New Roman"/>
          <w:spacing w:val="-6"/>
          <w:kern w:val="0"/>
          <w:sz w:val="24"/>
          <w:szCs w:val="24"/>
        </w:rPr>
        <w:t>本表反映部门本年度一般公共预算财政拨款、政府性基金预算财政拨款和国有资本经营预算财政拨款的总收支和年末结转结余情况。</w:t>
      </w:r>
    </w:p>
    <w:p w14:paraId="4314E540">
      <w:pPr>
        <w:pStyle w:val="style0"/>
        <w:widowControl/>
        <w:jc w:val="center"/>
        <w:rPr>
          <w:rFonts w:ascii="Times New Roman" w:cs="Times New Roman" w:eastAsia="方正小标宋_GBK" w:hAnsi="Times New Roman"/>
          <w:kern w:val="0"/>
          <w:sz w:val="36"/>
          <w:szCs w:val="36"/>
        </w:rPr>
      </w:pPr>
    </w:p>
    <w:p w14:paraId="60963C92">
      <w:pPr>
        <w:pStyle w:val="style0"/>
        <w:widowControl/>
        <w:spacing w:after="156" w:afterLines="50"/>
        <w:jc w:val="center"/>
        <w:textAlignment w:val="center"/>
        <w:rPr>
          <w:rFonts w:ascii="Times New Roman" w:cs="Times New Roman" w:eastAsia="黑体" w:hAnsi="Times New Roman"/>
          <w:color w:val="000000"/>
          <w:kern w:val="0"/>
          <w:sz w:val="36"/>
          <w:szCs w:val="36"/>
        </w:rPr>
      </w:pPr>
      <w:r>
        <w:rPr>
          <w:rFonts w:ascii="Times New Roman" w:cs="Times New Roman" w:eastAsia="黑体" w:hAnsi="Times New Roman"/>
          <w:color w:val="000000"/>
          <w:kern w:val="0"/>
          <w:sz w:val="36"/>
          <w:szCs w:val="36"/>
        </w:rPr>
        <w:t>一般公共预算财政拨款支出决算表</w:t>
      </w:r>
      <w:bookmarkEnd w:id="1"/>
    </w:p>
    <w:p w14:paraId="6C415FCF">
      <w:pPr>
        <w:pStyle w:val="style0"/>
        <w:widowControl/>
        <w:spacing w:before="156" w:beforeLines="50"/>
        <w:ind w:left="11760" w:hanging="11760" w:hangingChars="5600"/>
        <w:jc w:val="left"/>
        <w:rPr>
          <w:rFonts w:ascii="Times New Roman" w:cs="Times New Roman" w:eastAsia="仿宋_GB2312" w:hAnsi="Times New Roman"/>
          <w:color w:val="000000"/>
          <w:kern w:val="0"/>
          <w:szCs w:val="21"/>
        </w:rPr>
      </w:pPr>
      <w:r>
        <w:rPr>
          <w:rFonts w:ascii="Times New Roman" w:cs="Times New Roman" w:eastAsia="仿宋_GB2312" w:hAnsi="Times New Roman"/>
          <w:color w:val="000000"/>
          <w:kern w:val="0"/>
          <w:szCs w:val="21"/>
        </w:rPr>
        <w:t xml:space="preserve">     部门： </w:t>
      </w:r>
      <w:r>
        <w:rPr>
          <w:rFonts w:ascii="Times New Roman" w:cs="Times New Roman" w:eastAsia="仿宋_GB2312" w:hAnsi="Times New Roman" w:hint="eastAsia"/>
          <w:color w:val="000000"/>
          <w:kern w:val="0"/>
          <w:szCs w:val="21"/>
          <w:lang w:eastAsia="zh-CN"/>
        </w:rPr>
        <w:t>祁阳市龚家坪镇人民政府</w:t>
      </w:r>
      <w:r>
        <w:rPr>
          <w:rFonts w:ascii="Times New Roman" w:cs="Times New Roman" w:eastAsia="仿宋_GB2312" w:hAnsi="Times New Roman"/>
          <w:color w:val="000000"/>
          <w:kern w:val="0"/>
          <w:szCs w:val="21"/>
        </w:rPr>
        <w:t xml:space="preserve">                                                                                                    公开05表</w:t>
      </w:r>
    </w:p>
    <w:p w14:paraId="4FC6C596">
      <w:pPr>
        <w:pStyle w:val="style0"/>
        <w:widowControl/>
        <w:jc w:val="left"/>
        <w:rPr>
          <w:rFonts w:ascii="Times New Roman" w:cs="Times New Roman" w:eastAsia="宋体" w:hAnsi="Times New Roman"/>
          <w:color w:val="000000"/>
          <w:kern w:val="0"/>
          <w:sz w:val="20"/>
          <w:szCs w:val="20"/>
        </w:rPr>
      </w:pPr>
      <w:r>
        <w:rPr>
          <w:rFonts w:ascii="Times New Roman" w:cs="Times New Roman" w:eastAsia="仿宋_GB2312" w:hAnsi="Times New Roman"/>
          <w:color w:val="000000"/>
          <w:kern w:val="0"/>
          <w:szCs w:val="21"/>
        </w:rPr>
        <w:t xml:space="preserve">                                                                                                               单位：万元</w:t>
      </w:r>
    </w:p>
    <w:tbl>
      <w:tblPr>
        <w:tblStyle w:val="style105"/>
        <w:tblW w:w="14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200"/>
        <w:gridCol w:w="3527"/>
        <w:gridCol w:w="3000"/>
        <w:gridCol w:w="3492"/>
        <w:gridCol w:w="3000"/>
      </w:tblGrid>
      <w:tr w14:paraId="24241486">
        <w:trPr>
          <w:trHeight w:val="545" w:hRule="atLeast"/>
          <w:jc w:val="center"/>
        </w:trPr>
        <w:tc>
          <w:tcPr>
            <w:tcW w:w="4727" w:type="dxa"/>
            <w:gridSpan w:val="2"/>
            <w:tcBorders/>
            <w:shd w:val="clear" w:color="auto" w:fill="auto"/>
            <w:vAlign w:val="center"/>
          </w:tcPr>
          <w:p w14:paraId="69C20A7D">
            <w:pPr>
              <w:pStyle w:val="style0"/>
              <w:widowControl/>
              <w:jc w:val="center"/>
              <w:rPr>
                <w:rFonts w:ascii="Times New Roman" w:cs="Times New Roman" w:eastAsia="仿宋_GB2312" w:hAnsi="Times New Roman"/>
                <w:b/>
                <w:kern w:val="0"/>
                <w:szCs w:val="21"/>
              </w:rPr>
            </w:pPr>
            <w:r>
              <w:rPr>
                <w:rFonts w:ascii="Times New Roman" w:cs="Times New Roman" w:eastAsia="仿宋_GB2312" w:hAnsi="Times New Roman"/>
                <w:b/>
                <w:kern w:val="0"/>
                <w:szCs w:val="21"/>
              </w:rPr>
              <w:t xml:space="preserve">项 </w:t>
            </w:r>
            <w:r>
              <w:rPr>
                <w:rFonts w:ascii="Times New Roman" w:cs="Times New Roman" w:eastAsia="仿宋_GB2312" w:hAnsi="Times New Roman"/>
                <w:b/>
                <w:color w:val="000000"/>
                <w:kern w:val="0"/>
                <w:szCs w:val="21"/>
              </w:rPr>
              <w:t xml:space="preserve">   </w:t>
            </w:r>
            <w:r>
              <w:rPr>
                <w:rFonts w:ascii="Times New Roman" w:cs="Times New Roman" w:eastAsia="仿宋_GB2312" w:hAnsi="Times New Roman"/>
                <w:b/>
                <w:kern w:val="0"/>
                <w:szCs w:val="21"/>
              </w:rPr>
              <w:t>目</w:t>
            </w:r>
          </w:p>
        </w:tc>
        <w:tc>
          <w:tcPr>
            <w:tcW w:w="9492" w:type="dxa"/>
            <w:gridSpan w:val="3"/>
            <w:tcBorders/>
            <w:shd w:val="clear" w:color="auto" w:fill="auto"/>
            <w:vAlign w:val="center"/>
          </w:tcPr>
          <w:p w14:paraId="619990AD">
            <w:pPr>
              <w:pStyle w:val="style0"/>
              <w:widowControl/>
              <w:jc w:val="center"/>
              <w:rPr>
                <w:rFonts w:ascii="Times New Roman" w:cs="Times New Roman" w:eastAsia="仿宋_GB2312" w:hAnsi="Times New Roman"/>
                <w:b/>
                <w:kern w:val="0"/>
                <w:szCs w:val="21"/>
              </w:rPr>
            </w:pPr>
            <w:r>
              <w:rPr>
                <w:rFonts w:ascii="Times New Roman" w:cs="Times New Roman" w:eastAsia="仿宋_GB2312" w:hAnsi="Times New Roman"/>
                <w:b/>
                <w:kern w:val="0"/>
                <w:szCs w:val="21"/>
              </w:rPr>
              <w:t>本年支出</w:t>
            </w:r>
          </w:p>
        </w:tc>
      </w:tr>
      <w:tr w14:paraId="3AD48C08">
        <w:tblPrEx/>
        <w:trPr>
          <w:trHeight w:val="312" w:hRule="exact"/>
          <w:jc w:val="center"/>
        </w:trPr>
        <w:tc>
          <w:tcPr>
            <w:tcW w:w="1200" w:type="dxa"/>
            <w:vMerge w:val="restart"/>
            <w:tcBorders/>
            <w:shd w:val="clear" w:color="auto" w:fill="auto"/>
            <w:vAlign w:val="center"/>
          </w:tcPr>
          <w:p w14:paraId="76D2971D">
            <w:pPr>
              <w:pStyle w:val="style0"/>
              <w:widowControl/>
              <w:jc w:val="center"/>
              <w:rPr>
                <w:rFonts w:ascii="Times New Roman" w:cs="Times New Roman" w:eastAsia="仿宋_GB2312" w:hAnsi="Times New Roman"/>
                <w:b/>
                <w:kern w:val="0"/>
                <w:szCs w:val="21"/>
              </w:rPr>
            </w:pPr>
            <w:r>
              <w:rPr>
                <w:rFonts w:ascii="Times New Roman" w:cs="Times New Roman" w:eastAsia="仿宋_GB2312" w:hAnsi="Times New Roman"/>
                <w:b/>
                <w:kern w:val="0"/>
                <w:szCs w:val="21"/>
              </w:rPr>
              <w:t>功能分类科目编码</w:t>
            </w:r>
          </w:p>
        </w:tc>
        <w:tc>
          <w:tcPr>
            <w:tcW w:w="3527" w:type="dxa"/>
            <w:vMerge w:val="restart"/>
            <w:tcBorders/>
            <w:shd w:val="clear" w:color="auto" w:fill="auto"/>
            <w:vAlign w:val="center"/>
          </w:tcPr>
          <w:p w14:paraId="3ACC4AA2">
            <w:pPr>
              <w:pStyle w:val="style0"/>
              <w:widowControl/>
              <w:jc w:val="center"/>
              <w:rPr>
                <w:rFonts w:ascii="Times New Roman" w:cs="Times New Roman" w:eastAsia="仿宋_GB2312" w:hAnsi="Times New Roman"/>
                <w:b/>
                <w:kern w:val="0"/>
                <w:szCs w:val="21"/>
              </w:rPr>
            </w:pPr>
            <w:r>
              <w:rPr>
                <w:rFonts w:ascii="Times New Roman" w:cs="Times New Roman" w:eastAsia="仿宋_GB2312" w:hAnsi="Times New Roman"/>
                <w:b/>
                <w:kern w:val="0"/>
                <w:szCs w:val="21"/>
              </w:rPr>
              <w:t>科目名称</w:t>
            </w:r>
          </w:p>
        </w:tc>
        <w:tc>
          <w:tcPr>
            <w:tcW w:w="3000" w:type="dxa"/>
            <w:vMerge w:val="restart"/>
            <w:tcBorders/>
            <w:shd w:val="clear" w:color="auto" w:fill="auto"/>
            <w:vAlign w:val="center"/>
          </w:tcPr>
          <w:p w14:paraId="54732613">
            <w:pPr>
              <w:pStyle w:val="style0"/>
              <w:widowControl/>
              <w:jc w:val="center"/>
              <w:rPr>
                <w:rFonts w:ascii="Times New Roman" w:cs="Times New Roman" w:eastAsia="仿宋_GB2312" w:hAnsi="Times New Roman"/>
                <w:b/>
                <w:kern w:val="0"/>
                <w:szCs w:val="21"/>
              </w:rPr>
            </w:pPr>
            <w:r>
              <w:rPr>
                <w:rFonts w:ascii="Times New Roman" w:cs="Times New Roman" w:eastAsia="仿宋_GB2312" w:hAnsi="Times New Roman"/>
                <w:b/>
                <w:kern w:val="0"/>
                <w:szCs w:val="21"/>
              </w:rPr>
              <w:t>小计</w:t>
            </w:r>
          </w:p>
        </w:tc>
        <w:tc>
          <w:tcPr>
            <w:tcW w:w="3492" w:type="dxa"/>
            <w:vMerge w:val="restart"/>
            <w:tcBorders/>
            <w:shd w:val="clear" w:color="auto" w:fill="auto"/>
            <w:vAlign w:val="center"/>
          </w:tcPr>
          <w:p w14:paraId="1208A14E">
            <w:pPr>
              <w:pStyle w:val="style0"/>
              <w:widowControl/>
              <w:jc w:val="center"/>
              <w:rPr>
                <w:rFonts w:ascii="Times New Roman" w:cs="Times New Roman" w:eastAsia="仿宋_GB2312" w:hAnsi="Times New Roman"/>
                <w:b/>
                <w:kern w:val="0"/>
                <w:szCs w:val="21"/>
              </w:rPr>
            </w:pPr>
            <w:r>
              <w:rPr>
                <w:rFonts w:ascii="Times New Roman" w:cs="Times New Roman" w:eastAsia="仿宋_GB2312" w:hAnsi="Times New Roman"/>
                <w:b/>
                <w:kern w:val="0"/>
                <w:szCs w:val="21"/>
              </w:rPr>
              <w:t>基本支出</w:t>
            </w:r>
          </w:p>
        </w:tc>
        <w:tc>
          <w:tcPr>
            <w:tcW w:w="3000" w:type="dxa"/>
            <w:vMerge w:val="restart"/>
            <w:tcBorders/>
            <w:shd w:val="clear" w:color="auto" w:fill="auto"/>
            <w:vAlign w:val="center"/>
          </w:tcPr>
          <w:p w14:paraId="7A134BFD">
            <w:pPr>
              <w:pStyle w:val="style0"/>
              <w:widowControl/>
              <w:jc w:val="center"/>
              <w:rPr>
                <w:rFonts w:ascii="Times New Roman" w:cs="Times New Roman" w:eastAsia="仿宋_GB2312" w:hAnsi="Times New Roman"/>
                <w:b/>
                <w:kern w:val="0"/>
                <w:szCs w:val="21"/>
              </w:rPr>
            </w:pPr>
            <w:r>
              <w:rPr>
                <w:rFonts w:ascii="Times New Roman" w:cs="Times New Roman" w:eastAsia="仿宋_GB2312" w:hAnsi="Times New Roman"/>
                <w:b/>
                <w:kern w:val="0"/>
                <w:szCs w:val="21"/>
              </w:rPr>
              <w:t>项目支出</w:t>
            </w:r>
          </w:p>
        </w:tc>
      </w:tr>
      <w:tr w14:paraId="5F5186F3">
        <w:tblPrEx/>
        <w:trPr>
          <w:trHeight w:val="360" w:hRule="atLeast"/>
          <w:jc w:val="center"/>
        </w:trPr>
        <w:tc>
          <w:tcPr>
            <w:tcW w:w="1200" w:type="dxa"/>
            <w:vMerge w:val="continue"/>
            <w:tcBorders/>
            <w:vAlign w:val="center"/>
          </w:tcPr>
          <w:p w14:paraId="5DD984C5">
            <w:pPr>
              <w:pStyle w:val="style0"/>
              <w:widowControl/>
              <w:jc w:val="left"/>
              <w:rPr>
                <w:rFonts w:ascii="Times New Roman" w:cs="Times New Roman" w:eastAsia="仿宋_GB2312" w:hAnsi="Times New Roman"/>
                <w:kern w:val="0"/>
                <w:szCs w:val="21"/>
              </w:rPr>
            </w:pPr>
          </w:p>
        </w:tc>
        <w:tc>
          <w:tcPr>
            <w:tcW w:w="3527" w:type="dxa"/>
            <w:vMerge w:val="continue"/>
            <w:tcBorders/>
            <w:vAlign w:val="center"/>
          </w:tcPr>
          <w:p w14:paraId="30C15352">
            <w:pPr>
              <w:pStyle w:val="style0"/>
              <w:widowControl/>
              <w:jc w:val="left"/>
              <w:rPr>
                <w:rFonts w:ascii="Times New Roman" w:cs="Times New Roman" w:eastAsia="仿宋_GB2312" w:hAnsi="Times New Roman"/>
                <w:kern w:val="0"/>
                <w:szCs w:val="21"/>
              </w:rPr>
            </w:pPr>
          </w:p>
        </w:tc>
        <w:tc>
          <w:tcPr>
            <w:tcW w:w="3000" w:type="dxa"/>
            <w:vMerge w:val="continue"/>
            <w:tcBorders/>
            <w:vAlign w:val="center"/>
          </w:tcPr>
          <w:p w14:paraId="35D9CB55">
            <w:pPr>
              <w:pStyle w:val="style0"/>
              <w:widowControl/>
              <w:jc w:val="left"/>
              <w:rPr>
                <w:rFonts w:ascii="Times New Roman" w:cs="Times New Roman" w:eastAsia="仿宋_GB2312" w:hAnsi="Times New Roman"/>
                <w:kern w:val="0"/>
                <w:szCs w:val="21"/>
              </w:rPr>
            </w:pPr>
          </w:p>
        </w:tc>
        <w:tc>
          <w:tcPr>
            <w:tcW w:w="3492" w:type="dxa"/>
            <w:vMerge w:val="continue"/>
            <w:tcBorders/>
            <w:vAlign w:val="center"/>
          </w:tcPr>
          <w:p w14:paraId="5227B760">
            <w:pPr>
              <w:pStyle w:val="style0"/>
              <w:widowControl/>
              <w:jc w:val="left"/>
              <w:rPr>
                <w:rFonts w:ascii="Times New Roman" w:cs="Times New Roman" w:eastAsia="仿宋_GB2312" w:hAnsi="Times New Roman"/>
                <w:kern w:val="0"/>
                <w:szCs w:val="21"/>
              </w:rPr>
            </w:pPr>
          </w:p>
        </w:tc>
        <w:tc>
          <w:tcPr>
            <w:tcW w:w="3000" w:type="dxa"/>
            <w:vMerge w:val="continue"/>
            <w:tcBorders/>
            <w:vAlign w:val="center"/>
          </w:tcPr>
          <w:p w14:paraId="0F15F0AD">
            <w:pPr>
              <w:pStyle w:val="style0"/>
              <w:widowControl/>
              <w:jc w:val="left"/>
              <w:rPr>
                <w:rFonts w:ascii="Times New Roman" w:cs="Times New Roman" w:eastAsia="仿宋_GB2312" w:hAnsi="Times New Roman"/>
                <w:kern w:val="0"/>
                <w:szCs w:val="21"/>
              </w:rPr>
            </w:pPr>
          </w:p>
        </w:tc>
      </w:tr>
      <w:tr w14:paraId="6E0A29F5">
        <w:tblPrEx/>
        <w:trPr>
          <w:trHeight w:val="312" w:hRule="atLeast"/>
          <w:jc w:val="center"/>
        </w:trPr>
        <w:tc>
          <w:tcPr>
            <w:tcW w:w="1200" w:type="dxa"/>
            <w:vMerge w:val="continue"/>
            <w:tcBorders/>
            <w:vAlign w:val="center"/>
          </w:tcPr>
          <w:p w14:paraId="225CAF2B">
            <w:pPr>
              <w:pStyle w:val="style0"/>
              <w:widowControl/>
              <w:jc w:val="left"/>
              <w:rPr>
                <w:rFonts w:ascii="Times New Roman" w:cs="Times New Roman" w:eastAsia="仿宋_GB2312" w:hAnsi="Times New Roman"/>
                <w:kern w:val="0"/>
                <w:szCs w:val="21"/>
              </w:rPr>
            </w:pPr>
          </w:p>
        </w:tc>
        <w:tc>
          <w:tcPr>
            <w:tcW w:w="3527" w:type="dxa"/>
            <w:vMerge w:val="continue"/>
            <w:tcBorders/>
            <w:vAlign w:val="center"/>
          </w:tcPr>
          <w:p w14:paraId="5DE540D8">
            <w:pPr>
              <w:pStyle w:val="style0"/>
              <w:widowControl/>
              <w:jc w:val="left"/>
              <w:rPr>
                <w:rFonts w:ascii="Times New Roman" w:cs="Times New Roman" w:eastAsia="仿宋_GB2312" w:hAnsi="Times New Roman"/>
                <w:kern w:val="0"/>
                <w:szCs w:val="21"/>
              </w:rPr>
            </w:pPr>
          </w:p>
        </w:tc>
        <w:tc>
          <w:tcPr>
            <w:tcW w:w="3000" w:type="dxa"/>
            <w:vMerge w:val="continue"/>
            <w:tcBorders/>
            <w:vAlign w:val="center"/>
          </w:tcPr>
          <w:p w14:paraId="21CB4DF2">
            <w:pPr>
              <w:pStyle w:val="style0"/>
              <w:widowControl/>
              <w:jc w:val="left"/>
              <w:rPr>
                <w:rFonts w:ascii="Times New Roman" w:cs="Times New Roman" w:eastAsia="仿宋_GB2312" w:hAnsi="Times New Roman"/>
                <w:kern w:val="0"/>
                <w:szCs w:val="21"/>
              </w:rPr>
            </w:pPr>
          </w:p>
        </w:tc>
        <w:tc>
          <w:tcPr>
            <w:tcW w:w="3492" w:type="dxa"/>
            <w:vMerge w:val="continue"/>
            <w:tcBorders/>
            <w:vAlign w:val="center"/>
          </w:tcPr>
          <w:p w14:paraId="39162A77">
            <w:pPr>
              <w:pStyle w:val="style0"/>
              <w:widowControl/>
              <w:jc w:val="left"/>
              <w:rPr>
                <w:rFonts w:ascii="Times New Roman" w:cs="Times New Roman" w:eastAsia="仿宋_GB2312" w:hAnsi="Times New Roman"/>
                <w:kern w:val="0"/>
                <w:szCs w:val="21"/>
              </w:rPr>
            </w:pPr>
          </w:p>
        </w:tc>
        <w:tc>
          <w:tcPr>
            <w:tcW w:w="3000" w:type="dxa"/>
            <w:vMerge w:val="continue"/>
            <w:tcBorders/>
            <w:vAlign w:val="center"/>
          </w:tcPr>
          <w:p w14:paraId="4E1F1C84">
            <w:pPr>
              <w:pStyle w:val="style0"/>
              <w:widowControl/>
              <w:jc w:val="left"/>
              <w:rPr>
                <w:rFonts w:ascii="Times New Roman" w:cs="Times New Roman" w:eastAsia="仿宋_GB2312" w:hAnsi="Times New Roman"/>
                <w:kern w:val="0"/>
                <w:szCs w:val="21"/>
              </w:rPr>
            </w:pPr>
          </w:p>
        </w:tc>
      </w:tr>
      <w:tr w14:paraId="536056DE">
        <w:tblPrEx/>
        <w:trPr>
          <w:trHeight w:val="450" w:hRule="atLeast"/>
          <w:jc w:val="center"/>
        </w:trPr>
        <w:tc>
          <w:tcPr>
            <w:tcW w:w="4727" w:type="dxa"/>
            <w:gridSpan w:val="2"/>
            <w:tcBorders/>
            <w:shd w:val="clear" w:color="auto" w:fill="auto"/>
            <w:vAlign w:val="center"/>
          </w:tcPr>
          <w:p w14:paraId="1BF053B0">
            <w:pPr>
              <w:pStyle w:val="style0"/>
              <w:widowControl/>
              <w:jc w:val="center"/>
              <w:rPr>
                <w:rFonts w:ascii="Times New Roman" w:cs="Times New Roman" w:eastAsia="仿宋_GB2312" w:hAnsi="Times New Roman"/>
                <w:kern w:val="0"/>
                <w:szCs w:val="21"/>
              </w:rPr>
            </w:pPr>
            <w:r>
              <w:rPr>
                <w:rFonts w:ascii="Times New Roman" w:cs="Times New Roman" w:eastAsia="仿宋_GB2312" w:hAnsi="Times New Roman"/>
                <w:kern w:val="0"/>
                <w:szCs w:val="21"/>
              </w:rPr>
              <w:t>栏次</w:t>
            </w:r>
          </w:p>
        </w:tc>
        <w:tc>
          <w:tcPr>
            <w:tcW w:w="3000" w:type="dxa"/>
            <w:tcBorders/>
            <w:shd w:val="clear" w:color="auto" w:fill="auto"/>
            <w:vAlign w:val="center"/>
          </w:tcPr>
          <w:p w14:paraId="25CC6B68">
            <w:pPr>
              <w:pStyle w:val="style0"/>
              <w:widowControl/>
              <w:jc w:val="center"/>
              <w:rPr>
                <w:rFonts w:ascii="Times New Roman" w:cs="Times New Roman" w:eastAsia="仿宋_GB2312" w:hAnsi="Times New Roman"/>
                <w:kern w:val="0"/>
                <w:szCs w:val="21"/>
              </w:rPr>
            </w:pPr>
            <w:r>
              <w:rPr>
                <w:rFonts w:ascii="Times New Roman" w:cs="Times New Roman" w:eastAsia="仿宋_GB2312" w:hAnsi="Times New Roman"/>
                <w:kern w:val="0"/>
                <w:szCs w:val="21"/>
              </w:rPr>
              <w:t>1</w:t>
            </w:r>
          </w:p>
        </w:tc>
        <w:tc>
          <w:tcPr>
            <w:tcW w:w="3492" w:type="dxa"/>
            <w:tcBorders/>
            <w:shd w:val="clear" w:color="auto" w:fill="auto"/>
            <w:vAlign w:val="center"/>
          </w:tcPr>
          <w:p w14:paraId="4F5FA31F">
            <w:pPr>
              <w:pStyle w:val="style0"/>
              <w:widowControl/>
              <w:jc w:val="center"/>
              <w:rPr>
                <w:rFonts w:ascii="Times New Roman" w:cs="Times New Roman" w:eastAsia="仿宋_GB2312" w:hAnsi="Times New Roman"/>
                <w:kern w:val="0"/>
                <w:szCs w:val="21"/>
              </w:rPr>
            </w:pPr>
            <w:r>
              <w:rPr>
                <w:rFonts w:ascii="Times New Roman" w:cs="Times New Roman" w:eastAsia="仿宋_GB2312" w:hAnsi="Times New Roman"/>
                <w:kern w:val="0"/>
                <w:szCs w:val="21"/>
              </w:rPr>
              <w:t>2</w:t>
            </w:r>
          </w:p>
        </w:tc>
        <w:tc>
          <w:tcPr>
            <w:tcW w:w="3000" w:type="dxa"/>
            <w:tcBorders/>
            <w:shd w:val="clear" w:color="auto" w:fill="auto"/>
            <w:vAlign w:val="center"/>
          </w:tcPr>
          <w:p w14:paraId="492B23E4">
            <w:pPr>
              <w:pStyle w:val="style0"/>
              <w:widowControl/>
              <w:jc w:val="center"/>
              <w:rPr>
                <w:rFonts w:ascii="Times New Roman" w:cs="Times New Roman" w:eastAsia="仿宋_GB2312" w:hAnsi="Times New Roman"/>
                <w:kern w:val="0"/>
                <w:szCs w:val="21"/>
              </w:rPr>
            </w:pPr>
            <w:r>
              <w:rPr>
                <w:rFonts w:ascii="Times New Roman" w:cs="Times New Roman" w:eastAsia="仿宋_GB2312" w:hAnsi="Times New Roman"/>
                <w:kern w:val="0"/>
                <w:szCs w:val="21"/>
              </w:rPr>
              <w:t>3</w:t>
            </w:r>
          </w:p>
        </w:tc>
      </w:tr>
      <w:tr w14:paraId="461ACD35">
        <w:tblPrEx/>
        <w:trPr>
          <w:trHeight w:val="450" w:hRule="atLeast"/>
          <w:jc w:val="center"/>
        </w:trPr>
        <w:tc>
          <w:tcPr>
            <w:tcW w:w="4727" w:type="dxa"/>
            <w:gridSpan w:val="2"/>
            <w:tcBorders/>
            <w:shd w:val="clear" w:color="auto" w:fill="auto"/>
            <w:vAlign w:val="center"/>
          </w:tcPr>
          <w:p w14:paraId="03303A83">
            <w:pPr>
              <w:pStyle w:val="style0"/>
              <w:widowControl/>
              <w:jc w:val="center"/>
              <w:rPr>
                <w:rFonts w:ascii="Times New Roman" w:cs="Times New Roman" w:eastAsia="仿宋_GB2312" w:hAnsi="Times New Roman"/>
                <w:kern w:val="0"/>
                <w:szCs w:val="21"/>
              </w:rPr>
            </w:pPr>
            <w:r>
              <w:rPr>
                <w:rFonts w:ascii="Times New Roman" w:cs="Times New Roman" w:eastAsia="仿宋_GB2312" w:hAnsi="Times New Roman"/>
                <w:kern w:val="0"/>
                <w:szCs w:val="21"/>
              </w:rPr>
              <w:t>合计</w:t>
            </w:r>
          </w:p>
        </w:tc>
        <w:tc>
          <w:tcPr>
            <w:tcW w:w="3000" w:type="dxa"/>
            <w:tcBorders/>
            <w:shd w:val="clear" w:color="auto" w:fill="auto"/>
            <w:vAlign w:val="center"/>
          </w:tcPr>
          <w:p w14:paraId="48751718">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b/>
                <w:bCs/>
                <w:i w:val="false"/>
                <w:iCs w:val="false"/>
                <w:color w:val="000000"/>
                <w:kern w:val="0"/>
                <w:sz w:val="22"/>
                <w:szCs w:val="22"/>
                <w:u w:val="none"/>
                <w:lang w:val="en-US" w:eastAsia="zh-CN"/>
              </w:rPr>
              <w:t>2,086.08</w:t>
            </w:r>
          </w:p>
        </w:tc>
        <w:tc>
          <w:tcPr>
            <w:tcW w:w="3492" w:type="dxa"/>
            <w:tcBorders/>
            <w:shd w:val="clear" w:color="auto" w:fill="auto"/>
            <w:vAlign w:val="center"/>
          </w:tcPr>
          <w:p w14:paraId="3633FC5E">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b/>
                <w:bCs/>
                <w:i w:val="false"/>
                <w:iCs w:val="false"/>
                <w:color w:val="000000"/>
                <w:kern w:val="0"/>
                <w:sz w:val="22"/>
                <w:szCs w:val="22"/>
                <w:u w:val="none"/>
                <w:lang w:val="en-US" w:eastAsia="zh-CN"/>
              </w:rPr>
              <w:t>2,053.75</w:t>
            </w:r>
          </w:p>
        </w:tc>
        <w:tc>
          <w:tcPr>
            <w:tcW w:w="3000" w:type="dxa"/>
            <w:tcBorders/>
            <w:shd w:val="clear" w:color="auto" w:fill="auto"/>
            <w:vAlign w:val="center"/>
          </w:tcPr>
          <w:p w14:paraId="01F8FB6E">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b/>
                <w:bCs/>
                <w:i w:val="false"/>
                <w:iCs w:val="false"/>
                <w:color w:val="000000"/>
                <w:kern w:val="0"/>
                <w:sz w:val="22"/>
                <w:szCs w:val="22"/>
                <w:u w:val="none"/>
                <w:lang w:val="en-US" w:eastAsia="zh-CN"/>
              </w:rPr>
              <w:t>32.32</w:t>
            </w:r>
          </w:p>
        </w:tc>
      </w:tr>
      <w:tr w14:paraId="54BD9D8C">
        <w:tblPrEx/>
        <w:trPr>
          <w:trHeight w:val="450" w:hRule="atLeast"/>
          <w:jc w:val="center"/>
        </w:trPr>
        <w:tc>
          <w:tcPr>
            <w:tcW w:w="1200" w:type="dxa"/>
            <w:tcBorders/>
            <w:shd w:val="clear" w:color="auto" w:fill="auto"/>
            <w:vAlign w:val="center"/>
          </w:tcPr>
          <w:p w14:paraId="3060F430">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201</w:t>
            </w:r>
          </w:p>
        </w:tc>
        <w:tc>
          <w:tcPr>
            <w:tcW w:w="3527" w:type="dxa"/>
            <w:tcBorders/>
            <w:shd w:val="clear" w:color="auto" w:fill="auto"/>
            <w:vAlign w:val="center"/>
          </w:tcPr>
          <w:p w14:paraId="7DF4B527">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一般公共服务支出</w:t>
            </w:r>
          </w:p>
        </w:tc>
        <w:tc>
          <w:tcPr>
            <w:tcW w:w="3000" w:type="dxa"/>
            <w:tcBorders/>
            <w:shd w:val="clear" w:color="auto" w:fill="auto"/>
            <w:vAlign w:val="center"/>
          </w:tcPr>
          <w:p w14:paraId="6EFE9392">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1,224.08</w:t>
            </w:r>
          </w:p>
        </w:tc>
        <w:tc>
          <w:tcPr>
            <w:tcW w:w="3492" w:type="dxa"/>
            <w:tcBorders/>
            <w:shd w:val="clear" w:color="auto" w:fill="auto"/>
            <w:vAlign w:val="center"/>
          </w:tcPr>
          <w:p w14:paraId="61817F9F">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1,191.76</w:t>
            </w:r>
          </w:p>
        </w:tc>
        <w:tc>
          <w:tcPr>
            <w:tcW w:w="3000" w:type="dxa"/>
            <w:tcBorders/>
            <w:shd w:val="clear" w:color="auto" w:fill="auto"/>
            <w:vAlign w:val="center"/>
          </w:tcPr>
          <w:p w14:paraId="488E7921">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32.32</w:t>
            </w:r>
          </w:p>
        </w:tc>
      </w:tr>
      <w:tr w14:paraId="4E4B71E3">
        <w:tblPrEx/>
        <w:trPr>
          <w:trHeight w:val="450" w:hRule="atLeast"/>
          <w:jc w:val="center"/>
        </w:trPr>
        <w:tc>
          <w:tcPr>
            <w:tcW w:w="1200" w:type="dxa"/>
            <w:tcBorders/>
            <w:shd w:val="clear" w:color="auto" w:fill="auto"/>
            <w:vAlign w:val="center"/>
          </w:tcPr>
          <w:p w14:paraId="6D855192">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20101</w:t>
            </w:r>
          </w:p>
        </w:tc>
        <w:tc>
          <w:tcPr>
            <w:tcW w:w="3527" w:type="dxa"/>
            <w:tcBorders/>
            <w:shd w:val="clear" w:color="auto" w:fill="auto"/>
            <w:vAlign w:val="center"/>
          </w:tcPr>
          <w:p w14:paraId="67CDEF38">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人大事务</w:t>
            </w:r>
          </w:p>
        </w:tc>
        <w:tc>
          <w:tcPr>
            <w:tcW w:w="3000" w:type="dxa"/>
            <w:tcBorders/>
            <w:shd w:val="clear" w:color="auto" w:fill="auto"/>
            <w:vAlign w:val="center"/>
          </w:tcPr>
          <w:p w14:paraId="043BDB70">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1.00</w:t>
            </w:r>
          </w:p>
        </w:tc>
        <w:tc>
          <w:tcPr>
            <w:tcW w:w="3492" w:type="dxa"/>
            <w:tcBorders/>
            <w:shd w:val="clear" w:color="auto" w:fill="auto"/>
            <w:vAlign w:val="center"/>
          </w:tcPr>
          <w:p w14:paraId="517C090D">
            <w:pPr>
              <w:pStyle w:val="style0"/>
              <w:jc w:val="right"/>
              <w:rPr>
                <w:rFonts w:ascii="Times New Roman" w:cs="Times New Roman" w:eastAsia="仿宋_GB2312" w:hAnsi="Times New Roman"/>
                <w:kern w:val="0"/>
                <w:szCs w:val="21"/>
              </w:rPr>
            </w:pPr>
          </w:p>
        </w:tc>
        <w:tc>
          <w:tcPr>
            <w:tcW w:w="3000" w:type="dxa"/>
            <w:tcBorders/>
            <w:shd w:val="clear" w:color="auto" w:fill="auto"/>
            <w:vAlign w:val="center"/>
          </w:tcPr>
          <w:p w14:paraId="0C6C5786">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1.00</w:t>
            </w:r>
          </w:p>
        </w:tc>
      </w:tr>
      <w:tr w14:paraId="06561150">
        <w:tblPrEx/>
        <w:trPr>
          <w:trHeight w:val="450" w:hRule="atLeast"/>
          <w:jc w:val="center"/>
        </w:trPr>
        <w:tc>
          <w:tcPr>
            <w:tcW w:w="1200" w:type="dxa"/>
            <w:tcBorders/>
            <w:shd w:val="clear" w:color="auto" w:fill="auto"/>
            <w:vAlign w:val="center"/>
          </w:tcPr>
          <w:p w14:paraId="7FDBE513">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2010102</w:t>
            </w:r>
          </w:p>
        </w:tc>
        <w:tc>
          <w:tcPr>
            <w:tcW w:w="3527" w:type="dxa"/>
            <w:tcBorders/>
            <w:shd w:val="clear" w:color="auto" w:fill="auto"/>
            <w:vAlign w:val="center"/>
          </w:tcPr>
          <w:p w14:paraId="3861204C">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一般行政管理事务</w:t>
            </w:r>
          </w:p>
        </w:tc>
        <w:tc>
          <w:tcPr>
            <w:tcW w:w="3000" w:type="dxa"/>
            <w:tcBorders/>
            <w:shd w:val="clear" w:color="auto" w:fill="auto"/>
            <w:vAlign w:val="center"/>
          </w:tcPr>
          <w:p w14:paraId="5B1248B7">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1.00</w:t>
            </w:r>
          </w:p>
        </w:tc>
        <w:tc>
          <w:tcPr>
            <w:tcW w:w="3492" w:type="dxa"/>
            <w:tcBorders/>
            <w:shd w:val="clear" w:color="auto" w:fill="auto"/>
            <w:vAlign w:val="center"/>
          </w:tcPr>
          <w:p w14:paraId="13EA2B57">
            <w:pPr>
              <w:pStyle w:val="style0"/>
              <w:jc w:val="right"/>
              <w:rPr>
                <w:rFonts w:ascii="Times New Roman" w:cs="Times New Roman" w:eastAsia="仿宋_GB2312" w:hAnsi="Times New Roman"/>
                <w:kern w:val="0"/>
                <w:szCs w:val="21"/>
              </w:rPr>
            </w:pPr>
          </w:p>
        </w:tc>
        <w:tc>
          <w:tcPr>
            <w:tcW w:w="3000" w:type="dxa"/>
            <w:tcBorders/>
            <w:shd w:val="clear" w:color="auto" w:fill="auto"/>
            <w:vAlign w:val="center"/>
          </w:tcPr>
          <w:p w14:paraId="2F5C5B9D">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1.00</w:t>
            </w:r>
          </w:p>
        </w:tc>
      </w:tr>
      <w:tr w14:paraId="08D48590">
        <w:tblPrEx/>
        <w:trPr>
          <w:trHeight w:val="450" w:hRule="atLeast"/>
          <w:jc w:val="center"/>
        </w:trPr>
        <w:tc>
          <w:tcPr>
            <w:tcW w:w="1200" w:type="dxa"/>
            <w:tcBorders/>
            <w:shd w:val="clear" w:color="auto" w:fill="auto"/>
            <w:vAlign w:val="center"/>
          </w:tcPr>
          <w:p w14:paraId="5EFB2E2F">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20103</w:t>
            </w:r>
          </w:p>
        </w:tc>
        <w:tc>
          <w:tcPr>
            <w:tcW w:w="3527" w:type="dxa"/>
            <w:tcBorders/>
            <w:shd w:val="clear" w:color="auto" w:fill="auto"/>
            <w:vAlign w:val="center"/>
          </w:tcPr>
          <w:p w14:paraId="064B38C2">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政府办公厅（室）及相关机构事务</w:t>
            </w:r>
          </w:p>
        </w:tc>
        <w:tc>
          <w:tcPr>
            <w:tcW w:w="3000" w:type="dxa"/>
            <w:tcBorders/>
            <w:shd w:val="clear" w:color="auto" w:fill="auto"/>
            <w:vAlign w:val="center"/>
          </w:tcPr>
          <w:p w14:paraId="7012F1C0">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1,219.20</w:t>
            </w:r>
          </w:p>
        </w:tc>
        <w:tc>
          <w:tcPr>
            <w:tcW w:w="3492" w:type="dxa"/>
            <w:tcBorders/>
            <w:shd w:val="clear" w:color="auto" w:fill="auto"/>
            <w:vAlign w:val="center"/>
          </w:tcPr>
          <w:p w14:paraId="6E37A76B">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1,191.76</w:t>
            </w:r>
          </w:p>
        </w:tc>
        <w:tc>
          <w:tcPr>
            <w:tcW w:w="3000" w:type="dxa"/>
            <w:tcBorders/>
            <w:shd w:val="clear" w:color="auto" w:fill="auto"/>
            <w:vAlign w:val="center"/>
          </w:tcPr>
          <w:p w14:paraId="4AA61BE4">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27.44</w:t>
            </w:r>
          </w:p>
        </w:tc>
      </w:tr>
      <w:tr w14:paraId="4A2263EA">
        <w:tblPrEx/>
        <w:trPr>
          <w:trHeight w:val="450" w:hRule="atLeast"/>
          <w:jc w:val="center"/>
        </w:trPr>
        <w:tc>
          <w:tcPr>
            <w:tcW w:w="1200" w:type="dxa"/>
            <w:tcBorders/>
            <w:shd w:val="clear" w:color="auto" w:fill="auto"/>
            <w:vAlign w:val="center"/>
          </w:tcPr>
          <w:p w14:paraId="35B61078">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2010301</w:t>
            </w:r>
          </w:p>
        </w:tc>
        <w:tc>
          <w:tcPr>
            <w:tcW w:w="3527" w:type="dxa"/>
            <w:tcBorders/>
            <w:shd w:val="clear" w:color="auto" w:fill="auto"/>
            <w:vAlign w:val="center"/>
          </w:tcPr>
          <w:p w14:paraId="3D376D25">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行政运行</w:t>
            </w:r>
          </w:p>
        </w:tc>
        <w:tc>
          <w:tcPr>
            <w:tcW w:w="3000" w:type="dxa"/>
            <w:tcBorders/>
            <w:shd w:val="clear" w:color="auto" w:fill="auto"/>
            <w:vAlign w:val="center"/>
          </w:tcPr>
          <w:p w14:paraId="703FF36B">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1,180.75</w:t>
            </w:r>
          </w:p>
        </w:tc>
        <w:tc>
          <w:tcPr>
            <w:tcW w:w="3492" w:type="dxa"/>
            <w:tcBorders/>
            <w:shd w:val="clear" w:color="auto" w:fill="auto"/>
            <w:vAlign w:val="center"/>
          </w:tcPr>
          <w:p w14:paraId="686D2DF1">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1,180.75</w:t>
            </w:r>
          </w:p>
        </w:tc>
        <w:tc>
          <w:tcPr>
            <w:tcW w:w="3000" w:type="dxa"/>
            <w:tcBorders/>
            <w:shd w:val="clear" w:color="auto" w:fill="auto"/>
            <w:vAlign w:val="center"/>
          </w:tcPr>
          <w:p w14:paraId="47B952F8">
            <w:pPr>
              <w:pStyle w:val="style0"/>
              <w:jc w:val="right"/>
              <w:rPr>
                <w:rFonts w:ascii="Times New Roman" w:cs="Times New Roman" w:eastAsia="仿宋_GB2312" w:hAnsi="Times New Roman"/>
                <w:kern w:val="0"/>
                <w:szCs w:val="21"/>
              </w:rPr>
            </w:pPr>
          </w:p>
        </w:tc>
      </w:tr>
      <w:tr w14:paraId="79704ECF">
        <w:tblPrEx/>
        <w:trPr>
          <w:trHeight w:val="450" w:hRule="atLeast"/>
          <w:jc w:val="center"/>
        </w:trPr>
        <w:tc>
          <w:tcPr>
            <w:tcW w:w="1200" w:type="dxa"/>
            <w:tcBorders/>
            <w:shd w:val="clear" w:color="auto" w:fill="auto"/>
            <w:vAlign w:val="center"/>
          </w:tcPr>
          <w:p w14:paraId="3EA0FC3D">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2010302</w:t>
            </w:r>
          </w:p>
        </w:tc>
        <w:tc>
          <w:tcPr>
            <w:tcW w:w="3527" w:type="dxa"/>
            <w:tcBorders/>
            <w:shd w:val="clear" w:color="auto" w:fill="auto"/>
            <w:vAlign w:val="center"/>
          </w:tcPr>
          <w:p w14:paraId="533E513D">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一般行政管理事务</w:t>
            </w:r>
          </w:p>
        </w:tc>
        <w:tc>
          <w:tcPr>
            <w:tcW w:w="3000" w:type="dxa"/>
            <w:tcBorders/>
            <w:shd w:val="clear" w:color="auto" w:fill="auto"/>
            <w:vAlign w:val="center"/>
          </w:tcPr>
          <w:p w14:paraId="0DCA027A">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27.44</w:t>
            </w:r>
          </w:p>
        </w:tc>
        <w:tc>
          <w:tcPr>
            <w:tcW w:w="3492" w:type="dxa"/>
            <w:tcBorders/>
            <w:shd w:val="clear" w:color="auto" w:fill="auto"/>
            <w:vAlign w:val="center"/>
          </w:tcPr>
          <w:p w14:paraId="48D5236E">
            <w:pPr>
              <w:pStyle w:val="style0"/>
              <w:jc w:val="right"/>
              <w:rPr>
                <w:rFonts w:ascii="Times New Roman" w:cs="Times New Roman" w:eastAsia="仿宋_GB2312" w:hAnsi="Times New Roman"/>
                <w:kern w:val="0"/>
                <w:szCs w:val="21"/>
              </w:rPr>
            </w:pPr>
          </w:p>
        </w:tc>
        <w:tc>
          <w:tcPr>
            <w:tcW w:w="3000" w:type="dxa"/>
            <w:tcBorders/>
            <w:shd w:val="clear" w:color="auto" w:fill="auto"/>
            <w:vAlign w:val="center"/>
          </w:tcPr>
          <w:p w14:paraId="0C1C2467">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27.44</w:t>
            </w:r>
          </w:p>
        </w:tc>
      </w:tr>
      <w:tr w14:paraId="5166B593">
        <w:tblPrEx/>
        <w:trPr>
          <w:trHeight w:val="450" w:hRule="atLeast"/>
          <w:jc w:val="center"/>
        </w:trPr>
        <w:tc>
          <w:tcPr>
            <w:tcW w:w="1200" w:type="dxa"/>
            <w:tcBorders/>
            <w:shd w:val="clear" w:color="auto" w:fill="auto"/>
            <w:vAlign w:val="center"/>
          </w:tcPr>
          <w:p w14:paraId="292B4926">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2010399</w:t>
            </w:r>
          </w:p>
        </w:tc>
        <w:tc>
          <w:tcPr>
            <w:tcW w:w="3527" w:type="dxa"/>
            <w:tcBorders/>
            <w:shd w:val="clear" w:color="auto" w:fill="auto"/>
            <w:vAlign w:val="center"/>
          </w:tcPr>
          <w:p w14:paraId="0FA5557D">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其他政府办公厅（室）及相关机构事务支出</w:t>
            </w:r>
          </w:p>
        </w:tc>
        <w:tc>
          <w:tcPr>
            <w:tcW w:w="3000" w:type="dxa"/>
            <w:tcBorders/>
            <w:shd w:val="clear" w:color="auto" w:fill="auto"/>
            <w:vAlign w:val="center"/>
          </w:tcPr>
          <w:p w14:paraId="030C2F06">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11.01</w:t>
            </w:r>
          </w:p>
        </w:tc>
        <w:tc>
          <w:tcPr>
            <w:tcW w:w="3492" w:type="dxa"/>
            <w:tcBorders/>
            <w:shd w:val="clear" w:color="auto" w:fill="auto"/>
            <w:vAlign w:val="center"/>
          </w:tcPr>
          <w:p w14:paraId="25714A9E">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11.01</w:t>
            </w:r>
          </w:p>
        </w:tc>
        <w:tc>
          <w:tcPr>
            <w:tcW w:w="3000" w:type="dxa"/>
            <w:tcBorders/>
            <w:shd w:val="clear" w:color="auto" w:fill="auto"/>
            <w:vAlign w:val="center"/>
          </w:tcPr>
          <w:p w14:paraId="710A2758">
            <w:pPr>
              <w:pStyle w:val="style0"/>
              <w:jc w:val="right"/>
              <w:rPr>
                <w:rFonts w:ascii="Times New Roman" w:cs="Times New Roman" w:eastAsia="仿宋_GB2312" w:hAnsi="Times New Roman"/>
                <w:kern w:val="0"/>
                <w:szCs w:val="21"/>
              </w:rPr>
            </w:pPr>
          </w:p>
        </w:tc>
      </w:tr>
      <w:tr w14:paraId="6A3781A0">
        <w:tblPrEx/>
        <w:trPr>
          <w:trHeight w:val="450" w:hRule="atLeast"/>
          <w:jc w:val="center"/>
        </w:trPr>
        <w:tc>
          <w:tcPr>
            <w:tcW w:w="1200" w:type="dxa"/>
            <w:tcBorders/>
            <w:shd w:val="clear" w:color="auto" w:fill="auto"/>
            <w:vAlign w:val="center"/>
          </w:tcPr>
          <w:p w14:paraId="0A92BE74">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20106</w:t>
            </w:r>
          </w:p>
        </w:tc>
        <w:tc>
          <w:tcPr>
            <w:tcW w:w="3527" w:type="dxa"/>
            <w:tcBorders/>
            <w:shd w:val="clear" w:color="auto" w:fill="auto"/>
            <w:vAlign w:val="center"/>
          </w:tcPr>
          <w:p w14:paraId="1FAF7206">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财政事务</w:t>
            </w:r>
          </w:p>
        </w:tc>
        <w:tc>
          <w:tcPr>
            <w:tcW w:w="3000" w:type="dxa"/>
            <w:tcBorders/>
            <w:shd w:val="clear" w:color="auto" w:fill="auto"/>
            <w:vAlign w:val="center"/>
          </w:tcPr>
          <w:p w14:paraId="4D3DE858">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3.88</w:t>
            </w:r>
          </w:p>
        </w:tc>
        <w:tc>
          <w:tcPr>
            <w:tcW w:w="3492" w:type="dxa"/>
            <w:tcBorders/>
            <w:shd w:val="clear" w:color="auto" w:fill="auto"/>
            <w:vAlign w:val="center"/>
          </w:tcPr>
          <w:p w14:paraId="28BD71F7">
            <w:pPr>
              <w:pStyle w:val="style0"/>
              <w:jc w:val="right"/>
              <w:rPr>
                <w:rFonts w:ascii="Times New Roman" w:cs="Times New Roman" w:eastAsia="仿宋_GB2312" w:hAnsi="Times New Roman"/>
                <w:kern w:val="0"/>
                <w:szCs w:val="21"/>
              </w:rPr>
            </w:pPr>
          </w:p>
        </w:tc>
        <w:tc>
          <w:tcPr>
            <w:tcW w:w="3000" w:type="dxa"/>
            <w:tcBorders/>
            <w:shd w:val="clear" w:color="auto" w:fill="auto"/>
            <w:vAlign w:val="center"/>
          </w:tcPr>
          <w:p w14:paraId="57C5668E">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3.88</w:t>
            </w:r>
          </w:p>
        </w:tc>
      </w:tr>
      <w:tr w14:paraId="7279F8B3">
        <w:tblPrEx/>
        <w:trPr>
          <w:trHeight w:val="450" w:hRule="atLeast"/>
          <w:jc w:val="center"/>
        </w:trPr>
        <w:tc>
          <w:tcPr>
            <w:tcW w:w="1200" w:type="dxa"/>
            <w:tcBorders/>
            <w:shd w:val="clear" w:color="auto" w:fill="auto"/>
            <w:vAlign w:val="center"/>
          </w:tcPr>
          <w:p w14:paraId="6980403A">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2010602</w:t>
            </w:r>
          </w:p>
        </w:tc>
        <w:tc>
          <w:tcPr>
            <w:tcW w:w="3527" w:type="dxa"/>
            <w:tcBorders/>
            <w:shd w:val="clear" w:color="auto" w:fill="auto"/>
            <w:vAlign w:val="center"/>
          </w:tcPr>
          <w:p w14:paraId="22612A16">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一般行政管理事务</w:t>
            </w:r>
          </w:p>
        </w:tc>
        <w:tc>
          <w:tcPr>
            <w:tcW w:w="3000" w:type="dxa"/>
            <w:tcBorders/>
            <w:shd w:val="clear" w:color="auto" w:fill="auto"/>
            <w:vAlign w:val="center"/>
          </w:tcPr>
          <w:p w14:paraId="3CB331C7">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3.88</w:t>
            </w:r>
          </w:p>
        </w:tc>
        <w:tc>
          <w:tcPr>
            <w:tcW w:w="3492" w:type="dxa"/>
            <w:tcBorders/>
            <w:shd w:val="clear" w:color="auto" w:fill="auto"/>
            <w:vAlign w:val="center"/>
          </w:tcPr>
          <w:p w14:paraId="0D05A530">
            <w:pPr>
              <w:pStyle w:val="style0"/>
              <w:jc w:val="right"/>
              <w:rPr>
                <w:rFonts w:ascii="Times New Roman" w:cs="Times New Roman" w:eastAsia="仿宋_GB2312" w:hAnsi="Times New Roman"/>
                <w:kern w:val="0"/>
                <w:szCs w:val="21"/>
              </w:rPr>
            </w:pPr>
          </w:p>
        </w:tc>
        <w:tc>
          <w:tcPr>
            <w:tcW w:w="3000" w:type="dxa"/>
            <w:tcBorders/>
            <w:shd w:val="clear" w:color="auto" w:fill="auto"/>
            <w:vAlign w:val="center"/>
          </w:tcPr>
          <w:p w14:paraId="5AE1D459">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3.88</w:t>
            </w:r>
          </w:p>
        </w:tc>
      </w:tr>
      <w:tr w14:paraId="5D8B8A05">
        <w:tblPrEx/>
        <w:trPr>
          <w:trHeight w:val="450" w:hRule="atLeast"/>
          <w:jc w:val="center"/>
        </w:trPr>
        <w:tc>
          <w:tcPr>
            <w:tcW w:w="1200" w:type="dxa"/>
            <w:tcBorders/>
            <w:shd w:val="clear" w:color="auto" w:fill="auto"/>
            <w:vAlign w:val="center"/>
          </w:tcPr>
          <w:p w14:paraId="2FBF8AD0">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208</w:t>
            </w:r>
          </w:p>
        </w:tc>
        <w:tc>
          <w:tcPr>
            <w:tcW w:w="3527" w:type="dxa"/>
            <w:tcBorders/>
            <w:shd w:val="clear" w:color="auto" w:fill="auto"/>
            <w:vAlign w:val="center"/>
          </w:tcPr>
          <w:p w14:paraId="1E0C387B">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社会保障和就业支出</w:t>
            </w:r>
          </w:p>
        </w:tc>
        <w:tc>
          <w:tcPr>
            <w:tcW w:w="3000" w:type="dxa"/>
            <w:tcBorders/>
            <w:shd w:val="clear" w:color="auto" w:fill="auto"/>
            <w:vAlign w:val="center"/>
          </w:tcPr>
          <w:p w14:paraId="53C15D25">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92.95</w:t>
            </w:r>
          </w:p>
        </w:tc>
        <w:tc>
          <w:tcPr>
            <w:tcW w:w="3492" w:type="dxa"/>
            <w:tcBorders/>
            <w:shd w:val="clear" w:color="auto" w:fill="auto"/>
            <w:vAlign w:val="center"/>
          </w:tcPr>
          <w:p w14:paraId="1B96DCC2">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92.95</w:t>
            </w:r>
          </w:p>
        </w:tc>
        <w:tc>
          <w:tcPr>
            <w:tcW w:w="3000" w:type="dxa"/>
            <w:tcBorders/>
            <w:shd w:val="clear" w:color="auto" w:fill="auto"/>
            <w:vAlign w:val="center"/>
          </w:tcPr>
          <w:p w14:paraId="1513C32F">
            <w:pPr>
              <w:pStyle w:val="style0"/>
              <w:jc w:val="right"/>
              <w:rPr>
                <w:rFonts w:ascii="Times New Roman" w:cs="Times New Roman" w:eastAsia="仿宋_GB2312" w:hAnsi="Times New Roman"/>
                <w:kern w:val="0"/>
                <w:szCs w:val="21"/>
              </w:rPr>
            </w:pPr>
          </w:p>
        </w:tc>
      </w:tr>
      <w:tr w14:paraId="1F0F0BB8">
        <w:tblPrEx/>
        <w:trPr>
          <w:trHeight w:val="450" w:hRule="atLeast"/>
          <w:jc w:val="center"/>
        </w:trPr>
        <w:tc>
          <w:tcPr>
            <w:tcW w:w="1200" w:type="dxa"/>
            <w:tcBorders/>
            <w:shd w:val="clear" w:color="auto" w:fill="auto"/>
            <w:vAlign w:val="center"/>
          </w:tcPr>
          <w:p w14:paraId="3D9AE2A7">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20801</w:t>
            </w:r>
          </w:p>
        </w:tc>
        <w:tc>
          <w:tcPr>
            <w:tcW w:w="3527" w:type="dxa"/>
            <w:tcBorders/>
            <w:shd w:val="clear" w:color="auto" w:fill="auto"/>
            <w:vAlign w:val="center"/>
          </w:tcPr>
          <w:p w14:paraId="5C1ECFD8">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人力资源和社会保障管理事务</w:t>
            </w:r>
          </w:p>
        </w:tc>
        <w:tc>
          <w:tcPr>
            <w:tcW w:w="3000" w:type="dxa"/>
            <w:tcBorders/>
            <w:shd w:val="clear" w:color="auto" w:fill="auto"/>
            <w:vAlign w:val="center"/>
          </w:tcPr>
          <w:p w14:paraId="3169B14C">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3.64</w:t>
            </w:r>
          </w:p>
        </w:tc>
        <w:tc>
          <w:tcPr>
            <w:tcW w:w="3492" w:type="dxa"/>
            <w:tcBorders/>
            <w:shd w:val="clear" w:color="auto" w:fill="auto"/>
            <w:vAlign w:val="center"/>
          </w:tcPr>
          <w:p w14:paraId="792BE72B">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3.64</w:t>
            </w:r>
          </w:p>
        </w:tc>
        <w:tc>
          <w:tcPr>
            <w:tcW w:w="3000" w:type="dxa"/>
            <w:tcBorders/>
            <w:shd w:val="clear" w:color="auto" w:fill="auto"/>
            <w:vAlign w:val="center"/>
          </w:tcPr>
          <w:p w14:paraId="082E366A">
            <w:pPr>
              <w:pStyle w:val="style0"/>
              <w:jc w:val="right"/>
              <w:rPr>
                <w:rFonts w:ascii="Times New Roman" w:cs="Times New Roman" w:eastAsia="仿宋_GB2312" w:hAnsi="Times New Roman"/>
                <w:kern w:val="0"/>
                <w:szCs w:val="21"/>
              </w:rPr>
            </w:pPr>
          </w:p>
        </w:tc>
      </w:tr>
      <w:tr w14:paraId="4CBA7A5D">
        <w:tblPrEx/>
        <w:trPr>
          <w:trHeight w:val="450" w:hRule="atLeast"/>
          <w:jc w:val="center"/>
        </w:trPr>
        <w:tc>
          <w:tcPr>
            <w:tcW w:w="1200" w:type="dxa"/>
            <w:tcBorders/>
            <w:shd w:val="clear" w:color="auto" w:fill="auto"/>
            <w:vAlign w:val="center"/>
          </w:tcPr>
          <w:p w14:paraId="50ADCB29">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2080199</w:t>
            </w:r>
          </w:p>
        </w:tc>
        <w:tc>
          <w:tcPr>
            <w:tcW w:w="3527" w:type="dxa"/>
            <w:tcBorders/>
            <w:shd w:val="clear" w:color="auto" w:fill="auto"/>
            <w:vAlign w:val="center"/>
          </w:tcPr>
          <w:p w14:paraId="5F22ADA4">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其他人力资源和社会保障管理事务支出</w:t>
            </w:r>
          </w:p>
        </w:tc>
        <w:tc>
          <w:tcPr>
            <w:tcW w:w="3000" w:type="dxa"/>
            <w:tcBorders/>
            <w:shd w:val="clear" w:color="auto" w:fill="auto"/>
            <w:vAlign w:val="center"/>
          </w:tcPr>
          <w:p w14:paraId="76281377">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3.64</w:t>
            </w:r>
          </w:p>
        </w:tc>
        <w:tc>
          <w:tcPr>
            <w:tcW w:w="3492" w:type="dxa"/>
            <w:tcBorders/>
            <w:shd w:val="clear" w:color="auto" w:fill="auto"/>
            <w:vAlign w:val="center"/>
          </w:tcPr>
          <w:p w14:paraId="59746AC3">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3.64</w:t>
            </w:r>
          </w:p>
        </w:tc>
        <w:tc>
          <w:tcPr>
            <w:tcW w:w="3000" w:type="dxa"/>
            <w:tcBorders/>
            <w:shd w:val="clear" w:color="auto" w:fill="auto"/>
            <w:vAlign w:val="center"/>
          </w:tcPr>
          <w:p w14:paraId="4C320B01">
            <w:pPr>
              <w:pStyle w:val="style0"/>
              <w:jc w:val="right"/>
              <w:rPr>
                <w:rFonts w:ascii="Times New Roman" w:cs="Times New Roman" w:eastAsia="仿宋_GB2312" w:hAnsi="Times New Roman"/>
                <w:kern w:val="0"/>
                <w:szCs w:val="21"/>
              </w:rPr>
            </w:pPr>
          </w:p>
        </w:tc>
      </w:tr>
      <w:tr w14:paraId="2BBB1D20">
        <w:tblPrEx/>
        <w:trPr>
          <w:trHeight w:val="450" w:hRule="atLeast"/>
          <w:jc w:val="center"/>
        </w:trPr>
        <w:tc>
          <w:tcPr>
            <w:tcW w:w="1200" w:type="dxa"/>
            <w:tcBorders/>
            <w:shd w:val="clear" w:color="auto" w:fill="auto"/>
            <w:vAlign w:val="center"/>
          </w:tcPr>
          <w:p w14:paraId="47D68779">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20805</w:t>
            </w:r>
          </w:p>
        </w:tc>
        <w:tc>
          <w:tcPr>
            <w:tcW w:w="3527" w:type="dxa"/>
            <w:tcBorders/>
            <w:shd w:val="clear" w:color="auto" w:fill="auto"/>
            <w:vAlign w:val="center"/>
          </w:tcPr>
          <w:p w14:paraId="64515244">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行政事业单位养老支出</w:t>
            </w:r>
          </w:p>
        </w:tc>
        <w:tc>
          <w:tcPr>
            <w:tcW w:w="3000" w:type="dxa"/>
            <w:tcBorders/>
            <w:shd w:val="clear" w:color="auto" w:fill="auto"/>
            <w:vAlign w:val="center"/>
          </w:tcPr>
          <w:p w14:paraId="3EAA1C1C">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88.02</w:t>
            </w:r>
          </w:p>
        </w:tc>
        <w:tc>
          <w:tcPr>
            <w:tcW w:w="3492" w:type="dxa"/>
            <w:tcBorders/>
            <w:shd w:val="clear" w:color="auto" w:fill="auto"/>
            <w:vAlign w:val="center"/>
          </w:tcPr>
          <w:p w14:paraId="1F13A395">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88.02</w:t>
            </w:r>
          </w:p>
        </w:tc>
        <w:tc>
          <w:tcPr>
            <w:tcW w:w="3000" w:type="dxa"/>
            <w:tcBorders/>
            <w:shd w:val="clear" w:color="auto" w:fill="auto"/>
            <w:vAlign w:val="center"/>
          </w:tcPr>
          <w:p w14:paraId="396AB3AC">
            <w:pPr>
              <w:pStyle w:val="style0"/>
              <w:jc w:val="right"/>
              <w:rPr>
                <w:rFonts w:ascii="Times New Roman" w:cs="Times New Roman" w:eastAsia="仿宋_GB2312" w:hAnsi="Times New Roman"/>
                <w:kern w:val="0"/>
                <w:szCs w:val="21"/>
              </w:rPr>
            </w:pPr>
          </w:p>
        </w:tc>
      </w:tr>
      <w:tr w14:paraId="329BEFF4">
        <w:tblPrEx/>
        <w:trPr>
          <w:trHeight w:val="450" w:hRule="atLeast"/>
          <w:jc w:val="center"/>
        </w:trPr>
        <w:tc>
          <w:tcPr>
            <w:tcW w:w="1200" w:type="dxa"/>
            <w:tcBorders/>
            <w:shd w:val="clear" w:color="auto" w:fill="auto"/>
            <w:vAlign w:val="center"/>
          </w:tcPr>
          <w:p w14:paraId="0CA4AE3D">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2080505</w:t>
            </w:r>
          </w:p>
        </w:tc>
        <w:tc>
          <w:tcPr>
            <w:tcW w:w="3527" w:type="dxa"/>
            <w:tcBorders/>
            <w:shd w:val="clear" w:color="auto" w:fill="auto"/>
            <w:vAlign w:val="center"/>
          </w:tcPr>
          <w:p w14:paraId="02E35389">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机关事业单位基本养老保险缴费支出</w:t>
            </w:r>
          </w:p>
        </w:tc>
        <w:tc>
          <w:tcPr>
            <w:tcW w:w="3000" w:type="dxa"/>
            <w:tcBorders/>
            <w:shd w:val="clear" w:color="auto" w:fill="auto"/>
            <w:vAlign w:val="center"/>
          </w:tcPr>
          <w:p w14:paraId="7A55B48E">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88.02</w:t>
            </w:r>
          </w:p>
        </w:tc>
        <w:tc>
          <w:tcPr>
            <w:tcW w:w="3492" w:type="dxa"/>
            <w:tcBorders/>
            <w:shd w:val="clear" w:color="auto" w:fill="auto"/>
            <w:vAlign w:val="center"/>
          </w:tcPr>
          <w:p w14:paraId="2E3911E5">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88.02</w:t>
            </w:r>
          </w:p>
        </w:tc>
        <w:tc>
          <w:tcPr>
            <w:tcW w:w="3000" w:type="dxa"/>
            <w:tcBorders/>
            <w:shd w:val="clear" w:color="auto" w:fill="auto"/>
            <w:vAlign w:val="center"/>
          </w:tcPr>
          <w:p w14:paraId="06C09AD5">
            <w:pPr>
              <w:pStyle w:val="style0"/>
              <w:jc w:val="right"/>
              <w:rPr>
                <w:rFonts w:ascii="Times New Roman" w:cs="Times New Roman" w:eastAsia="仿宋_GB2312" w:hAnsi="Times New Roman"/>
                <w:kern w:val="0"/>
                <w:szCs w:val="21"/>
              </w:rPr>
            </w:pPr>
          </w:p>
        </w:tc>
      </w:tr>
      <w:tr w14:paraId="1D4FC738">
        <w:tblPrEx/>
        <w:trPr>
          <w:trHeight w:val="450" w:hRule="atLeast"/>
          <w:jc w:val="center"/>
        </w:trPr>
        <w:tc>
          <w:tcPr>
            <w:tcW w:w="1200" w:type="dxa"/>
            <w:tcBorders/>
            <w:shd w:val="clear" w:color="auto" w:fill="auto"/>
            <w:vAlign w:val="center"/>
          </w:tcPr>
          <w:p w14:paraId="04A6A180">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20899</w:t>
            </w:r>
          </w:p>
        </w:tc>
        <w:tc>
          <w:tcPr>
            <w:tcW w:w="3527" w:type="dxa"/>
            <w:tcBorders/>
            <w:shd w:val="clear" w:color="auto" w:fill="auto"/>
            <w:vAlign w:val="center"/>
          </w:tcPr>
          <w:p w14:paraId="0B126784">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其他社会保障和就业支出</w:t>
            </w:r>
          </w:p>
        </w:tc>
        <w:tc>
          <w:tcPr>
            <w:tcW w:w="3000" w:type="dxa"/>
            <w:tcBorders/>
            <w:shd w:val="clear" w:color="auto" w:fill="auto"/>
            <w:vAlign w:val="center"/>
          </w:tcPr>
          <w:p w14:paraId="672BEA6B">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1.29</w:t>
            </w:r>
          </w:p>
        </w:tc>
        <w:tc>
          <w:tcPr>
            <w:tcW w:w="3492" w:type="dxa"/>
            <w:tcBorders/>
            <w:shd w:val="clear" w:color="auto" w:fill="auto"/>
            <w:vAlign w:val="center"/>
          </w:tcPr>
          <w:p w14:paraId="2C10EABE">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1.29</w:t>
            </w:r>
          </w:p>
        </w:tc>
        <w:tc>
          <w:tcPr>
            <w:tcW w:w="3000" w:type="dxa"/>
            <w:tcBorders/>
            <w:shd w:val="clear" w:color="auto" w:fill="auto"/>
            <w:vAlign w:val="center"/>
          </w:tcPr>
          <w:p w14:paraId="6668D152">
            <w:pPr>
              <w:pStyle w:val="style0"/>
              <w:jc w:val="right"/>
              <w:rPr>
                <w:rFonts w:ascii="Times New Roman" w:cs="Times New Roman" w:eastAsia="仿宋_GB2312" w:hAnsi="Times New Roman"/>
                <w:kern w:val="0"/>
                <w:szCs w:val="21"/>
              </w:rPr>
            </w:pPr>
          </w:p>
        </w:tc>
      </w:tr>
      <w:tr w14:paraId="2F32576B">
        <w:tblPrEx/>
        <w:trPr>
          <w:trHeight w:val="450" w:hRule="atLeast"/>
          <w:jc w:val="center"/>
        </w:trPr>
        <w:tc>
          <w:tcPr>
            <w:tcW w:w="1200" w:type="dxa"/>
            <w:tcBorders/>
            <w:shd w:val="clear" w:color="auto" w:fill="auto"/>
            <w:vAlign w:val="center"/>
          </w:tcPr>
          <w:p w14:paraId="0D374067">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2089999</w:t>
            </w:r>
          </w:p>
        </w:tc>
        <w:tc>
          <w:tcPr>
            <w:tcW w:w="3527" w:type="dxa"/>
            <w:tcBorders/>
            <w:shd w:val="clear" w:color="auto" w:fill="auto"/>
            <w:vAlign w:val="center"/>
          </w:tcPr>
          <w:p w14:paraId="1A560139">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其他社会保障和就业支出</w:t>
            </w:r>
          </w:p>
        </w:tc>
        <w:tc>
          <w:tcPr>
            <w:tcW w:w="3000" w:type="dxa"/>
            <w:tcBorders/>
            <w:shd w:val="clear" w:color="auto" w:fill="auto"/>
            <w:vAlign w:val="center"/>
          </w:tcPr>
          <w:p w14:paraId="1C303CAE">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1.29</w:t>
            </w:r>
          </w:p>
        </w:tc>
        <w:tc>
          <w:tcPr>
            <w:tcW w:w="3492" w:type="dxa"/>
            <w:tcBorders/>
            <w:shd w:val="clear" w:color="auto" w:fill="auto"/>
            <w:vAlign w:val="center"/>
          </w:tcPr>
          <w:p w14:paraId="5D503617">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1.29</w:t>
            </w:r>
          </w:p>
        </w:tc>
        <w:tc>
          <w:tcPr>
            <w:tcW w:w="3000" w:type="dxa"/>
            <w:tcBorders/>
            <w:shd w:val="clear" w:color="auto" w:fill="auto"/>
            <w:vAlign w:val="center"/>
          </w:tcPr>
          <w:p w14:paraId="16AD6A65">
            <w:pPr>
              <w:pStyle w:val="style0"/>
              <w:jc w:val="right"/>
              <w:rPr>
                <w:rFonts w:ascii="Times New Roman" w:cs="Times New Roman" w:eastAsia="仿宋_GB2312" w:hAnsi="Times New Roman"/>
                <w:kern w:val="0"/>
                <w:szCs w:val="21"/>
              </w:rPr>
            </w:pPr>
          </w:p>
        </w:tc>
      </w:tr>
      <w:tr w14:paraId="46D990DC">
        <w:tblPrEx/>
        <w:trPr>
          <w:trHeight w:val="450" w:hRule="atLeast"/>
          <w:jc w:val="center"/>
        </w:trPr>
        <w:tc>
          <w:tcPr>
            <w:tcW w:w="1200" w:type="dxa"/>
            <w:tcBorders/>
            <w:shd w:val="clear" w:color="auto" w:fill="auto"/>
            <w:vAlign w:val="center"/>
          </w:tcPr>
          <w:p w14:paraId="65B96ABC">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210</w:t>
            </w:r>
          </w:p>
        </w:tc>
        <w:tc>
          <w:tcPr>
            <w:tcW w:w="3527" w:type="dxa"/>
            <w:tcBorders/>
            <w:shd w:val="clear" w:color="auto" w:fill="auto"/>
            <w:vAlign w:val="center"/>
          </w:tcPr>
          <w:p w14:paraId="7BD9C8CF">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卫生健康支出</w:t>
            </w:r>
          </w:p>
        </w:tc>
        <w:tc>
          <w:tcPr>
            <w:tcW w:w="3000" w:type="dxa"/>
            <w:tcBorders/>
            <w:shd w:val="clear" w:color="auto" w:fill="auto"/>
            <w:vAlign w:val="center"/>
          </w:tcPr>
          <w:p w14:paraId="64EC8E69">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44.70</w:t>
            </w:r>
          </w:p>
        </w:tc>
        <w:tc>
          <w:tcPr>
            <w:tcW w:w="3492" w:type="dxa"/>
            <w:tcBorders/>
            <w:shd w:val="clear" w:color="auto" w:fill="auto"/>
            <w:vAlign w:val="center"/>
          </w:tcPr>
          <w:p w14:paraId="3464756C">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44.70</w:t>
            </w:r>
          </w:p>
        </w:tc>
        <w:tc>
          <w:tcPr>
            <w:tcW w:w="3000" w:type="dxa"/>
            <w:tcBorders/>
            <w:shd w:val="clear" w:color="auto" w:fill="auto"/>
            <w:vAlign w:val="center"/>
          </w:tcPr>
          <w:p w14:paraId="50BD8919">
            <w:pPr>
              <w:pStyle w:val="style0"/>
              <w:jc w:val="right"/>
              <w:rPr>
                <w:rFonts w:ascii="Times New Roman" w:cs="Times New Roman" w:eastAsia="仿宋_GB2312" w:hAnsi="Times New Roman"/>
                <w:kern w:val="0"/>
                <w:szCs w:val="21"/>
              </w:rPr>
            </w:pPr>
          </w:p>
        </w:tc>
      </w:tr>
      <w:tr w14:paraId="05A212FF">
        <w:tblPrEx/>
        <w:trPr>
          <w:trHeight w:val="450" w:hRule="atLeast"/>
          <w:jc w:val="center"/>
        </w:trPr>
        <w:tc>
          <w:tcPr>
            <w:tcW w:w="1200" w:type="dxa"/>
            <w:tcBorders/>
            <w:shd w:val="clear" w:color="auto" w:fill="auto"/>
            <w:vAlign w:val="center"/>
          </w:tcPr>
          <w:p w14:paraId="2986980A">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21011</w:t>
            </w:r>
          </w:p>
        </w:tc>
        <w:tc>
          <w:tcPr>
            <w:tcW w:w="3527" w:type="dxa"/>
            <w:tcBorders/>
            <w:shd w:val="clear" w:color="auto" w:fill="auto"/>
            <w:vAlign w:val="center"/>
          </w:tcPr>
          <w:p w14:paraId="0F14F6B1">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行政事业单位医疗</w:t>
            </w:r>
          </w:p>
        </w:tc>
        <w:tc>
          <w:tcPr>
            <w:tcW w:w="3000" w:type="dxa"/>
            <w:tcBorders/>
            <w:shd w:val="clear" w:color="auto" w:fill="auto"/>
            <w:vAlign w:val="center"/>
          </w:tcPr>
          <w:p w14:paraId="7A3165B0">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44.70</w:t>
            </w:r>
          </w:p>
        </w:tc>
        <w:tc>
          <w:tcPr>
            <w:tcW w:w="3492" w:type="dxa"/>
            <w:tcBorders/>
            <w:shd w:val="clear" w:color="auto" w:fill="auto"/>
            <w:vAlign w:val="center"/>
          </w:tcPr>
          <w:p w14:paraId="12A7B58F">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44.70</w:t>
            </w:r>
          </w:p>
        </w:tc>
        <w:tc>
          <w:tcPr>
            <w:tcW w:w="3000" w:type="dxa"/>
            <w:tcBorders/>
            <w:shd w:val="clear" w:color="auto" w:fill="auto"/>
            <w:vAlign w:val="center"/>
          </w:tcPr>
          <w:p w14:paraId="7BD82777">
            <w:pPr>
              <w:pStyle w:val="style0"/>
              <w:jc w:val="right"/>
              <w:rPr>
                <w:rFonts w:ascii="Times New Roman" w:cs="Times New Roman" w:eastAsia="仿宋_GB2312" w:hAnsi="Times New Roman"/>
                <w:kern w:val="0"/>
                <w:szCs w:val="21"/>
              </w:rPr>
            </w:pPr>
          </w:p>
        </w:tc>
      </w:tr>
      <w:tr w14:paraId="0613E820">
        <w:tblPrEx/>
        <w:trPr>
          <w:trHeight w:val="450" w:hRule="atLeast"/>
          <w:jc w:val="center"/>
        </w:trPr>
        <w:tc>
          <w:tcPr>
            <w:tcW w:w="1200" w:type="dxa"/>
            <w:tcBorders/>
            <w:shd w:val="clear" w:color="auto" w:fill="auto"/>
            <w:vAlign w:val="center"/>
          </w:tcPr>
          <w:p w14:paraId="3F438B64">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2101101</w:t>
            </w:r>
          </w:p>
        </w:tc>
        <w:tc>
          <w:tcPr>
            <w:tcW w:w="3527" w:type="dxa"/>
            <w:tcBorders/>
            <w:shd w:val="clear" w:color="auto" w:fill="auto"/>
            <w:vAlign w:val="center"/>
          </w:tcPr>
          <w:p w14:paraId="2615A21E">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行政单位医疗</w:t>
            </w:r>
          </w:p>
        </w:tc>
        <w:tc>
          <w:tcPr>
            <w:tcW w:w="3000" w:type="dxa"/>
            <w:tcBorders/>
            <w:shd w:val="clear" w:color="auto" w:fill="auto"/>
            <w:vAlign w:val="center"/>
          </w:tcPr>
          <w:p w14:paraId="65AAEACE">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44.70</w:t>
            </w:r>
          </w:p>
        </w:tc>
        <w:tc>
          <w:tcPr>
            <w:tcW w:w="3492" w:type="dxa"/>
            <w:tcBorders/>
            <w:shd w:val="clear" w:color="auto" w:fill="auto"/>
            <w:vAlign w:val="center"/>
          </w:tcPr>
          <w:p w14:paraId="36348DA8">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44.70</w:t>
            </w:r>
          </w:p>
        </w:tc>
        <w:tc>
          <w:tcPr>
            <w:tcW w:w="3000" w:type="dxa"/>
            <w:tcBorders/>
            <w:shd w:val="clear" w:color="auto" w:fill="auto"/>
            <w:vAlign w:val="center"/>
          </w:tcPr>
          <w:p w14:paraId="18686BB6">
            <w:pPr>
              <w:pStyle w:val="style0"/>
              <w:jc w:val="right"/>
              <w:rPr>
                <w:rFonts w:ascii="Times New Roman" w:cs="Times New Roman" w:eastAsia="仿宋_GB2312" w:hAnsi="Times New Roman"/>
                <w:kern w:val="0"/>
                <w:szCs w:val="21"/>
              </w:rPr>
            </w:pPr>
          </w:p>
        </w:tc>
      </w:tr>
      <w:tr w14:paraId="141E42E2">
        <w:tblPrEx/>
        <w:trPr>
          <w:trHeight w:val="450" w:hRule="atLeast"/>
          <w:jc w:val="center"/>
        </w:trPr>
        <w:tc>
          <w:tcPr>
            <w:tcW w:w="1200" w:type="dxa"/>
            <w:tcBorders/>
            <w:shd w:val="clear" w:color="auto" w:fill="auto"/>
            <w:vAlign w:val="center"/>
          </w:tcPr>
          <w:p w14:paraId="6C4BFED0">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213</w:t>
            </w:r>
          </w:p>
        </w:tc>
        <w:tc>
          <w:tcPr>
            <w:tcW w:w="3527" w:type="dxa"/>
            <w:tcBorders/>
            <w:shd w:val="clear" w:color="auto" w:fill="auto"/>
            <w:vAlign w:val="center"/>
          </w:tcPr>
          <w:p w14:paraId="4155DF8D">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农林水支出</w:t>
            </w:r>
          </w:p>
        </w:tc>
        <w:tc>
          <w:tcPr>
            <w:tcW w:w="3000" w:type="dxa"/>
            <w:tcBorders/>
            <w:shd w:val="clear" w:color="auto" w:fill="auto"/>
            <w:vAlign w:val="center"/>
          </w:tcPr>
          <w:p w14:paraId="0C5AF5B5">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298.44</w:t>
            </w:r>
          </w:p>
        </w:tc>
        <w:tc>
          <w:tcPr>
            <w:tcW w:w="3492" w:type="dxa"/>
            <w:tcBorders/>
            <w:shd w:val="clear" w:color="auto" w:fill="auto"/>
            <w:vAlign w:val="center"/>
          </w:tcPr>
          <w:p w14:paraId="4D570E04">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298.44</w:t>
            </w:r>
          </w:p>
        </w:tc>
        <w:tc>
          <w:tcPr>
            <w:tcW w:w="3000" w:type="dxa"/>
            <w:tcBorders/>
            <w:shd w:val="clear" w:color="auto" w:fill="auto"/>
            <w:vAlign w:val="center"/>
          </w:tcPr>
          <w:p w14:paraId="3F7AD7D3">
            <w:pPr>
              <w:pStyle w:val="style0"/>
              <w:jc w:val="right"/>
              <w:rPr>
                <w:rFonts w:ascii="Times New Roman" w:cs="Times New Roman" w:eastAsia="仿宋_GB2312" w:hAnsi="Times New Roman"/>
                <w:kern w:val="0"/>
                <w:szCs w:val="21"/>
              </w:rPr>
            </w:pPr>
          </w:p>
        </w:tc>
      </w:tr>
      <w:tr w14:paraId="440794C8">
        <w:tblPrEx/>
        <w:trPr>
          <w:trHeight w:val="450" w:hRule="atLeast"/>
          <w:jc w:val="center"/>
        </w:trPr>
        <w:tc>
          <w:tcPr>
            <w:tcW w:w="1200" w:type="dxa"/>
            <w:tcBorders/>
            <w:shd w:val="clear" w:color="auto" w:fill="auto"/>
            <w:vAlign w:val="center"/>
          </w:tcPr>
          <w:p w14:paraId="0A94BEBB">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21307</w:t>
            </w:r>
          </w:p>
        </w:tc>
        <w:tc>
          <w:tcPr>
            <w:tcW w:w="3527" w:type="dxa"/>
            <w:tcBorders/>
            <w:shd w:val="clear" w:color="auto" w:fill="auto"/>
            <w:vAlign w:val="center"/>
          </w:tcPr>
          <w:p w14:paraId="0AFA3774">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农村综合改革</w:t>
            </w:r>
          </w:p>
        </w:tc>
        <w:tc>
          <w:tcPr>
            <w:tcW w:w="3000" w:type="dxa"/>
            <w:tcBorders/>
            <w:shd w:val="clear" w:color="auto" w:fill="auto"/>
            <w:vAlign w:val="center"/>
          </w:tcPr>
          <w:p w14:paraId="5CAABE7E">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298.44</w:t>
            </w:r>
          </w:p>
        </w:tc>
        <w:tc>
          <w:tcPr>
            <w:tcW w:w="3492" w:type="dxa"/>
            <w:tcBorders/>
            <w:shd w:val="clear" w:color="auto" w:fill="auto"/>
            <w:vAlign w:val="center"/>
          </w:tcPr>
          <w:p w14:paraId="37F113DC">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298.44</w:t>
            </w:r>
          </w:p>
        </w:tc>
        <w:tc>
          <w:tcPr>
            <w:tcW w:w="3000" w:type="dxa"/>
            <w:tcBorders/>
            <w:shd w:val="clear" w:color="auto" w:fill="auto"/>
            <w:vAlign w:val="center"/>
          </w:tcPr>
          <w:p w14:paraId="7B29EB60">
            <w:pPr>
              <w:pStyle w:val="style0"/>
              <w:jc w:val="right"/>
              <w:rPr>
                <w:rFonts w:ascii="Times New Roman" w:cs="Times New Roman" w:eastAsia="仿宋_GB2312" w:hAnsi="Times New Roman"/>
                <w:kern w:val="0"/>
                <w:szCs w:val="21"/>
              </w:rPr>
            </w:pPr>
          </w:p>
        </w:tc>
      </w:tr>
      <w:tr w14:paraId="1BD15E13">
        <w:tblPrEx/>
        <w:trPr>
          <w:trHeight w:val="450" w:hRule="atLeast"/>
          <w:jc w:val="center"/>
        </w:trPr>
        <w:tc>
          <w:tcPr>
            <w:tcW w:w="1200" w:type="dxa"/>
            <w:tcBorders/>
            <w:shd w:val="clear" w:color="auto" w:fill="auto"/>
            <w:vAlign w:val="center"/>
          </w:tcPr>
          <w:p w14:paraId="47B193A7">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2130701</w:t>
            </w:r>
          </w:p>
        </w:tc>
        <w:tc>
          <w:tcPr>
            <w:tcW w:w="3527" w:type="dxa"/>
            <w:tcBorders/>
            <w:shd w:val="clear" w:color="auto" w:fill="auto"/>
            <w:vAlign w:val="center"/>
          </w:tcPr>
          <w:p w14:paraId="32EDBE4E">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对村级公益事业建设的补助</w:t>
            </w:r>
          </w:p>
        </w:tc>
        <w:tc>
          <w:tcPr>
            <w:tcW w:w="3000" w:type="dxa"/>
            <w:tcBorders/>
            <w:shd w:val="clear" w:color="auto" w:fill="auto"/>
            <w:vAlign w:val="center"/>
          </w:tcPr>
          <w:p w14:paraId="1FDF70A6">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16.00</w:t>
            </w:r>
          </w:p>
        </w:tc>
        <w:tc>
          <w:tcPr>
            <w:tcW w:w="3492" w:type="dxa"/>
            <w:tcBorders/>
            <w:shd w:val="clear" w:color="auto" w:fill="auto"/>
            <w:vAlign w:val="center"/>
          </w:tcPr>
          <w:p w14:paraId="638F4FD9">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16.00</w:t>
            </w:r>
          </w:p>
        </w:tc>
        <w:tc>
          <w:tcPr>
            <w:tcW w:w="3000" w:type="dxa"/>
            <w:tcBorders/>
            <w:shd w:val="clear" w:color="auto" w:fill="auto"/>
            <w:vAlign w:val="center"/>
          </w:tcPr>
          <w:p w14:paraId="61CCFD92">
            <w:pPr>
              <w:pStyle w:val="style0"/>
              <w:jc w:val="right"/>
              <w:rPr>
                <w:rFonts w:ascii="Times New Roman" w:cs="Times New Roman" w:eastAsia="仿宋_GB2312" w:hAnsi="Times New Roman"/>
                <w:kern w:val="0"/>
                <w:szCs w:val="21"/>
              </w:rPr>
            </w:pPr>
          </w:p>
        </w:tc>
      </w:tr>
      <w:tr w14:paraId="479620C0">
        <w:tblPrEx/>
        <w:trPr>
          <w:trHeight w:val="450" w:hRule="atLeast"/>
          <w:jc w:val="center"/>
        </w:trPr>
        <w:tc>
          <w:tcPr>
            <w:tcW w:w="1200" w:type="dxa"/>
            <w:tcBorders/>
            <w:shd w:val="clear" w:color="auto" w:fill="auto"/>
            <w:vAlign w:val="center"/>
          </w:tcPr>
          <w:p w14:paraId="7F95CB66">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2130705</w:t>
            </w:r>
          </w:p>
        </w:tc>
        <w:tc>
          <w:tcPr>
            <w:tcW w:w="3527" w:type="dxa"/>
            <w:tcBorders/>
            <w:shd w:val="clear" w:color="auto" w:fill="auto"/>
            <w:vAlign w:val="center"/>
          </w:tcPr>
          <w:p w14:paraId="78B071FE">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对村民委员会和村党支部的补助</w:t>
            </w:r>
          </w:p>
        </w:tc>
        <w:tc>
          <w:tcPr>
            <w:tcW w:w="3000" w:type="dxa"/>
            <w:tcBorders/>
            <w:shd w:val="clear" w:color="auto" w:fill="auto"/>
            <w:vAlign w:val="center"/>
          </w:tcPr>
          <w:p w14:paraId="459EC796">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282.44</w:t>
            </w:r>
          </w:p>
        </w:tc>
        <w:tc>
          <w:tcPr>
            <w:tcW w:w="3492" w:type="dxa"/>
            <w:tcBorders/>
            <w:shd w:val="clear" w:color="auto" w:fill="auto"/>
            <w:vAlign w:val="center"/>
          </w:tcPr>
          <w:p w14:paraId="721D83C9">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282.44</w:t>
            </w:r>
          </w:p>
        </w:tc>
        <w:tc>
          <w:tcPr>
            <w:tcW w:w="3000" w:type="dxa"/>
            <w:tcBorders/>
            <w:shd w:val="clear" w:color="auto" w:fill="auto"/>
            <w:vAlign w:val="center"/>
          </w:tcPr>
          <w:p w14:paraId="34C596BB">
            <w:pPr>
              <w:pStyle w:val="style0"/>
              <w:jc w:val="right"/>
              <w:rPr>
                <w:rFonts w:ascii="Times New Roman" w:cs="Times New Roman" w:eastAsia="仿宋_GB2312" w:hAnsi="Times New Roman"/>
                <w:kern w:val="0"/>
                <w:szCs w:val="21"/>
              </w:rPr>
            </w:pPr>
          </w:p>
        </w:tc>
      </w:tr>
      <w:tr w14:paraId="4216B01C">
        <w:tblPrEx/>
        <w:trPr>
          <w:trHeight w:val="450" w:hRule="atLeast"/>
          <w:jc w:val="center"/>
        </w:trPr>
        <w:tc>
          <w:tcPr>
            <w:tcW w:w="1200" w:type="dxa"/>
            <w:tcBorders/>
            <w:shd w:val="clear" w:color="auto" w:fill="auto"/>
            <w:vAlign w:val="center"/>
          </w:tcPr>
          <w:p w14:paraId="15590715">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221</w:t>
            </w:r>
          </w:p>
        </w:tc>
        <w:tc>
          <w:tcPr>
            <w:tcW w:w="3527" w:type="dxa"/>
            <w:tcBorders/>
            <w:shd w:val="clear" w:color="auto" w:fill="auto"/>
            <w:vAlign w:val="center"/>
          </w:tcPr>
          <w:p w14:paraId="5F1101DB">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住房保障支出</w:t>
            </w:r>
          </w:p>
        </w:tc>
        <w:tc>
          <w:tcPr>
            <w:tcW w:w="3000" w:type="dxa"/>
            <w:tcBorders/>
            <w:shd w:val="clear" w:color="auto" w:fill="auto"/>
            <w:vAlign w:val="center"/>
          </w:tcPr>
          <w:p w14:paraId="7CE216DA">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423.91</w:t>
            </w:r>
          </w:p>
        </w:tc>
        <w:tc>
          <w:tcPr>
            <w:tcW w:w="3492" w:type="dxa"/>
            <w:tcBorders/>
            <w:shd w:val="clear" w:color="auto" w:fill="auto"/>
            <w:vAlign w:val="center"/>
          </w:tcPr>
          <w:p w14:paraId="5D3D61DE">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423.91</w:t>
            </w:r>
          </w:p>
        </w:tc>
        <w:tc>
          <w:tcPr>
            <w:tcW w:w="3000" w:type="dxa"/>
            <w:tcBorders/>
            <w:shd w:val="clear" w:color="auto" w:fill="auto"/>
            <w:vAlign w:val="center"/>
          </w:tcPr>
          <w:p w14:paraId="3B820DB7">
            <w:pPr>
              <w:pStyle w:val="style0"/>
              <w:jc w:val="right"/>
              <w:rPr>
                <w:rFonts w:ascii="Times New Roman" w:cs="Times New Roman" w:eastAsia="仿宋_GB2312" w:hAnsi="Times New Roman"/>
                <w:kern w:val="0"/>
                <w:szCs w:val="21"/>
              </w:rPr>
            </w:pPr>
          </w:p>
        </w:tc>
      </w:tr>
      <w:tr w14:paraId="5DC6A03C">
        <w:tblPrEx/>
        <w:trPr>
          <w:trHeight w:val="450" w:hRule="atLeast"/>
          <w:jc w:val="center"/>
        </w:trPr>
        <w:tc>
          <w:tcPr>
            <w:tcW w:w="1200" w:type="dxa"/>
            <w:tcBorders/>
            <w:shd w:val="clear" w:color="auto" w:fill="auto"/>
            <w:vAlign w:val="center"/>
          </w:tcPr>
          <w:p w14:paraId="79CD7B3B">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22101</w:t>
            </w:r>
          </w:p>
        </w:tc>
        <w:tc>
          <w:tcPr>
            <w:tcW w:w="3527" w:type="dxa"/>
            <w:tcBorders/>
            <w:shd w:val="clear" w:color="auto" w:fill="auto"/>
            <w:vAlign w:val="center"/>
          </w:tcPr>
          <w:p w14:paraId="1153425F">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保障性安居工程支出</w:t>
            </w:r>
          </w:p>
        </w:tc>
        <w:tc>
          <w:tcPr>
            <w:tcW w:w="3000" w:type="dxa"/>
            <w:tcBorders/>
            <w:shd w:val="clear" w:color="auto" w:fill="auto"/>
            <w:vAlign w:val="center"/>
          </w:tcPr>
          <w:p w14:paraId="26748447">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346.28</w:t>
            </w:r>
          </w:p>
        </w:tc>
        <w:tc>
          <w:tcPr>
            <w:tcW w:w="3492" w:type="dxa"/>
            <w:tcBorders/>
            <w:shd w:val="clear" w:color="auto" w:fill="auto"/>
            <w:vAlign w:val="center"/>
          </w:tcPr>
          <w:p w14:paraId="6DAB6441">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346.28</w:t>
            </w:r>
          </w:p>
        </w:tc>
        <w:tc>
          <w:tcPr>
            <w:tcW w:w="3000" w:type="dxa"/>
            <w:tcBorders/>
            <w:shd w:val="clear" w:color="auto" w:fill="auto"/>
            <w:vAlign w:val="center"/>
          </w:tcPr>
          <w:p w14:paraId="00FF1FDD">
            <w:pPr>
              <w:pStyle w:val="style0"/>
              <w:jc w:val="right"/>
              <w:rPr>
                <w:rFonts w:ascii="Times New Roman" w:cs="Times New Roman" w:eastAsia="仿宋_GB2312" w:hAnsi="Times New Roman"/>
                <w:kern w:val="0"/>
                <w:szCs w:val="21"/>
              </w:rPr>
            </w:pPr>
          </w:p>
        </w:tc>
      </w:tr>
      <w:tr w14:paraId="0EE13AD3">
        <w:tblPrEx/>
        <w:trPr>
          <w:trHeight w:val="450" w:hRule="atLeast"/>
          <w:jc w:val="center"/>
        </w:trPr>
        <w:tc>
          <w:tcPr>
            <w:tcW w:w="1200" w:type="dxa"/>
            <w:tcBorders/>
            <w:shd w:val="clear" w:color="auto" w:fill="auto"/>
            <w:vAlign w:val="center"/>
          </w:tcPr>
          <w:p w14:paraId="3C87087E">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2210106</w:t>
            </w:r>
          </w:p>
        </w:tc>
        <w:tc>
          <w:tcPr>
            <w:tcW w:w="3527" w:type="dxa"/>
            <w:tcBorders/>
            <w:shd w:val="clear" w:color="auto" w:fill="auto"/>
            <w:vAlign w:val="center"/>
          </w:tcPr>
          <w:p w14:paraId="7202A5E9">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公共租赁住房</w:t>
            </w:r>
          </w:p>
        </w:tc>
        <w:tc>
          <w:tcPr>
            <w:tcW w:w="3000" w:type="dxa"/>
            <w:tcBorders/>
            <w:shd w:val="clear" w:color="auto" w:fill="auto"/>
            <w:vAlign w:val="center"/>
          </w:tcPr>
          <w:p w14:paraId="3A8CDFE5">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346.28</w:t>
            </w:r>
          </w:p>
        </w:tc>
        <w:tc>
          <w:tcPr>
            <w:tcW w:w="3492" w:type="dxa"/>
            <w:tcBorders/>
            <w:shd w:val="clear" w:color="auto" w:fill="auto"/>
            <w:vAlign w:val="center"/>
          </w:tcPr>
          <w:p w14:paraId="232436B1">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346.28</w:t>
            </w:r>
          </w:p>
        </w:tc>
        <w:tc>
          <w:tcPr>
            <w:tcW w:w="3000" w:type="dxa"/>
            <w:tcBorders/>
            <w:shd w:val="clear" w:color="auto" w:fill="auto"/>
            <w:vAlign w:val="center"/>
          </w:tcPr>
          <w:p w14:paraId="5EC884F3">
            <w:pPr>
              <w:pStyle w:val="style0"/>
              <w:jc w:val="right"/>
              <w:rPr>
                <w:rFonts w:ascii="Times New Roman" w:cs="Times New Roman" w:eastAsia="仿宋_GB2312" w:hAnsi="Times New Roman"/>
                <w:kern w:val="0"/>
                <w:szCs w:val="21"/>
              </w:rPr>
            </w:pPr>
          </w:p>
        </w:tc>
      </w:tr>
      <w:tr w14:paraId="0AD358EA">
        <w:tblPrEx/>
        <w:trPr>
          <w:trHeight w:val="450" w:hRule="atLeast"/>
          <w:jc w:val="center"/>
        </w:trPr>
        <w:tc>
          <w:tcPr>
            <w:tcW w:w="1200" w:type="dxa"/>
            <w:tcBorders/>
            <w:shd w:val="clear" w:color="auto" w:fill="auto"/>
            <w:vAlign w:val="center"/>
          </w:tcPr>
          <w:p w14:paraId="61F628AB">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22102</w:t>
            </w:r>
          </w:p>
        </w:tc>
        <w:tc>
          <w:tcPr>
            <w:tcW w:w="3527" w:type="dxa"/>
            <w:tcBorders/>
            <w:shd w:val="clear" w:color="auto" w:fill="auto"/>
            <w:vAlign w:val="center"/>
          </w:tcPr>
          <w:p w14:paraId="0F2EABCA">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住房改革支出</w:t>
            </w:r>
          </w:p>
        </w:tc>
        <w:tc>
          <w:tcPr>
            <w:tcW w:w="3000" w:type="dxa"/>
            <w:tcBorders/>
            <w:shd w:val="clear" w:color="auto" w:fill="auto"/>
            <w:vAlign w:val="center"/>
          </w:tcPr>
          <w:p w14:paraId="7780A705">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77.63</w:t>
            </w:r>
          </w:p>
        </w:tc>
        <w:tc>
          <w:tcPr>
            <w:tcW w:w="3492" w:type="dxa"/>
            <w:tcBorders/>
            <w:shd w:val="clear" w:color="auto" w:fill="auto"/>
            <w:vAlign w:val="center"/>
          </w:tcPr>
          <w:p w14:paraId="0119B116">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77.63</w:t>
            </w:r>
          </w:p>
        </w:tc>
        <w:tc>
          <w:tcPr>
            <w:tcW w:w="3000" w:type="dxa"/>
            <w:tcBorders/>
            <w:shd w:val="clear" w:color="auto" w:fill="auto"/>
            <w:vAlign w:val="center"/>
          </w:tcPr>
          <w:p w14:paraId="189566E5">
            <w:pPr>
              <w:pStyle w:val="style0"/>
              <w:jc w:val="right"/>
              <w:rPr>
                <w:rFonts w:ascii="Times New Roman" w:cs="Times New Roman" w:eastAsia="仿宋_GB2312" w:hAnsi="Times New Roman"/>
                <w:kern w:val="0"/>
                <w:szCs w:val="21"/>
              </w:rPr>
            </w:pPr>
          </w:p>
        </w:tc>
      </w:tr>
      <w:tr w14:paraId="347155CE">
        <w:tblPrEx/>
        <w:trPr>
          <w:trHeight w:val="450" w:hRule="atLeast"/>
          <w:jc w:val="center"/>
        </w:trPr>
        <w:tc>
          <w:tcPr>
            <w:tcW w:w="1200" w:type="dxa"/>
            <w:tcBorders/>
            <w:shd w:val="clear" w:color="auto" w:fill="auto"/>
            <w:vAlign w:val="center"/>
          </w:tcPr>
          <w:p w14:paraId="30F05351">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2210201</w:t>
            </w:r>
          </w:p>
        </w:tc>
        <w:tc>
          <w:tcPr>
            <w:tcW w:w="3527" w:type="dxa"/>
            <w:tcBorders/>
            <w:shd w:val="clear" w:color="auto" w:fill="auto"/>
            <w:vAlign w:val="center"/>
          </w:tcPr>
          <w:p w14:paraId="44C8C474">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住房公积金</w:t>
            </w:r>
          </w:p>
        </w:tc>
        <w:tc>
          <w:tcPr>
            <w:tcW w:w="3000" w:type="dxa"/>
            <w:tcBorders/>
            <w:shd w:val="clear" w:color="auto" w:fill="auto"/>
            <w:vAlign w:val="center"/>
          </w:tcPr>
          <w:p w14:paraId="4FFC1EC8">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77.63</w:t>
            </w:r>
          </w:p>
        </w:tc>
        <w:tc>
          <w:tcPr>
            <w:tcW w:w="3492" w:type="dxa"/>
            <w:tcBorders/>
            <w:shd w:val="clear" w:color="auto" w:fill="auto"/>
            <w:vAlign w:val="center"/>
          </w:tcPr>
          <w:p w14:paraId="3330C41F">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77.63</w:t>
            </w:r>
          </w:p>
        </w:tc>
        <w:tc>
          <w:tcPr>
            <w:tcW w:w="3000" w:type="dxa"/>
            <w:tcBorders/>
            <w:shd w:val="clear" w:color="auto" w:fill="auto"/>
            <w:vAlign w:val="center"/>
          </w:tcPr>
          <w:p w14:paraId="1E2155D9">
            <w:pPr>
              <w:pStyle w:val="style0"/>
              <w:jc w:val="right"/>
              <w:rPr>
                <w:rFonts w:ascii="Times New Roman" w:cs="Times New Roman" w:eastAsia="仿宋_GB2312" w:hAnsi="Times New Roman"/>
                <w:kern w:val="0"/>
                <w:szCs w:val="21"/>
              </w:rPr>
            </w:pPr>
          </w:p>
        </w:tc>
      </w:tr>
      <w:tr w14:paraId="01BC60EB">
        <w:tblPrEx/>
        <w:trPr>
          <w:trHeight w:val="450" w:hRule="atLeast"/>
          <w:jc w:val="center"/>
        </w:trPr>
        <w:tc>
          <w:tcPr>
            <w:tcW w:w="1200" w:type="dxa"/>
            <w:tcBorders/>
            <w:shd w:val="clear" w:color="auto" w:fill="auto"/>
            <w:vAlign w:val="center"/>
          </w:tcPr>
          <w:p w14:paraId="29DEF03C">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222</w:t>
            </w:r>
          </w:p>
        </w:tc>
        <w:tc>
          <w:tcPr>
            <w:tcW w:w="3527" w:type="dxa"/>
            <w:tcBorders/>
            <w:shd w:val="clear" w:color="auto" w:fill="auto"/>
            <w:vAlign w:val="center"/>
          </w:tcPr>
          <w:p w14:paraId="552D5A16">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粮油物资储备支出</w:t>
            </w:r>
          </w:p>
        </w:tc>
        <w:tc>
          <w:tcPr>
            <w:tcW w:w="3000" w:type="dxa"/>
            <w:tcBorders/>
            <w:shd w:val="clear" w:color="auto" w:fill="auto"/>
            <w:vAlign w:val="center"/>
          </w:tcPr>
          <w:p w14:paraId="663C4702">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2.00</w:t>
            </w:r>
          </w:p>
        </w:tc>
        <w:tc>
          <w:tcPr>
            <w:tcW w:w="3492" w:type="dxa"/>
            <w:tcBorders/>
            <w:shd w:val="clear" w:color="auto" w:fill="auto"/>
            <w:vAlign w:val="center"/>
          </w:tcPr>
          <w:p w14:paraId="243DA4A2">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2.00</w:t>
            </w:r>
          </w:p>
        </w:tc>
        <w:tc>
          <w:tcPr>
            <w:tcW w:w="3000" w:type="dxa"/>
            <w:tcBorders/>
            <w:shd w:val="clear" w:color="auto" w:fill="auto"/>
            <w:vAlign w:val="center"/>
          </w:tcPr>
          <w:p w14:paraId="579D4C89">
            <w:pPr>
              <w:pStyle w:val="style0"/>
              <w:jc w:val="right"/>
              <w:rPr>
                <w:rFonts w:ascii="Times New Roman" w:cs="Times New Roman" w:eastAsia="仿宋_GB2312" w:hAnsi="Times New Roman"/>
                <w:kern w:val="0"/>
                <w:szCs w:val="21"/>
              </w:rPr>
            </w:pPr>
          </w:p>
        </w:tc>
      </w:tr>
      <w:tr w14:paraId="41494D3D">
        <w:tblPrEx/>
        <w:trPr>
          <w:trHeight w:val="450" w:hRule="atLeast"/>
          <w:jc w:val="center"/>
        </w:trPr>
        <w:tc>
          <w:tcPr>
            <w:tcW w:w="1200" w:type="dxa"/>
            <w:tcBorders/>
            <w:shd w:val="clear" w:color="auto" w:fill="auto"/>
            <w:vAlign w:val="center"/>
          </w:tcPr>
          <w:p w14:paraId="2DB8407A">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22201</w:t>
            </w:r>
          </w:p>
        </w:tc>
        <w:tc>
          <w:tcPr>
            <w:tcW w:w="3527" w:type="dxa"/>
            <w:tcBorders/>
            <w:shd w:val="clear" w:color="auto" w:fill="auto"/>
            <w:vAlign w:val="center"/>
          </w:tcPr>
          <w:p w14:paraId="434EF7F5">
            <w:pPr>
              <w:pStyle w:val="style0"/>
              <w:keepNext w:val="false"/>
              <w:keepLines w:val="false"/>
              <w:widowControl/>
              <w:suppressLineNumbers w:val="false"/>
              <w:jc w:val="lef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粮油物资事务</w:t>
            </w:r>
          </w:p>
        </w:tc>
        <w:tc>
          <w:tcPr>
            <w:tcW w:w="3000" w:type="dxa"/>
            <w:tcBorders/>
            <w:shd w:val="clear" w:color="auto" w:fill="auto"/>
            <w:vAlign w:val="center"/>
          </w:tcPr>
          <w:p w14:paraId="3A4F44C8">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2.00</w:t>
            </w:r>
          </w:p>
        </w:tc>
        <w:tc>
          <w:tcPr>
            <w:tcW w:w="3492" w:type="dxa"/>
            <w:tcBorders/>
            <w:shd w:val="clear" w:color="auto" w:fill="auto"/>
            <w:vAlign w:val="center"/>
          </w:tcPr>
          <w:p w14:paraId="30C08B69">
            <w:pPr>
              <w:pStyle w:val="style0"/>
              <w:keepNext w:val="false"/>
              <w:keepLines w:val="false"/>
              <w:widowControl/>
              <w:suppressLineNumbers w:val="false"/>
              <w:jc w:val="right"/>
              <w:textAlignment w:val="center"/>
              <w:rPr>
                <w:rFonts w:ascii="Times New Roman" w:cs="Times New Roman" w:eastAsia="仿宋_GB2312" w:hAnsi="Times New Roman"/>
                <w:kern w:val="0"/>
                <w:szCs w:val="21"/>
              </w:rPr>
            </w:pPr>
            <w:r>
              <w:rPr>
                <w:rFonts w:ascii="宋体" w:cs="宋体" w:eastAsia="宋体" w:hAnsi="宋体" w:hint="eastAsia"/>
                <w:i w:val="false"/>
                <w:iCs w:val="false"/>
                <w:color w:val="000000"/>
                <w:kern w:val="0"/>
                <w:sz w:val="22"/>
                <w:szCs w:val="22"/>
                <w:u w:val="none"/>
                <w:lang w:val="en-US" w:eastAsia="zh-CN"/>
              </w:rPr>
              <w:t>2.00</w:t>
            </w:r>
          </w:p>
        </w:tc>
        <w:tc>
          <w:tcPr>
            <w:tcW w:w="3000" w:type="dxa"/>
            <w:tcBorders/>
            <w:shd w:val="clear" w:color="auto" w:fill="auto"/>
            <w:vAlign w:val="center"/>
          </w:tcPr>
          <w:p w14:paraId="14B8169B">
            <w:pPr>
              <w:pStyle w:val="style0"/>
              <w:jc w:val="right"/>
              <w:rPr>
                <w:rFonts w:ascii="Times New Roman" w:cs="Times New Roman" w:eastAsia="仿宋_GB2312" w:hAnsi="Times New Roman"/>
                <w:kern w:val="0"/>
                <w:szCs w:val="21"/>
              </w:rPr>
            </w:pPr>
          </w:p>
        </w:tc>
      </w:tr>
      <w:tr w14:paraId="3F2E6C63">
        <w:tblPrEx/>
        <w:trPr>
          <w:trHeight w:val="450" w:hRule="atLeast"/>
          <w:jc w:val="center"/>
        </w:trPr>
        <w:tc>
          <w:tcPr>
            <w:tcW w:w="1200" w:type="dxa"/>
            <w:tcBorders/>
            <w:shd w:val="clear" w:color="auto" w:fill="auto"/>
            <w:vAlign w:val="center"/>
          </w:tcPr>
          <w:p w14:paraId="4FD2423C">
            <w:pPr>
              <w:pStyle w:val="style0"/>
              <w:keepNext w:val="false"/>
              <w:keepLines w:val="false"/>
              <w:widowControl/>
              <w:suppressLineNumbers w:val="false"/>
              <w:jc w:val="left"/>
              <w:textAlignment w:val="center"/>
              <w:rPr>
                <w:rFonts w:ascii="宋体" w:cs="宋体" w:eastAsia="宋体" w:hAnsi="宋体" w:hint="eastAsia"/>
                <w:i w:val="false"/>
                <w:iCs w:val="false"/>
                <w:color w:val="000000"/>
                <w:kern w:val="0"/>
                <w:sz w:val="22"/>
                <w:szCs w:val="22"/>
                <w:u w:val="none"/>
                <w:lang w:val="en-US" w:eastAsia="zh-CN"/>
              </w:rPr>
            </w:pPr>
            <w:r>
              <w:rPr>
                <w:rFonts w:ascii="宋体" w:cs="宋体" w:eastAsia="宋体" w:hAnsi="宋体" w:hint="eastAsia"/>
                <w:i w:val="false"/>
                <w:iCs w:val="false"/>
                <w:color w:val="000000"/>
                <w:kern w:val="0"/>
                <w:sz w:val="22"/>
                <w:szCs w:val="22"/>
                <w:u w:val="none"/>
                <w:lang w:val="en-US" w:eastAsia="zh-CN"/>
              </w:rPr>
              <w:t>2220199</w:t>
            </w:r>
          </w:p>
        </w:tc>
        <w:tc>
          <w:tcPr>
            <w:tcW w:w="3527" w:type="dxa"/>
            <w:tcBorders/>
            <w:shd w:val="clear" w:color="auto" w:fill="auto"/>
            <w:vAlign w:val="center"/>
          </w:tcPr>
          <w:p w14:paraId="7E71443E">
            <w:pPr>
              <w:pStyle w:val="style0"/>
              <w:keepNext w:val="false"/>
              <w:keepLines w:val="false"/>
              <w:widowControl/>
              <w:suppressLineNumbers w:val="false"/>
              <w:jc w:val="left"/>
              <w:textAlignment w:val="center"/>
              <w:rPr>
                <w:rFonts w:ascii="宋体" w:cs="宋体" w:eastAsia="宋体" w:hAnsi="宋体" w:hint="eastAsia"/>
                <w:i w:val="false"/>
                <w:iCs w:val="false"/>
                <w:color w:val="000000"/>
                <w:kern w:val="0"/>
                <w:sz w:val="22"/>
                <w:szCs w:val="22"/>
                <w:u w:val="none"/>
                <w:lang w:val="en-US" w:eastAsia="zh-CN"/>
              </w:rPr>
            </w:pPr>
            <w:r>
              <w:rPr>
                <w:rFonts w:ascii="宋体" w:cs="宋体" w:eastAsia="宋体" w:hAnsi="宋体" w:hint="eastAsia"/>
                <w:i w:val="false"/>
                <w:iCs w:val="false"/>
                <w:color w:val="000000"/>
                <w:kern w:val="0"/>
                <w:sz w:val="22"/>
                <w:szCs w:val="22"/>
                <w:u w:val="none"/>
                <w:lang w:val="en-US" w:eastAsia="zh-CN"/>
              </w:rPr>
              <w:t>其他粮油物资事务支出</w:t>
            </w:r>
          </w:p>
        </w:tc>
        <w:tc>
          <w:tcPr>
            <w:tcW w:w="3000" w:type="dxa"/>
            <w:tcBorders/>
            <w:shd w:val="clear" w:color="auto" w:fill="auto"/>
            <w:vAlign w:val="center"/>
          </w:tcPr>
          <w:p w14:paraId="7816F311">
            <w:pPr>
              <w:pStyle w:val="style0"/>
              <w:keepNext w:val="false"/>
              <w:keepLines w:val="false"/>
              <w:widowControl/>
              <w:suppressLineNumbers w:val="false"/>
              <w:jc w:val="right"/>
              <w:textAlignment w:val="center"/>
              <w:rPr>
                <w:rFonts w:ascii="宋体" w:cs="宋体" w:eastAsia="宋体" w:hAnsi="宋体" w:hint="eastAsia"/>
                <w:i w:val="false"/>
                <w:iCs w:val="false"/>
                <w:color w:val="000000"/>
                <w:kern w:val="0"/>
                <w:sz w:val="22"/>
                <w:szCs w:val="22"/>
                <w:u w:val="none"/>
                <w:lang w:val="en-US" w:eastAsia="zh-CN"/>
              </w:rPr>
            </w:pPr>
            <w:r>
              <w:rPr>
                <w:rFonts w:ascii="宋体" w:cs="宋体" w:eastAsia="宋体" w:hAnsi="宋体" w:hint="eastAsia"/>
                <w:i w:val="false"/>
                <w:iCs w:val="false"/>
                <w:color w:val="000000"/>
                <w:kern w:val="0"/>
                <w:sz w:val="22"/>
                <w:szCs w:val="22"/>
                <w:u w:val="none"/>
                <w:lang w:val="en-US" w:eastAsia="zh-CN"/>
              </w:rPr>
              <w:t>2.00</w:t>
            </w:r>
          </w:p>
        </w:tc>
        <w:tc>
          <w:tcPr>
            <w:tcW w:w="3492" w:type="dxa"/>
            <w:tcBorders/>
            <w:shd w:val="clear" w:color="auto" w:fill="auto"/>
            <w:vAlign w:val="center"/>
          </w:tcPr>
          <w:p w14:paraId="14A45608">
            <w:pPr>
              <w:pStyle w:val="style0"/>
              <w:keepNext w:val="false"/>
              <w:keepLines w:val="false"/>
              <w:widowControl/>
              <w:suppressLineNumbers w:val="false"/>
              <w:jc w:val="right"/>
              <w:textAlignment w:val="center"/>
              <w:rPr>
                <w:rFonts w:ascii="宋体" w:cs="宋体" w:eastAsia="宋体" w:hAnsi="宋体" w:hint="eastAsia"/>
                <w:i w:val="false"/>
                <w:iCs w:val="false"/>
                <w:color w:val="000000"/>
                <w:kern w:val="0"/>
                <w:sz w:val="22"/>
                <w:szCs w:val="22"/>
                <w:u w:val="none"/>
                <w:lang w:val="en-US" w:eastAsia="zh-CN"/>
              </w:rPr>
            </w:pPr>
            <w:r>
              <w:rPr>
                <w:rFonts w:ascii="宋体" w:cs="宋体" w:eastAsia="宋体" w:hAnsi="宋体" w:hint="eastAsia"/>
                <w:i w:val="false"/>
                <w:iCs w:val="false"/>
                <w:color w:val="000000"/>
                <w:kern w:val="0"/>
                <w:sz w:val="22"/>
                <w:szCs w:val="22"/>
                <w:u w:val="none"/>
                <w:lang w:val="en-US" w:eastAsia="zh-CN"/>
              </w:rPr>
              <w:t>2.00</w:t>
            </w:r>
          </w:p>
        </w:tc>
        <w:tc>
          <w:tcPr>
            <w:tcW w:w="3000" w:type="dxa"/>
            <w:tcBorders/>
            <w:shd w:val="clear" w:color="auto" w:fill="auto"/>
            <w:vAlign w:val="center"/>
          </w:tcPr>
          <w:p w14:paraId="04BDCB43">
            <w:pPr>
              <w:pStyle w:val="style0"/>
              <w:jc w:val="right"/>
              <w:rPr>
                <w:rFonts w:ascii="Times New Roman" w:cs="Times New Roman" w:eastAsia="仿宋_GB2312" w:hAnsi="Times New Roman"/>
                <w:kern w:val="0"/>
                <w:szCs w:val="21"/>
              </w:rPr>
            </w:pPr>
          </w:p>
        </w:tc>
      </w:tr>
    </w:tbl>
    <w:p w14:paraId="60A48E4B">
      <w:pPr>
        <w:pStyle w:val="style0"/>
        <w:widowControl/>
        <w:spacing w:before="120"/>
        <w:jc w:val="left"/>
        <w:rPr>
          <w:rFonts w:ascii="Times New Roman" w:cs="Times New Roman" w:eastAsia="仿宋_GB2312" w:hAnsi="Times New Roman"/>
          <w:kern w:val="0"/>
          <w:szCs w:val="21"/>
        </w:rPr>
      </w:pPr>
      <w:r>
        <w:rPr>
          <w:rFonts w:ascii="Times New Roman" w:cs="Times New Roman" w:eastAsia="仿宋_GB2312" w:hAnsi="Times New Roman"/>
          <w:kern w:val="0"/>
          <w:szCs w:val="21"/>
        </w:rPr>
        <w:t>注：本表反映部门本年度一般公共预算财政拨款支出情况。</w:t>
      </w:r>
    </w:p>
    <w:p w14:paraId="7C5405B7">
      <w:pPr>
        <w:pStyle w:val="style0"/>
        <w:widowControl/>
        <w:jc w:val="left"/>
        <w:rPr>
          <w:rFonts w:ascii="Times New Roman" w:cs="Times New Roman" w:eastAsia="仿宋_GB2312" w:hAnsi="Times New Roman"/>
          <w:bCs/>
          <w:kern w:val="0"/>
          <w:szCs w:val="21"/>
        </w:rPr>
      </w:pPr>
    </w:p>
    <w:p w14:paraId="1316B40A">
      <w:pPr>
        <w:pStyle w:val="style0"/>
        <w:widowControl/>
        <w:jc w:val="left"/>
        <w:rPr>
          <w:rFonts w:ascii="Times New Roman" w:cs="Times New Roman" w:eastAsia="仿宋_GB2312" w:hAnsi="Times New Roman"/>
          <w:bCs/>
          <w:kern w:val="0"/>
          <w:szCs w:val="21"/>
        </w:rPr>
      </w:pPr>
      <w:r>
        <w:rPr>
          <w:rFonts w:ascii="Times New Roman" w:cs="Times New Roman" w:eastAsia="仿宋_GB2312" w:hAnsi="Times New Roman"/>
          <w:bCs/>
          <w:kern w:val="0"/>
          <w:szCs w:val="21"/>
        </w:rPr>
        <w:br w:type="page"/>
      </w:r>
    </w:p>
    <w:bookmarkStart w:id="2" w:name="RANGE!A1:I34"/>
    <w:p w14:paraId="094E096E">
      <w:pPr>
        <w:pStyle w:val="style0"/>
        <w:widowControl/>
        <w:spacing w:after="120"/>
        <w:jc w:val="center"/>
        <w:textAlignment w:val="center"/>
        <w:rPr>
          <w:rFonts w:ascii="Times New Roman" w:cs="Times New Roman" w:eastAsia="黑体" w:hAnsi="Times New Roman"/>
          <w:color w:val="000000"/>
          <w:kern w:val="0"/>
          <w:sz w:val="36"/>
          <w:szCs w:val="36"/>
        </w:rPr>
      </w:pPr>
      <w:r>
        <w:rPr>
          <w:rFonts w:ascii="Times New Roman" w:cs="Times New Roman" w:eastAsia="黑体" w:hAnsi="Times New Roman"/>
          <w:color w:val="000000"/>
          <w:kern w:val="0"/>
          <w:sz w:val="36"/>
          <w:szCs w:val="36"/>
        </w:rPr>
        <w:t>一般公共预算财政拨款基本支出决算明细表</w:t>
      </w:r>
      <w:bookmarkEnd w:id="2"/>
    </w:p>
    <w:p w14:paraId="124888FA">
      <w:pPr>
        <w:pStyle w:val="style0"/>
        <w:widowControl/>
        <w:wordWrap w:val="false"/>
        <w:spacing w:lineRule="exact" w:line="240"/>
        <w:jc w:val="right"/>
        <w:rPr>
          <w:rFonts w:ascii="Times New Roman" w:cs="Times New Roman" w:eastAsia="仿宋_GB2312" w:hAnsi="Times New Roman"/>
          <w:color w:val="000000"/>
          <w:kern w:val="0"/>
          <w:szCs w:val="21"/>
        </w:rPr>
      </w:pPr>
      <w:r>
        <w:rPr>
          <w:rFonts w:ascii="Times New Roman" w:cs="Times New Roman" w:eastAsia="仿宋_GB2312" w:hAnsi="Times New Roman"/>
          <w:color w:val="000000"/>
          <w:kern w:val="0"/>
          <w:szCs w:val="21"/>
        </w:rPr>
        <w:t xml:space="preserve">  部门： </w:t>
      </w:r>
      <w:r>
        <w:rPr>
          <w:rFonts w:ascii="Times New Roman" w:cs="Times New Roman" w:eastAsia="仿宋_GB2312" w:hAnsi="Times New Roman" w:hint="eastAsia"/>
          <w:color w:val="000000"/>
          <w:kern w:val="0"/>
          <w:szCs w:val="21"/>
          <w:lang w:eastAsia="zh-CN"/>
        </w:rPr>
        <w:t>祁阳市龚家坪镇人民政府</w:t>
      </w:r>
      <w:r>
        <w:rPr>
          <w:rFonts w:ascii="Times New Roman" w:cs="Times New Roman" w:eastAsia="仿宋_GB2312" w:hAnsi="Times New Roman"/>
          <w:color w:val="000000"/>
          <w:kern w:val="0"/>
          <w:szCs w:val="21"/>
        </w:rPr>
        <w:t xml:space="preserve">                                                                                                               公开06表</w:t>
      </w:r>
    </w:p>
    <w:p w14:paraId="6A42E353">
      <w:pPr>
        <w:pStyle w:val="style0"/>
        <w:widowControl/>
        <w:spacing w:lineRule="exact" w:line="240"/>
        <w:jc w:val="right"/>
        <w:rPr>
          <w:rFonts w:ascii="Times New Roman" w:cs="Times New Roman" w:eastAsia="华文中宋" w:hAnsi="Times New Roman"/>
          <w:color w:val="000000"/>
          <w:kern w:val="0"/>
          <w:szCs w:val="32"/>
        </w:rPr>
      </w:pPr>
      <w:r>
        <w:rPr>
          <w:rFonts w:ascii="Times New Roman" w:cs="Times New Roman" w:eastAsia="仿宋_GB2312" w:hAnsi="Times New Roman"/>
          <w:color w:val="000000"/>
          <w:kern w:val="0"/>
          <w:szCs w:val="21"/>
        </w:rPr>
        <w:t>单位：万元</w:t>
      </w:r>
    </w:p>
    <w:tbl>
      <w:tblPr>
        <w:tblStyle w:val="style105"/>
        <w:tblW w:w="14627" w:type="dxa"/>
        <w:jc w:val="center"/>
        <w:tblLayout w:type="fixed"/>
        <w:tblCellMar>
          <w:top w:w="0" w:type="dxa"/>
          <w:left w:w="108" w:type="dxa"/>
          <w:bottom w:w="0" w:type="dxa"/>
          <w:right w:w="108" w:type="dxa"/>
        </w:tblCellMar>
      </w:tblPr>
      <w:tblGrid>
        <w:gridCol w:w="1081"/>
        <w:gridCol w:w="2702"/>
        <w:gridCol w:w="1114"/>
        <w:gridCol w:w="1116"/>
        <w:gridCol w:w="2018"/>
        <w:gridCol w:w="933"/>
        <w:gridCol w:w="1217"/>
        <w:gridCol w:w="3517"/>
        <w:gridCol w:w="929"/>
      </w:tblGrid>
      <w:tr w14:paraId="54309C1A">
        <w:trPr>
          <w:trHeight w:val="530" w:hRule="atLeast"/>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37198CE0">
            <w:pPr>
              <w:pStyle w:val="style0"/>
              <w:widowControl/>
              <w:spacing w:lineRule="exact" w:line="300"/>
              <w:jc w:val="center"/>
              <w:rPr>
                <w:rFonts w:ascii="Times New Roman" w:cs="Times New Roman" w:eastAsia="仿宋_GB2312" w:hAnsi="Times New Roman"/>
                <w:b/>
                <w:bCs/>
                <w:color w:val="000000"/>
                <w:kern w:val="0"/>
                <w:szCs w:val="20"/>
              </w:rPr>
            </w:pPr>
            <w:r>
              <w:rPr>
                <w:rFonts w:ascii="Times New Roman" w:cs="Times New Roman" w:eastAsia="仿宋_GB2312" w:hAnsi="Times New Roman"/>
                <w:b/>
                <w:bCs/>
                <w:color w:val="000000"/>
                <w:kern w:val="0"/>
                <w:sz w:val="20"/>
                <w:szCs w:val="20"/>
              </w:rPr>
              <w:t>经济分类科目编码</w:t>
            </w:r>
          </w:p>
        </w:tc>
        <w:tc>
          <w:tcPr>
            <w:tcW w:w="2702" w:type="dxa"/>
            <w:tcBorders>
              <w:top w:val="single" w:sz="4" w:space="0" w:color="auto"/>
              <w:left w:val="nil"/>
              <w:bottom w:val="single" w:sz="4" w:space="0" w:color="auto"/>
              <w:right w:val="single" w:sz="4" w:space="0" w:color="auto"/>
            </w:tcBorders>
            <w:shd w:val="clear" w:color="auto" w:fill="auto"/>
            <w:vAlign w:val="center"/>
          </w:tcPr>
          <w:p w14:paraId="31D5C534">
            <w:pPr>
              <w:pStyle w:val="style0"/>
              <w:widowControl/>
              <w:spacing w:lineRule="exact" w:line="300"/>
              <w:jc w:val="center"/>
              <w:rPr>
                <w:rFonts w:ascii="Times New Roman" w:cs="Times New Roman" w:eastAsia="仿宋_GB2312" w:hAnsi="Times New Roman"/>
                <w:b/>
                <w:bCs/>
                <w:color w:val="000000"/>
                <w:kern w:val="0"/>
                <w:szCs w:val="20"/>
              </w:rPr>
            </w:pPr>
            <w:r>
              <w:rPr>
                <w:rFonts w:ascii="Times New Roman" w:cs="Times New Roman" w:eastAsia="仿宋_GB2312" w:hAnsi="Times New Roman"/>
                <w:b/>
                <w:bCs/>
                <w:color w:val="000000"/>
                <w:kern w:val="0"/>
                <w:szCs w:val="20"/>
              </w:rPr>
              <w:t>科目名称</w:t>
            </w:r>
          </w:p>
        </w:tc>
        <w:tc>
          <w:tcPr>
            <w:tcW w:w="1114" w:type="dxa"/>
            <w:tcBorders>
              <w:top w:val="single" w:sz="4" w:space="0" w:color="auto"/>
              <w:left w:val="nil"/>
              <w:bottom w:val="single" w:sz="4" w:space="0" w:color="auto"/>
              <w:right w:val="single" w:sz="4" w:space="0" w:color="auto"/>
            </w:tcBorders>
            <w:shd w:val="clear" w:color="auto" w:fill="auto"/>
            <w:vAlign w:val="center"/>
          </w:tcPr>
          <w:p w14:paraId="1DFC022E">
            <w:pPr>
              <w:pStyle w:val="style0"/>
              <w:widowControl/>
              <w:spacing w:lineRule="exact" w:line="300"/>
              <w:jc w:val="center"/>
              <w:rPr>
                <w:rFonts w:ascii="Times New Roman" w:cs="Times New Roman" w:eastAsia="仿宋_GB2312" w:hAnsi="Times New Roman"/>
                <w:b/>
                <w:bCs/>
                <w:color w:val="000000"/>
                <w:kern w:val="0"/>
                <w:szCs w:val="20"/>
              </w:rPr>
            </w:pPr>
            <w:r>
              <w:rPr>
                <w:rFonts w:ascii="Times New Roman" w:cs="Times New Roman" w:eastAsia="仿宋_GB2312" w:hAnsi="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shd w:val="clear" w:color="auto" w:fill="auto"/>
            <w:vAlign w:val="center"/>
          </w:tcPr>
          <w:p w14:paraId="76A0FF53">
            <w:pPr>
              <w:pStyle w:val="style0"/>
              <w:widowControl/>
              <w:spacing w:lineRule="exact" w:line="300"/>
              <w:jc w:val="center"/>
              <w:rPr>
                <w:rFonts w:ascii="Times New Roman" w:cs="Times New Roman" w:eastAsia="仿宋_GB2312" w:hAnsi="Times New Roman"/>
                <w:b/>
                <w:bCs/>
                <w:color w:val="000000"/>
                <w:kern w:val="0"/>
                <w:szCs w:val="20"/>
              </w:rPr>
            </w:pPr>
            <w:r>
              <w:rPr>
                <w:rFonts w:ascii="Times New Roman" w:cs="Times New Roman" w:eastAsia="仿宋_GB2312" w:hAnsi="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auto"/>
            <w:vAlign w:val="center"/>
          </w:tcPr>
          <w:p w14:paraId="7C5ACB76">
            <w:pPr>
              <w:pStyle w:val="style0"/>
              <w:widowControl/>
              <w:spacing w:lineRule="exact" w:line="300"/>
              <w:jc w:val="center"/>
              <w:rPr>
                <w:rFonts w:ascii="Times New Roman" w:cs="Times New Roman" w:eastAsia="仿宋_GB2312" w:hAnsi="Times New Roman"/>
                <w:b/>
                <w:bCs/>
                <w:color w:val="000000"/>
                <w:kern w:val="0"/>
                <w:szCs w:val="20"/>
              </w:rPr>
            </w:pPr>
            <w:r>
              <w:rPr>
                <w:rFonts w:ascii="Times New Roman" w:cs="Times New Roman" w:eastAsia="仿宋_GB2312" w:hAnsi="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shd w:val="clear" w:color="auto" w:fill="auto"/>
            <w:vAlign w:val="center"/>
          </w:tcPr>
          <w:p w14:paraId="5F7EE57E">
            <w:pPr>
              <w:pStyle w:val="style0"/>
              <w:widowControl/>
              <w:spacing w:lineRule="exact" w:line="300"/>
              <w:jc w:val="center"/>
              <w:rPr>
                <w:rFonts w:ascii="Times New Roman" w:cs="Times New Roman" w:eastAsia="仿宋_GB2312" w:hAnsi="Times New Roman"/>
                <w:b/>
                <w:bCs/>
                <w:color w:val="000000"/>
                <w:kern w:val="0"/>
                <w:szCs w:val="20"/>
              </w:rPr>
            </w:pPr>
            <w:r>
              <w:rPr>
                <w:rFonts w:ascii="Times New Roman" w:cs="Times New Roman" w:eastAsia="仿宋_GB2312" w:hAnsi="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shd w:val="clear" w:color="auto" w:fill="auto"/>
            <w:vAlign w:val="center"/>
          </w:tcPr>
          <w:p w14:paraId="139EC7FD">
            <w:pPr>
              <w:pStyle w:val="style0"/>
              <w:widowControl/>
              <w:spacing w:lineRule="exact" w:line="300"/>
              <w:jc w:val="center"/>
              <w:rPr>
                <w:rFonts w:ascii="Times New Roman" w:cs="Times New Roman" w:eastAsia="仿宋_GB2312" w:hAnsi="Times New Roman"/>
                <w:b/>
                <w:bCs/>
                <w:color w:val="000000"/>
                <w:kern w:val="0"/>
                <w:szCs w:val="20"/>
              </w:rPr>
            </w:pPr>
            <w:r>
              <w:rPr>
                <w:rFonts w:ascii="Times New Roman" w:cs="Times New Roman" w:eastAsia="仿宋_GB2312" w:hAnsi="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auto"/>
            <w:vAlign w:val="center"/>
          </w:tcPr>
          <w:p w14:paraId="71BAE287">
            <w:pPr>
              <w:pStyle w:val="style0"/>
              <w:widowControl/>
              <w:spacing w:lineRule="exact" w:line="300"/>
              <w:jc w:val="center"/>
              <w:rPr>
                <w:rFonts w:ascii="Times New Roman" w:cs="Times New Roman" w:eastAsia="仿宋_GB2312" w:hAnsi="Times New Roman"/>
                <w:b/>
                <w:bCs/>
                <w:color w:val="000000"/>
                <w:kern w:val="0"/>
                <w:szCs w:val="20"/>
              </w:rPr>
            </w:pPr>
            <w:r>
              <w:rPr>
                <w:rFonts w:ascii="Times New Roman" w:cs="Times New Roman" w:eastAsia="仿宋_GB2312" w:hAnsi="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shd w:val="clear" w:color="auto" w:fill="auto"/>
            <w:vAlign w:val="center"/>
          </w:tcPr>
          <w:p w14:paraId="1061FEE5">
            <w:pPr>
              <w:pStyle w:val="style0"/>
              <w:widowControl/>
              <w:spacing w:lineRule="exact" w:line="300"/>
              <w:jc w:val="center"/>
              <w:rPr>
                <w:rFonts w:ascii="Times New Roman" w:cs="Times New Roman" w:eastAsia="仿宋_GB2312" w:hAnsi="Times New Roman"/>
                <w:b/>
                <w:bCs/>
                <w:color w:val="000000"/>
                <w:kern w:val="0"/>
                <w:szCs w:val="20"/>
              </w:rPr>
            </w:pPr>
            <w:r>
              <w:rPr>
                <w:rFonts w:ascii="Times New Roman" w:cs="Times New Roman" w:eastAsia="仿宋_GB2312" w:hAnsi="Times New Roman"/>
                <w:b/>
                <w:bCs/>
                <w:color w:val="000000"/>
                <w:kern w:val="0"/>
                <w:szCs w:val="20"/>
              </w:rPr>
              <w:t>决算数</w:t>
            </w:r>
          </w:p>
        </w:tc>
      </w:tr>
      <w:tr w14:paraId="5A385F5C">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48F5FDC1">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301</w:t>
            </w:r>
          </w:p>
        </w:tc>
        <w:tc>
          <w:tcPr>
            <w:tcW w:w="2702" w:type="dxa"/>
            <w:tcBorders>
              <w:top w:val="nil"/>
              <w:left w:val="nil"/>
              <w:bottom w:val="single" w:sz="4" w:space="0" w:color="auto"/>
              <w:right w:val="single" w:sz="4" w:space="0" w:color="auto"/>
            </w:tcBorders>
            <w:shd w:val="clear" w:color="auto" w:fill="auto"/>
            <w:noWrap/>
            <w:vAlign w:val="center"/>
          </w:tcPr>
          <w:p w14:paraId="42D25D1C">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工资福利支出</w:t>
            </w:r>
          </w:p>
        </w:tc>
        <w:tc>
          <w:tcPr>
            <w:tcW w:w="1114" w:type="dxa"/>
            <w:tcBorders>
              <w:top w:val="nil"/>
              <w:left w:val="nil"/>
              <w:bottom w:val="single" w:sz="4" w:space="0" w:color="auto"/>
              <w:right w:val="single" w:sz="4" w:space="0" w:color="auto"/>
            </w:tcBorders>
            <w:shd w:val="clear" w:color="auto" w:fill="auto"/>
            <w:noWrap/>
            <w:vAlign w:val="center"/>
          </w:tcPr>
          <w:p w14:paraId="7303FEAD">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1,170.87</w:t>
            </w:r>
          </w:p>
        </w:tc>
        <w:tc>
          <w:tcPr>
            <w:tcW w:w="1116" w:type="dxa"/>
            <w:tcBorders>
              <w:top w:val="nil"/>
              <w:left w:val="nil"/>
              <w:bottom w:val="single" w:sz="4" w:space="0" w:color="auto"/>
              <w:right w:val="single" w:sz="4" w:space="0" w:color="auto"/>
            </w:tcBorders>
            <w:shd w:val="clear" w:color="auto" w:fill="auto"/>
            <w:noWrap/>
            <w:vAlign w:val="center"/>
          </w:tcPr>
          <w:p w14:paraId="36BD0796">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w:t>
            </w:r>
          </w:p>
        </w:tc>
        <w:tc>
          <w:tcPr>
            <w:tcW w:w="2018" w:type="dxa"/>
            <w:tcBorders>
              <w:top w:val="nil"/>
              <w:left w:val="nil"/>
              <w:bottom w:val="single" w:sz="4" w:space="0" w:color="auto"/>
              <w:right w:val="single" w:sz="4" w:space="0" w:color="auto"/>
            </w:tcBorders>
            <w:shd w:val="clear" w:color="auto" w:fill="auto"/>
            <w:noWrap/>
            <w:vAlign w:val="center"/>
          </w:tcPr>
          <w:p w14:paraId="45CFBC18">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商品和服务支出</w:t>
            </w:r>
          </w:p>
        </w:tc>
        <w:tc>
          <w:tcPr>
            <w:tcW w:w="933" w:type="dxa"/>
            <w:tcBorders>
              <w:top w:val="nil"/>
              <w:left w:val="nil"/>
              <w:bottom w:val="single" w:sz="4" w:space="0" w:color="auto"/>
              <w:right w:val="single" w:sz="4" w:space="0" w:color="auto"/>
            </w:tcBorders>
            <w:shd w:val="clear" w:color="auto" w:fill="auto"/>
            <w:noWrap/>
            <w:vAlign w:val="center"/>
          </w:tcPr>
          <w:p w14:paraId="3BAF4368">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408.57</w:t>
            </w:r>
          </w:p>
        </w:tc>
        <w:tc>
          <w:tcPr>
            <w:tcW w:w="1217" w:type="dxa"/>
            <w:tcBorders>
              <w:top w:val="nil"/>
              <w:left w:val="nil"/>
              <w:bottom w:val="single" w:sz="4" w:space="0" w:color="auto"/>
              <w:right w:val="single" w:sz="4" w:space="0" w:color="auto"/>
            </w:tcBorders>
            <w:shd w:val="clear" w:color="auto" w:fill="auto"/>
            <w:noWrap/>
            <w:vAlign w:val="center"/>
          </w:tcPr>
          <w:p w14:paraId="3F20C4E6">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307</w:t>
            </w:r>
          </w:p>
        </w:tc>
        <w:tc>
          <w:tcPr>
            <w:tcW w:w="3517" w:type="dxa"/>
            <w:tcBorders>
              <w:top w:val="nil"/>
              <w:left w:val="nil"/>
              <w:bottom w:val="single" w:sz="4" w:space="0" w:color="auto"/>
              <w:right w:val="single" w:sz="4" w:space="0" w:color="auto"/>
            </w:tcBorders>
            <w:shd w:val="clear" w:color="auto" w:fill="auto"/>
            <w:noWrap/>
            <w:vAlign w:val="center"/>
          </w:tcPr>
          <w:p w14:paraId="4DAFD9CB">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债务利息及费用支出</w:t>
            </w:r>
          </w:p>
        </w:tc>
        <w:tc>
          <w:tcPr>
            <w:tcW w:w="929" w:type="dxa"/>
            <w:tcBorders>
              <w:top w:val="nil"/>
              <w:left w:val="nil"/>
              <w:bottom w:val="single" w:sz="4" w:space="0" w:color="auto"/>
              <w:right w:val="single" w:sz="4" w:space="0" w:color="auto"/>
            </w:tcBorders>
            <w:shd w:val="clear" w:color="auto" w:fill="auto"/>
            <w:noWrap/>
            <w:vAlign w:val="center"/>
          </w:tcPr>
          <w:p w14:paraId="7E7BCD3A">
            <w:pPr>
              <w:pStyle w:val="style0"/>
              <w:widowControl/>
              <w:jc w:val="center"/>
              <w:rPr>
                <w:rFonts w:ascii="Times New Roman" w:cs="Times New Roman" w:eastAsia="仿宋_GB2312" w:hAnsi="Times New Roman"/>
                <w:color w:val="000000"/>
                <w:kern w:val="0"/>
                <w:szCs w:val="20"/>
              </w:rPr>
            </w:pPr>
          </w:p>
        </w:tc>
      </w:tr>
      <w:tr w14:paraId="5A1A1ADB">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14CEE927">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30101</w:t>
            </w:r>
          </w:p>
        </w:tc>
        <w:tc>
          <w:tcPr>
            <w:tcW w:w="2702" w:type="dxa"/>
            <w:tcBorders>
              <w:top w:val="nil"/>
              <w:left w:val="nil"/>
              <w:bottom w:val="single" w:sz="4" w:space="0" w:color="auto"/>
              <w:right w:val="single" w:sz="4" w:space="0" w:color="auto"/>
            </w:tcBorders>
            <w:shd w:val="clear" w:color="auto" w:fill="auto"/>
            <w:noWrap/>
            <w:vAlign w:val="center"/>
          </w:tcPr>
          <w:p w14:paraId="763AB7AC">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基本工资</w:t>
            </w:r>
          </w:p>
        </w:tc>
        <w:tc>
          <w:tcPr>
            <w:tcW w:w="1114" w:type="dxa"/>
            <w:tcBorders>
              <w:top w:val="nil"/>
              <w:left w:val="nil"/>
              <w:bottom w:val="single" w:sz="4" w:space="0" w:color="auto"/>
              <w:right w:val="single" w:sz="4" w:space="0" w:color="auto"/>
            </w:tcBorders>
            <w:shd w:val="clear" w:color="auto" w:fill="auto"/>
            <w:noWrap/>
            <w:vAlign w:val="center"/>
          </w:tcPr>
          <w:p w14:paraId="7B419EA7">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364.92</w:t>
            </w:r>
          </w:p>
        </w:tc>
        <w:tc>
          <w:tcPr>
            <w:tcW w:w="1116" w:type="dxa"/>
            <w:tcBorders>
              <w:top w:val="nil"/>
              <w:left w:val="nil"/>
              <w:bottom w:val="single" w:sz="4" w:space="0" w:color="auto"/>
              <w:right w:val="single" w:sz="4" w:space="0" w:color="auto"/>
            </w:tcBorders>
            <w:shd w:val="clear" w:color="auto" w:fill="auto"/>
            <w:noWrap/>
            <w:vAlign w:val="center"/>
          </w:tcPr>
          <w:p w14:paraId="3C36A85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30201</w:t>
            </w:r>
          </w:p>
        </w:tc>
        <w:tc>
          <w:tcPr>
            <w:tcW w:w="2018" w:type="dxa"/>
            <w:tcBorders>
              <w:top w:val="nil"/>
              <w:left w:val="nil"/>
              <w:bottom w:val="single" w:sz="4" w:space="0" w:color="auto"/>
              <w:right w:val="single" w:sz="4" w:space="0" w:color="auto"/>
            </w:tcBorders>
            <w:shd w:val="clear" w:color="auto" w:fill="auto"/>
            <w:noWrap/>
            <w:vAlign w:val="center"/>
          </w:tcPr>
          <w:p w14:paraId="0BB78E5B">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办公费</w:t>
            </w:r>
          </w:p>
        </w:tc>
        <w:tc>
          <w:tcPr>
            <w:tcW w:w="933" w:type="dxa"/>
            <w:tcBorders>
              <w:top w:val="nil"/>
              <w:left w:val="nil"/>
              <w:bottom w:val="single" w:sz="4" w:space="0" w:color="auto"/>
              <w:right w:val="single" w:sz="4" w:space="0" w:color="auto"/>
            </w:tcBorders>
            <w:shd w:val="clear" w:color="auto" w:fill="auto"/>
            <w:noWrap/>
            <w:vAlign w:val="center"/>
          </w:tcPr>
          <w:p w14:paraId="7143989C">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28.69</w:t>
            </w:r>
          </w:p>
        </w:tc>
        <w:tc>
          <w:tcPr>
            <w:tcW w:w="1217" w:type="dxa"/>
            <w:tcBorders>
              <w:top w:val="nil"/>
              <w:left w:val="nil"/>
              <w:bottom w:val="single" w:sz="4" w:space="0" w:color="auto"/>
              <w:right w:val="single" w:sz="4" w:space="0" w:color="auto"/>
            </w:tcBorders>
            <w:shd w:val="clear" w:color="auto" w:fill="auto"/>
            <w:noWrap/>
            <w:vAlign w:val="center"/>
          </w:tcPr>
          <w:p w14:paraId="43B54241">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30701</w:t>
            </w:r>
          </w:p>
        </w:tc>
        <w:tc>
          <w:tcPr>
            <w:tcW w:w="3517" w:type="dxa"/>
            <w:tcBorders>
              <w:top w:val="nil"/>
              <w:left w:val="nil"/>
              <w:bottom w:val="single" w:sz="4" w:space="0" w:color="auto"/>
              <w:right w:val="single" w:sz="4" w:space="0" w:color="auto"/>
            </w:tcBorders>
            <w:shd w:val="clear" w:color="auto" w:fill="auto"/>
            <w:noWrap/>
            <w:vAlign w:val="center"/>
          </w:tcPr>
          <w:p w14:paraId="6176207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国内债务付息</w:t>
            </w:r>
          </w:p>
        </w:tc>
        <w:tc>
          <w:tcPr>
            <w:tcW w:w="929" w:type="dxa"/>
            <w:tcBorders>
              <w:top w:val="nil"/>
              <w:left w:val="nil"/>
              <w:bottom w:val="single" w:sz="4" w:space="0" w:color="auto"/>
              <w:right w:val="single" w:sz="4" w:space="0" w:color="auto"/>
            </w:tcBorders>
            <w:shd w:val="clear" w:color="auto" w:fill="auto"/>
            <w:noWrap/>
            <w:vAlign w:val="center"/>
          </w:tcPr>
          <w:p w14:paraId="42F0CE09">
            <w:pPr>
              <w:pStyle w:val="style0"/>
              <w:widowControl/>
              <w:jc w:val="center"/>
              <w:rPr>
                <w:rFonts w:ascii="Times New Roman" w:cs="Times New Roman" w:eastAsia="仿宋_GB2312" w:hAnsi="Times New Roman"/>
                <w:color w:val="000000"/>
                <w:kern w:val="0"/>
                <w:szCs w:val="20"/>
              </w:rPr>
            </w:pPr>
          </w:p>
        </w:tc>
      </w:tr>
      <w:tr w14:paraId="05560062">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8DC727F">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30102</w:t>
            </w:r>
          </w:p>
        </w:tc>
        <w:tc>
          <w:tcPr>
            <w:tcW w:w="2702" w:type="dxa"/>
            <w:tcBorders>
              <w:top w:val="nil"/>
              <w:left w:val="nil"/>
              <w:bottom w:val="single" w:sz="4" w:space="0" w:color="auto"/>
              <w:right w:val="single" w:sz="4" w:space="0" w:color="auto"/>
            </w:tcBorders>
            <w:shd w:val="clear" w:color="auto" w:fill="auto"/>
            <w:noWrap/>
            <w:vAlign w:val="center"/>
          </w:tcPr>
          <w:p w14:paraId="7E17D091">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津贴补贴</w:t>
            </w:r>
          </w:p>
        </w:tc>
        <w:tc>
          <w:tcPr>
            <w:tcW w:w="1114" w:type="dxa"/>
            <w:tcBorders>
              <w:top w:val="nil"/>
              <w:left w:val="nil"/>
              <w:bottom w:val="single" w:sz="4" w:space="0" w:color="auto"/>
              <w:right w:val="single" w:sz="4" w:space="0" w:color="auto"/>
            </w:tcBorders>
            <w:shd w:val="clear" w:color="auto" w:fill="auto"/>
            <w:noWrap/>
            <w:vAlign w:val="center"/>
          </w:tcPr>
          <w:p w14:paraId="03614959">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316.47</w:t>
            </w:r>
          </w:p>
        </w:tc>
        <w:tc>
          <w:tcPr>
            <w:tcW w:w="1116" w:type="dxa"/>
            <w:tcBorders>
              <w:top w:val="nil"/>
              <w:left w:val="nil"/>
              <w:bottom w:val="single" w:sz="4" w:space="0" w:color="auto"/>
              <w:right w:val="single" w:sz="4" w:space="0" w:color="auto"/>
            </w:tcBorders>
            <w:shd w:val="clear" w:color="auto" w:fill="auto"/>
            <w:noWrap/>
            <w:vAlign w:val="center"/>
          </w:tcPr>
          <w:p w14:paraId="35CAE7AA">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30202</w:t>
            </w:r>
          </w:p>
        </w:tc>
        <w:tc>
          <w:tcPr>
            <w:tcW w:w="2018" w:type="dxa"/>
            <w:tcBorders>
              <w:top w:val="nil"/>
              <w:left w:val="nil"/>
              <w:bottom w:val="single" w:sz="4" w:space="0" w:color="auto"/>
              <w:right w:val="single" w:sz="4" w:space="0" w:color="auto"/>
            </w:tcBorders>
            <w:shd w:val="clear" w:color="auto" w:fill="auto"/>
            <w:noWrap/>
            <w:vAlign w:val="center"/>
          </w:tcPr>
          <w:p w14:paraId="4DBF0966">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印刷费</w:t>
            </w:r>
          </w:p>
        </w:tc>
        <w:tc>
          <w:tcPr>
            <w:tcW w:w="933" w:type="dxa"/>
            <w:tcBorders>
              <w:top w:val="nil"/>
              <w:left w:val="nil"/>
              <w:bottom w:val="single" w:sz="4" w:space="0" w:color="auto"/>
              <w:right w:val="single" w:sz="4" w:space="0" w:color="auto"/>
            </w:tcBorders>
            <w:shd w:val="clear" w:color="auto" w:fill="auto"/>
            <w:noWrap/>
            <w:vAlign w:val="center"/>
          </w:tcPr>
          <w:p w14:paraId="03BAC903">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45.43</w:t>
            </w:r>
          </w:p>
        </w:tc>
        <w:tc>
          <w:tcPr>
            <w:tcW w:w="1217" w:type="dxa"/>
            <w:tcBorders>
              <w:top w:val="nil"/>
              <w:left w:val="nil"/>
              <w:bottom w:val="single" w:sz="4" w:space="0" w:color="auto"/>
              <w:right w:val="single" w:sz="4" w:space="0" w:color="auto"/>
            </w:tcBorders>
            <w:shd w:val="clear" w:color="auto" w:fill="auto"/>
            <w:noWrap/>
            <w:vAlign w:val="center"/>
          </w:tcPr>
          <w:p w14:paraId="142BDB88">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30702</w:t>
            </w:r>
          </w:p>
        </w:tc>
        <w:tc>
          <w:tcPr>
            <w:tcW w:w="3517" w:type="dxa"/>
            <w:tcBorders>
              <w:top w:val="nil"/>
              <w:left w:val="nil"/>
              <w:bottom w:val="single" w:sz="4" w:space="0" w:color="auto"/>
              <w:right w:val="single" w:sz="4" w:space="0" w:color="auto"/>
            </w:tcBorders>
            <w:shd w:val="clear" w:color="auto" w:fill="auto"/>
            <w:noWrap/>
            <w:vAlign w:val="center"/>
          </w:tcPr>
          <w:p w14:paraId="258973B3">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国外债务付息</w:t>
            </w:r>
          </w:p>
        </w:tc>
        <w:tc>
          <w:tcPr>
            <w:tcW w:w="929" w:type="dxa"/>
            <w:tcBorders>
              <w:top w:val="nil"/>
              <w:left w:val="nil"/>
              <w:bottom w:val="single" w:sz="4" w:space="0" w:color="auto"/>
              <w:right w:val="single" w:sz="4" w:space="0" w:color="auto"/>
            </w:tcBorders>
            <w:shd w:val="clear" w:color="auto" w:fill="auto"/>
            <w:noWrap/>
            <w:vAlign w:val="center"/>
          </w:tcPr>
          <w:p w14:paraId="26C2BD5B">
            <w:pPr>
              <w:pStyle w:val="style0"/>
              <w:widowControl/>
              <w:jc w:val="center"/>
              <w:rPr>
                <w:rFonts w:ascii="Times New Roman" w:cs="Times New Roman" w:eastAsia="仿宋_GB2312" w:hAnsi="Times New Roman"/>
                <w:color w:val="000000"/>
                <w:kern w:val="0"/>
                <w:szCs w:val="20"/>
              </w:rPr>
            </w:pPr>
          </w:p>
        </w:tc>
      </w:tr>
      <w:tr w14:paraId="354677BA">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53FED199">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30103</w:t>
            </w:r>
          </w:p>
        </w:tc>
        <w:tc>
          <w:tcPr>
            <w:tcW w:w="2702" w:type="dxa"/>
            <w:tcBorders>
              <w:top w:val="nil"/>
              <w:left w:val="nil"/>
              <w:bottom w:val="single" w:sz="4" w:space="0" w:color="auto"/>
              <w:right w:val="single" w:sz="4" w:space="0" w:color="auto"/>
            </w:tcBorders>
            <w:shd w:val="clear" w:color="auto" w:fill="auto"/>
            <w:noWrap/>
            <w:vAlign w:val="center"/>
          </w:tcPr>
          <w:p w14:paraId="7FBCD53D">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奖金</w:t>
            </w:r>
          </w:p>
        </w:tc>
        <w:tc>
          <w:tcPr>
            <w:tcW w:w="1114" w:type="dxa"/>
            <w:tcBorders>
              <w:top w:val="nil"/>
              <w:left w:val="nil"/>
              <w:bottom w:val="single" w:sz="4" w:space="0" w:color="auto"/>
              <w:right w:val="single" w:sz="4" w:space="0" w:color="auto"/>
            </w:tcBorders>
            <w:shd w:val="clear" w:color="auto" w:fill="auto"/>
            <w:noWrap/>
            <w:vAlign w:val="center"/>
          </w:tcPr>
          <w:p w14:paraId="2357D642">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265.12</w:t>
            </w:r>
          </w:p>
        </w:tc>
        <w:tc>
          <w:tcPr>
            <w:tcW w:w="1116" w:type="dxa"/>
            <w:tcBorders>
              <w:top w:val="nil"/>
              <w:left w:val="nil"/>
              <w:bottom w:val="single" w:sz="4" w:space="0" w:color="auto"/>
              <w:right w:val="single" w:sz="4" w:space="0" w:color="auto"/>
            </w:tcBorders>
            <w:shd w:val="clear" w:color="auto" w:fill="auto"/>
            <w:noWrap/>
            <w:vAlign w:val="center"/>
          </w:tcPr>
          <w:p w14:paraId="5844941C">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30203</w:t>
            </w:r>
          </w:p>
        </w:tc>
        <w:tc>
          <w:tcPr>
            <w:tcW w:w="2018" w:type="dxa"/>
            <w:tcBorders>
              <w:top w:val="nil"/>
              <w:left w:val="nil"/>
              <w:bottom w:val="single" w:sz="4" w:space="0" w:color="auto"/>
              <w:right w:val="single" w:sz="4" w:space="0" w:color="auto"/>
            </w:tcBorders>
            <w:shd w:val="clear" w:color="auto" w:fill="auto"/>
            <w:noWrap/>
            <w:vAlign w:val="center"/>
          </w:tcPr>
          <w:p w14:paraId="0B6688C4">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咨询费</w:t>
            </w:r>
          </w:p>
        </w:tc>
        <w:tc>
          <w:tcPr>
            <w:tcW w:w="933" w:type="dxa"/>
            <w:tcBorders>
              <w:top w:val="nil"/>
              <w:left w:val="nil"/>
              <w:bottom w:val="single" w:sz="4" w:space="0" w:color="auto"/>
              <w:right w:val="single" w:sz="4" w:space="0" w:color="auto"/>
            </w:tcBorders>
            <w:shd w:val="clear" w:color="auto" w:fill="auto"/>
            <w:noWrap/>
            <w:vAlign w:val="center"/>
          </w:tcPr>
          <w:p w14:paraId="63EAE607">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0.16</w:t>
            </w:r>
          </w:p>
        </w:tc>
        <w:tc>
          <w:tcPr>
            <w:tcW w:w="1217" w:type="dxa"/>
            <w:tcBorders>
              <w:top w:val="nil"/>
              <w:left w:val="nil"/>
              <w:bottom w:val="single" w:sz="4" w:space="0" w:color="auto"/>
              <w:right w:val="single" w:sz="4" w:space="0" w:color="auto"/>
            </w:tcBorders>
            <w:shd w:val="clear" w:color="auto" w:fill="auto"/>
            <w:noWrap/>
            <w:vAlign w:val="center"/>
          </w:tcPr>
          <w:p w14:paraId="4C7D1E7E">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w:t>
            </w:r>
          </w:p>
        </w:tc>
        <w:tc>
          <w:tcPr>
            <w:tcW w:w="3517" w:type="dxa"/>
            <w:tcBorders>
              <w:top w:val="nil"/>
              <w:left w:val="nil"/>
              <w:bottom w:val="single" w:sz="4" w:space="0" w:color="auto"/>
              <w:right w:val="single" w:sz="4" w:space="0" w:color="auto"/>
            </w:tcBorders>
            <w:shd w:val="clear" w:color="auto" w:fill="auto"/>
            <w:noWrap/>
            <w:vAlign w:val="center"/>
          </w:tcPr>
          <w:p w14:paraId="13E1A4C6">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资本性支出</w:t>
            </w:r>
          </w:p>
        </w:tc>
        <w:tc>
          <w:tcPr>
            <w:tcW w:w="929" w:type="dxa"/>
            <w:tcBorders>
              <w:top w:val="nil"/>
              <w:left w:val="nil"/>
              <w:bottom w:val="single" w:sz="4" w:space="0" w:color="auto"/>
              <w:right w:val="single" w:sz="4" w:space="0" w:color="auto"/>
            </w:tcBorders>
            <w:shd w:val="clear" w:color="auto" w:fill="auto"/>
            <w:noWrap/>
            <w:vAlign w:val="center"/>
          </w:tcPr>
          <w:p w14:paraId="2209865E">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350.00</w:t>
            </w:r>
          </w:p>
        </w:tc>
      </w:tr>
      <w:tr w14:paraId="3A8619C3">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750C3925">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30106</w:t>
            </w:r>
          </w:p>
        </w:tc>
        <w:tc>
          <w:tcPr>
            <w:tcW w:w="2702" w:type="dxa"/>
            <w:tcBorders>
              <w:top w:val="nil"/>
              <w:left w:val="nil"/>
              <w:bottom w:val="single" w:sz="4" w:space="0" w:color="auto"/>
              <w:right w:val="single" w:sz="4" w:space="0" w:color="auto"/>
            </w:tcBorders>
            <w:shd w:val="clear" w:color="auto" w:fill="auto"/>
            <w:noWrap/>
            <w:vAlign w:val="center"/>
          </w:tcPr>
          <w:p w14:paraId="41C498CF">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伙食补助费</w:t>
            </w:r>
          </w:p>
        </w:tc>
        <w:tc>
          <w:tcPr>
            <w:tcW w:w="1114" w:type="dxa"/>
            <w:tcBorders>
              <w:top w:val="nil"/>
              <w:left w:val="nil"/>
              <w:bottom w:val="single" w:sz="4" w:space="0" w:color="auto"/>
              <w:right w:val="single" w:sz="4" w:space="0" w:color="auto"/>
            </w:tcBorders>
            <w:shd w:val="clear" w:color="auto" w:fill="auto"/>
            <w:noWrap/>
            <w:vAlign w:val="center"/>
          </w:tcPr>
          <w:p w14:paraId="3469AEBC">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10.10</w:t>
            </w:r>
          </w:p>
        </w:tc>
        <w:tc>
          <w:tcPr>
            <w:tcW w:w="1116" w:type="dxa"/>
            <w:tcBorders>
              <w:top w:val="nil"/>
              <w:left w:val="nil"/>
              <w:bottom w:val="single" w:sz="4" w:space="0" w:color="auto"/>
              <w:right w:val="single" w:sz="4" w:space="0" w:color="auto"/>
            </w:tcBorders>
            <w:shd w:val="clear" w:color="auto" w:fill="auto"/>
            <w:noWrap/>
            <w:vAlign w:val="center"/>
          </w:tcPr>
          <w:p w14:paraId="0753BE11">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30204</w:t>
            </w:r>
          </w:p>
        </w:tc>
        <w:tc>
          <w:tcPr>
            <w:tcW w:w="2018" w:type="dxa"/>
            <w:tcBorders>
              <w:top w:val="nil"/>
              <w:left w:val="nil"/>
              <w:bottom w:val="single" w:sz="4" w:space="0" w:color="auto"/>
              <w:right w:val="single" w:sz="4" w:space="0" w:color="auto"/>
            </w:tcBorders>
            <w:shd w:val="clear" w:color="auto" w:fill="auto"/>
            <w:noWrap/>
            <w:vAlign w:val="center"/>
          </w:tcPr>
          <w:p w14:paraId="6F1FD178">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手续费</w:t>
            </w:r>
          </w:p>
        </w:tc>
        <w:tc>
          <w:tcPr>
            <w:tcW w:w="933" w:type="dxa"/>
            <w:tcBorders>
              <w:top w:val="nil"/>
              <w:left w:val="nil"/>
              <w:bottom w:val="single" w:sz="4" w:space="0" w:color="auto"/>
              <w:right w:val="single" w:sz="4" w:space="0" w:color="auto"/>
            </w:tcBorders>
            <w:shd w:val="clear" w:color="auto" w:fill="auto"/>
            <w:noWrap/>
            <w:vAlign w:val="center"/>
          </w:tcPr>
          <w:p w14:paraId="4F370A1B">
            <w:pPr>
              <w:pStyle w:val="style0"/>
              <w:widowControl/>
              <w:jc w:val="center"/>
              <w:rPr>
                <w:rFonts w:ascii="Times New Roman" w:cs="Times New Roman" w:eastAsia="仿宋_GB2312" w:hAnsi="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14:paraId="6B5AF01F">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31001</w:t>
            </w:r>
          </w:p>
        </w:tc>
        <w:tc>
          <w:tcPr>
            <w:tcW w:w="3517" w:type="dxa"/>
            <w:tcBorders>
              <w:top w:val="nil"/>
              <w:left w:val="nil"/>
              <w:bottom w:val="single" w:sz="4" w:space="0" w:color="auto"/>
              <w:right w:val="single" w:sz="4" w:space="0" w:color="auto"/>
            </w:tcBorders>
            <w:shd w:val="clear" w:color="auto" w:fill="auto"/>
            <w:noWrap/>
            <w:vAlign w:val="center"/>
          </w:tcPr>
          <w:p w14:paraId="3BE62F1A">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房屋建筑物购建</w:t>
            </w:r>
          </w:p>
        </w:tc>
        <w:tc>
          <w:tcPr>
            <w:tcW w:w="929" w:type="dxa"/>
            <w:tcBorders>
              <w:top w:val="nil"/>
              <w:left w:val="nil"/>
              <w:bottom w:val="single" w:sz="4" w:space="0" w:color="auto"/>
              <w:right w:val="single" w:sz="4" w:space="0" w:color="auto"/>
            </w:tcBorders>
            <w:shd w:val="clear" w:color="auto" w:fill="auto"/>
            <w:noWrap/>
            <w:vAlign w:val="center"/>
          </w:tcPr>
          <w:p w14:paraId="3FAA5E1B">
            <w:pPr>
              <w:pStyle w:val="style0"/>
              <w:widowControl/>
              <w:jc w:val="center"/>
              <w:rPr>
                <w:rFonts w:ascii="Times New Roman" w:cs="Times New Roman" w:eastAsia="仿宋_GB2312" w:hAnsi="Times New Roman"/>
                <w:color w:val="000000"/>
                <w:kern w:val="0"/>
                <w:szCs w:val="20"/>
              </w:rPr>
            </w:pPr>
          </w:p>
        </w:tc>
      </w:tr>
      <w:tr w14:paraId="33D2E139">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6087401F">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30107</w:t>
            </w:r>
          </w:p>
        </w:tc>
        <w:tc>
          <w:tcPr>
            <w:tcW w:w="2702" w:type="dxa"/>
            <w:tcBorders>
              <w:top w:val="nil"/>
              <w:left w:val="nil"/>
              <w:bottom w:val="single" w:sz="4" w:space="0" w:color="auto"/>
              <w:right w:val="single" w:sz="4" w:space="0" w:color="auto"/>
            </w:tcBorders>
            <w:shd w:val="clear" w:color="auto" w:fill="auto"/>
            <w:noWrap/>
            <w:vAlign w:val="center"/>
          </w:tcPr>
          <w:p w14:paraId="2099BB5D">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绩效工资</w:t>
            </w:r>
          </w:p>
        </w:tc>
        <w:tc>
          <w:tcPr>
            <w:tcW w:w="1114" w:type="dxa"/>
            <w:tcBorders>
              <w:top w:val="nil"/>
              <w:left w:val="nil"/>
              <w:bottom w:val="single" w:sz="4" w:space="0" w:color="auto"/>
              <w:right w:val="single" w:sz="4" w:space="0" w:color="auto"/>
            </w:tcBorders>
            <w:shd w:val="clear" w:color="auto" w:fill="auto"/>
            <w:noWrap/>
            <w:vAlign w:val="center"/>
          </w:tcPr>
          <w:p w14:paraId="46FAC70A">
            <w:pPr>
              <w:pStyle w:val="style0"/>
              <w:widowControl/>
              <w:jc w:val="center"/>
              <w:rPr>
                <w:rFonts w:ascii="Times New Roman" w:cs="Times New Roman" w:eastAsia="仿宋_GB2312" w:hAnsi="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14:paraId="5128EE3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30205</w:t>
            </w:r>
          </w:p>
        </w:tc>
        <w:tc>
          <w:tcPr>
            <w:tcW w:w="2018" w:type="dxa"/>
            <w:tcBorders>
              <w:top w:val="nil"/>
              <w:left w:val="nil"/>
              <w:bottom w:val="single" w:sz="4" w:space="0" w:color="auto"/>
              <w:right w:val="single" w:sz="4" w:space="0" w:color="auto"/>
            </w:tcBorders>
            <w:shd w:val="clear" w:color="auto" w:fill="auto"/>
            <w:noWrap/>
            <w:vAlign w:val="center"/>
          </w:tcPr>
          <w:p w14:paraId="03ECEBBA">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水费</w:t>
            </w:r>
          </w:p>
        </w:tc>
        <w:tc>
          <w:tcPr>
            <w:tcW w:w="933" w:type="dxa"/>
            <w:tcBorders>
              <w:top w:val="nil"/>
              <w:left w:val="nil"/>
              <w:bottom w:val="single" w:sz="4" w:space="0" w:color="auto"/>
              <w:right w:val="single" w:sz="4" w:space="0" w:color="auto"/>
            </w:tcBorders>
            <w:shd w:val="clear" w:color="auto" w:fill="auto"/>
            <w:noWrap/>
            <w:vAlign w:val="center"/>
          </w:tcPr>
          <w:p w14:paraId="7A064B32">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3.76</w:t>
            </w:r>
          </w:p>
        </w:tc>
        <w:tc>
          <w:tcPr>
            <w:tcW w:w="1217" w:type="dxa"/>
            <w:tcBorders>
              <w:top w:val="nil"/>
              <w:left w:val="nil"/>
              <w:bottom w:val="single" w:sz="4" w:space="0" w:color="auto"/>
              <w:right w:val="single" w:sz="4" w:space="0" w:color="auto"/>
            </w:tcBorders>
            <w:shd w:val="clear" w:color="auto" w:fill="auto"/>
            <w:noWrap/>
            <w:vAlign w:val="center"/>
          </w:tcPr>
          <w:p w14:paraId="7EC38D7F">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31002</w:t>
            </w:r>
          </w:p>
        </w:tc>
        <w:tc>
          <w:tcPr>
            <w:tcW w:w="3517" w:type="dxa"/>
            <w:tcBorders>
              <w:top w:val="nil"/>
              <w:left w:val="nil"/>
              <w:bottom w:val="single" w:sz="4" w:space="0" w:color="auto"/>
              <w:right w:val="single" w:sz="4" w:space="0" w:color="auto"/>
            </w:tcBorders>
            <w:shd w:val="clear" w:color="auto" w:fill="auto"/>
            <w:noWrap/>
            <w:vAlign w:val="center"/>
          </w:tcPr>
          <w:p w14:paraId="48F6F763">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办公设备购置</w:t>
            </w:r>
          </w:p>
        </w:tc>
        <w:tc>
          <w:tcPr>
            <w:tcW w:w="929" w:type="dxa"/>
            <w:tcBorders>
              <w:top w:val="nil"/>
              <w:left w:val="nil"/>
              <w:bottom w:val="single" w:sz="4" w:space="0" w:color="auto"/>
              <w:right w:val="single" w:sz="4" w:space="0" w:color="auto"/>
            </w:tcBorders>
            <w:shd w:val="clear" w:color="auto" w:fill="auto"/>
            <w:noWrap/>
            <w:vAlign w:val="center"/>
          </w:tcPr>
          <w:p w14:paraId="4DFE0E7C">
            <w:pPr>
              <w:pStyle w:val="style0"/>
              <w:widowControl/>
              <w:jc w:val="center"/>
              <w:rPr>
                <w:rFonts w:ascii="Times New Roman" w:cs="Times New Roman" w:eastAsia="仿宋_GB2312" w:hAnsi="Times New Roman"/>
                <w:color w:val="000000"/>
                <w:kern w:val="0"/>
                <w:szCs w:val="20"/>
              </w:rPr>
            </w:pPr>
          </w:p>
        </w:tc>
      </w:tr>
      <w:tr w14:paraId="456FACDA">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7532836">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30108</w:t>
            </w:r>
          </w:p>
        </w:tc>
        <w:tc>
          <w:tcPr>
            <w:tcW w:w="2702" w:type="dxa"/>
            <w:tcBorders>
              <w:top w:val="nil"/>
              <w:left w:val="nil"/>
              <w:bottom w:val="single" w:sz="4" w:space="0" w:color="auto"/>
              <w:right w:val="single" w:sz="4" w:space="0" w:color="auto"/>
            </w:tcBorders>
            <w:shd w:val="clear" w:color="auto" w:fill="auto"/>
            <w:noWrap/>
            <w:vAlign w:val="center"/>
          </w:tcPr>
          <w:p w14:paraId="4240182B">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机关事业单位基本养老保险缴费</w:t>
            </w:r>
          </w:p>
        </w:tc>
        <w:tc>
          <w:tcPr>
            <w:tcW w:w="1114" w:type="dxa"/>
            <w:tcBorders>
              <w:top w:val="nil"/>
              <w:left w:val="nil"/>
              <w:bottom w:val="single" w:sz="4" w:space="0" w:color="auto"/>
              <w:right w:val="single" w:sz="4" w:space="0" w:color="auto"/>
            </w:tcBorders>
            <w:shd w:val="clear" w:color="auto" w:fill="auto"/>
            <w:noWrap/>
            <w:vAlign w:val="center"/>
          </w:tcPr>
          <w:p w14:paraId="4962D602">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84.03</w:t>
            </w:r>
          </w:p>
        </w:tc>
        <w:tc>
          <w:tcPr>
            <w:tcW w:w="1116" w:type="dxa"/>
            <w:tcBorders>
              <w:top w:val="nil"/>
              <w:left w:val="nil"/>
              <w:bottom w:val="single" w:sz="4" w:space="0" w:color="auto"/>
              <w:right w:val="single" w:sz="4" w:space="0" w:color="auto"/>
            </w:tcBorders>
            <w:shd w:val="clear" w:color="auto" w:fill="auto"/>
            <w:noWrap/>
            <w:vAlign w:val="center"/>
          </w:tcPr>
          <w:p w14:paraId="2FA5074A">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30206</w:t>
            </w:r>
          </w:p>
        </w:tc>
        <w:tc>
          <w:tcPr>
            <w:tcW w:w="2018" w:type="dxa"/>
            <w:tcBorders>
              <w:top w:val="nil"/>
              <w:left w:val="nil"/>
              <w:bottom w:val="single" w:sz="4" w:space="0" w:color="auto"/>
              <w:right w:val="single" w:sz="4" w:space="0" w:color="auto"/>
            </w:tcBorders>
            <w:shd w:val="clear" w:color="auto" w:fill="auto"/>
            <w:noWrap/>
            <w:vAlign w:val="center"/>
          </w:tcPr>
          <w:p w14:paraId="7CFAE3AA">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电费</w:t>
            </w:r>
          </w:p>
        </w:tc>
        <w:tc>
          <w:tcPr>
            <w:tcW w:w="933" w:type="dxa"/>
            <w:tcBorders>
              <w:top w:val="nil"/>
              <w:left w:val="nil"/>
              <w:bottom w:val="single" w:sz="4" w:space="0" w:color="auto"/>
              <w:right w:val="single" w:sz="4" w:space="0" w:color="auto"/>
            </w:tcBorders>
            <w:shd w:val="clear" w:color="auto" w:fill="auto"/>
            <w:noWrap/>
            <w:vAlign w:val="center"/>
          </w:tcPr>
          <w:p w14:paraId="435FC2F8">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12.00</w:t>
            </w:r>
          </w:p>
        </w:tc>
        <w:tc>
          <w:tcPr>
            <w:tcW w:w="1217" w:type="dxa"/>
            <w:tcBorders>
              <w:top w:val="nil"/>
              <w:left w:val="nil"/>
              <w:bottom w:val="single" w:sz="4" w:space="0" w:color="auto"/>
              <w:right w:val="single" w:sz="4" w:space="0" w:color="auto"/>
            </w:tcBorders>
            <w:shd w:val="clear" w:color="auto" w:fill="auto"/>
            <w:noWrap/>
            <w:vAlign w:val="center"/>
          </w:tcPr>
          <w:p w14:paraId="50ECE26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31003</w:t>
            </w:r>
          </w:p>
        </w:tc>
        <w:tc>
          <w:tcPr>
            <w:tcW w:w="3517" w:type="dxa"/>
            <w:tcBorders>
              <w:top w:val="nil"/>
              <w:left w:val="nil"/>
              <w:bottom w:val="single" w:sz="4" w:space="0" w:color="auto"/>
              <w:right w:val="single" w:sz="4" w:space="0" w:color="auto"/>
            </w:tcBorders>
            <w:shd w:val="clear" w:color="auto" w:fill="auto"/>
            <w:noWrap/>
            <w:vAlign w:val="center"/>
          </w:tcPr>
          <w:p w14:paraId="72E33A8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专用设备购置</w:t>
            </w:r>
          </w:p>
        </w:tc>
        <w:tc>
          <w:tcPr>
            <w:tcW w:w="929" w:type="dxa"/>
            <w:tcBorders>
              <w:top w:val="nil"/>
              <w:left w:val="nil"/>
              <w:bottom w:val="single" w:sz="4" w:space="0" w:color="auto"/>
              <w:right w:val="single" w:sz="4" w:space="0" w:color="auto"/>
            </w:tcBorders>
            <w:shd w:val="clear" w:color="auto" w:fill="auto"/>
            <w:noWrap/>
            <w:vAlign w:val="center"/>
          </w:tcPr>
          <w:p w14:paraId="4785F200">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227.00</w:t>
            </w:r>
          </w:p>
        </w:tc>
      </w:tr>
      <w:tr w14:paraId="452246ED">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7FCC2D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30109</w:t>
            </w:r>
          </w:p>
        </w:tc>
        <w:tc>
          <w:tcPr>
            <w:tcW w:w="2702" w:type="dxa"/>
            <w:tcBorders>
              <w:top w:val="nil"/>
              <w:left w:val="nil"/>
              <w:bottom w:val="single" w:sz="4" w:space="0" w:color="auto"/>
              <w:right w:val="single" w:sz="4" w:space="0" w:color="auto"/>
            </w:tcBorders>
            <w:shd w:val="clear" w:color="auto" w:fill="auto"/>
            <w:noWrap/>
            <w:vAlign w:val="center"/>
          </w:tcPr>
          <w:p w14:paraId="45F74436">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职业年金缴费</w:t>
            </w:r>
          </w:p>
        </w:tc>
        <w:tc>
          <w:tcPr>
            <w:tcW w:w="1114" w:type="dxa"/>
            <w:tcBorders>
              <w:top w:val="nil"/>
              <w:left w:val="nil"/>
              <w:bottom w:val="single" w:sz="4" w:space="0" w:color="auto"/>
              <w:right w:val="single" w:sz="4" w:space="0" w:color="auto"/>
            </w:tcBorders>
            <w:shd w:val="clear" w:color="auto" w:fill="auto"/>
            <w:noWrap/>
            <w:vAlign w:val="center"/>
          </w:tcPr>
          <w:p w14:paraId="5F0EFD31">
            <w:pPr>
              <w:pStyle w:val="style0"/>
              <w:widowControl/>
              <w:jc w:val="center"/>
              <w:rPr>
                <w:rFonts w:ascii="Times New Roman" w:cs="Times New Roman" w:eastAsia="仿宋_GB2312" w:hAnsi="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14:paraId="4156ED05">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30207</w:t>
            </w:r>
          </w:p>
        </w:tc>
        <w:tc>
          <w:tcPr>
            <w:tcW w:w="2018" w:type="dxa"/>
            <w:tcBorders>
              <w:top w:val="nil"/>
              <w:left w:val="nil"/>
              <w:bottom w:val="single" w:sz="4" w:space="0" w:color="auto"/>
              <w:right w:val="single" w:sz="4" w:space="0" w:color="auto"/>
            </w:tcBorders>
            <w:shd w:val="clear" w:color="auto" w:fill="auto"/>
            <w:noWrap/>
            <w:vAlign w:val="center"/>
          </w:tcPr>
          <w:p w14:paraId="00F939CF">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邮电费</w:t>
            </w:r>
          </w:p>
        </w:tc>
        <w:tc>
          <w:tcPr>
            <w:tcW w:w="933" w:type="dxa"/>
            <w:tcBorders>
              <w:top w:val="nil"/>
              <w:left w:val="nil"/>
              <w:bottom w:val="single" w:sz="4" w:space="0" w:color="auto"/>
              <w:right w:val="single" w:sz="4" w:space="0" w:color="auto"/>
            </w:tcBorders>
            <w:shd w:val="clear" w:color="auto" w:fill="auto"/>
            <w:noWrap/>
            <w:vAlign w:val="center"/>
          </w:tcPr>
          <w:p w14:paraId="47A74E92">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5.12</w:t>
            </w:r>
          </w:p>
        </w:tc>
        <w:tc>
          <w:tcPr>
            <w:tcW w:w="1217" w:type="dxa"/>
            <w:tcBorders>
              <w:top w:val="nil"/>
              <w:left w:val="nil"/>
              <w:bottom w:val="single" w:sz="4" w:space="0" w:color="auto"/>
              <w:right w:val="single" w:sz="4" w:space="0" w:color="auto"/>
            </w:tcBorders>
            <w:shd w:val="clear" w:color="auto" w:fill="auto"/>
            <w:noWrap/>
            <w:vAlign w:val="center"/>
          </w:tcPr>
          <w:p w14:paraId="11C5B7E8">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31005</w:t>
            </w:r>
          </w:p>
        </w:tc>
        <w:tc>
          <w:tcPr>
            <w:tcW w:w="3517" w:type="dxa"/>
            <w:tcBorders>
              <w:top w:val="nil"/>
              <w:left w:val="nil"/>
              <w:bottom w:val="single" w:sz="4" w:space="0" w:color="auto"/>
              <w:right w:val="single" w:sz="4" w:space="0" w:color="auto"/>
            </w:tcBorders>
            <w:shd w:val="clear" w:color="auto" w:fill="auto"/>
            <w:noWrap/>
            <w:vAlign w:val="center"/>
          </w:tcPr>
          <w:p w14:paraId="02A1432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基础设施建设</w:t>
            </w:r>
          </w:p>
        </w:tc>
        <w:tc>
          <w:tcPr>
            <w:tcW w:w="929" w:type="dxa"/>
            <w:tcBorders>
              <w:top w:val="nil"/>
              <w:left w:val="nil"/>
              <w:bottom w:val="single" w:sz="4" w:space="0" w:color="auto"/>
              <w:right w:val="single" w:sz="4" w:space="0" w:color="auto"/>
            </w:tcBorders>
            <w:shd w:val="clear" w:color="auto" w:fill="auto"/>
            <w:noWrap/>
            <w:vAlign w:val="center"/>
          </w:tcPr>
          <w:p w14:paraId="7E9685A8">
            <w:pPr>
              <w:pStyle w:val="style0"/>
              <w:widowControl/>
              <w:jc w:val="center"/>
              <w:rPr>
                <w:rFonts w:ascii="Times New Roman" w:cs="Times New Roman" w:eastAsia="仿宋_GB2312" w:hAnsi="Times New Roman"/>
                <w:color w:val="000000"/>
                <w:kern w:val="0"/>
                <w:szCs w:val="20"/>
              </w:rPr>
            </w:pPr>
          </w:p>
        </w:tc>
      </w:tr>
      <w:tr w14:paraId="3D403EAC">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3ED41581">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30110</w:t>
            </w:r>
          </w:p>
        </w:tc>
        <w:tc>
          <w:tcPr>
            <w:tcW w:w="2702" w:type="dxa"/>
            <w:tcBorders>
              <w:top w:val="nil"/>
              <w:left w:val="nil"/>
              <w:bottom w:val="single" w:sz="4" w:space="0" w:color="auto"/>
              <w:right w:val="single" w:sz="4" w:space="0" w:color="auto"/>
            </w:tcBorders>
            <w:shd w:val="clear" w:color="auto" w:fill="auto"/>
            <w:noWrap/>
            <w:vAlign w:val="center"/>
          </w:tcPr>
          <w:p w14:paraId="0265133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职工基本医疗保险缴费</w:t>
            </w:r>
          </w:p>
        </w:tc>
        <w:tc>
          <w:tcPr>
            <w:tcW w:w="1114" w:type="dxa"/>
            <w:tcBorders>
              <w:top w:val="nil"/>
              <w:left w:val="nil"/>
              <w:bottom w:val="single" w:sz="4" w:space="0" w:color="auto"/>
              <w:right w:val="single" w:sz="4" w:space="0" w:color="auto"/>
            </w:tcBorders>
            <w:shd w:val="clear" w:color="auto" w:fill="auto"/>
            <w:noWrap/>
            <w:vAlign w:val="center"/>
          </w:tcPr>
          <w:p w14:paraId="54EE3900">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48.69</w:t>
            </w:r>
          </w:p>
        </w:tc>
        <w:tc>
          <w:tcPr>
            <w:tcW w:w="1116" w:type="dxa"/>
            <w:tcBorders>
              <w:top w:val="nil"/>
              <w:left w:val="nil"/>
              <w:bottom w:val="single" w:sz="4" w:space="0" w:color="auto"/>
              <w:right w:val="single" w:sz="4" w:space="0" w:color="auto"/>
            </w:tcBorders>
            <w:shd w:val="clear" w:color="auto" w:fill="auto"/>
            <w:noWrap/>
            <w:vAlign w:val="center"/>
          </w:tcPr>
          <w:p w14:paraId="28582EBF">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30208</w:t>
            </w:r>
          </w:p>
        </w:tc>
        <w:tc>
          <w:tcPr>
            <w:tcW w:w="2018" w:type="dxa"/>
            <w:tcBorders>
              <w:top w:val="nil"/>
              <w:left w:val="nil"/>
              <w:bottom w:val="single" w:sz="4" w:space="0" w:color="auto"/>
              <w:right w:val="single" w:sz="4" w:space="0" w:color="auto"/>
            </w:tcBorders>
            <w:shd w:val="clear" w:color="auto" w:fill="auto"/>
            <w:noWrap/>
            <w:vAlign w:val="center"/>
          </w:tcPr>
          <w:p w14:paraId="12590474">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取暖费</w:t>
            </w:r>
          </w:p>
        </w:tc>
        <w:tc>
          <w:tcPr>
            <w:tcW w:w="933" w:type="dxa"/>
            <w:tcBorders>
              <w:top w:val="nil"/>
              <w:left w:val="nil"/>
              <w:bottom w:val="single" w:sz="4" w:space="0" w:color="auto"/>
              <w:right w:val="single" w:sz="4" w:space="0" w:color="auto"/>
            </w:tcBorders>
            <w:shd w:val="clear" w:color="auto" w:fill="auto"/>
            <w:noWrap/>
            <w:vAlign w:val="center"/>
          </w:tcPr>
          <w:p w14:paraId="4EA34AA4">
            <w:pPr>
              <w:pStyle w:val="style0"/>
              <w:widowControl/>
              <w:jc w:val="center"/>
              <w:rPr>
                <w:rFonts w:ascii="Times New Roman" w:cs="Times New Roman" w:eastAsia="仿宋_GB2312" w:hAnsi="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14:paraId="79E676B3">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31006</w:t>
            </w:r>
          </w:p>
        </w:tc>
        <w:tc>
          <w:tcPr>
            <w:tcW w:w="3517" w:type="dxa"/>
            <w:tcBorders>
              <w:top w:val="nil"/>
              <w:left w:val="nil"/>
              <w:bottom w:val="single" w:sz="4" w:space="0" w:color="auto"/>
              <w:right w:val="single" w:sz="4" w:space="0" w:color="auto"/>
            </w:tcBorders>
            <w:shd w:val="clear" w:color="auto" w:fill="auto"/>
            <w:noWrap/>
            <w:vAlign w:val="center"/>
          </w:tcPr>
          <w:p w14:paraId="7037AA8D">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大型修缮</w:t>
            </w:r>
          </w:p>
        </w:tc>
        <w:tc>
          <w:tcPr>
            <w:tcW w:w="929" w:type="dxa"/>
            <w:tcBorders>
              <w:top w:val="nil"/>
              <w:left w:val="nil"/>
              <w:bottom w:val="single" w:sz="4" w:space="0" w:color="auto"/>
              <w:right w:val="single" w:sz="4" w:space="0" w:color="auto"/>
            </w:tcBorders>
            <w:shd w:val="clear" w:color="auto" w:fill="auto"/>
            <w:noWrap/>
            <w:vAlign w:val="center"/>
          </w:tcPr>
          <w:p w14:paraId="14C4A959">
            <w:pPr>
              <w:pStyle w:val="style0"/>
              <w:widowControl/>
              <w:jc w:val="center"/>
              <w:rPr>
                <w:rFonts w:ascii="Times New Roman" w:cs="Times New Roman" w:eastAsia="仿宋_GB2312" w:hAnsi="Times New Roman"/>
                <w:color w:val="000000"/>
                <w:kern w:val="0"/>
                <w:szCs w:val="20"/>
              </w:rPr>
            </w:pPr>
          </w:p>
        </w:tc>
      </w:tr>
      <w:tr w14:paraId="2B291D4C">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1C088245">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30111</w:t>
            </w:r>
          </w:p>
        </w:tc>
        <w:tc>
          <w:tcPr>
            <w:tcW w:w="2702" w:type="dxa"/>
            <w:tcBorders>
              <w:top w:val="nil"/>
              <w:left w:val="nil"/>
              <w:bottom w:val="single" w:sz="4" w:space="0" w:color="auto"/>
              <w:right w:val="single" w:sz="4" w:space="0" w:color="auto"/>
            </w:tcBorders>
            <w:shd w:val="clear" w:color="auto" w:fill="auto"/>
            <w:noWrap/>
            <w:vAlign w:val="center"/>
          </w:tcPr>
          <w:p w14:paraId="206C9A9A">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公务员医疗补助缴费</w:t>
            </w:r>
          </w:p>
        </w:tc>
        <w:tc>
          <w:tcPr>
            <w:tcW w:w="1114" w:type="dxa"/>
            <w:tcBorders>
              <w:top w:val="nil"/>
              <w:left w:val="nil"/>
              <w:bottom w:val="single" w:sz="4" w:space="0" w:color="auto"/>
              <w:right w:val="single" w:sz="4" w:space="0" w:color="auto"/>
            </w:tcBorders>
            <w:shd w:val="clear" w:color="auto" w:fill="auto"/>
            <w:noWrap/>
            <w:vAlign w:val="center"/>
          </w:tcPr>
          <w:p w14:paraId="4FA1E4F2">
            <w:pPr>
              <w:pStyle w:val="style0"/>
              <w:widowControl/>
              <w:jc w:val="center"/>
              <w:rPr>
                <w:rFonts w:ascii="Times New Roman" w:cs="Times New Roman" w:eastAsia="仿宋_GB2312" w:hAnsi="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14:paraId="58623D5F">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30209</w:t>
            </w:r>
          </w:p>
        </w:tc>
        <w:tc>
          <w:tcPr>
            <w:tcW w:w="2018" w:type="dxa"/>
            <w:tcBorders>
              <w:top w:val="nil"/>
              <w:left w:val="nil"/>
              <w:bottom w:val="single" w:sz="4" w:space="0" w:color="auto"/>
              <w:right w:val="single" w:sz="4" w:space="0" w:color="auto"/>
            </w:tcBorders>
            <w:shd w:val="clear" w:color="auto" w:fill="auto"/>
            <w:noWrap/>
            <w:vAlign w:val="center"/>
          </w:tcPr>
          <w:p w14:paraId="5A2650FF">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物业管理费</w:t>
            </w:r>
          </w:p>
        </w:tc>
        <w:tc>
          <w:tcPr>
            <w:tcW w:w="933" w:type="dxa"/>
            <w:tcBorders>
              <w:top w:val="nil"/>
              <w:left w:val="nil"/>
              <w:bottom w:val="single" w:sz="4" w:space="0" w:color="auto"/>
              <w:right w:val="single" w:sz="4" w:space="0" w:color="auto"/>
            </w:tcBorders>
            <w:shd w:val="clear" w:color="auto" w:fill="auto"/>
            <w:noWrap/>
            <w:vAlign w:val="center"/>
          </w:tcPr>
          <w:p w14:paraId="7766A463">
            <w:pPr>
              <w:pStyle w:val="style0"/>
              <w:widowControl/>
              <w:jc w:val="center"/>
              <w:rPr>
                <w:rFonts w:ascii="Times New Roman" w:cs="Times New Roman" w:eastAsia="仿宋_GB2312" w:hAnsi="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14:paraId="5060EBCD">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31007</w:t>
            </w:r>
          </w:p>
        </w:tc>
        <w:tc>
          <w:tcPr>
            <w:tcW w:w="3517" w:type="dxa"/>
            <w:tcBorders>
              <w:top w:val="nil"/>
              <w:left w:val="nil"/>
              <w:bottom w:val="single" w:sz="4" w:space="0" w:color="auto"/>
              <w:right w:val="single" w:sz="4" w:space="0" w:color="auto"/>
            </w:tcBorders>
            <w:shd w:val="clear" w:color="auto" w:fill="auto"/>
            <w:noWrap/>
            <w:vAlign w:val="center"/>
          </w:tcPr>
          <w:p w14:paraId="67C1BD6C">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信息网络及软件购置更新</w:t>
            </w:r>
          </w:p>
        </w:tc>
        <w:tc>
          <w:tcPr>
            <w:tcW w:w="929" w:type="dxa"/>
            <w:tcBorders>
              <w:top w:val="nil"/>
              <w:left w:val="nil"/>
              <w:bottom w:val="single" w:sz="4" w:space="0" w:color="auto"/>
              <w:right w:val="single" w:sz="4" w:space="0" w:color="auto"/>
            </w:tcBorders>
            <w:shd w:val="clear" w:color="auto" w:fill="auto"/>
            <w:noWrap/>
            <w:vAlign w:val="center"/>
          </w:tcPr>
          <w:p w14:paraId="2FC9EEBC">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75.00</w:t>
            </w:r>
          </w:p>
        </w:tc>
      </w:tr>
      <w:tr w14:paraId="7DBDADA0">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A7C135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30112</w:t>
            </w:r>
          </w:p>
        </w:tc>
        <w:tc>
          <w:tcPr>
            <w:tcW w:w="2702" w:type="dxa"/>
            <w:tcBorders>
              <w:top w:val="nil"/>
              <w:left w:val="nil"/>
              <w:bottom w:val="single" w:sz="4" w:space="0" w:color="auto"/>
              <w:right w:val="single" w:sz="4" w:space="0" w:color="auto"/>
            </w:tcBorders>
            <w:shd w:val="clear" w:color="auto" w:fill="auto"/>
            <w:noWrap/>
            <w:vAlign w:val="center"/>
          </w:tcPr>
          <w:p w14:paraId="6F9DE05A">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其他社会保障缴费</w:t>
            </w:r>
          </w:p>
        </w:tc>
        <w:tc>
          <w:tcPr>
            <w:tcW w:w="1114" w:type="dxa"/>
            <w:tcBorders>
              <w:top w:val="nil"/>
              <w:left w:val="nil"/>
              <w:bottom w:val="single" w:sz="4" w:space="0" w:color="auto"/>
              <w:right w:val="single" w:sz="4" w:space="0" w:color="auto"/>
            </w:tcBorders>
            <w:shd w:val="clear" w:color="auto" w:fill="auto"/>
            <w:noWrap/>
            <w:vAlign w:val="center"/>
          </w:tcPr>
          <w:p w14:paraId="76BCE3D0">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1.17</w:t>
            </w:r>
          </w:p>
        </w:tc>
        <w:tc>
          <w:tcPr>
            <w:tcW w:w="1116" w:type="dxa"/>
            <w:tcBorders>
              <w:top w:val="nil"/>
              <w:left w:val="nil"/>
              <w:bottom w:val="single" w:sz="4" w:space="0" w:color="auto"/>
              <w:right w:val="single" w:sz="4" w:space="0" w:color="auto"/>
            </w:tcBorders>
            <w:shd w:val="clear" w:color="auto" w:fill="auto"/>
            <w:noWrap/>
            <w:vAlign w:val="center"/>
          </w:tcPr>
          <w:p w14:paraId="00D2E46A">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30211</w:t>
            </w:r>
          </w:p>
        </w:tc>
        <w:tc>
          <w:tcPr>
            <w:tcW w:w="2018" w:type="dxa"/>
            <w:tcBorders>
              <w:top w:val="nil"/>
              <w:left w:val="nil"/>
              <w:bottom w:val="single" w:sz="4" w:space="0" w:color="auto"/>
              <w:right w:val="single" w:sz="4" w:space="0" w:color="auto"/>
            </w:tcBorders>
            <w:shd w:val="clear" w:color="auto" w:fill="auto"/>
            <w:noWrap/>
            <w:vAlign w:val="center"/>
          </w:tcPr>
          <w:p w14:paraId="50729726">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差旅费</w:t>
            </w:r>
          </w:p>
        </w:tc>
        <w:tc>
          <w:tcPr>
            <w:tcW w:w="933" w:type="dxa"/>
            <w:tcBorders>
              <w:top w:val="nil"/>
              <w:left w:val="nil"/>
              <w:bottom w:val="single" w:sz="4" w:space="0" w:color="auto"/>
              <w:right w:val="single" w:sz="4" w:space="0" w:color="auto"/>
            </w:tcBorders>
            <w:shd w:val="clear" w:color="auto" w:fill="auto"/>
            <w:noWrap/>
            <w:vAlign w:val="center"/>
          </w:tcPr>
          <w:p w14:paraId="0B5D0EE4">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2.28</w:t>
            </w:r>
          </w:p>
        </w:tc>
        <w:tc>
          <w:tcPr>
            <w:tcW w:w="1217" w:type="dxa"/>
            <w:tcBorders>
              <w:top w:val="nil"/>
              <w:left w:val="nil"/>
              <w:bottom w:val="single" w:sz="4" w:space="0" w:color="auto"/>
              <w:right w:val="single" w:sz="4" w:space="0" w:color="auto"/>
            </w:tcBorders>
            <w:shd w:val="clear" w:color="auto" w:fill="auto"/>
            <w:noWrap/>
            <w:vAlign w:val="center"/>
          </w:tcPr>
          <w:p w14:paraId="0F87D149">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31008</w:t>
            </w:r>
          </w:p>
        </w:tc>
        <w:tc>
          <w:tcPr>
            <w:tcW w:w="3517" w:type="dxa"/>
            <w:tcBorders>
              <w:top w:val="nil"/>
              <w:left w:val="nil"/>
              <w:bottom w:val="single" w:sz="4" w:space="0" w:color="auto"/>
              <w:right w:val="single" w:sz="4" w:space="0" w:color="auto"/>
            </w:tcBorders>
            <w:shd w:val="clear" w:color="auto" w:fill="auto"/>
            <w:noWrap/>
            <w:vAlign w:val="center"/>
          </w:tcPr>
          <w:p w14:paraId="4A184B66">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物资储备</w:t>
            </w:r>
          </w:p>
        </w:tc>
        <w:tc>
          <w:tcPr>
            <w:tcW w:w="929" w:type="dxa"/>
            <w:tcBorders>
              <w:top w:val="nil"/>
              <w:left w:val="nil"/>
              <w:bottom w:val="single" w:sz="4" w:space="0" w:color="auto"/>
              <w:right w:val="single" w:sz="4" w:space="0" w:color="auto"/>
            </w:tcBorders>
            <w:shd w:val="clear" w:color="auto" w:fill="auto"/>
            <w:noWrap/>
            <w:vAlign w:val="center"/>
          </w:tcPr>
          <w:p w14:paraId="0C074DA2">
            <w:pPr>
              <w:pStyle w:val="style0"/>
              <w:widowControl/>
              <w:jc w:val="center"/>
              <w:rPr>
                <w:rFonts w:ascii="Times New Roman" w:cs="Times New Roman" w:eastAsia="仿宋_GB2312" w:hAnsi="Times New Roman"/>
                <w:color w:val="000000"/>
                <w:kern w:val="0"/>
                <w:szCs w:val="20"/>
              </w:rPr>
            </w:pPr>
          </w:p>
        </w:tc>
      </w:tr>
      <w:tr w14:paraId="5BA9F57C">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5128C123">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30113</w:t>
            </w:r>
          </w:p>
        </w:tc>
        <w:tc>
          <w:tcPr>
            <w:tcW w:w="2702" w:type="dxa"/>
            <w:tcBorders>
              <w:top w:val="nil"/>
              <w:left w:val="nil"/>
              <w:bottom w:val="single" w:sz="4" w:space="0" w:color="auto"/>
              <w:right w:val="single" w:sz="4" w:space="0" w:color="auto"/>
            </w:tcBorders>
            <w:shd w:val="clear" w:color="auto" w:fill="auto"/>
            <w:noWrap/>
            <w:vAlign w:val="center"/>
          </w:tcPr>
          <w:p w14:paraId="63554B4B">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住房公积金</w:t>
            </w:r>
          </w:p>
        </w:tc>
        <w:tc>
          <w:tcPr>
            <w:tcW w:w="1114" w:type="dxa"/>
            <w:tcBorders>
              <w:top w:val="nil"/>
              <w:left w:val="nil"/>
              <w:bottom w:val="single" w:sz="4" w:space="0" w:color="auto"/>
              <w:right w:val="single" w:sz="4" w:space="0" w:color="auto"/>
            </w:tcBorders>
            <w:shd w:val="clear" w:color="auto" w:fill="auto"/>
            <w:noWrap/>
            <w:vAlign w:val="center"/>
          </w:tcPr>
          <w:p w14:paraId="12EDA300">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77.63</w:t>
            </w:r>
          </w:p>
        </w:tc>
        <w:tc>
          <w:tcPr>
            <w:tcW w:w="1116" w:type="dxa"/>
            <w:tcBorders>
              <w:top w:val="nil"/>
              <w:left w:val="nil"/>
              <w:bottom w:val="single" w:sz="4" w:space="0" w:color="auto"/>
              <w:right w:val="single" w:sz="4" w:space="0" w:color="auto"/>
            </w:tcBorders>
            <w:shd w:val="clear" w:color="auto" w:fill="auto"/>
            <w:noWrap/>
            <w:vAlign w:val="center"/>
          </w:tcPr>
          <w:p w14:paraId="68BFE659">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30212</w:t>
            </w:r>
          </w:p>
        </w:tc>
        <w:tc>
          <w:tcPr>
            <w:tcW w:w="2018" w:type="dxa"/>
            <w:tcBorders>
              <w:top w:val="nil"/>
              <w:left w:val="nil"/>
              <w:bottom w:val="single" w:sz="4" w:space="0" w:color="auto"/>
              <w:right w:val="single" w:sz="4" w:space="0" w:color="auto"/>
            </w:tcBorders>
            <w:shd w:val="clear" w:color="auto" w:fill="auto"/>
            <w:noWrap/>
            <w:vAlign w:val="center"/>
          </w:tcPr>
          <w:p w14:paraId="3BDCAFB6">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因公出国（境）费用</w:t>
            </w:r>
          </w:p>
        </w:tc>
        <w:tc>
          <w:tcPr>
            <w:tcW w:w="933" w:type="dxa"/>
            <w:tcBorders>
              <w:top w:val="nil"/>
              <w:left w:val="nil"/>
              <w:bottom w:val="single" w:sz="4" w:space="0" w:color="auto"/>
              <w:right w:val="single" w:sz="4" w:space="0" w:color="auto"/>
            </w:tcBorders>
            <w:shd w:val="clear" w:color="auto" w:fill="auto"/>
            <w:noWrap/>
            <w:vAlign w:val="center"/>
          </w:tcPr>
          <w:p w14:paraId="4FAB207B">
            <w:pPr>
              <w:pStyle w:val="style0"/>
              <w:widowControl/>
              <w:jc w:val="center"/>
              <w:rPr>
                <w:rFonts w:ascii="Times New Roman" w:cs="Times New Roman" w:eastAsia="仿宋_GB2312" w:hAnsi="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14:paraId="2665BF71">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31009</w:t>
            </w:r>
          </w:p>
        </w:tc>
        <w:tc>
          <w:tcPr>
            <w:tcW w:w="3517" w:type="dxa"/>
            <w:tcBorders>
              <w:top w:val="nil"/>
              <w:left w:val="nil"/>
              <w:bottom w:val="single" w:sz="4" w:space="0" w:color="auto"/>
              <w:right w:val="single" w:sz="4" w:space="0" w:color="auto"/>
            </w:tcBorders>
            <w:shd w:val="clear" w:color="auto" w:fill="auto"/>
            <w:noWrap/>
            <w:vAlign w:val="center"/>
          </w:tcPr>
          <w:p w14:paraId="5782D0BE">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土地补偿</w:t>
            </w:r>
          </w:p>
        </w:tc>
        <w:tc>
          <w:tcPr>
            <w:tcW w:w="929" w:type="dxa"/>
            <w:tcBorders>
              <w:top w:val="nil"/>
              <w:left w:val="nil"/>
              <w:bottom w:val="single" w:sz="4" w:space="0" w:color="auto"/>
              <w:right w:val="single" w:sz="4" w:space="0" w:color="auto"/>
            </w:tcBorders>
            <w:shd w:val="clear" w:color="auto" w:fill="auto"/>
            <w:noWrap/>
            <w:vAlign w:val="center"/>
          </w:tcPr>
          <w:p w14:paraId="188DE032">
            <w:pPr>
              <w:pStyle w:val="style0"/>
              <w:widowControl/>
              <w:jc w:val="center"/>
              <w:rPr>
                <w:rFonts w:ascii="Times New Roman" w:cs="Times New Roman" w:eastAsia="仿宋_GB2312" w:hAnsi="Times New Roman"/>
                <w:color w:val="000000"/>
                <w:kern w:val="0"/>
                <w:szCs w:val="20"/>
              </w:rPr>
            </w:pPr>
          </w:p>
        </w:tc>
      </w:tr>
      <w:tr w14:paraId="3CAB433E">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28F558B3">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30114</w:t>
            </w:r>
          </w:p>
        </w:tc>
        <w:tc>
          <w:tcPr>
            <w:tcW w:w="2702" w:type="dxa"/>
            <w:tcBorders>
              <w:top w:val="nil"/>
              <w:left w:val="nil"/>
              <w:bottom w:val="single" w:sz="4" w:space="0" w:color="auto"/>
              <w:right w:val="single" w:sz="4" w:space="0" w:color="auto"/>
            </w:tcBorders>
            <w:shd w:val="clear" w:color="auto" w:fill="auto"/>
            <w:noWrap/>
            <w:vAlign w:val="center"/>
          </w:tcPr>
          <w:p w14:paraId="6D1B71E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医疗费</w:t>
            </w:r>
          </w:p>
        </w:tc>
        <w:tc>
          <w:tcPr>
            <w:tcW w:w="1114" w:type="dxa"/>
            <w:tcBorders>
              <w:top w:val="nil"/>
              <w:left w:val="nil"/>
              <w:bottom w:val="single" w:sz="4" w:space="0" w:color="auto"/>
              <w:right w:val="single" w:sz="4" w:space="0" w:color="auto"/>
            </w:tcBorders>
            <w:shd w:val="clear" w:color="auto" w:fill="auto"/>
            <w:noWrap/>
            <w:vAlign w:val="center"/>
          </w:tcPr>
          <w:p w14:paraId="62128214">
            <w:pPr>
              <w:pStyle w:val="style0"/>
              <w:widowControl/>
              <w:jc w:val="center"/>
              <w:rPr>
                <w:rFonts w:ascii="Times New Roman" w:cs="Times New Roman" w:eastAsia="仿宋_GB2312" w:hAnsi="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14:paraId="569B6ECE">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30213</w:t>
            </w:r>
          </w:p>
        </w:tc>
        <w:tc>
          <w:tcPr>
            <w:tcW w:w="2018" w:type="dxa"/>
            <w:tcBorders>
              <w:top w:val="nil"/>
              <w:left w:val="nil"/>
              <w:bottom w:val="single" w:sz="4" w:space="0" w:color="auto"/>
              <w:right w:val="single" w:sz="4" w:space="0" w:color="auto"/>
            </w:tcBorders>
            <w:shd w:val="clear" w:color="auto" w:fill="auto"/>
            <w:noWrap/>
            <w:vAlign w:val="center"/>
          </w:tcPr>
          <w:p w14:paraId="7CED8421">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维修（护）费</w:t>
            </w:r>
          </w:p>
        </w:tc>
        <w:tc>
          <w:tcPr>
            <w:tcW w:w="933" w:type="dxa"/>
            <w:tcBorders>
              <w:top w:val="nil"/>
              <w:left w:val="nil"/>
              <w:bottom w:val="single" w:sz="4" w:space="0" w:color="auto"/>
              <w:right w:val="single" w:sz="4" w:space="0" w:color="auto"/>
            </w:tcBorders>
            <w:shd w:val="clear" w:color="auto" w:fill="auto"/>
            <w:noWrap/>
            <w:vAlign w:val="center"/>
          </w:tcPr>
          <w:p w14:paraId="27143C07">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5.13</w:t>
            </w:r>
          </w:p>
        </w:tc>
        <w:tc>
          <w:tcPr>
            <w:tcW w:w="1217" w:type="dxa"/>
            <w:tcBorders>
              <w:top w:val="nil"/>
              <w:left w:val="nil"/>
              <w:bottom w:val="single" w:sz="4" w:space="0" w:color="auto"/>
              <w:right w:val="single" w:sz="4" w:space="0" w:color="auto"/>
            </w:tcBorders>
            <w:shd w:val="clear" w:color="auto" w:fill="auto"/>
            <w:noWrap/>
            <w:vAlign w:val="center"/>
          </w:tcPr>
          <w:p w14:paraId="489F4A4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31010</w:t>
            </w:r>
          </w:p>
        </w:tc>
        <w:tc>
          <w:tcPr>
            <w:tcW w:w="3517" w:type="dxa"/>
            <w:tcBorders>
              <w:top w:val="nil"/>
              <w:left w:val="nil"/>
              <w:bottom w:val="single" w:sz="4" w:space="0" w:color="auto"/>
              <w:right w:val="single" w:sz="4" w:space="0" w:color="auto"/>
            </w:tcBorders>
            <w:shd w:val="clear" w:color="auto" w:fill="auto"/>
            <w:noWrap/>
            <w:vAlign w:val="center"/>
          </w:tcPr>
          <w:p w14:paraId="00A5BEA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安置补助</w:t>
            </w:r>
          </w:p>
        </w:tc>
        <w:tc>
          <w:tcPr>
            <w:tcW w:w="929" w:type="dxa"/>
            <w:tcBorders>
              <w:top w:val="nil"/>
              <w:left w:val="nil"/>
              <w:bottom w:val="single" w:sz="4" w:space="0" w:color="auto"/>
              <w:right w:val="single" w:sz="4" w:space="0" w:color="auto"/>
            </w:tcBorders>
            <w:shd w:val="clear" w:color="auto" w:fill="auto"/>
            <w:noWrap/>
            <w:vAlign w:val="center"/>
          </w:tcPr>
          <w:p w14:paraId="1E454D05">
            <w:pPr>
              <w:pStyle w:val="style0"/>
              <w:widowControl/>
              <w:jc w:val="center"/>
              <w:rPr>
                <w:rFonts w:ascii="Times New Roman" w:cs="Times New Roman" w:eastAsia="仿宋_GB2312" w:hAnsi="Times New Roman"/>
                <w:color w:val="000000"/>
                <w:kern w:val="0"/>
                <w:szCs w:val="20"/>
              </w:rPr>
            </w:pPr>
          </w:p>
        </w:tc>
      </w:tr>
      <w:tr w14:paraId="3191FF6B">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75A7F76F">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30199</w:t>
            </w:r>
          </w:p>
        </w:tc>
        <w:tc>
          <w:tcPr>
            <w:tcW w:w="2702" w:type="dxa"/>
            <w:tcBorders>
              <w:top w:val="nil"/>
              <w:left w:val="nil"/>
              <w:bottom w:val="single" w:sz="4" w:space="0" w:color="auto"/>
              <w:right w:val="single" w:sz="4" w:space="0" w:color="auto"/>
            </w:tcBorders>
            <w:shd w:val="clear" w:color="auto" w:fill="auto"/>
            <w:noWrap/>
            <w:vAlign w:val="center"/>
          </w:tcPr>
          <w:p w14:paraId="5F452CE5">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其他工资福利支出</w:t>
            </w:r>
          </w:p>
        </w:tc>
        <w:tc>
          <w:tcPr>
            <w:tcW w:w="1114" w:type="dxa"/>
            <w:tcBorders>
              <w:top w:val="nil"/>
              <w:left w:val="nil"/>
              <w:bottom w:val="single" w:sz="4" w:space="0" w:color="auto"/>
              <w:right w:val="single" w:sz="4" w:space="0" w:color="auto"/>
            </w:tcBorders>
            <w:shd w:val="clear" w:color="auto" w:fill="auto"/>
            <w:noWrap/>
            <w:vAlign w:val="center"/>
          </w:tcPr>
          <w:p w14:paraId="2050DCC8">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2.76</w:t>
            </w:r>
          </w:p>
        </w:tc>
        <w:tc>
          <w:tcPr>
            <w:tcW w:w="1116" w:type="dxa"/>
            <w:tcBorders>
              <w:top w:val="nil"/>
              <w:left w:val="nil"/>
              <w:bottom w:val="single" w:sz="4" w:space="0" w:color="auto"/>
              <w:right w:val="single" w:sz="4" w:space="0" w:color="auto"/>
            </w:tcBorders>
            <w:shd w:val="clear" w:color="auto" w:fill="auto"/>
            <w:noWrap/>
            <w:vAlign w:val="center"/>
          </w:tcPr>
          <w:p w14:paraId="003CECB5">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30214</w:t>
            </w:r>
          </w:p>
        </w:tc>
        <w:tc>
          <w:tcPr>
            <w:tcW w:w="2018" w:type="dxa"/>
            <w:tcBorders>
              <w:top w:val="nil"/>
              <w:left w:val="nil"/>
              <w:bottom w:val="single" w:sz="4" w:space="0" w:color="auto"/>
              <w:right w:val="single" w:sz="4" w:space="0" w:color="auto"/>
            </w:tcBorders>
            <w:shd w:val="clear" w:color="auto" w:fill="auto"/>
            <w:noWrap/>
            <w:vAlign w:val="center"/>
          </w:tcPr>
          <w:p w14:paraId="55B37194">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租赁费</w:t>
            </w:r>
          </w:p>
        </w:tc>
        <w:tc>
          <w:tcPr>
            <w:tcW w:w="933" w:type="dxa"/>
            <w:tcBorders>
              <w:top w:val="nil"/>
              <w:left w:val="nil"/>
              <w:bottom w:val="single" w:sz="4" w:space="0" w:color="auto"/>
              <w:right w:val="single" w:sz="4" w:space="0" w:color="auto"/>
            </w:tcBorders>
            <w:shd w:val="clear" w:color="auto" w:fill="auto"/>
            <w:noWrap/>
            <w:vAlign w:val="center"/>
          </w:tcPr>
          <w:p w14:paraId="0E5AB8B6">
            <w:pPr>
              <w:pStyle w:val="style0"/>
              <w:widowControl/>
              <w:jc w:val="center"/>
              <w:rPr>
                <w:rFonts w:ascii="Times New Roman" w:cs="Times New Roman" w:eastAsia="仿宋_GB2312" w:hAnsi="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14:paraId="210B2B0E">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31011</w:t>
            </w:r>
          </w:p>
        </w:tc>
        <w:tc>
          <w:tcPr>
            <w:tcW w:w="3517" w:type="dxa"/>
            <w:tcBorders>
              <w:top w:val="nil"/>
              <w:left w:val="nil"/>
              <w:bottom w:val="single" w:sz="4" w:space="0" w:color="auto"/>
              <w:right w:val="single" w:sz="4" w:space="0" w:color="auto"/>
            </w:tcBorders>
            <w:shd w:val="clear" w:color="auto" w:fill="auto"/>
            <w:noWrap/>
            <w:vAlign w:val="center"/>
          </w:tcPr>
          <w:p w14:paraId="4BA10FCF">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地上附着物和青苗补偿</w:t>
            </w:r>
          </w:p>
        </w:tc>
        <w:tc>
          <w:tcPr>
            <w:tcW w:w="929" w:type="dxa"/>
            <w:tcBorders>
              <w:top w:val="nil"/>
              <w:left w:val="nil"/>
              <w:bottom w:val="single" w:sz="4" w:space="0" w:color="auto"/>
              <w:right w:val="single" w:sz="4" w:space="0" w:color="auto"/>
            </w:tcBorders>
            <w:shd w:val="clear" w:color="auto" w:fill="auto"/>
            <w:noWrap/>
            <w:vAlign w:val="center"/>
          </w:tcPr>
          <w:p w14:paraId="7BA583E5">
            <w:pPr>
              <w:pStyle w:val="style0"/>
              <w:widowControl/>
              <w:jc w:val="center"/>
              <w:rPr>
                <w:rFonts w:ascii="Times New Roman" w:cs="Times New Roman" w:eastAsia="仿宋_GB2312" w:hAnsi="Times New Roman"/>
                <w:color w:val="000000"/>
                <w:kern w:val="0"/>
                <w:szCs w:val="20"/>
              </w:rPr>
            </w:pPr>
          </w:p>
        </w:tc>
      </w:tr>
      <w:tr w14:paraId="44AF0614">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2D9376C7">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303</w:t>
            </w:r>
          </w:p>
        </w:tc>
        <w:tc>
          <w:tcPr>
            <w:tcW w:w="2702" w:type="dxa"/>
            <w:tcBorders>
              <w:top w:val="nil"/>
              <w:left w:val="nil"/>
              <w:bottom w:val="single" w:sz="4" w:space="0" w:color="auto"/>
              <w:right w:val="single" w:sz="4" w:space="0" w:color="auto"/>
            </w:tcBorders>
            <w:shd w:val="clear" w:color="auto" w:fill="auto"/>
            <w:noWrap/>
            <w:vAlign w:val="center"/>
          </w:tcPr>
          <w:p w14:paraId="12FD4454">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对个人和家庭的补助</w:t>
            </w:r>
          </w:p>
        </w:tc>
        <w:tc>
          <w:tcPr>
            <w:tcW w:w="1114" w:type="dxa"/>
            <w:tcBorders>
              <w:top w:val="nil"/>
              <w:left w:val="nil"/>
              <w:bottom w:val="single" w:sz="4" w:space="0" w:color="auto"/>
              <w:right w:val="single" w:sz="4" w:space="0" w:color="auto"/>
            </w:tcBorders>
            <w:shd w:val="clear" w:color="auto" w:fill="auto"/>
            <w:noWrap/>
            <w:vAlign w:val="center"/>
          </w:tcPr>
          <w:p w14:paraId="59CC640E">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124.31</w:t>
            </w:r>
          </w:p>
        </w:tc>
        <w:tc>
          <w:tcPr>
            <w:tcW w:w="1116" w:type="dxa"/>
            <w:tcBorders>
              <w:top w:val="nil"/>
              <w:left w:val="nil"/>
              <w:bottom w:val="single" w:sz="4" w:space="0" w:color="auto"/>
              <w:right w:val="single" w:sz="4" w:space="0" w:color="auto"/>
            </w:tcBorders>
            <w:shd w:val="clear" w:color="auto" w:fill="auto"/>
            <w:noWrap/>
            <w:vAlign w:val="center"/>
          </w:tcPr>
          <w:p w14:paraId="5DD6832C">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30215</w:t>
            </w:r>
          </w:p>
        </w:tc>
        <w:tc>
          <w:tcPr>
            <w:tcW w:w="2018" w:type="dxa"/>
            <w:tcBorders>
              <w:top w:val="nil"/>
              <w:left w:val="nil"/>
              <w:bottom w:val="single" w:sz="4" w:space="0" w:color="auto"/>
              <w:right w:val="single" w:sz="4" w:space="0" w:color="auto"/>
            </w:tcBorders>
            <w:shd w:val="clear" w:color="auto" w:fill="auto"/>
            <w:noWrap/>
            <w:vAlign w:val="center"/>
          </w:tcPr>
          <w:p w14:paraId="17393C71">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会议费</w:t>
            </w:r>
          </w:p>
        </w:tc>
        <w:tc>
          <w:tcPr>
            <w:tcW w:w="933" w:type="dxa"/>
            <w:tcBorders>
              <w:top w:val="nil"/>
              <w:left w:val="nil"/>
              <w:bottom w:val="single" w:sz="4" w:space="0" w:color="auto"/>
              <w:right w:val="single" w:sz="4" w:space="0" w:color="auto"/>
            </w:tcBorders>
            <w:shd w:val="clear" w:color="auto" w:fill="auto"/>
            <w:noWrap/>
            <w:vAlign w:val="center"/>
          </w:tcPr>
          <w:p w14:paraId="33233492">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4.02</w:t>
            </w:r>
          </w:p>
        </w:tc>
        <w:tc>
          <w:tcPr>
            <w:tcW w:w="1217" w:type="dxa"/>
            <w:tcBorders>
              <w:top w:val="nil"/>
              <w:left w:val="nil"/>
              <w:bottom w:val="single" w:sz="4" w:space="0" w:color="auto"/>
              <w:right w:val="single" w:sz="4" w:space="0" w:color="auto"/>
            </w:tcBorders>
            <w:shd w:val="clear" w:color="auto" w:fill="auto"/>
            <w:noWrap/>
            <w:vAlign w:val="center"/>
          </w:tcPr>
          <w:p w14:paraId="5A8063C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31012</w:t>
            </w:r>
          </w:p>
        </w:tc>
        <w:tc>
          <w:tcPr>
            <w:tcW w:w="3517" w:type="dxa"/>
            <w:tcBorders>
              <w:top w:val="nil"/>
              <w:left w:val="nil"/>
              <w:bottom w:val="single" w:sz="4" w:space="0" w:color="auto"/>
              <w:right w:val="single" w:sz="4" w:space="0" w:color="auto"/>
            </w:tcBorders>
            <w:shd w:val="clear" w:color="auto" w:fill="auto"/>
            <w:noWrap/>
            <w:vAlign w:val="center"/>
          </w:tcPr>
          <w:p w14:paraId="1A085129">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拆迁补偿</w:t>
            </w:r>
          </w:p>
        </w:tc>
        <w:tc>
          <w:tcPr>
            <w:tcW w:w="929" w:type="dxa"/>
            <w:tcBorders>
              <w:top w:val="nil"/>
              <w:left w:val="nil"/>
              <w:bottom w:val="single" w:sz="4" w:space="0" w:color="auto"/>
              <w:right w:val="single" w:sz="4" w:space="0" w:color="auto"/>
            </w:tcBorders>
            <w:shd w:val="clear" w:color="auto" w:fill="auto"/>
            <w:noWrap/>
            <w:vAlign w:val="center"/>
          </w:tcPr>
          <w:p w14:paraId="6B90B3F8">
            <w:pPr>
              <w:pStyle w:val="style0"/>
              <w:widowControl/>
              <w:jc w:val="center"/>
              <w:rPr>
                <w:rFonts w:ascii="Times New Roman" w:cs="Times New Roman" w:eastAsia="仿宋_GB2312" w:hAnsi="Times New Roman"/>
                <w:color w:val="000000"/>
                <w:kern w:val="0"/>
                <w:szCs w:val="20"/>
              </w:rPr>
            </w:pPr>
          </w:p>
        </w:tc>
      </w:tr>
      <w:tr w14:paraId="0E923274">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4B2EB9F7">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30301</w:t>
            </w:r>
          </w:p>
        </w:tc>
        <w:tc>
          <w:tcPr>
            <w:tcW w:w="2702" w:type="dxa"/>
            <w:tcBorders>
              <w:top w:val="nil"/>
              <w:left w:val="nil"/>
              <w:bottom w:val="single" w:sz="4" w:space="0" w:color="auto"/>
              <w:right w:val="single" w:sz="4" w:space="0" w:color="auto"/>
            </w:tcBorders>
            <w:shd w:val="clear" w:color="auto" w:fill="auto"/>
            <w:noWrap/>
            <w:vAlign w:val="center"/>
          </w:tcPr>
          <w:p w14:paraId="1360138B">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离休费</w:t>
            </w:r>
          </w:p>
        </w:tc>
        <w:tc>
          <w:tcPr>
            <w:tcW w:w="1114" w:type="dxa"/>
            <w:tcBorders>
              <w:top w:val="nil"/>
              <w:left w:val="nil"/>
              <w:bottom w:val="single" w:sz="4" w:space="0" w:color="auto"/>
              <w:right w:val="single" w:sz="4" w:space="0" w:color="auto"/>
            </w:tcBorders>
            <w:shd w:val="clear" w:color="auto" w:fill="auto"/>
            <w:noWrap/>
            <w:vAlign w:val="center"/>
          </w:tcPr>
          <w:p w14:paraId="6475F489">
            <w:pPr>
              <w:pStyle w:val="style0"/>
              <w:widowControl/>
              <w:jc w:val="center"/>
              <w:rPr>
                <w:rFonts w:ascii="Times New Roman" w:cs="Times New Roman" w:eastAsia="仿宋_GB2312" w:hAnsi="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14:paraId="53B888EB">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30216</w:t>
            </w:r>
          </w:p>
        </w:tc>
        <w:tc>
          <w:tcPr>
            <w:tcW w:w="2018" w:type="dxa"/>
            <w:tcBorders>
              <w:top w:val="nil"/>
              <w:left w:val="nil"/>
              <w:bottom w:val="single" w:sz="4" w:space="0" w:color="auto"/>
              <w:right w:val="single" w:sz="4" w:space="0" w:color="auto"/>
            </w:tcBorders>
            <w:shd w:val="clear" w:color="auto" w:fill="auto"/>
            <w:noWrap/>
            <w:vAlign w:val="center"/>
          </w:tcPr>
          <w:p w14:paraId="2CD3EFF1">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培训费</w:t>
            </w:r>
          </w:p>
        </w:tc>
        <w:tc>
          <w:tcPr>
            <w:tcW w:w="933" w:type="dxa"/>
            <w:tcBorders>
              <w:top w:val="nil"/>
              <w:left w:val="nil"/>
              <w:bottom w:val="single" w:sz="4" w:space="0" w:color="auto"/>
              <w:right w:val="single" w:sz="4" w:space="0" w:color="auto"/>
            </w:tcBorders>
            <w:shd w:val="clear" w:color="auto" w:fill="auto"/>
            <w:noWrap/>
            <w:vAlign w:val="center"/>
          </w:tcPr>
          <w:p w14:paraId="0361346A">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1.08</w:t>
            </w:r>
          </w:p>
        </w:tc>
        <w:tc>
          <w:tcPr>
            <w:tcW w:w="1217" w:type="dxa"/>
            <w:tcBorders>
              <w:top w:val="nil"/>
              <w:left w:val="nil"/>
              <w:bottom w:val="single" w:sz="4" w:space="0" w:color="auto"/>
              <w:right w:val="single" w:sz="4" w:space="0" w:color="auto"/>
            </w:tcBorders>
            <w:shd w:val="clear" w:color="auto" w:fill="auto"/>
            <w:noWrap/>
            <w:vAlign w:val="center"/>
          </w:tcPr>
          <w:p w14:paraId="281F0458">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31013</w:t>
            </w:r>
          </w:p>
        </w:tc>
        <w:tc>
          <w:tcPr>
            <w:tcW w:w="3517" w:type="dxa"/>
            <w:tcBorders>
              <w:top w:val="nil"/>
              <w:left w:val="nil"/>
              <w:bottom w:val="single" w:sz="4" w:space="0" w:color="auto"/>
              <w:right w:val="single" w:sz="4" w:space="0" w:color="auto"/>
            </w:tcBorders>
            <w:shd w:val="clear" w:color="auto" w:fill="auto"/>
            <w:noWrap/>
            <w:vAlign w:val="center"/>
          </w:tcPr>
          <w:p w14:paraId="6AB905AE">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公务用车购置</w:t>
            </w:r>
          </w:p>
        </w:tc>
        <w:tc>
          <w:tcPr>
            <w:tcW w:w="929" w:type="dxa"/>
            <w:tcBorders>
              <w:top w:val="nil"/>
              <w:left w:val="nil"/>
              <w:bottom w:val="single" w:sz="4" w:space="0" w:color="auto"/>
              <w:right w:val="single" w:sz="4" w:space="0" w:color="auto"/>
            </w:tcBorders>
            <w:shd w:val="clear" w:color="auto" w:fill="auto"/>
            <w:noWrap/>
            <w:vAlign w:val="center"/>
          </w:tcPr>
          <w:p w14:paraId="25CCCB0E">
            <w:pPr>
              <w:pStyle w:val="style0"/>
              <w:widowControl/>
              <w:jc w:val="center"/>
              <w:rPr>
                <w:rFonts w:ascii="Times New Roman" w:cs="Times New Roman" w:eastAsia="仿宋_GB2312" w:hAnsi="Times New Roman"/>
                <w:color w:val="000000"/>
                <w:kern w:val="0"/>
                <w:szCs w:val="20"/>
              </w:rPr>
            </w:pPr>
          </w:p>
        </w:tc>
      </w:tr>
      <w:tr w14:paraId="4A7C0AC7">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56F5EE66">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30302</w:t>
            </w:r>
          </w:p>
        </w:tc>
        <w:tc>
          <w:tcPr>
            <w:tcW w:w="2702" w:type="dxa"/>
            <w:tcBorders>
              <w:top w:val="nil"/>
              <w:left w:val="nil"/>
              <w:bottom w:val="single" w:sz="4" w:space="0" w:color="auto"/>
              <w:right w:val="single" w:sz="4" w:space="0" w:color="auto"/>
            </w:tcBorders>
            <w:shd w:val="clear" w:color="auto" w:fill="auto"/>
            <w:noWrap/>
            <w:vAlign w:val="center"/>
          </w:tcPr>
          <w:p w14:paraId="6EEBD14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退休费</w:t>
            </w:r>
          </w:p>
        </w:tc>
        <w:tc>
          <w:tcPr>
            <w:tcW w:w="1114" w:type="dxa"/>
            <w:tcBorders>
              <w:top w:val="nil"/>
              <w:left w:val="nil"/>
              <w:bottom w:val="single" w:sz="4" w:space="0" w:color="auto"/>
              <w:right w:val="single" w:sz="4" w:space="0" w:color="auto"/>
            </w:tcBorders>
            <w:shd w:val="clear" w:color="auto" w:fill="auto"/>
            <w:noWrap/>
            <w:vAlign w:val="center"/>
          </w:tcPr>
          <w:p w14:paraId="3266305F">
            <w:pPr>
              <w:pStyle w:val="style0"/>
              <w:widowControl/>
              <w:jc w:val="center"/>
              <w:rPr>
                <w:rFonts w:ascii="Times New Roman" w:cs="Times New Roman" w:eastAsia="仿宋_GB2312" w:hAnsi="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14:paraId="0BD350C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30217</w:t>
            </w:r>
          </w:p>
        </w:tc>
        <w:tc>
          <w:tcPr>
            <w:tcW w:w="2018" w:type="dxa"/>
            <w:tcBorders>
              <w:top w:val="nil"/>
              <w:left w:val="nil"/>
              <w:bottom w:val="single" w:sz="4" w:space="0" w:color="auto"/>
              <w:right w:val="single" w:sz="4" w:space="0" w:color="auto"/>
            </w:tcBorders>
            <w:shd w:val="clear" w:color="auto" w:fill="auto"/>
            <w:noWrap/>
            <w:vAlign w:val="center"/>
          </w:tcPr>
          <w:p w14:paraId="2783D91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公务接待费</w:t>
            </w:r>
          </w:p>
        </w:tc>
        <w:tc>
          <w:tcPr>
            <w:tcW w:w="933" w:type="dxa"/>
            <w:tcBorders>
              <w:top w:val="nil"/>
              <w:left w:val="nil"/>
              <w:bottom w:val="single" w:sz="4" w:space="0" w:color="auto"/>
              <w:right w:val="single" w:sz="4" w:space="0" w:color="auto"/>
            </w:tcBorders>
            <w:shd w:val="clear" w:color="auto" w:fill="auto"/>
            <w:noWrap/>
            <w:vAlign w:val="center"/>
          </w:tcPr>
          <w:p w14:paraId="28A09FAC">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3.24</w:t>
            </w:r>
          </w:p>
        </w:tc>
        <w:tc>
          <w:tcPr>
            <w:tcW w:w="1217" w:type="dxa"/>
            <w:tcBorders>
              <w:top w:val="nil"/>
              <w:left w:val="nil"/>
              <w:bottom w:val="single" w:sz="4" w:space="0" w:color="auto"/>
              <w:right w:val="single" w:sz="4" w:space="0" w:color="auto"/>
            </w:tcBorders>
            <w:shd w:val="clear" w:color="auto" w:fill="auto"/>
            <w:noWrap/>
            <w:vAlign w:val="center"/>
          </w:tcPr>
          <w:p w14:paraId="56BF64DA">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31019</w:t>
            </w:r>
          </w:p>
        </w:tc>
        <w:tc>
          <w:tcPr>
            <w:tcW w:w="3517" w:type="dxa"/>
            <w:tcBorders>
              <w:top w:val="nil"/>
              <w:left w:val="nil"/>
              <w:bottom w:val="single" w:sz="4" w:space="0" w:color="auto"/>
              <w:right w:val="single" w:sz="4" w:space="0" w:color="auto"/>
            </w:tcBorders>
            <w:shd w:val="clear" w:color="auto" w:fill="auto"/>
            <w:noWrap/>
            <w:vAlign w:val="center"/>
          </w:tcPr>
          <w:p w14:paraId="27EED9D8">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其他交通工具购置</w:t>
            </w:r>
          </w:p>
        </w:tc>
        <w:tc>
          <w:tcPr>
            <w:tcW w:w="929" w:type="dxa"/>
            <w:tcBorders>
              <w:top w:val="nil"/>
              <w:left w:val="nil"/>
              <w:bottom w:val="single" w:sz="4" w:space="0" w:color="auto"/>
              <w:right w:val="single" w:sz="4" w:space="0" w:color="auto"/>
            </w:tcBorders>
            <w:shd w:val="clear" w:color="auto" w:fill="auto"/>
            <w:noWrap/>
            <w:vAlign w:val="center"/>
          </w:tcPr>
          <w:p w14:paraId="2F083422">
            <w:pPr>
              <w:pStyle w:val="style0"/>
              <w:widowControl/>
              <w:jc w:val="center"/>
              <w:rPr>
                <w:rFonts w:ascii="Times New Roman" w:cs="Times New Roman" w:eastAsia="仿宋_GB2312" w:hAnsi="Times New Roman"/>
                <w:color w:val="000000"/>
                <w:kern w:val="0"/>
                <w:szCs w:val="20"/>
              </w:rPr>
            </w:pPr>
          </w:p>
        </w:tc>
      </w:tr>
      <w:tr w14:paraId="3F939FA9">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15757C26">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30303</w:t>
            </w:r>
          </w:p>
        </w:tc>
        <w:tc>
          <w:tcPr>
            <w:tcW w:w="2702" w:type="dxa"/>
            <w:tcBorders>
              <w:top w:val="nil"/>
              <w:left w:val="nil"/>
              <w:bottom w:val="single" w:sz="4" w:space="0" w:color="auto"/>
              <w:right w:val="single" w:sz="4" w:space="0" w:color="auto"/>
            </w:tcBorders>
            <w:shd w:val="clear" w:color="auto" w:fill="auto"/>
            <w:noWrap/>
            <w:vAlign w:val="center"/>
          </w:tcPr>
          <w:p w14:paraId="5BA15D93">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退职（役）费</w:t>
            </w:r>
          </w:p>
        </w:tc>
        <w:tc>
          <w:tcPr>
            <w:tcW w:w="1114" w:type="dxa"/>
            <w:tcBorders>
              <w:top w:val="nil"/>
              <w:left w:val="nil"/>
              <w:bottom w:val="single" w:sz="4" w:space="0" w:color="auto"/>
              <w:right w:val="single" w:sz="4" w:space="0" w:color="auto"/>
            </w:tcBorders>
            <w:shd w:val="clear" w:color="auto" w:fill="auto"/>
            <w:noWrap/>
            <w:vAlign w:val="center"/>
          </w:tcPr>
          <w:p w14:paraId="6C9B53FF">
            <w:pPr>
              <w:pStyle w:val="style0"/>
              <w:widowControl/>
              <w:jc w:val="center"/>
              <w:rPr>
                <w:rFonts w:ascii="Times New Roman" w:cs="Times New Roman" w:eastAsia="仿宋_GB2312" w:hAnsi="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14:paraId="4C95CDD7">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30218</w:t>
            </w:r>
          </w:p>
        </w:tc>
        <w:tc>
          <w:tcPr>
            <w:tcW w:w="2018" w:type="dxa"/>
            <w:tcBorders>
              <w:top w:val="nil"/>
              <w:left w:val="nil"/>
              <w:bottom w:val="single" w:sz="4" w:space="0" w:color="auto"/>
              <w:right w:val="single" w:sz="4" w:space="0" w:color="auto"/>
            </w:tcBorders>
            <w:shd w:val="clear" w:color="auto" w:fill="auto"/>
            <w:noWrap/>
            <w:vAlign w:val="center"/>
          </w:tcPr>
          <w:p w14:paraId="0F5F21C6">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专用材料费</w:t>
            </w:r>
          </w:p>
        </w:tc>
        <w:tc>
          <w:tcPr>
            <w:tcW w:w="933" w:type="dxa"/>
            <w:tcBorders>
              <w:top w:val="nil"/>
              <w:left w:val="nil"/>
              <w:bottom w:val="single" w:sz="4" w:space="0" w:color="auto"/>
              <w:right w:val="single" w:sz="4" w:space="0" w:color="auto"/>
            </w:tcBorders>
            <w:shd w:val="clear" w:color="auto" w:fill="auto"/>
            <w:noWrap/>
            <w:vAlign w:val="center"/>
          </w:tcPr>
          <w:p w14:paraId="6B04973B">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101.03</w:t>
            </w:r>
          </w:p>
        </w:tc>
        <w:tc>
          <w:tcPr>
            <w:tcW w:w="1217" w:type="dxa"/>
            <w:tcBorders>
              <w:top w:val="nil"/>
              <w:left w:val="nil"/>
              <w:bottom w:val="single" w:sz="4" w:space="0" w:color="auto"/>
              <w:right w:val="single" w:sz="4" w:space="0" w:color="auto"/>
            </w:tcBorders>
            <w:shd w:val="clear" w:color="auto" w:fill="auto"/>
            <w:noWrap/>
            <w:vAlign w:val="center"/>
          </w:tcPr>
          <w:p w14:paraId="229B8873">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31021</w:t>
            </w:r>
          </w:p>
        </w:tc>
        <w:tc>
          <w:tcPr>
            <w:tcW w:w="3517" w:type="dxa"/>
            <w:tcBorders>
              <w:top w:val="nil"/>
              <w:left w:val="nil"/>
              <w:bottom w:val="single" w:sz="4" w:space="0" w:color="auto"/>
              <w:right w:val="single" w:sz="4" w:space="0" w:color="auto"/>
            </w:tcBorders>
            <w:shd w:val="clear" w:color="auto" w:fill="auto"/>
            <w:noWrap/>
            <w:vAlign w:val="center"/>
          </w:tcPr>
          <w:p w14:paraId="6397EACC">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文物和陈列品购置</w:t>
            </w:r>
          </w:p>
        </w:tc>
        <w:tc>
          <w:tcPr>
            <w:tcW w:w="929" w:type="dxa"/>
            <w:tcBorders>
              <w:top w:val="nil"/>
              <w:left w:val="nil"/>
              <w:bottom w:val="single" w:sz="4" w:space="0" w:color="auto"/>
              <w:right w:val="single" w:sz="4" w:space="0" w:color="auto"/>
            </w:tcBorders>
            <w:shd w:val="clear" w:color="auto" w:fill="auto"/>
            <w:noWrap/>
            <w:vAlign w:val="center"/>
          </w:tcPr>
          <w:p w14:paraId="7C267F82">
            <w:pPr>
              <w:pStyle w:val="style0"/>
              <w:widowControl/>
              <w:jc w:val="center"/>
              <w:rPr>
                <w:rFonts w:ascii="Times New Roman" w:cs="Times New Roman" w:eastAsia="仿宋_GB2312" w:hAnsi="Times New Roman"/>
                <w:color w:val="000000"/>
                <w:kern w:val="0"/>
                <w:szCs w:val="20"/>
              </w:rPr>
            </w:pPr>
          </w:p>
        </w:tc>
      </w:tr>
      <w:tr w14:paraId="1ACD0B19">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1033CDB8">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30304</w:t>
            </w:r>
          </w:p>
        </w:tc>
        <w:tc>
          <w:tcPr>
            <w:tcW w:w="2702" w:type="dxa"/>
            <w:tcBorders>
              <w:top w:val="nil"/>
              <w:left w:val="nil"/>
              <w:bottom w:val="single" w:sz="4" w:space="0" w:color="auto"/>
              <w:right w:val="single" w:sz="4" w:space="0" w:color="auto"/>
            </w:tcBorders>
            <w:shd w:val="clear" w:color="auto" w:fill="auto"/>
            <w:noWrap/>
            <w:vAlign w:val="center"/>
          </w:tcPr>
          <w:p w14:paraId="5647A3EA">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抚恤金</w:t>
            </w:r>
          </w:p>
        </w:tc>
        <w:tc>
          <w:tcPr>
            <w:tcW w:w="1114" w:type="dxa"/>
            <w:tcBorders>
              <w:top w:val="nil"/>
              <w:left w:val="nil"/>
              <w:bottom w:val="single" w:sz="4" w:space="0" w:color="auto"/>
              <w:right w:val="single" w:sz="4" w:space="0" w:color="auto"/>
            </w:tcBorders>
            <w:shd w:val="clear" w:color="auto" w:fill="auto"/>
            <w:noWrap/>
            <w:vAlign w:val="center"/>
          </w:tcPr>
          <w:p w14:paraId="3D0E882A">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6.72</w:t>
            </w:r>
          </w:p>
        </w:tc>
        <w:tc>
          <w:tcPr>
            <w:tcW w:w="1116" w:type="dxa"/>
            <w:tcBorders>
              <w:top w:val="nil"/>
              <w:left w:val="nil"/>
              <w:bottom w:val="single" w:sz="4" w:space="0" w:color="auto"/>
              <w:right w:val="single" w:sz="4" w:space="0" w:color="auto"/>
            </w:tcBorders>
            <w:shd w:val="clear" w:color="auto" w:fill="auto"/>
            <w:noWrap/>
            <w:vAlign w:val="center"/>
          </w:tcPr>
          <w:p w14:paraId="11DF0515">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30224</w:t>
            </w:r>
          </w:p>
        </w:tc>
        <w:tc>
          <w:tcPr>
            <w:tcW w:w="2018" w:type="dxa"/>
            <w:tcBorders>
              <w:top w:val="nil"/>
              <w:left w:val="nil"/>
              <w:bottom w:val="single" w:sz="4" w:space="0" w:color="auto"/>
              <w:right w:val="single" w:sz="4" w:space="0" w:color="auto"/>
            </w:tcBorders>
            <w:shd w:val="clear" w:color="auto" w:fill="auto"/>
            <w:noWrap/>
            <w:vAlign w:val="center"/>
          </w:tcPr>
          <w:p w14:paraId="0963627B">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被装购置费</w:t>
            </w:r>
          </w:p>
        </w:tc>
        <w:tc>
          <w:tcPr>
            <w:tcW w:w="933" w:type="dxa"/>
            <w:tcBorders>
              <w:top w:val="nil"/>
              <w:left w:val="nil"/>
              <w:bottom w:val="single" w:sz="4" w:space="0" w:color="auto"/>
              <w:right w:val="single" w:sz="4" w:space="0" w:color="auto"/>
            </w:tcBorders>
            <w:shd w:val="clear" w:color="auto" w:fill="auto"/>
            <w:noWrap/>
            <w:vAlign w:val="center"/>
          </w:tcPr>
          <w:p w14:paraId="2F681DFC">
            <w:pPr>
              <w:pStyle w:val="style0"/>
              <w:widowControl/>
              <w:jc w:val="center"/>
              <w:rPr>
                <w:rFonts w:ascii="Times New Roman" w:cs="Times New Roman" w:eastAsia="仿宋_GB2312" w:hAnsi="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14:paraId="148588A6">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31022</w:t>
            </w:r>
          </w:p>
        </w:tc>
        <w:tc>
          <w:tcPr>
            <w:tcW w:w="3517" w:type="dxa"/>
            <w:tcBorders>
              <w:top w:val="nil"/>
              <w:left w:val="nil"/>
              <w:bottom w:val="single" w:sz="4" w:space="0" w:color="auto"/>
              <w:right w:val="single" w:sz="4" w:space="0" w:color="auto"/>
            </w:tcBorders>
            <w:shd w:val="clear" w:color="auto" w:fill="auto"/>
            <w:noWrap/>
            <w:vAlign w:val="center"/>
          </w:tcPr>
          <w:p w14:paraId="380724B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无形资产购置</w:t>
            </w:r>
          </w:p>
        </w:tc>
        <w:tc>
          <w:tcPr>
            <w:tcW w:w="929" w:type="dxa"/>
            <w:tcBorders>
              <w:top w:val="nil"/>
              <w:left w:val="nil"/>
              <w:bottom w:val="single" w:sz="4" w:space="0" w:color="auto"/>
              <w:right w:val="single" w:sz="4" w:space="0" w:color="auto"/>
            </w:tcBorders>
            <w:shd w:val="clear" w:color="auto" w:fill="auto"/>
            <w:noWrap/>
            <w:vAlign w:val="center"/>
          </w:tcPr>
          <w:p w14:paraId="382D6D8F">
            <w:pPr>
              <w:pStyle w:val="style0"/>
              <w:widowControl/>
              <w:jc w:val="center"/>
              <w:rPr>
                <w:rFonts w:ascii="Times New Roman" w:cs="Times New Roman" w:eastAsia="仿宋_GB2312" w:hAnsi="Times New Roman"/>
                <w:color w:val="000000"/>
                <w:kern w:val="0"/>
                <w:szCs w:val="20"/>
              </w:rPr>
            </w:pPr>
          </w:p>
        </w:tc>
      </w:tr>
      <w:tr w14:paraId="7069B9C8">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618664EC">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30305</w:t>
            </w:r>
          </w:p>
        </w:tc>
        <w:tc>
          <w:tcPr>
            <w:tcW w:w="2702" w:type="dxa"/>
            <w:tcBorders>
              <w:top w:val="nil"/>
              <w:left w:val="nil"/>
              <w:bottom w:val="single" w:sz="4" w:space="0" w:color="auto"/>
              <w:right w:val="single" w:sz="4" w:space="0" w:color="auto"/>
            </w:tcBorders>
            <w:shd w:val="clear" w:color="auto" w:fill="auto"/>
            <w:noWrap/>
            <w:vAlign w:val="center"/>
          </w:tcPr>
          <w:p w14:paraId="0CD902CC">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生活补助</w:t>
            </w:r>
          </w:p>
        </w:tc>
        <w:tc>
          <w:tcPr>
            <w:tcW w:w="1114" w:type="dxa"/>
            <w:tcBorders>
              <w:top w:val="nil"/>
              <w:left w:val="nil"/>
              <w:bottom w:val="single" w:sz="4" w:space="0" w:color="auto"/>
              <w:right w:val="single" w:sz="4" w:space="0" w:color="auto"/>
            </w:tcBorders>
            <w:shd w:val="clear" w:color="auto" w:fill="auto"/>
            <w:noWrap/>
            <w:vAlign w:val="center"/>
          </w:tcPr>
          <w:p w14:paraId="36485661">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56.92</w:t>
            </w:r>
          </w:p>
        </w:tc>
        <w:tc>
          <w:tcPr>
            <w:tcW w:w="1116" w:type="dxa"/>
            <w:tcBorders>
              <w:top w:val="nil"/>
              <w:left w:val="nil"/>
              <w:bottom w:val="single" w:sz="4" w:space="0" w:color="auto"/>
              <w:right w:val="single" w:sz="4" w:space="0" w:color="auto"/>
            </w:tcBorders>
            <w:shd w:val="clear" w:color="auto" w:fill="auto"/>
            <w:noWrap/>
            <w:vAlign w:val="center"/>
          </w:tcPr>
          <w:p w14:paraId="4C35EE7E">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30225</w:t>
            </w:r>
          </w:p>
        </w:tc>
        <w:tc>
          <w:tcPr>
            <w:tcW w:w="2018" w:type="dxa"/>
            <w:tcBorders>
              <w:top w:val="nil"/>
              <w:left w:val="nil"/>
              <w:bottom w:val="single" w:sz="4" w:space="0" w:color="auto"/>
              <w:right w:val="single" w:sz="4" w:space="0" w:color="auto"/>
            </w:tcBorders>
            <w:shd w:val="clear" w:color="auto" w:fill="auto"/>
            <w:noWrap/>
            <w:vAlign w:val="center"/>
          </w:tcPr>
          <w:p w14:paraId="3327CD25">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专用燃料费</w:t>
            </w:r>
          </w:p>
        </w:tc>
        <w:tc>
          <w:tcPr>
            <w:tcW w:w="933" w:type="dxa"/>
            <w:tcBorders>
              <w:top w:val="nil"/>
              <w:left w:val="nil"/>
              <w:bottom w:val="single" w:sz="4" w:space="0" w:color="auto"/>
              <w:right w:val="single" w:sz="4" w:space="0" w:color="auto"/>
            </w:tcBorders>
            <w:shd w:val="clear" w:color="auto" w:fill="auto"/>
            <w:noWrap/>
            <w:vAlign w:val="center"/>
          </w:tcPr>
          <w:p w14:paraId="71EFFB8B">
            <w:pPr>
              <w:pStyle w:val="style0"/>
              <w:widowControl/>
              <w:jc w:val="center"/>
              <w:rPr>
                <w:rFonts w:ascii="Times New Roman" w:cs="Times New Roman" w:eastAsia="仿宋_GB2312" w:hAnsi="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14:paraId="5A058FC4">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31099</w:t>
            </w:r>
          </w:p>
        </w:tc>
        <w:tc>
          <w:tcPr>
            <w:tcW w:w="3517" w:type="dxa"/>
            <w:tcBorders>
              <w:top w:val="nil"/>
              <w:left w:val="nil"/>
              <w:bottom w:val="single" w:sz="4" w:space="0" w:color="auto"/>
              <w:right w:val="single" w:sz="4" w:space="0" w:color="auto"/>
            </w:tcBorders>
            <w:shd w:val="clear" w:color="auto" w:fill="auto"/>
            <w:noWrap/>
            <w:vAlign w:val="center"/>
          </w:tcPr>
          <w:p w14:paraId="2B8E6E74">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其他资本性支出</w:t>
            </w:r>
          </w:p>
        </w:tc>
        <w:tc>
          <w:tcPr>
            <w:tcW w:w="929" w:type="dxa"/>
            <w:tcBorders>
              <w:top w:val="nil"/>
              <w:left w:val="nil"/>
              <w:bottom w:val="single" w:sz="4" w:space="0" w:color="auto"/>
              <w:right w:val="single" w:sz="4" w:space="0" w:color="auto"/>
            </w:tcBorders>
            <w:shd w:val="clear" w:color="auto" w:fill="auto"/>
            <w:noWrap/>
            <w:vAlign w:val="center"/>
          </w:tcPr>
          <w:p w14:paraId="3FEFB735">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48.00</w:t>
            </w:r>
          </w:p>
        </w:tc>
      </w:tr>
      <w:tr w14:paraId="5405DB19">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4B92615F">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30306</w:t>
            </w:r>
          </w:p>
        </w:tc>
        <w:tc>
          <w:tcPr>
            <w:tcW w:w="2702" w:type="dxa"/>
            <w:tcBorders>
              <w:top w:val="nil"/>
              <w:left w:val="nil"/>
              <w:bottom w:val="single" w:sz="4" w:space="0" w:color="auto"/>
              <w:right w:val="single" w:sz="4" w:space="0" w:color="auto"/>
            </w:tcBorders>
            <w:shd w:val="clear" w:color="auto" w:fill="auto"/>
            <w:noWrap/>
            <w:vAlign w:val="center"/>
          </w:tcPr>
          <w:p w14:paraId="7B5BBB3D">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救济费</w:t>
            </w:r>
          </w:p>
        </w:tc>
        <w:tc>
          <w:tcPr>
            <w:tcW w:w="1114" w:type="dxa"/>
            <w:tcBorders>
              <w:top w:val="nil"/>
              <w:left w:val="nil"/>
              <w:bottom w:val="single" w:sz="4" w:space="0" w:color="auto"/>
              <w:right w:val="single" w:sz="4" w:space="0" w:color="auto"/>
            </w:tcBorders>
            <w:shd w:val="clear" w:color="auto" w:fill="auto"/>
            <w:noWrap/>
            <w:vAlign w:val="center"/>
          </w:tcPr>
          <w:p w14:paraId="2EB7F4A5">
            <w:pPr>
              <w:pStyle w:val="style0"/>
              <w:widowControl/>
              <w:jc w:val="center"/>
              <w:rPr>
                <w:rFonts w:ascii="Times New Roman" w:cs="Times New Roman" w:eastAsia="仿宋_GB2312" w:hAnsi="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14:paraId="5C49F6A8">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30226</w:t>
            </w:r>
          </w:p>
        </w:tc>
        <w:tc>
          <w:tcPr>
            <w:tcW w:w="2018" w:type="dxa"/>
            <w:tcBorders>
              <w:top w:val="nil"/>
              <w:left w:val="nil"/>
              <w:bottom w:val="single" w:sz="4" w:space="0" w:color="auto"/>
              <w:right w:val="single" w:sz="4" w:space="0" w:color="auto"/>
            </w:tcBorders>
            <w:shd w:val="clear" w:color="auto" w:fill="auto"/>
            <w:noWrap/>
            <w:vAlign w:val="center"/>
          </w:tcPr>
          <w:p w14:paraId="743F16EC">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劳务费</w:t>
            </w:r>
          </w:p>
        </w:tc>
        <w:tc>
          <w:tcPr>
            <w:tcW w:w="933" w:type="dxa"/>
            <w:tcBorders>
              <w:top w:val="nil"/>
              <w:left w:val="nil"/>
              <w:bottom w:val="single" w:sz="4" w:space="0" w:color="auto"/>
              <w:right w:val="single" w:sz="4" w:space="0" w:color="auto"/>
            </w:tcBorders>
            <w:shd w:val="clear" w:color="auto" w:fill="auto"/>
            <w:noWrap/>
            <w:vAlign w:val="center"/>
          </w:tcPr>
          <w:p w14:paraId="3A452C65">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0.73</w:t>
            </w:r>
          </w:p>
        </w:tc>
        <w:tc>
          <w:tcPr>
            <w:tcW w:w="1217" w:type="dxa"/>
            <w:tcBorders>
              <w:top w:val="nil"/>
              <w:left w:val="nil"/>
              <w:bottom w:val="single" w:sz="4" w:space="0" w:color="auto"/>
              <w:right w:val="single" w:sz="4" w:space="0" w:color="auto"/>
            </w:tcBorders>
            <w:shd w:val="clear" w:color="auto" w:fill="auto"/>
            <w:noWrap/>
            <w:vAlign w:val="center"/>
          </w:tcPr>
          <w:p w14:paraId="0D1EF26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399</w:t>
            </w:r>
          </w:p>
        </w:tc>
        <w:tc>
          <w:tcPr>
            <w:tcW w:w="3517" w:type="dxa"/>
            <w:tcBorders>
              <w:top w:val="nil"/>
              <w:left w:val="nil"/>
              <w:bottom w:val="single" w:sz="4" w:space="0" w:color="auto"/>
              <w:right w:val="single" w:sz="4" w:space="0" w:color="auto"/>
            </w:tcBorders>
            <w:shd w:val="clear" w:color="auto" w:fill="auto"/>
            <w:noWrap/>
            <w:vAlign w:val="center"/>
          </w:tcPr>
          <w:p w14:paraId="73585BCF">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14:paraId="35FD1E09">
            <w:pPr>
              <w:pStyle w:val="style0"/>
              <w:widowControl/>
              <w:jc w:val="center"/>
              <w:rPr>
                <w:rFonts w:ascii="Times New Roman" w:cs="Times New Roman" w:eastAsia="仿宋_GB2312" w:hAnsi="Times New Roman"/>
                <w:color w:val="000000"/>
                <w:kern w:val="0"/>
                <w:szCs w:val="20"/>
              </w:rPr>
            </w:pPr>
          </w:p>
        </w:tc>
      </w:tr>
      <w:tr w14:paraId="5F3E5809">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7F342E05">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30307</w:t>
            </w:r>
          </w:p>
        </w:tc>
        <w:tc>
          <w:tcPr>
            <w:tcW w:w="2702" w:type="dxa"/>
            <w:tcBorders>
              <w:top w:val="nil"/>
              <w:left w:val="nil"/>
              <w:bottom w:val="single" w:sz="4" w:space="0" w:color="auto"/>
              <w:right w:val="single" w:sz="4" w:space="0" w:color="auto"/>
            </w:tcBorders>
            <w:shd w:val="clear" w:color="auto" w:fill="auto"/>
            <w:noWrap/>
            <w:vAlign w:val="center"/>
          </w:tcPr>
          <w:p w14:paraId="410B70E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医疗费补助</w:t>
            </w:r>
          </w:p>
        </w:tc>
        <w:tc>
          <w:tcPr>
            <w:tcW w:w="1114" w:type="dxa"/>
            <w:tcBorders>
              <w:top w:val="nil"/>
              <w:left w:val="nil"/>
              <w:bottom w:val="single" w:sz="4" w:space="0" w:color="auto"/>
              <w:right w:val="single" w:sz="4" w:space="0" w:color="auto"/>
            </w:tcBorders>
            <w:shd w:val="clear" w:color="auto" w:fill="auto"/>
            <w:noWrap/>
            <w:vAlign w:val="center"/>
          </w:tcPr>
          <w:p w14:paraId="6E9B28E6">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26.37</w:t>
            </w:r>
          </w:p>
        </w:tc>
        <w:tc>
          <w:tcPr>
            <w:tcW w:w="1116" w:type="dxa"/>
            <w:tcBorders>
              <w:top w:val="nil"/>
              <w:left w:val="nil"/>
              <w:bottom w:val="single" w:sz="4" w:space="0" w:color="auto"/>
              <w:right w:val="single" w:sz="4" w:space="0" w:color="auto"/>
            </w:tcBorders>
            <w:shd w:val="clear" w:color="auto" w:fill="auto"/>
            <w:noWrap/>
            <w:vAlign w:val="center"/>
          </w:tcPr>
          <w:p w14:paraId="32FE74F4">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30227</w:t>
            </w:r>
          </w:p>
        </w:tc>
        <w:tc>
          <w:tcPr>
            <w:tcW w:w="2018" w:type="dxa"/>
            <w:tcBorders>
              <w:top w:val="nil"/>
              <w:left w:val="nil"/>
              <w:bottom w:val="single" w:sz="4" w:space="0" w:color="auto"/>
              <w:right w:val="single" w:sz="4" w:space="0" w:color="auto"/>
            </w:tcBorders>
            <w:shd w:val="clear" w:color="auto" w:fill="auto"/>
            <w:noWrap/>
            <w:vAlign w:val="center"/>
          </w:tcPr>
          <w:p w14:paraId="36DC49AE">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委托业务费</w:t>
            </w:r>
          </w:p>
        </w:tc>
        <w:tc>
          <w:tcPr>
            <w:tcW w:w="933" w:type="dxa"/>
            <w:tcBorders>
              <w:top w:val="nil"/>
              <w:left w:val="nil"/>
              <w:bottom w:val="single" w:sz="4" w:space="0" w:color="auto"/>
              <w:right w:val="single" w:sz="4" w:space="0" w:color="auto"/>
            </w:tcBorders>
            <w:shd w:val="clear" w:color="auto" w:fill="auto"/>
            <w:noWrap/>
            <w:vAlign w:val="center"/>
          </w:tcPr>
          <w:p w14:paraId="464C7C0C">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9.67</w:t>
            </w:r>
          </w:p>
        </w:tc>
        <w:tc>
          <w:tcPr>
            <w:tcW w:w="1217" w:type="dxa"/>
            <w:tcBorders>
              <w:top w:val="nil"/>
              <w:left w:val="nil"/>
              <w:bottom w:val="single" w:sz="4" w:space="0" w:color="auto"/>
              <w:right w:val="single" w:sz="4" w:space="0" w:color="auto"/>
            </w:tcBorders>
            <w:shd w:val="clear" w:color="auto" w:fill="auto"/>
            <w:noWrap/>
            <w:vAlign w:val="center"/>
          </w:tcPr>
          <w:p w14:paraId="65B61378">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39907</w:t>
            </w:r>
          </w:p>
        </w:tc>
        <w:tc>
          <w:tcPr>
            <w:tcW w:w="3517" w:type="dxa"/>
            <w:tcBorders>
              <w:top w:val="nil"/>
              <w:left w:val="nil"/>
              <w:bottom w:val="single" w:sz="4" w:space="0" w:color="auto"/>
              <w:right w:val="single" w:sz="4" w:space="0" w:color="auto"/>
            </w:tcBorders>
            <w:shd w:val="clear" w:color="auto" w:fill="auto"/>
            <w:noWrap/>
            <w:vAlign w:val="center"/>
          </w:tcPr>
          <w:p w14:paraId="5A1D4BC4">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国家赔偿费用支出</w:t>
            </w:r>
          </w:p>
        </w:tc>
        <w:tc>
          <w:tcPr>
            <w:tcW w:w="929" w:type="dxa"/>
            <w:tcBorders>
              <w:top w:val="nil"/>
              <w:left w:val="nil"/>
              <w:bottom w:val="single" w:sz="4" w:space="0" w:color="auto"/>
              <w:right w:val="single" w:sz="4" w:space="0" w:color="auto"/>
            </w:tcBorders>
            <w:shd w:val="clear" w:color="auto" w:fill="auto"/>
            <w:noWrap/>
            <w:vAlign w:val="center"/>
          </w:tcPr>
          <w:p w14:paraId="02954587">
            <w:pPr>
              <w:pStyle w:val="style0"/>
              <w:widowControl/>
              <w:jc w:val="center"/>
              <w:rPr>
                <w:rFonts w:ascii="Times New Roman" w:cs="Times New Roman" w:eastAsia="仿宋_GB2312" w:hAnsi="Times New Roman"/>
                <w:color w:val="000000"/>
                <w:kern w:val="0"/>
                <w:szCs w:val="20"/>
              </w:rPr>
            </w:pPr>
          </w:p>
        </w:tc>
      </w:tr>
      <w:tr w14:paraId="1C7B9AEB">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E510677">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30308</w:t>
            </w:r>
          </w:p>
        </w:tc>
        <w:tc>
          <w:tcPr>
            <w:tcW w:w="2702" w:type="dxa"/>
            <w:tcBorders>
              <w:top w:val="nil"/>
              <w:left w:val="nil"/>
              <w:bottom w:val="single" w:sz="4" w:space="0" w:color="auto"/>
              <w:right w:val="single" w:sz="4" w:space="0" w:color="auto"/>
            </w:tcBorders>
            <w:shd w:val="clear" w:color="auto" w:fill="auto"/>
            <w:noWrap/>
            <w:vAlign w:val="center"/>
          </w:tcPr>
          <w:p w14:paraId="570294FC">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助学金</w:t>
            </w:r>
          </w:p>
        </w:tc>
        <w:tc>
          <w:tcPr>
            <w:tcW w:w="1114" w:type="dxa"/>
            <w:tcBorders>
              <w:top w:val="nil"/>
              <w:left w:val="nil"/>
              <w:bottom w:val="single" w:sz="4" w:space="0" w:color="auto"/>
              <w:right w:val="single" w:sz="4" w:space="0" w:color="auto"/>
            </w:tcBorders>
            <w:shd w:val="clear" w:color="auto" w:fill="auto"/>
            <w:noWrap/>
            <w:vAlign w:val="center"/>
          </w:tcPr>
          <w:p w14:paraId="0DEDBC8A">
            <w:pPr>
              <w:pStyle w:val="style0"/>
              <w:widowControl/>
              <w:jc w:val="center"/>
              <w:rPr>
                <w:rFonts w:ascii="Times New Roman" w:cs="Times New Roman" w:eastAsia="仿宋_GB2312" w:hAnsi="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14:paraId="5E19215F">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30228</w:t>
            </w:r>
          </w:p>
        </w:tc>
        <w:tc>
          <w:tcPr>
            <w:tcW w:w="2018" w:type="dxa"/>
            <w:tcBorders>
              <w:top w:val="nil"/>
              <w:left w:val="nil"/>
              <w:bottom w:val="single" w:sz="4" w:space="0" w:color="auto"/>
              <w:right w:val="single" w:sz="4" w:space="0" w:color="auto"/>
            </w:tcBorders>
            <w:shd w:val="clear" w:color="auto" w:fill="auto"/>
            <w:noWrap/>
            <w:vAlign w:val="center"/>
          </w:tcPr>
          <w:p w14:paraId="5A7ED007">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工会经费</w:t>
            </w:r>
          </w:p>
        </w:tc>
        <w:tc>
          <w:tcPr>
            <w:tcW w:w="933" w:type="dxa"/>
            <w:tcBorders>
              <w:top w:val="nil"/>
              <w:left w:val="nil"/>
              <w:bottom w:val="single" w:sz="4" w:space="0" w:color="auto"/>
              <w:right w:val="single" w:sz="4" w:space="0" w:color="auto"/>
            </w:tcBorders>
            <w:shd w:val="clear" w:color="auto" w:fill="auto"/>
            <w:noWrap/>
            <w:vAlign w:val="center"/>
          </w:tcPr>
          <w:p w14:paraId="6026FB5D">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41.51</w:t>
            </w:r>
          </w:p>
        </w:tc>
        <w:tc>
          <w:tcPr>
            <w:tcW w:w="1217" w:type="dxa"/>
            <w:tcBorders>
              <w:top w:val="nil"/>
              <w:left w:val="nil"/>
              <w:bottom w:val="single" w:sz="4" w:space="0" w:color="auto"/>
              <w:right w:val="single" w:sz="4" w:space="0" w:color="auto"/>
            </w:tcBorders>
            <w:shd w:val="clear" w:color="auto" w:fill="auto"/>
            <w:noWrap/>
            <w:vAlign w:val="center"/>
          </w:tcPr>
          <w:p w14:paraId="349EFB6C">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39908</w:t>
            </w:r>
          </w:p>
        </w:tc>
        <w:tc>
          <w:tcPr>
            <w:tcW w:w="3517" w:type="dxa"/>
            <w:tcBorders>
              <w:top w:val="nil"/>
              <w:left w:val="nil"/>
              <w:bottom w:val="single" w:sz="4" w:space="0" w:color="auto"/>
              <w:right w:val="single" w:sz="4" w:space="0" w:color="auto"/>
            </w:tcBorders>
            <w:shd w:val="clear" w:color="auto" w:fill="auto"/>
            <w:noWrap/>
            <w:vAlign w:val="center"/>
          </w:tcPr>
          <w:p w14:paraId="0BC6A10C">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对民间非营利组织和群众性自治组织补贴</w:t>
            </w:r>
          </w:p>
        </w:tc>
        <w:tc>
          <w:tcPr>
            <w:tcW w:w="929" w:type="dxa"/>
            <w:tcBorders>
              <w:top w:val="nil"/>
              <w:left w:val="nil"/>
              <w:bottom w:val="single" w:sz="4" w:space="0" w:color="auto"/>
              <w:right w:val="single" w:sz="4" w:space="0" w:color="auto"/>
            </w:tcBorders>
            <w:shd w:val="clear" w:color="auto" w:fill="auto"/>
            <w:noWrap/>
            <w:vAlign w:val="center"/>
          </w:tcPr>
          <w:p w14:paraId="4FDA27A6">
            <w:pPr>
              <w:pStyle w:val="style0"/>
              <w:widowControl/>
              <w:jc w:val="center"/>
              <w:rPr>
                <w:rFonts w:ascii="Times New Roman" w:cs="Times New Roman" w:eastAsia="仿宋_GB2312" w:hAnsi="Times New Roman"/>
                <w:color w:val="000000"/>
                <w:kern w:val="0"/>
                <w:szCs w:val="20"/>
              </w:rPr>
            </w:pPr>
          </w:p>
        </w:tc>
      </w:tr>
      <w:tr w14:paraId="166C5950">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273972A1">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30309</w:t>
            </w:r>
          </w:p>
        </w:tc>
        <w:tc>
          <w:tcPr>
            <w:tcW w:w="2702" w:type="dxa"/>
            <w:tcBorders>
              <w:top w:val="nil"/>
              <w:left w:val="nil"/>
              <w:bottom w:val="single" w:sz="4" w:space="0" w:color="auto"/>
              <w:right w:val="single" w:sz="4" w:space="0" w:color="auto"/>
            </w:tcBorders>
            <w:shd w:val="clear" w:color="auto" w:fill="auto"/>
            <w:noWrap/>
            <w:vAlign w:val="center"/>
          </w:tcPr>
          <w:p w14:paraId="5F1D8EC9">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奖励金</w:t>
            </w:r>
          </w:p>
        </w:tc>
        <w:tc>
          <w:tcPr>
            <w:tcW w:w="1114" w:type="dxa"/>
            <w:tcBorders>
              <w:top w:val="nil"/>
              <w:left w:val="nil"/>
              <w:bottom w:val="single" w:sz="4" w:space="0" w:color="auto"/>
              <w:right w:val="single" w:sz="4" w:space="0" w:color="auto"/>
            </w:tcBorders>
            <w:shd w:val="clear" w:color="auto" w:fill="auto"/>
            <w:noWrap/>
            <w:vAlign w:val="center"/>
          </w:tcPr>
          <w:p w14:paraId="0DCC7F62">
            <w:pPr>
              <w:pStyle w:val="style0"/>
              <w:widowControl/>
              <w:jc w:val="center"/>
              <w:rPr>
                <w:rFonts w:ascii="Times New Roman" w:cs="Times New Roman" w:eastAsia="仿宋_GB2312" w:hAnsi="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14:paraId="55CA608A">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30229</w:t>
            </w:r>
          </w:p>
        </w:tc>
        <w:tc>
          <w:tcPr>
            <w:tcW w:w="2018" w:type="dxa"/>
            <w:tcBorders>
              <w:top w:val="nil"/>
              <w:left w:val="nil"/>
              <w:bottom w:val="single" w:sz="4" w:space="0" w:color="auto"/>
              <w:right w:val="single" w:sz="4" w:space="0" w:color="auto"/>
            </w:tcBorders>
            <w:shd w:val="clear" w:color="auto" w:fill="auto"/>
            <w:noWrap/>
            <w:vAlign w:val="center"/>
          </w:tcPr>
          <w:p w14:paraId="009ED01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福利费</w:t>
            </w:r>
          </w:p>
        </w:tc>
        <w:tc>
          <w:tcPr>
            <w:tcW w:w="933" w:type="dxa"/>
            <w:tcBorders>
              <w:top w:val="nil"/>
              <w:left w:val="nil"/>
              <w:bottom w:val="single" w:sz="4" w:space="0" w:color="auto"/>
              <w:right w:val="single" w:sz="4" w:space="0" w:color="auto"/>
            </w:tcBorders>
            <w:shd w:val="clear" w:color="auto" w:fill="auto"/>
            <w:noWrap/>
            <w:vAlign w:val="center"/>
          </w:tcPr>
          <w:p w14:paraId="7E69D427">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0.13</w:t>
            </w:r>
          </w:p>
        </w:tc>
        <w:tc>
          <w:tcPr>
            <w:tcW w:w="1217" w:type="dxa"/>
            <w:tcBorders>
              <w:top w:val="nil"/>
              <w:left w:val="nil"/>
              <w:bottom w:val="single" w:sz="4" w:space="0" w:color="auto"/>
              <w:right w:val="single" w:sz="4" w:space="0" w:color="auto"/>
            </w:tcBorders>
            <w:shd w:val="clear" w:color="auto" w:fill="auto"/>
            <w:noWrap/>
            <w:vAlign w:val="center"/>
          </w:tcPr>
          <w:p w14:paraId="166AA864">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39909</w:t>
            </w:r>
          </w:p>
        </w:tc>
        <w:tc>
          <w:tcPr>
            <w:tcW w:w="3517" w:type="dxa"/>
            <w:tcBorders>
              <w:top w:val="nil"/>
              <w:left w:val="nil"/>
              <w:bottom w:val="single" w:sz="4" w:space="0" w:color="auto"/>
              <w:right w:val="single" w:sz="4" w:space="0" w:color="auto"/>
            </w:tcBorders>
            <w:shd w:val="clear" w:color="auto" w:fill="auto"/>
            <w:noWrap/>
            <w:vAlign w:val="center"/>
          </w:tcPr>
          <w:p w14:paraId="5184FA3B">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经常性赠与</w:t>
            </w:r>
          </w:p>
          <w:p w14:paraId="7CED33C4">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资本性赠与</w:t>
            </w:r>
          </w:p>
          <w:p w14:paraId="0C548D09">
            <w:pPr>
              <w:pStyle w:val="style0"/>
              <w:widowControl/>
              <w:jc w:val="left"/>
              <w:rPr>
                <w:rFonts w:ascii="Times New Roman" w:cs="Times New Roman" w:eastAsia="仿宋_GB2312" w:hAnsi="Times New Roman"/>
                <w:color w:val="000000"/>
                <w:kern w:val="0"/>
                <w:szCs w:val="20"/>
              </w:rPr>
            </w:pPr>
          </w:p>
          <w:tbl>
            <w:tblPr>
              <w:tblStyle w:val="style105"/>
              <w:tblW w:w="3946" w:type="dxa"/>
              <w:tblInd w:w="0" w:type="dxa"/>
              <w:tblLayout w:type="fixed"/>
              <w:tblCellMar>
                <w:top w:w="0" w:type="dxa"/>
                <w:left w:w="108" w:type="dxa"/>
                <w:bottom w:w="0" w:type="dxa"/>
                <w:right w:w="108" w:type="dxa"/>
              </w:tblCellMar>
            </w:tblPr>
            <w:tblGrid>
              <w:gridCol w:w="3946"/>
            </w:tblGrid>
            <w:tr w14:paraId="26E1F1EC">
              <w:trPr>
                <w:trHeight w:val="252" w:hRule="atLeast"/>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48D87">
                  <w:pPr>
                    <w:pStyle w:val="style0"/>
                    <w:widowControl/>
                    <w:jc w:val="left"/>
                    <w:textAlignment w:val="center"/>
                    <w:rPr>
                      <w:rFonts w:ascii="Times New Roman" w:cs="Times New Roman" w:eastAsia="仿宋_GB2312" w:hAnsi="Times New Roman"/>
                      <w:color w:val="000000"/>
                      <w:sz w:val="20"/>
                      <w:szCs w:val="20"/>
                    </w:rPr>
                  </w:pPr>
                  <w:r>
                    <w:rPr>
                      <w:rFonts w:ascii="Times New Roman" w:cs="Times New Roman" w:eastAsia="仿宋_GB2312" w:hAnsi="Times New Roman"/>
                      <w:color w:val="000000"/>
                      <w:kern w:val="0"/>
                      <w:sz w:val="20"/>
                      <w:szCs w:val="20"/>
                    </w:rPr>
                    <w:t xml:space="preserve">  经常性赠与</w:t>
                  </w:r>
                </w:p>
              </w:tc>
            </w:tr>
            <w:tr w14:paraId="0F34CB75">
              <w:tblPrEx/>
              <w:trPr>
                <w:trHeight w:val="252" w:hRule="atLeast"/>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3321B">
                  <w:pPr>
                    <w:pStyle w:val="style0"/>
                    <w:widowControl/>
                    <w:jc w:val="left"/>
                    <w:textAlignment w:val="center"/>
                    <w:rPr>
                      <w:rFonts w:ascii="Times New Roman" w:cs="Times New Roman" w:eastAsia="仿宋_GB2312" w:hAnsi="Times New Roman"/>
                      <w:color w:val="000000"/>
                      <w:sz w:val="20"/>
                      <w:szCs w:val="20"/>
                    </w:rPr>
                  </w:pPr>
                  <w:r>
                    <w:rPr>
                      <w:rFonts w:ascii="Times New Roman" w:cs="Times New Roman" w:eastAsia="仿宋_GB2312" w:hAnsi="Times New Roman"/>
                      <w:color w:val="000000"/>
                      <w:kern w:val="0"/>
                      <w:sz w:val="20"/>
                      <w:szCs w:val="20"/>
                    </w:rPr>
                    <w:t xml:space="preserve">  资本性赠与</w:t>
                  </w:r>
                </w:p>
              </w:tc>
            </w:tr>
          </w:tbl>
          <w:p w14:paraId="7B2DEEAE">
            <w:pPr>
              <w:pStyle w:val="style0"/>
              <w:widowControl/>
              <w:jc w:val="left"/>
              <w:rPr>
                <w:rFonts w:ascii="Times New Roman" w:cs="Times New Roman" w:eastAsia="仿宋_GB2312" w:hAnsi="Times New Roman"/>
                <w:color w:val="000000"/>
                <w:kern w:val="0"/>
                <w:szCs w:val="20"/>
              </w:rPr>
            </w:pPr>
          </w:p>
          <w:tbl>
            <w:tblPr>
              <w:tblStyle w:val="style105"/>
              <w:tblW w:w="3946" w:type="dxa"/>
              <w:tblInd w:w="0" w:type="dxa"/>
              <w:tblLayout w:type="fixed"/>
              <w:tblCellMar>
                <w:top w:w="0" w:type="dxa"/>
                <w:left w:w="108" w:type="dxa"/>
                <w:bottom w:w="0" w:type="dxa"/>
                <w:right w:w="108" w:type="dxa"/>
              </w:tblCellMar>
            </w:tblPr>
            <w:tblGrid>
              <w:gridCol w:w="3946"/>
            </w:tblGrid>
            <w:tr w14:paraId="55892376">
              <w:trPr>
                <w:trHeight w:val="252" w:hRule="atLeast"/>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79E23">
                  <w:pPr>
                    <w:pStyle w:val="style0"/>
                    <w:widowControl/>
                    <w:jc w:val="left"/>
                    <w:textAlignment w:val="center"/>
                    <w:rPr>
                      <w:rFonts w:ascii="Times New Roman" w:cs="Times New Roman" w:eastAsia="仿宋_GB2312" w:hAnsi="Times New Roman"/>
                      <w:color w:val="000000"/>
                      <w:sz w:val="20"/>
                      <w:szCs w:val="20"/>
                    </w:rPr>
                  </w:pPr>
                  <w:r>
                    <w:rPr>
                      <w:rFonts w:ascii="Times New Roman" w:cs="Times New Roman" w:eastAsia="仿宋_GB2312" w:hAnsi="Times New Roman"/>
                      <w:color w:val="000000"/>
                      <w:kern w:val="0"/>
                      <w:sz w:val="20"/>
                      <w:szCs w:val="20"/>
                    </w:rPr>
                    <w:t xml:space="preserve">  经常性赠与</w:t>
                  </w:r>
                </w:p>
              </w:tc>
            </w:tr>
            <w:tr w14:paraId="1E94D2C9">
              <w:tblPrEx/>
              <w:trPr>
                <w:trHeight w:val="252" w:hRule="atLeast"/>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3D736">
                  <w:pPr>
                    <w:pStyle w:val="style0"/>
                    <w:widowControl/>
                    <w:jc w:val="left"/>
                    <w:textAlignment w:val="center"/>
                    <w:rPr>
                      <w:rFonts w:ascii="Times New Roman" w:cs="Times New Roman" w:eastAsia="仿宋_GB2312" w:hAnsi="Times New Roman"/>
                      <w:color w:val="000000"/>
                      <w:sz w:val="20"/>
                      <w:szCs w:val="20"/>
                    </w:rPr>
                  </w:pPr>
                  <w:r>
                    <w:rPr>
                      <w:rFonts w:ascii="Times New Roman" w:cs="Times New Roman" w:eastAsia="仿宋_GB2312" w:hAnsi="Times New Roman"/>
                      <w:color w:val="000000"/>
                      <w:kern w:val="0"/>
                      <w:sz w:val="20"/>
                      <w:szCs w:val="20"/>
                    </w:rPr>
                    <w:t xml:space="preserve">  资本性赠与</w:t>
                  </w:r>
                </w:p>
              </w:tc>
            </w:tr>
          </w:tbl>
          <w:p w14:paraId="31CCB780">
            <w:pPr>
              <w:pStyle w:val="style0"/>
              <w:widowControl/>
              <w:jc w:val="left"/>
              <w:rPr>
                <w:rFonts w:ascii="Times New Roman" w:cs="Times New Roman" w:eastAsia="仿宋_GB2312" w:hAnsi="Times New Roman"/>
                <w:color w:val="000000"/>
                <w:kern w:val="0"/>
                <w:szCs w:val="20"/>
              </w:rPr>
            </w:pPr>
          </w:p>
        </w:tc>
        <w:tc>
          <w:tcPr>
            <w:tcW w:w="929" w:type="dxa"/>
            <w:tcBorders>
              <w:top w:val="nil"/>
              <w:left w:val="nil"/>
              <w:bottom w:val="single" w:sz="4" w:space="0" w:color="auto"/>
              <w:right w:val="single" w:sz="4" w:space="0" w:color="auto"/>
            </w:tcBorders>
            <w:shd w:val="clear" w:color="auto" w:fill="auto"/>
            <w:noWrap/>
            <w:vAlign w:val="center"/>
          </w:tcPr>
          <w:p w14:paraId="0D4AF7FE">
            <w:pPr>
              <w:pStyle w:val="style0"/>
              <w:widowControl/>
              <w:jc w:val="center"/>
              <w:rPr>
                <w:rFonts w:ascii="Times New Roman" w:cs="Times New Roman" w:eastAsia="仿宋_GB2312" w:hAnsi="Times New Roman"/>
                <w:color w:val="000000"/>
                <w:kern w:val="0"/>
                <w:szCs w:val="20"/>
              </w:rPr>
            </w:pPr>
          </w:p>
        </w:tc>
      </w:tr>
      <w:tr w14:paraId="3BC40655">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2707C37A">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30310</w:t>
            </w:r>
          </w:p>
        </w:tc>
        <w:tc>
          <w:tcPr>
            <w:tcW w:w="2702" w:type="dxa"/>
            <w:tcBorders>
              <w:top w:val="nil"/>
              <w:left w:val="nil"/>
              <w:bottom w:val="single" w:sz="4" w:space="0" w:color="auto"/>
              <w:right w:val="single" w:sz="4" w:space="0" w:color="auto"/>
            </w:tcBorders>
            <w:shd w:val="clear" w:color="auto" w:fill="auto"/>
            <w:noWrap/>
            <w:vAlign w:val="center"/>
          </w:tcPr>
          <w:p w14:paraId="07962929">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个人农业生产补贴</w:t>
            </w:r>
          </w:p>
        </w:tc>
        <w:tc>
          <w:tcPr>
            <w:tcW w:w="1114" w:type="dxa"/>
            <w:tcBorders>
              <w:top w:val="nil"/>
              <w:left w:val="nil"/>
              <w:bottom w:val="single" w:sz="4" w:space="0" w:color="auto"/>
              <w:right w:val="single" w:sz="4" w:space="0" w:color="auto"/>
            </w:tcBorders>
            <w:shd w:val="clear" w:color="auto" w:fill="auto"/>
            <w:noWrap/>
            <w:vAlign w:val="center"/>
          </w:tcPr>
          <w:p w14:paraId="731B678E">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14.00</w:t>
            </w:r>
          </w:p>
        </w:tc>
        <w:tc>
          <w:tcPr>
            <w:tcW w:w="1116" w:type="dxa"/>
            <w:tcBorders>
              <w:top w:val="nil"/>
              <w:left w:val="nil"/>
              <w:bottom w:val="single" w:sz="4" w:space="0" w:color="auto"/>
              <w:right w:val="single" w:sz="4" w:space="0" w:color="auto"/>
            </w:tcBorders>
            <w:shd w:val="clear" w:color="auto" w:fill="auto"/>
            <w:noWrap/>
            <w:vAlign w:val="center"/>
          </w:tcPr>
          <w:p w14:paraId="14EC7560">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30231</w:t>
            </w:r>
          </w:p>
        </w:tc>
        <w:tc>
          <w:tcPr>
            <w:tcW w:w="2018" w:type="dxa"/>
            <w:tcBorders>
              <w:top w:val="nil"/>
              <w:left w:val="nil"/>
              <w:bottom w:val="single" w:sz="4" w:space="0" w:color="auto"/>
              <w:right w:val="single" w:sz="4" w:space="0" w:color="auto"/>
            </w:tcBorders>
            <w:shd w:val="clear" w:color="auto" w:fill="auto"/>
            <w:noWrap/>
            <w:vAlign w:val="center"/>
          </w:tcPr>
          <w:p w14:paraId="32697CDD">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公务用车运行维护费</w:t>
            </w:r>
          </w:p>
        </w:tc>
        <w:tc>
          <w:tcPr>
            <w:tcW w:w="933" w:type="dxa"/>
            <w:tcBorders>
              <w:top w:val="nil"/>
              <w:left w:val="nil"/>
              <w:bottom w:val="single" w:sz="4" w:space="0" w:color="auto"/>
              <w:right w:val="single" w:sz="4" w:space="0" w:color="auto"/>
            </w:tcBorders>
            <w:shd w:val="clear" w:color="auto" w:fill="auto"/>
            <w:noWrap/>
            <w:vAlign w:val="center"/>
          </w:tcPr>
          <w:p w14:paraId="30969296">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3.42</w:t>
            </w:r>
          </w:p>
        </w:tc>
        <w:tc>
          <w:tcPr>
            <w:tcW w:w="1217" w:type="dxa"/>
            <w:tcBorders>
              <w:top w:val="nil"/>
              <w:left w:val="nil"/>
              <w:bottom w:val="single" w:sz="4" w:space="0" w:color="auto"/>
              <w:right w:val="single" w:sz="4" w:space="0" w:color="auto"/>
            </w:tcBorders>
            <w:shd w:val="clear" w:color="auto" w:fill="auto"/>
            <w:noWrap/>
            <w:vAlign w:val="center"/>
          </w:tcPr>
          <w:p w14:paraId="705C339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39910</w:t>
            </w:r>
          </w:p>
        </w:tc>
        <w:tc>
          <w:tcPr>
            <w:tcW w:w="3517" w:type="dxa"/>
            <w:tcBorders>
              <w:top w:val="nil"/>
              <w:left w:val="nil"/>
              <w:bottom w:val="single" w:sz="4" w:space="0" w:color="auto"/>
              <w:right w:val="single" w:sz="4" w:space="0" w:color="auto"/>
            </w:tcBorders>
            <w:shd w:val="clear" w:color="auto" w:fill="auto"/>
            <w:noWrap/>
            <w:vAlign w:val="center"/>
          </w:tcPr>
          <w:p w14:paraId="58FFE655">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资本性赠与</w:t>
            </w:r>
          </w:p>
        </w:tc>
        <w:tc>
          <w:tcPr>
            <w:tcW w:w="929" w:type="dxa"/>
            <w:tcBorders>
              <w:top w:val="nil"/>
              <w:left w:val="nil"/>
              <w:bottom w:val="single" w:sz="4" w:space="0" w:color="auto"/>
              <w:right w:val="single" w:sz="4" w:space="0" w:color="auto"/>
            </w:tcBorders>
            <w:shd w:val="clear" w:color="auto" w:fill="auto"/>
            <w:noWrap/>
            <w:vAlign w:val="center"/>
          </w:tcPr>
          <w:p w14:paraId="01E36E11">
            <w:pPr>
              <w:pStyle w:val="style0"/>
              <w:widowControl/>
              <w:jc w:val="center"/>
              <w:rPr>
                <w:rFonts w:ascii="Times New Roman" w:cs="Times New Roman" w:eastAsia="仿宋_GB2312" w:hAnsi="Times New Roman"/>
                <w:color w:val="000000"/>
                <w:kern w:val="0"/>
                <w:szCs w:val="20"/>
              </w:rPr>
            </w:pPr>
          </w:p>
        </w:tc>
      </w:tr>
      <w:tr w14:paraId="5EB84C97">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01F27CFA">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30311</w:t>
            </w:r>
          </w:p>
        </w:tc>
        <w:tc>
          <w:tcPr>
            <w:tcW w:w="2702" w:type="dxa"/>
            <w:tcBorders>
              <w:top w:val="nil"/>
              <w:left w:val="nil"/>
              <w:bottom w:val="single" w:sz="4" w:space="0" w:color="auto"/>
              <w:right w:val="single" w:sz="4" w:space="0" w:color="auto"/>
            </w:tcBorders>
            <w:shd w:val="clear" w:color="auto" w:fill="auto"/>
            <w:noWrap/>
            <w:vAlign w:val="center"/>
          </w:tcPr>
          <w:p w14:paraId="21EE953D">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代缴社会保险费</w:t>
            </w:r>
          </w:p>
        </w:tc>
        <w:tc>
          <w:tcPr>
            <w:tcW w:w="1114" w:type="dxa"/>
            <w:tcBorders>
              <w:top w:val="nil"/>
              <w:left w:val="nil"/>
              <w:bottom w:val="single" w:sz="4" w:space="0" w:color="auto"/>
              <w:right w:val="single" w:sz="4" w:space="0" w:color="auto"/>
            </w:tcBorders>
            <w:shd w:val="clear" w:color="auto" w:fill="auto"/>
            <w:noWrap/>
            <w:vAlign w:val="center"/>
          </w:tcPr>
          <w:p w14:paraId="0196D0AC">
            <w:pPr>
              <w:pStyle w:val="style0"/>
              <w:widowControl/>
              <w:jc w:val="center"/>
              <w:rPr>
                <w:rFonts w:ascii="Times New Roman" w:cs="Times New Roman" w:eastAsia="仿宋_GB2312" w:hAnsi="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14:paraId="7C73C417">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30239</w:t>
            </w:r>
          </w:p>
        </w:tc>
        <w:tc>
          <w:tcPr>
            <w:tcW w:w="2018" w:type="dxa"/>
            <w:tcBorders>
              <w:top w:val="nil"/>
              <w:left w:val="nil"/>
              <w:bottom w:val="single" w:sz="4" w:space="0" w:color="auto"/>
              <w:right w:val="single" w:sz="4" w:space="0" w:color="auto"/>
            </w:tcBorders>
            <w:shd w:val="clear" w:color="auto" w:fill="auto"/>
            <w:noWrap/>
            <w:vAlign w:val="center"/>
          </w:tcPr>
          <w:p w14:paraId="3F08BCC4">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其他交通费用</w:t>
            </w:r>
          </w:p>
        </w:tc>
        <w:tc>
          <w:tcPr>
            <w:tcW w:w="933" w:type="dxa"/>
            <w:tcBorders>
              <w:top w:val="nil"/>
              <w:left w:val="nil"/>
              <w:bottom w:val="single" w:sz="4" w:space="0" w:color="auto"/>
              <w:right w:val="single" w:sz="4" w:space="0" w:color="auto"/>
            </w:tcBorders>
            <w:shd w:val="clear" w:color="auto" w:fill="auto"/>
            <w:noWrap/>
            <w:vAlign w:val="center"/>
          </w:tcPr>
          <w:p w14:paraId="126F3A23">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19.18</w:t>
            </w:r>
          </w:p>
        </w:tc>
        <w:tc>
          <w:tcPr>
            <w:tcW w:w="1217" w:type="dxa"/>
            <w:tcBorders>
              <w:top w:val="nil"/>
              <w:left w:val="nil"/>
              <w:bottom w:val="single" w:sz="4" w:space="0" w:color="auto"/>
              <w:right w:val="single" w:sz="4" w:space="0" w:color="auto"/>
            </w:tcBorders>
            <w:shd w:val="clear" w:color="auto" w:fill="auto"/>
            <w:noWrap/>
            <w:vAlign w:val="center"/>
          </w:tcPr>
          <w:p w14:paraId="0348AAB8">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39999</w:t>
            </w:r>
          </w:p>
        </w:tc>
        <w:tc>
          <w:tcPr>
            <w:tcW w:w="3517" w:type="dxa"/>
            <w:tcBorders>
              <w:top w:val="nil"/>
              <w:left w:val="nil"/>
              <w:bottom w:val="single" w:sz="4" w:space="0" w:color="auto"/>
              <w:right w:val="single" w:sz="4" w:space="0" w:color="auto"/>
            </w:tcBorders>
            <w:shd w:val="clear" w:color="auto" w:fill="auto"/>
            <w:noWrap/>
            <w:vAlign w:val="center"/>
          </w:tcPr>
          <w:p w14:paraId="3D03C54B">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其他支出</w:t>
            </w:r>
          </w:p>
        </w:tc>
        <w:tc>
          <w:tcPr>
            <w:tcW w:w="929" w:type="dxa"/>
            <w:tcBorders>
              <w:top w:val="nil"/>
              <w:left w:val="nil"/>
              <w:bottom w:val="single" w:sz="4" w:space="0" w:color="auto"/>
              <w:right w:val="single" w:sz="4" w:space="0" w:color="auto"/>
            </w:tcBorders>
            <w:shd w:val="clear" w:color="auto" w:fill="auto"/>
            <w:noWrap/>
            <w:vAlign w:val="center"/>
          </w:tcPr>
          <w:p w14:paraId="5B5B022B">
            <w:pPr>
              <w:pStyle w:val="style0"/>
              <w:widowControl/>
              <w:jc w:val="center"/>
              <w:rPr>
                <w:rFonts w:ascii="Times New Roman" w:cs="Times New Roman" w:eastAsia="仿宋_GB2312" w:hAnsi="Times New Roman"/>
                <w:color w:val="000000"/>
                <w:kern w:val="0"/>
                <w:szCs w:val="20"/>
              </w:rPr>
            </w:pPr>
          </w:p>
        </w:tc>
      </w:tr>
      <w:tr w14:paraId="52B24FAB">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6B2D4EBA">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30399</w:t>
            </w:r>
          </w:p>
        </w:tc>
        <w:tc>
          <w:tcPr>
            <w:tcW w:w="2702" w:type="dxa"/>
            <w:tcBorders>
              <w:top w:val="nil"/>
              <w:left w:val="nil"/>
              <w:bottom w:val="single" w:sz="4" w:space="0" w:color="auto"/>
              <w:right w:val="single" w:sz="4" w:space="0" w:color="auto"/>
            </w:tcBorders>
            <w:shd w:val="clear" w:color="auto" w:fill="auto"/>
            <w:noWrap/>
            <w:vAlign w:val="center"/>
          </w:tcPr>
          <w:p w14:paraId="4D6B57DA">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其他对个人和家庭的补助</w:t>
            </w:r>
          </w:p>
        </w:tc>
        <w:tc>
          <w:tcPr>
            <w:tcW w:w="1114" w:type="dxa"/>
            <w:tcBorders>
              <w:top w:val="nil"/>
              <w:left w:val="nil"/>
              <w:bottom w:val="single" w:sz="4" w:space="0" w:color="auto"/>
              <w:right w:val="single" w:sz="4" w:space="0" w:color="auto"/>
            </w:tcBorders>
            <w:shd w:val="clear" w:color="auto" w:fill="auto"/>
            <w:noWrap/>
            <w:vAlign w:val="center"/>
          </w:tcPr>
          <w:p w14:paraId="690D940B">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hint="eastAsia"/>
                <w:color w:val="000000"/>
                <w:kern w:val="0"/>
                <w:szCs w:val="20"/>
                <w:lang w:val="en-US" w:eastAsia="zh-CN"/>
              </w:rPr>
              <w:t>20.29</w:t>
            </w:r>
          </w:p>
        </w:tc>
        <w:tc>
          <w:tcPr>
            <w:tcW w:w="1116" w:type="dxa"/>
            <w:tcBorders>
              <w:top w:val="nil"/>
              <w:left w:val="nil"/>
              <w:bottom w:val="single" w:sz="4" w:space="0" w:color="auto"/>
              <w:right w:val="single" w:sz="4" w:space="0" w:color="auto"/>
            </w:tcBorders>
            <w:shd w:val="clear" w:color="auto" w:fill="auto"/>
            <w:noWrap/>
            <w:vAlign w:val="center"/>
          </w:tcPr>
          <w:p w14:paraId="0F092713">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30240</w:t>
            </w:r>
          </w:p>
        </w:tc>
        <w:tc>
          <w:tcPr>
            <w:tcW w:w="2018" w:type="dxa"/>
            <w:tcBorders>
              <w:top w:val="nil"/>
              <w:left w:val="nil"/>
              <w:bottom w:val="single" w:sz="4" w:space="0" w:color="auto"/>
              <w:right w:val="single" w:sz="4" w:space="0" w:color="auto"/>
            </w:tcBorders>
            <w:shd w:val="clear" w:color="auto" w:fill="auto"/>
            <w:noWrap/>
            <w:vAlign w:val="center"/>
          </w:tcPr>
          <w:p w14:paraId="307CB872">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税金及附加费用</w:t>
            </w:r>
          </w:p>
        </w:tc>
        <w:tc>
          <w:tcPr>
            <w:tcW w:w="933" w:type="dxa"/>
            <w:tcBorders>
              <w:top w:val="nil"/>
              <w:left w:val="nil"/>
              <w:bottom w:val="single" w:sz="4" w:space="0" w:color="auto"/>
              <w:right w:val="single" w:sz="4" w:space="0" w:color="auto"/>
            </w:tcBorders>
            <w:shd w:val="clear" w:color="auto" w:fill="auto"/>
            <w:noWrap/>
            <w:vAlign w:val="center"/>
          </w:tcPr>
          <w:p w14:paraId="48EBBA84">
            <w:pPr>
              <w:pStyle w:val="style0"/>
              <w:widowControl/>
              <w:jc w:val="center"/>
              <w:rPr>
                <w:rFonts w:ascii="Times New Roman" w:cs="Times New Roman" w:eastAsia="仿宋_GB2312" w:hAnsi="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14:paraId="798267A0">
            <w:pPr>
              <w:pStyle w:val="style0"/>
              <w:widowControl/>
              <w:jc w:val="left"/>
              <w:rPr>
                <w:rFonts w:ascii="Times New Roman" w:cs="Times New Roman" w:eastAsia="仿宋_GB2312" w:hAnsi="Times New Roman"/>
                <w:color w:val="000000"/>
                <w:kern w:val="0"/>
                <w:szCs w:val="18"/>
              </w:rPr>
            </w:pPr>
            <w:r>
              <w:rPr>
                <w:rFonts w:ascii="Times New Roman" w:cs="Times New Roman" w:eastAsia="仿宋_GB2312" w:hAnsi="Times New Roman"/>
                <w:color w:val="000000"/>
                <w:kern w:val="0"/>
                <w:szCs w:val="18"/>
              </w:rPr>
              <w:t>　</w:t>
            </w:r>
          </w:p>
        </w:tc>
        <w:tc>
          <w:tcPr>
            <w:tcW w:w="3517" w:type="dxa"/>
            <w:tcBorders>
              <w:top w:val="nil"/>
              <w:left w:val="nil"/>
              <w:bottom w:val="single" w:sz="4" w:space="0" w:color="auto"/>
              <w:right w:val="single" w:sz="4" w:space="0" w:color="auto"/>
            </w:tcBorders>
            <w:shd w:val="clear" w:color="auto" w:fill="auto"/>
            <w:noWrap/>
            <w:vAlign w:val="center"/>
          </w:tcPr>
          <w:p w14:paraId="3D270A1D">
            <w:pPr>
              <w:pStyle w:val="style0"/>
              <w:widowControl/>
              <w:jc w:val="left"/>
              <w:rPr>
                <w:rFonts w:ascii="Times New Roman" w:cs="Times New Roman" w:eastAsia="仿宋_GB2312" w:hAnsi="Times New Roman"/>
                <w:color w:val="000000"/>
                <w:kern w:val="0"/>
                <w:szCs w:val="18"/>
              </w:rPr>
            </w:pPr>
            <w:r>
              <w:rPr>
                <w:rFonts w:ascii="Times New Roman" w:cs="Times New Roman" w:eastAsia="仿宋_GB2312" w:hAnsi="Times New Roman"/>
                <w:color w:val="000000"/>
                <w:kern w:val="0"/>
                <w:szCs w:val="18"/>
              </w:rPr>
              <w:t>　</w:t>
            </w:r>
          </w:p>
        </w:tc>
        <w:tc>
          <w:tcPr>
            <w:tcW w:w="929" w:type="dxa"/>
            <w:tcBorders>
              <w:top w:val="nil"/>
              <w:left w:val="nil"/>
              <w:bottom w:val="single" w:sz="4" w:space="0" w:color="auto"/>
              <w:right w:val="single" w:sz="4" w:space="0" w:color="auto"/>
            </w:tcBorders>
            <w:shd w:val="clear" w:color="auto" w:fill="auto"/>
            <w:noWrap/>
            <w:vAlign w:val="center"/>
          </w:tcPr>
          <w:p w14:paraId="6FC88260">
            <w:pPr>
              <w:pStyle w:val="style0"/>
              <w:widowControl/>
              <w:jc w:val="center"/>
              <w:rPr>
                <w:rFonts w:ascii="Times New Roman" w:cs="Times New Roman" w:eastAsia="仿宋_GB2312" w:hAnsi="Times New Roman"/>
                <w:color w:val="000000"/>
                <w:kern w:val="0"/>
                <w:szCs w:val="20"/>
              </w:rPr>
            </w:pPr>
          </w:p>
        </w:tc>
      </w:tr>
      <w:tr w14:paraId="301CD66D">
        <w:tblPrEx/>
        <w:trPr>
          <w:trHeight w:val="255" w:hRule="exact"/>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14:paraId="60E697EC">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2702" w:type="dxa"/>
            <w:tcBorders>
              <w:top w:val="nil"/>
              <w:left w:val="nil"/>
              <w:bottom w:val="single" w:sz="4" w:space="0" w:color="auto"/>
              <w:right w:val="single" w:sz="4" w:space="0" w:color="auto"/>
            </w:tcBorders>
            <w:shd w:val="clear" w:color="auto" w:fill="auto"/>
            <w:noWrap/>
            <w:vAlign w:val="center"/>
          </w:tcPr>
          <w:p w14:paraId="08799E2B">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w:t>
            </w:r>
          </w:p>
        </w:tc>
        <w:tc>
          <w:tcPr>
            <w:tcW w:w="1114" w:type="dxa"/>
            <w:tcBorders>
              <w:top w:val="nil"/>
              <w:left w:val="nil"/>
              <w:bottom w:val="single" w:sz="4" w:space="0" w:color="auto"/>
              <w:right w:val="single" w:sz="4" w:space="0" w:color="auto"/>
            </w:tcBorders>
            <w:shd w:val="clear" w:color="auto" w:fill="auto"/>
            <w:noWrap/>
            <w:vAlign w:val="center"/>
          </w:tcPr>
          <w:p w14:paraId="681FD7A6">
            <w:pPr>
              <w:pStyle w:val="style0"/>
              <w:widowControl/>
              <w:jc w:val="center"/>
              <w:rPr>
                <w:rFonts w:ascii="Times New Roman" w:cs="Times New Roman" w:eastAsia="仿宋_GB2312" w:hAnsi="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14:paraId="1989EFE5">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30299</w:t>
            </w:r>
          </w:p>
        </w:tc>
        <w:tc>
          <w:tcPr>
            <w:tcW w:w="2018" w:type="dxa"/>
            <w:tcBorders>
              <w:top w:val="nil"/>
              <w:left w:val="nil"/>
              <w:bottom w:val="single" w:sz="4" w:space="0" w:color="auto"/>
              <w:right w:val="single" w:sz="4" w:space="0" w:color="auto"/>
            </w:tcBorders>
            <w:shd w:val="clear" w:color="auto" w:fill="auto"/>
            <w:noWrap/>
            <w:vAlign w:val="center"/>
          </w:tcPr>
          <w:p w14:paraId="6AA6E438">
            <w:pPr>
              <w:pStyle w:val="style0"/>
              <w:widowControl/>
              <w:jc w:val="left"/>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 xml:space="preserve">  其他商品和服务支出</w:t>
            </w:r>
          </w:p>
        </w:tc>
        <w:tc>
          <w:tcPr>
            <w:tcW w:w="933" w:type="dxa"/>
            <w:tcBorders>
              <w:top w:val="nil"/>
              <w:left w:val="nil"/>
              <w:bottom w:val="single" w:sz="4" w:space="0" w:color="auto"/>
              <w:right w:val="single" w:sz="4" w:space="0" w:color="auto"/>
            </w:tcBorders>
            <w:shd w:val="clear" w:color="auto" w:fill="ffffff"/>
            <w:noWrap/>
            <w:vAlign w:val="center"/>
          </w:tcPr>
          <w:p w14:paraId="213D5237">
            <w:pPr>
              <w:pStyle w:val="style0"/>
              <w:widowControl/>
              <w:jc w:val="center"/>
              <w:rPr>
                <w:rFonts w:ascii="Times New Roman" w:cs="Times New Roman" w:eastAsia="仿宋_GB2312" w:hAnsi="Times New Roman" w:hint="eastAsia"/>
                <w:color w:val="000000"/>
                <w:kern w:val="0"/>
                <w:szCs w:val="20"/>
                <w:lang w:val="en-US" w:eastAsia="zh-CN"/>
              </w:rPr>
            </w:pPr>
            <w:r>
              <w:rPr>
                <w:rFonts w:ascii="Times New Roman" w:cs="Times New Roman" w:eastAsia="仿宋_GB2312" w:hAnsi="Times New Roman" w:hint="eastAsia"/>
                <w:color w:val="000000"/>
                <w:kern w:val="0"/>
                <w:szCs w:val="20"/>
                <w:lang w:val="en-US" w:eastAsia="zh-CN"/>
              </w:rPr>
              <w:t>121.99</w:t>
            </w:r>
          </w:p>
        </w:tc>
        <w:tc>
          <w:tcPr>
            <w:tcW w:w="1217" w:type="dxa"/>
            <w:tcBorders>
              <w:top w:val="nil"/>
              <w:left w:val="nil"/>
              <w:bottom w:val="single" w:sz="4" w:space="0" w:color="auto"/>
              <w:right w:val="single" w:sz="4" w:space="0" w:color="auto"/>
            </w:tcBorders>
            <w:shd w:val="clear" w:color="auto" w:fill="auto"/>
            <w:noWrap/>
            <w:vAlign w:val="center"/>
          </w:tcPr>
          <w:p w14:paraId="326A5890">
            <w:pPr>
              <w:pStyle w:val="style0"/>
              <w:widowControl/>
              <w:jc w:val="center"/>
              <w:rPr>
                <w:rFonts w:ascii="Times New Roman" w:cs="Times New Roman" w:eastAsia="仿宋_GB2312" w:hAnsi="Times New Roman" w:hint="eastAsia"/>
                <w:color w:val="000000"/>
                <w:kern w:val="0"/>
                <w:szCs w:val="20"/>
                <w:lang w:val="en-US" w:eastAsia="zh-CN"/>
              </w:rPr>
            </w:pPr>
            <w:r>
              <w:rPr>
                <w:rFonts w:ascii="Times New Roman" w:cs="Times New Roman" w:eastAsia="仿宋_GB2312" w:hAnsi="Times New Roman" w:hint="eastAsia"/>
                <w:color w:val="000000"/>
                <w:kern w:val="0"/>
                <w:szCs w:val="20"/>
                <w:lang w:val="en-US" w:eastAsia="zh-CN"/>
              </w:rPr>
              <w:t>　</w:t>
            </w:r>
          </w:p>
        </w:tc>
        <w:tc>
          <w:tcPr>
            <w:tcW w:w="3517" w:type="dxa"/>
            <w:tcBorders>
              <w:top w:val="nil"/>
              <w:left w:val="nil"/>
              <w:bottom w:val="single" w:sz="4" w:space="0" w:color="auto"/>
              <w:right w:val="single" w:sz="4" w:space="0" w:color="auto"/>
            </w:tcBorders>
            <w:shd w:val="clear" w:color="auto" w:fill="auto"/>
            <w:noWrap/>
            <w:vAlign w:val="center"/>
          </w:tcPr>
          <w:p w14:paraId="13AA6005">
            <w:pPr>
              <w:pStyle w:val="style0"/>
              <w:widowControl/>
              <w:jc w:val="left"/>
              <w:rPr>
                <w:rFonts w:ascii="Times New Roman" w:cs="Times New Roman" w:eastAsia="仿宋_GB2312" w:hAnsi="Times New Roman"/>
                <w:color w:val="000000"/>
                <w:kern w:val="0"/>
                <w:szCs w:val="18"/>
              </w:rPr>
            </w:pPr>
            <w:r>
              <w:rPr>
                <w:rFonts w:ascii="Times New Roman" w:cs="Times New Roman" w:eastAsia="仿宋_GB2312" w:hAnsi="Times New Roman"/>
                <w:color w:val="000000"/>
                <w:kern w:val="0"/>
                <w:szCs w:val="18"/>
              </w:rPr>
              <w:t>　</w:t>
            </w:r>
          </w:p>
        </w:tc>
        <w:tc>
          <w:tcPr>
            <w:tcW w:w="929" w:type="dxa"/>
            <w:tcBorders>
              <w:top w:val="nil"/>
              <w:left w:val="nil"/>
              <w:bottom w:val="single" w:sz="4" w:space="0" w:color="auto"/>
              <w:right w:val="single" w:sz="4" w:space="0" w:color="auto"/>
            </w:tcBorders>
            <w:shd w:val="clear" w:color="auto" w:fill="auto"/>
            <w:noWrap/>
            <w:vAlign w:val="center"/>
          </w:tcPr>
          <w:p w14:paraId="27851CBB">
            <w:pPr>
              <w:pStyle w:val="style0"/>
              <w:widowControl/>
              <w:jc w:val="center"/>
              <w:rPr>
                <w:rFonts w:ascii="Times New Roman" w:cs="Times New Roman" w:eastAsia="仿宋_GB2312" w:hAnsi="Times New Roman"/>
                <w:color w:val="000000"/>
                <w:kern w:val="0"/>
                <w:szCs w:val="20"/>
              </w:rPr>
            </w:pPr>
          </w:p>
        </w:tc>
      </w:tr>
      <w:tr w14:paraId="5949F980">
        <w:tblPrEx/>
        <w:trPr>
          <w:trHeight w:val="255" w:hRule="exact"/>
          <w:jc w:val="center"/>
        </w:trPr>
        <w:tc>
          <w:tcPr>
            <w:tcW w:w="37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F29BD4">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人员经费合计</w:t>
            </w:r>
          </w:p>
        </w:tc>
        <w:tc>
          <w:tcPr>
            <w:tcW w:w="1114" w:type="dxa"/>
            <w:tcBorders>
              <w:top w:val="nil"/>
              <w:left w:val="nil"/>
              <w:bottom w:val="single" w:sz="4" w:space="0" w:color="auto"/>
              <w:right w:val="single" w:sz="4" w:space="0" w:color="auto"/>
            </w:tcBorders>
            <w:shd w:val="clear" w:color="auto" w:fill="ffffff"/>
            <w:noWrap/>
            <w:vAlign w:val="center"/>
          </w:tcPr>
          <w:p w14:paraId="30E70D77">
            <w:pPr>
              <w:pStyle w:val="style0"/>
              <w:widowControl/>
              <w:jc w:val="center"/>
              <w:rPr>
                <w:rFonts w:ascii="Times New Roman" w:cs="Times New Roman" w:eastAsia="仿宋_GB2312" w:hAnsi="Times New Roman" w:hint="eastAsia"/>
                <w:color w:val="000000"/>
                <w:kern w:val="0"/>
                <w:szCs w:val="20"/>
                <w:lang w:val="en-US" w:eastAsia="zh-CN"/>
              </w:rPr>
            </w:pPr>
            <w:r>
              <w:rPr>
                <w:rFonts w:ascii="Times New Roman" w:cs="Times New Roman" w:eastAsia="仿宋_GB2312" w:hAnsi="Times New Roman" w:hint="eastAsia"/>
                <w:color w:val="000000"/>
                <w:kern w:val="0"/>
                <w:szCs w:val="20"/>
                <w:lang w:val="en-US" w:eastAsia="zh-CN"/>
              </w:rPr>
              <w:t>1,295.18</w:t>
            </w:r>
          </w:p>
        </w:tc>
        <w:tc>
          <w:tcPr>
            <w:tcW w:w="8801" w:type="dxa"/>
            <w:gridSpan w:val="5"/>
            <w:tcBorders>
              <w:top w:val="single" w:sz="4" w:space="0" w:color="auto"/>
              <w:left w:val="nil"/>
              <w:bottom w:val="single" w:sz="4" w:space="0" w:color="auto"/>
              <w:right w:val="single" w:sz="4" w:space="0" w:color="auto"/>
            </w:tcBorders>
            <w:shd w:val="clear" w:color="auto" w:fill="auto"/>
            <w:noWrap/>
            <w:vAlign w:val="center"/>
          </w:tcPr>
          <w:p w14:paraId="35EE00C0">
            <w:pPr>
              <w:pStyle w:val="style0"/>
              <w:widowControl/>
              <w:jc w:val="center"/>
              <w:rPr>
                <w:rFonts w:ascii="Times New Roman" w:cs="Times New Roman" w:eastAsia="仿宋_GB2312" w:hAnsi="Times New Roman"/>
                <w:color w:val="000000"/>
                <w:kern w:val="0"/>
                <w:szCs w:val="20"/>
              </w:rPr>
            </w:pPr>
            <w:r>
              <w:rPr>
                <w:rFonts w:ascii="Times New Roman" w:cs="Times New Roman" w:eastAsia="仿宋_GB2312" w:hAnsi="Times New Roman"/>
                <w:color w:val="000000"/>
                <w:kern w:val="0"/>
                <w:szCs w:val="20"/>
              </w:rPr>
              <w:t>公用经费合计</w:t>
            </w:r>
          </w:p>
        </w:tc>
        <w:tc>
          <w:tcPr>
            <w:tcW w:w="929" w:type="dxa"/>
            <w:tcBorders>
              <w:top w:val="nil"/>
              <w:left w:val="nil"/>
              <w:bottom w:val="single" w:sz="4" w:space="0" w:color="auto"/>
              <w:right w:val="single" w:sz="4" w:space="0" w:color="auto"/>
            </w:tcBorders>
            <w:shd w:val="clear" w:color="auto" w:fill="ffffff"/>
            <w:noWrap/>
            <w:vAlign w:val="center"/>
          </w:tcPr>
          <w:p w14:paraId="5ED47688">
            <w:pPr>
              <w:pStyle w:val="style0"/>
              <w:widowControl/>
              <w:jc w:val="center"/>
              <w:rPr>
                <w:rFonts w:ascii="Times New Roman" w:cs="Times New Roman" w:eastAsia="仿宋_GB2312" w:hAnsi="Times New Roman" w:hint="eastAsia"/>
                <w:color w:val="000000"/>
                <w:kern w:val="0"/>
                <w:szCs w:val="20"/>
                <w:lang w:val="en-US" w:eastAsia="zh-CN"/>
              </w:rPr>
            </w:pPr>
            <w:r>
              <w:rPr>
                <w:rFonts w:ascii="Times New Roman" w:cs="Times New Roman" w:eastAsia="仿宋_GB2312" w:hAnsi="Times New Roman" w:hint="eastAsia"/>
                <w:color w:val="000000"/>
                <w:kern w:val="0"/>
                <w:szCs w:val="20"/>
                <w:lang w:val="en-US" w:eastAsia="zh-CN"/>
              </w:rPr>
              <w:t>758.57</w:t>
            </w:r>
          </w:p>
        </w:tc>
      </w:tr>
    </w:tbl>
    <w:p w14:paraId="50306FBA">
      <w:pPr>
        <w:pStyle w:val="style0"/>
        <w:widowControl/>
        <w:jc w:val="left"/>
        <w:rPr>
          <w:rFonts w:ascii="Times New Roman" w:cs="Times New Roman" w:eastAsia="仿宋_GB2312" w:hAnsi="Times New Roman"/>
          <w:color w:val="000000"/>
          <w:kern w:val="0"/>
          <w:szCs w:val="24"/>
        </w:rPr>
      </w:pPr>
      <w:r>
        <w:rPr>
          <w:rFonts w:ascii="Times New Roman" w:cs="Times New Roman" w:eastAsia="仿宋_GB2312" w:hAnsi="Times New Roman"/>
          <w:color w:val="000000"/>
          <w:kern w:val="0"/>
          <w:szCs w:val="24"/>
        </w:rPr>
        <w:t>注：本表反映部门本年度一般公共预算财政拨款基本支出明细情况。</w:t>
      </w:r>
    </w:p>
    <w:p w14:paraId="54AFA1BF">
      <w:pPr>
        <w:pStyle w:val="style0"/>
        <w:widowControl/>
        <w:spacing w:lineRule="exact" w:line="400"/>
        <w:jc w:val="center"/>
        <w:textAlignment w:val="center"/>
        <w:rPr>
          <w:rFonts w:ascii="Times New Roman" w:cs="Times New Roman" w:eastAsia="仿宋_GB2312" w:hAnsi="Times New Roman"/>
          <w:color w:val="000000"/>
          <w:kern w:val="0"/>
          <w:sz w:val="32"/>
          <w:szCs w:val="32"/>
        </w:rPr>
      </w:pPr>
    </w:p>
    <w:p w14:paraId="1220BCE8">
      <w:pPr>
        <w:pStyle w:val="style0"/>
        <w:widowControl/>
        <w:spacing w:after="156" w:afterLines="50"/>
        <w:jc w:val="center"/>
        <w:textAlignment w:val="center"/>
        <w:rPr>
          <w:rFonts w:ascii="Times New Roman" w:cs="Times New Roman" w:eastAsia="黑体" w:hAnsi="Times New Roman"/>
          <w:color w:val="000000"/>
          <w:kern w:val="0"/>
          <w:sz w:val="36"/>
          <w:szCs w:val="36"/>
        </w:rPr>
      </w:pPr>
      <w:r>
        <w:rPr>
          <w:rFonts w:ascii="Times New Roman" w:cs="Times New Roman" w:eastAsia="黑体" w:hAnsi="Times New Roman"/>
          <w:color w:val="000000"/>
          <w:kern w:val="0"/>
          <w:sz w:val="36"/>
          <w:szCs w:val="36"/>
        </w:rPr>
        <w:t>政府性基金预算财政拨款收入支出决算表</w:t>
      </w:r>
    </w:p>
    <w:p w14:paraId="38CA2497">
      <w:pPr>
        <w:pStyle w:val="style0"/>
        <w:widowControl/>
        <w:tabs>
          <w:tab w:val="left" w:leader="none" w:pos="920"/>
          <w:tab w:val="left" w:leader="none" w:pos="1157"/>
          <w:tab w:val="left" w:leader="none" w:pos="2434"/>
          <w:tab w:val="left" w:leader="none" w:pos="4352"/>
          <w:tab w:val="left" w:leader="none" w:pos="6295"/>
          <w:tab w:val="left" w:leader="none" w:pos="8214"/>
          <w:tab w:val="left" w:leader="none" w:pos="10149"/>
          <w:tab w:val="left" w:leader="none" w:pos="12067"/>
        </w:tabs>
        <w:jc w:val="right"/>
        <w:textAlignment w:val="center"/>
        <w:rPr>
          <w:rFonts w:ascii="Times New Roman" w:cs="Times New Roman" w:eastAsia="仿宋_GB2312" w:hAnsi="Times New Roman"/>
          <w:color w:val="000000"/>
          <w:sz w:val="20"/>
          <w:szCs w:val="20"/>
        </w:rPr>
      </w:pP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kern w:val="0"/>
          <w:sz w:val="20"/>
          <w:szCs w:val="20"/>
        </w:rPr>
        <w:t>公开07表</w:t>
      </w:r>
    </w:p>
    <w:p w14:paraId="33CA0403">
      <w:pPr>
        <w:pStyle w:val="style0"/>
        <w:widowControl/>
        <w:tabs>
          <w:tab w:val="left" w:leader="none" w:pos="920"/>
          <w:tab w:val="left" w:leader="none" w:pos="1157"/>
          <w:tab w:val="left" w:leader="none" w:pos="2434"/>
          <w:tab w:val="left" w:leader="none" w:pos="4352"/>
          <w:tab w:val="left" w:leader="none" w:pos="6295"/>
          <w:tab w:val="left" w:leader="none" w:pos="8214"/>
          <w:tab w:val="left" w:leader="none" w:pos="10149"/>
          <w:tab w:val="left" w:leader="none" w:pos="12067"/>
        </w:tabs>
        <w:jc w:val="right"/>
        <w:textAlignment w:val="center"/>
        <w:rPr>
          <w:rFonts w:ascii="Times New Roman" w:cs="Times New Roman" w:eastAsia="仿宋_GB2312" w:hAnsi="Times New Roman"/>
          <w:color w:val="000000"/>
          <w:sz w:val="20"/>
          <w:szCs w:val="20"/>
        </w:rPr>
      </w:pPr>
      <w:r>
        <w:rPr>
          <w:rFonts w:ascii="Times New Roman" w:cs="Times New Roman" w:eastAsia="仿宋_GB2312" w:hAnsi="Times New Roman"/>
          <w:color w:val="000000"/>
          <w:kern w:val="0"/>
          <w:sz w:val="20"/>
          <w:szCs w:val="20"/>
        </w:rPr>
        <w:t>部门：</w:t>
      </w:r>
      <w:r>
        <w:rPr>
          <w:rFonts w:ascii="Times New Roman" w:cs="Times New Roman" w:eastAsia="仿宋_GB2312" w:hAnsi="Times New Roman" w:hint="eastAsia"/>
          <w:color w:val="000000"/>
          <w:kern w:val="0"/>
          <w:sz w:val="20"/>
          <w:szCs w:val="20"/>
          <w:lang w:eastAsia="zh-CN"/>
        </w:rPr>
        <w:t>祁阳市龚家坪镇人民政府</w:t>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kern w:val="0"/>
          <w:sz w:val="20"/>
          <w:szCs w:val="20"/>
        </w:rPr>
        <w:t>单位：万元</w:t>
      </w:r>
    </w:p>
    <w:tbl>
      <w:tblPr>
        <w:tblStyle w:val="style105"/>
        <w:tblW w:w="14326" w:type="dxa"/>
        <w:jc w:val="center"/>
        <w:tblLayout w:type="fixed"/>
        <w:tblCellMar>
          <w:top w:w="0" w:type="dxa"/>
          <w:left w:w="108" w:type="dxa"/>
          <w:bottom w:w="0" w:type="dxa"/>
          <w:right w:w="108" w:type="dxa"/>
        </w:tblCellMar>
      </w:tblPr>
      <w:tblGrid>
        <w:gridCol w:w="1142"/>
        <w:gridCol w:w="2715"/>
        <w:gridCol w:w="835"/>
        <w:gridCol w:w="1943"/>
        <w:gridCol w:w="1919"/>
        <w:gridCol w:w="1935"/>
        <w:gridCol w:w="1918"/>
        <w:gridCol w:w="1919"/>
      </w:tblGrid>
      <w:tr w14:paraId="1A736C4F">
        <w:trPr>
          <w:trHeight w:val="459" w:hRule="atLeast"/>
          <w:jc w:val="center"/>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04F73A">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 xml:space="preserve">项 </w:t>
            </w:r>
            <w:r>
              <w:rPr>
                <w:rStyle w:val="style4101"/>
                <w:rFonts w:ascii="Times New Roman" w:cs="Times New Roman" w:eastAsia="仿宋_GB2312" w:hAnsi="Times New Roman" w:hint="default"/>
                <w:b/>
                <w:bCs/>
              </w:rPr>
              <w:t xml:space="preserve">   </w:t>
            </w:r>
            <w:r>
              <w:rPr>
                <w:rStyle w:val="style4102"/>
                <w:rFonts w:ascii="Times New Roman" w:cs="Times New Roman" w:eastAsia="仿宋_GB2312" w:hAnsi="Times New Roman" w:hint="default"/>
                <w:b/>
                <w:bCs/>
              </w:rPr>
              <w:t>目</w:t>
            </w: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542560">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4C5E0A">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46847C4">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CD7DCE">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年末结转和结余</w:t>
            </w:r>
          </w:p>
        </w:tc>
      </w:tr>
      <w:tr w14:paraId="31B0EC86">
        <w:tblPrEx/>
        <w:trPr>
          <w:trHeight w:val="312" w:hRule="exact"/>
          <w:jc w:val="center"/>
        </w:trPr>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DAEE65">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科目代码</w:t>
            </w:r>
          </w:p>
        </w:tc>
        <w:tc>
          <w:tcPr>
            <w:tcW w:w="2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23EF75">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科目名称</w:t>
            </w:r>
          </w:p>
        </w:tc>
        <w:tc>
          <w:tcPr>
            <w:tcW w:w="83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0869FDC5">
            <w:pPr>
              <w:pStyle w:val="style0"/>
              <w:widowControl/>
              <w:jc w:val="center"/>
              <w:rPr>
                <w:rFonts w:ascii="Times New Roman" w:cs="Times New Roman" w:eastAsia="仿宋_GB2312" w:hAnsi="Times New Roman"/>
                <w:b/>
                <w:bCs/>
                <w:color w:val="000000"/>
                <w:sz w:val="24"/>
                <w:szCs w:val="24"/>
              </w:rPr>
            </w:pPr>
          </w:p>
        </w:tc>
        <w:tc>
          <w:tcPr>
            <w:tcW w:w="1943"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6D0C7291">
            <w:pPr>
              <w:pStyle w:val="style0"/>
              <w:widowControl/>
              <w:jc w:val="center"/>
              <w:rPr>
                <w:rFonts w:ascii="Times New Roman" w:cs="Times New Roman" w:eastAsia="仿宋_GB2312" w:hAnsi="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0062BD">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02F0F8">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 xml:space="preserve">基本支出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85697">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项目支出</w:t>
            </w:r>
          </w:p>
        </w:tc>
        <w:tc>
          <w:tcPr>
            <w:tcW w:w="191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234C0BBB">
            <w:pPr>
              <w:pStyle w:val="style0"/>
              <w:widowControl/>
              <w:jc w:val="center"/>
              <w:rPr>
                <w:rFonts w:ascii="Times New Roman" w:cs="Times New Roman" w:eastAsia="仿宋_GB2312" w:hAnsi="Times New Roman"/>
                <w:color w:val="000000"/>
                <w:sz w:val="24"/>
                <w:szCs w:val="24"/>
              </w:rPr>
            </w:pPr>
          </w:p>
        </w:tc>
      </w:tr>
      <w:tr w14:paraId="5A1E8C66">
        <w:tblPrEx/>
        <w:trPr>
          <w:trHeight w:val="409" w:hRule="atLeast"/>
          <w:jc w:val="center"/>
        </w:trPr>
        <w:tc>
          <w:tcPr>
            <w:tcW w:w="1142"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16E72A48">
            <w:pPr>
              <w:pStyle w:val="style0"/>
              <w:jc w:val="center"/>
              <w:rPr>
                <w:rFonts w:ascii="Times New Roman" w:cs="Times New Roman" w:eastAsia="仿宋_GB2312" w:hAnsi="Times New Roman"/>
                <w:color w:val="000000"/>
                <w:sz w:val="24"/>
                <w:szCs w:val="24"/>
              </w:rPr>
            </w:pPr>
          </w:p>
        </w:tc>
        <w:tc>
          <w:tcPr>
            <w:tcW w:w="271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4775026D">
            <w:pPr>
              <w:pStyle w:val="style0"/>
              <w:jc w:val="center"/>
              <w:rPr>
                <w:rFonts w:ascii="Times New Roman" w:cs="Times New Roman" w:eastAsia="仿宋_GB2312" w:hAnsi="Times New Roman"/>
                <w:color w:val="000000"/>
                <w:sz w:val="24"/>
                <w:szCs w:val="24"/>
              </w:rPr>
            </w:pPr>
          </w:p>
        </w:tc>
        <w:tc>
          <w:tcPr>
            <w:tcW w:w="83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160C72E4">
            <w:pPr>
              <w:pStyle w:val="style0"/>
              <w:jc w:val="center"/>
              <w:rPr>
                <w:rFonts w:ascii="Times New Roman" w:cs="Times New Roman" w:eastAsia="仿宋_GB2312" w:hAnsi="Times New Roman"/>
                <w:color w:val="000000"/>
                <w:sz w:val="24"/>
                <w:szCs w:val="24"/>
              </w:rPr>
            </w:pPr>
          </w:p>
        </w:tc>
        <w:tc>
          <w:tcPr>
            <w:tcW w:w="1943"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38509C32">
            <w:pPr>
              <w:pStyle w:val="style0"/>
              <w:jc w:val="center"/>
              <w:rPr>
                <w:rFonts w:ascii="Times New Roman" w:cs="Times New Roman" w:eastAsia="仿宋_GB2312" w:hAnsi="Times New Roman"/>
                <w:color w:val="000000"/>
                <w:sz w:val="24"/>
                <w:szCs w:val="24"/>
              </w:rPr>
            </w:pPr>
          </w:p>
        </w:tc>
        <w:tc>
          <w:tcPr>
            <w:tcW w:w="191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4553BBD0">
            <w:pPr>
              <w:pStyle w:val="style0"/>
              <w:jc w:val="center"/>
              <w:rPr>
                <w:rFonts w:ascii="Times New Roman" w:cs="Times New Roman" w:eastAsia="仿宋_GB2312" w:hAnsi="Times New Roman"/>
                <w:color w:val="000000"/>
                <w:sz w:val="24"/>
                <w:szCs w:val="24"/>
              </w:rPr>
            </w:pPr>
          </w:p>
        </w:tc>
        <w:tc>
          <w:tcPr>
            <w:tcW w:w="193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582C21FC">
            <w:pPr>
              <w:pStyle w:val="style0"/>
              <w:jc w:val="center"/>
              <w:rPr>
                <w:rFonts w:ascii="Times New Roman" w:cs="Times New Roman" w:eastAsia="仿宋_GB2312" w:hAnsi="Times New Roman"/>
                <w:color w:val="000000"/>
                <w:sz w:val="24"/>
                <w:szCs w:val="24"/>
              </w:rPr>
            </w:pPr>
          </w:p>
        </w:tc>
        <w:tc>
          <w:tcPr>
            <w:tcW w:w="1918"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070EFE5F">
            <w:pPr>
              <w:pStyle w:val="style0"/>
              <w:jc w:val="center"/>
              <w:rPr>
                <w:rFonts w:ascii="Times New Roman" w:cs="Times New Roman" w:eastAsia="仿宋_GB2312" w:hAnsi="Times New Roman"/>
                <w:color w:val="000000"/>
                <w:sz w:val="24"/>
                <w:szCs w:val="24"/>
              </w:rPr>
            </w:pPr>
          </w:p>
        </w:tc>
        <w:tc>
          <w:tcPr>
            <w:tcW w:w="191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041D569A">
            <w:pPr>
              <w:pStyle w:val="style0"/>
              <w:jc w:val="center"/>
              <w:rPr>
                <w:rFonts w:ascii="Times New Roman" w:cs="Times New Roman" w:eastAsia="仿宋_GB2312" w:hAnsi="Times New Roman"/>
                <w:color w:val="000000"/>
                <w:sz w:val="24"/>
                <w:szCs w:val="24"/>
              </w:rPr>
            </w:pPr>
          </w:p>
        </w:tc>
      </w:tr>
      <w:tr w14:paraId="123FF259">
        <w:tblPrEx/>
        <w:trPr>
          <w:trHeight w:val="312" w:hRule="atLeast"/>
          <w:jc w:val="center"/>
        </w:trPr>
        <w:tc>
          <w:tcPr>
            <w:tcW w:w="1142"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7E5BF170">
            <w:pPr>
              <w:pStyle w:val="style0"/>
              <w:jc w:val="center"/>
              <w:rPr>
                <w:rFonts w:ascii="Times New Roman" w:cs="Times New Roman" w:eastAsia="仿宋_GB2312" w:hAnsi="Times New Roman"/>
                <w:color w:val="000000"/>
                <w:sz w:val="24"/>
                <w:szCs w:val="24"/>
              </w:rPr>
            </w:pPr>
          </w:p>
        </w:tc>
        <w:tc>
          <w:tcPr>
            <w:tcW w:w="271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3A8A73AA">
            <w:pPr>
              <w:pStyle w:val="style0"/>
              <w:jc w:val="center"/>
              <w:rPr>
                <w:rFonts w:ascii="Times New Roman" w:cs="Times New Roman" w:eastAsia="仿宋_GB2312" w:hAnsi="Times New Roman"/>
                <w:color w:val="000000"/>
                <w:sz w:val="24"/>
                <w:szCs w:val="24"/>
              </w:rPr>
            </w:pPr>
          </w:p>
        </w:tc>
        <w:tc>
          <w:tcPr>
            <w:tcW w:w="83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2E7CF7E6">
            <w:pPr>
              <w:pStyle w:val="style0"/>
              <w:jc w:val="center"/>
              <w:rPr>
                <w:rFonts w:ascii="Times New Roman" w:cs="Times New Roman" w:eastAsia="仿宋_GB2312" w:hAnsi="Times New Roman"/>
                <w:color w:val="000000"/>
                <w:sz w:val="24"/>
                <w:szCs w:val="24"/>
              </w:rPr>
            </w:pPr>
          </w:p>
        </w:tc>
        <w:tc>
          <w:tcPr>
            <w:tcW w:w="1943"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1B361AB6">
            <w:pPr>
              <w:pStyle w:val="style0"/>
              <w:jc w:val="center"/>
              <w:rPr>
                <w:rFonts w:ascii="Times New Roman" w:cs="Times New Roman" w:eastAsia="仿宋_GB2312" w:hAnsi="Times New Roman"/>
                <w:color w:val="000000"/>
                <w:sz w:val="24"/>
                <w:szCs w:val="24"/>
              </w:rPr>
            </w:pPr>
          </w:p>
        </w:tc>
        <w:tc>
          <w:tcPr>
            <w:tcW w:w="191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59E60FAB">
            <w:pPr>
              <w:pStyle w:val="style0"/>
              <w:jc w:val="center"/>
              <w:rPr>
                <w:rFonts w:ascii="Times New Roman" w:cs="Times New Roman" w:eastAsia="仿宋_GB2312" w:hAnsi="Times New Roman"/>
                <w:color w:val="000000"/>
                <w:sz w:val="24"/>
                <w:szCs w:val="24"/>
              </w:rPr>
            </w:pPr>
          </w:p>
        </w:tc>
        <w:tc>
          <w:tcPr>
            <w:tcW w:w="1935"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46CB0301">
            <w:pPr>
              <w:pStyle w:val="style0"/>
              <w:jc w:val="center"/>
              <w:rPr>
                <w:rFonts w:ascii="Times New Roman" w:cs="Times New Roman" w:eastAsia="仿宋_GB2312" w:hAnsi="Times New Roman"/>
                <w:color w:val="000000"/>
                <w:sz w:val="24"/>
                <w:szCs w:val="24"/>
              </w:rPr>
            </w:pPr>
          </w:p>
        </w:tc>
        <w:tc>
          <w:tcPr>
            <w:tcW w:w="1918"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610F8218">
            <w:pPr>
              <w:pStyle w:val="style0"/>
              <w:jc w:val="center"/>
              <w:rPr>
                <w:rFonts w:ascii="Times New Roman" w:cs="Times New Roman" w:eastAsia="仿宋_GB2312" w:hAnsi="Times New Roman"/>
                <w:color w:val="000000"/>
                <w:sz w:val="24"/>
                <w:szCs w:val="24"/>
              </w:rPr>
            </w:pPr>
          </w:p>
        </w:tc>
        <w:tc>
          <w:tcPr>
            <w:tcW w:w="191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4B795FD1">
            <w:pPr>
              <w:pStyle w:val="style0"/>
              <w:jc w:val="center"/>
              <w:rPr>
                <w:rFonts w:ascii="Times New Roman" w:cs="Times New Roman" w:eastAsia="仿宋_GB2312" w:hAnsi="Times New Roman"/>
                <w:color w:val="000000"/>
                <w:sz w:val="24"/>
                <w:szCs w:val="24"/>
              </w:rPr>
            </w:pPr>
          </w:p>
        </w:tc>
      </w:tr>
      <w:tr w14:paraId="2B86E432">
        <w:tblPrEx/>
        <w:trPr>
          <w:trHeight w:val="509" w:hRule="atLeast"/>
          <w:jc w:val="center"/>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2CBC6A">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栏次</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4F6CE">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4208F">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D2B45">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1625A">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602F5">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AE897">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6</w:t>
            </w:r>
          </w:p>
        </w:tc>
      </w:tr>
      <w:tr w14:paraId="12120074">
        <w:tblPrEx/>
        <w:trPr>
          <w:trHeight w:val="509" w:hRule="atLeast"/>
          <w:jc w:val="center"/>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98D9A9">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合计</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FF0D1">
            <w:pPr>
              <w:pStyle w:val="style0"/>
              <w:jc w:val="center"/>
              <w:rPr>
                <w:rFonts w:ascii="Times New Roman" w:cs="Times New Roman" w:eastAsia="仿宋_GB2312" w:hAnsi="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58119">
            <w:pPr>
              <w:pStyle w:val="style0"/>
              <w:keepNext w:val="false"/>
              <w:keepLines w:val="false"/>
              <w:widowControl/>
              <w:suppressLineNumbers w:val="false"/>
              <w:jc w:val="right"/>
              <w:textAlignment w:val="center"/>
              <w:rPr>
                <w:rFonts w:ascii="Times New Roman" w:cs="Times New Roman" w:eastAsia="仿宋_GB2312" w:hAnsi="Times New Roman"/>
                <w:color w:val="000000"/>
                <w:sz w:val="24"/>
                <w:szCs w:val="24"/>
              </w:rPr>
            </w:pPr>
            <w:r>
              <w:rPr>
                <w:rFonts w:ascii="宋体" w:cs="宋体" w:eastAsia="宋体" w:hAnsi="宋体" w:hint="eastAsia"/>
                <w:b/>
                <w:bCs/>
                <w:i w:val="false"/>
                <w:iCs w:val="false"/>
                <w:color w:val="000000"/>
                <w:kern w:val="0"/>
                <w:sz w:val="22"/>
                <w:szCs w:val="22"/>
                <w:u w:val="none"/>
                <w:lang w:val="en-US" w:eastAsia="zh-CN"/>
              </w:rPr>
              <w:t>68.75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0A7D6">
            <w:pPr>
              <w:pStyle w:val="style0"/>
              <w:keepNext w:val="false"/>
              <w:keepLines w:val="false"/>
              <w:widowControl/>
              <w:suppressLineNumbers w:val="false"/>
              <w:jc w:val="right"/>
              <w:textAlignment w:val="center"/>
              <w:rPr>
                <w:rFonts w:ascii="Times New Roman" w:cs="Times New Roman" w:eastAsia="仿宋_GB2312" w:hAnsi="Times New Roman"/>
                <w:color w:val="000000"/>
                <w:sz w:val="24"/>
                <w:szCs w:val="24"/>
              </w:rPr>
            </w:pPr>
            <w:r>
              <w:rPr>
                <w:rFonts w:ascii="宋体" w:cs="宋体" w:eastAsia="宋体" w:hAnsi="宋体" w:hint="eastAsia"/>
                <w:b/>
                <w:bCs/>
                <w:i w:val="false"/>
                <w:iCs w:val="false"/>
                <w:color w:val="000000"/>
                <w:kern w:val="0"/>
                <w:sz w:val="22"/>
                <w:szCs w:val="22"/>
                <w:u w:val="none"/>
                <w:lang w:val="en-US" w:eastAsia="zh-CN"/>
              </w:rPr>
              <w:t>68.75</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8B883">
            <w:pPr>
              <w:pStyle w:val="style0"/>
              <w:jc w:val="right"/>
              <w:rPr>
                <w:rFonts w:ascii="Times New Roman" w:cs="Times New Roman" w:eastAsia="仿宋_GB2312" w:hAnsi="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08F2B">
            <w:pPr>
              <w:pStyle w:val="style0"/>
              <w:keepNext w:val="false"/>
              <w:keepLines w:val="false"/>
              <w:widowControl/>
              <w:suppressLineNumbers w:val="false"/>
              <w:jc w:val="right"/>
              <w:textAlignment w:val="center"/>
              <w:rPr>
                <w:rFonts w:ascii="Times New Roman" w:cs="Times New Roman" w:eastAsia="仿宋_GB2312" w:hAnsi="Times New Roman"/>
                <w:color w:val="000000"/>
                <w:sz w:val="24"/>
                <w:szCs w:val="24"/>
              </w:rPr>
            </w:pPr>
            <w:r>
              <w:rPr>
                <w:rFonts w:ascii="宋体" w:cs="宋体" w:eastAsia="宋体" w:hAnsi="宋体" w:hint="eastAsia"/>
                <w:b/>
                <w:bCs/>
                <w:i w:val="false"/>
                <w:iCs w:val="false"/>
                <w:color w:val="000000"/>
                <w:kern w:val="0"/>
                <w:sz w:val="22"/>
                <w:szCs w:val="22"/>
                <w:u w:val="none"/>
                <w:lang w:val="en-US" w:eastAsia="zh-CN"/>
              </w:rPr>
              <w:t>68.75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76A28">
            <w:pPr>
              <w:pStyle w:val="style0"/>
              <w:jc w:val="center"/>
              <w:rPr>
                <w:rFonts w:ascii="Times New Roman" w:cs="Times New Roman" w:eastAsia="仿宋_GB2312" w:hAnsi="Times New Roman"/>
                <w:color w:val="000000"/>
                <w:sz w:val="24"/>
                <w:szCs w:val="24"/>
              </w:rPr>
            </w:pPr>
          </w:p>
        </w:tc>
      </w:tr>
      <w:tr w14:paraId="00034267">
        <w:tblPrEx/>
        <w:trPr>
          <w:trHeight w:val="509" w:hRule="atLeast"/>
          <w:jc w:val="center"/>
        </w:trPr>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70532">
            <w:pPr>
              <w:pStyle w:val="style0"/>
              <w:keepNext w:val="false"/>
              <w:keepLines w:val="false"/>
              <w:widowControl/>
              <w:suppressLineNumbers w:val="false"/>
              <w:jc w:val="left"/>
              <w:textAlignment w:val="center"/>
              <w:rPr>
                <w:rFonts w:ascii="Times New Roman" w:cs="Times New Roman" w:eastAsia="仿宋_GB2312" w:hAnsi="Times New Roman"/>
                <w:color w:val="000000"/>
                <w:sz w:val="24"/>
                <w:szCs w:val="24"/>
              </w:rPr>
            </w:pPr>
            <w:r>
              <w:rPr>
                <w:rFonts w:ascii="宋体" w:cs="宋体" w:eastAsia="宋体" w:hAnsi="宋体" w:hint="eastAsia"/>
                <w:i w:val="false"/>
                <w:iCs w:val="false"/>
                <w:color w:val="000000"/>
                <w:kern w:val="0"/>
                <w:sz w:val="22"/>
                <w:szCs w:val="22"/>
                <w:u w:val="none"/>
                <w:lang w:val="en-US" w:eastAsia="zh-CN"/>
              </w:rPr>
              <w:t>212</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39C38">
            <w:pPr>
              <w:pStyle w:val="style0"/>
              <w:keepNext w:val="false"/>
              <w:keepLines w:val="false"/>
              <w:widowControl/>
              <w:suppressLineNumbers w:val="false"/>
              <w:jc w:val="left"/>
              <w:textAlignment w:val="center"/>
              <w:rPr>
                <w:rFonts w:ascii="Times New Roman" w:cs="Times New Roman" w:eastAsia="仿宋_GB2312" w:hAnsi="Times New Roman"/>
                <w:color w:val="000000"/>
                <w:sz w:val="20"/>
                <w:szCs w:val="20"/>
              </w:rPr>
            </w:pPr>
            <w:r>
              <w:rPr>
                <w:rFonts w:ascii="宋体" w:cs="宋体" w:eastAsia="宋体" w:hAnsi="宋体" w:hint="eastAsia"/>
                <w:i w:val="false"/>
                <w:iCs w:val="false"/>
                <w:color w:val="000000"/>
                <w:kern w:val="0"/>
                <w:sz w:val="22"/>
                <w:szCs w:val="22"/>
                <w:u w:val="none"/>
                <w:lang w:val="en-US" w:eastAsia="zh-CN"/>
              </w:rPr>
              <w:t>城乡社区支出</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003DA">
            <w:pPr>
              <w:pStyle w:val="style0"/>
              <w:jc w:val="right"/>
              <w:rPr>
                <w:rFonts w:ascii="Times New Roman" w:cs="Times New Roman" w:eastAsia="仿宋_GB2312" w:hAnsi="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D5CC9">
            <w:pPr>
              <w:pStyle w:val="style0"/>
              <w:keepNext w:val="false"/>
              <w:keepLines w:val="false"/>
              <w:widowControl/>
              <w:suppressLineNumbers w:val="false"/>
              <w:jc w:val="right"/>
              <w:textAlignment w:val="center"/>
              <w:rPr>
                <w:rFonts w:ascii="Times New Roman" w:cs="Times New Roman" w:eastAsia="仿宋_GB2312" w:hAnsi="Times New Roman"/>
                <w:color w:val="000000"/>
                <w:sz w:val="24"/>
                <w:szCs w:val="24"/>
              </w:rPr>
            </w:pPr>
            <w:r>
              <w:rPr>
                <w:rFonts w:ascii="宋体" w:cs="宋体" w:eastAsia="宋体" w:hAnsi="宋体" w:hint="eastAsia"/>
                <w:i w:val="false"/>
                <w:iCs w:val="false"/>
                <w:color w:val="000000"/>
                <w:kern w:val="0"/>
                <w:sz w:val="22"/>
                <w:szCs w:val="22"/>
                <w:u w:val="none"/>
                <w:lang w:val="en-US" w:eastAsia="zh-CN"/>
              </w:rPr>
              <w:t>68.75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AB7EF">
            <w:pPr>
              <w:pStyle w:val="style0"/>
              <w:keepNext w:val="false"/>
              <w:keepLines w:val="false"/>
              <w:widowControl/>
              <w:suppressLineNumbers w:val="false"/>
              <w:jc w:val="right"/>
              <w:textAlignment w:val="center"/>
              <w:rPr>
                <w:rFonts w:ascii="Times New Roman" w:cs="Times New Roman" w:eastAsia="仿宋_GB2312" w:hAnsi="Times New Roman"/>
                <w:color w:val="000000"/>
                <w:sz w:val="24"/>
                <w:szCs w:val="24"/>
              </w:rPr>
            </w:pPr>
            <w:r>
              <w:rPr>
                <w:rFonts w:ascii="宋体" w:cs="宋体" w:eastAsia="宋体" w:hAnsi="宋体" w:hint="eastAsia"/>
                <w:i w:val="false"/>
                <w:iCs w:val="false"/>
                <w:color w:val="000000"/>
                <w:kern w:val="0"/>
                <w:sz w:val="22"/>
                <w:szCs w:val="22"/>
                <w:u w:val="none"/>
                <w:lang w:val="en-US" w:eastAsia="zh-CN"/>
              </w:rPr>
              <w:t>68.75</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8CC0A">
            <w:pPr>
              <w:pStyle w:val="style0"/>
              <w:jc w:val="right"/>
              <w:rPr>
                <w:rFonts w:ascii="Times New Roman" w:cs="Times New Roman" w:eastAsia="仿宋_GB2312" w:hAnsi="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9F071">
            <w:pPr>
              <w:pStyle w:val="style0"/>
              <w:keepNext w:val="false"/>
              <w:keepLines w:val="false"/>
              <w:widowControl/>
              <w:suppressLineNumbers w:val="false"/>
              <w:jc w:val="right"/>
              <w:textAlignment w:val="center"/>
              <w:rPr>
                <w:rFonts w:ascii="Times New Roman" w:cs="Times New Roman" w:eastAsia="仿宋_GB2312" w:hAnsi="Times New Roman"/>
                <w:color w:val="000000"/>
                <w:sz w:val="24"/>
                <w:szCs w:val="24"/>
              </w:rPr>
            </w:pPr>
            <w:r>
              <w:rPr>
                <w:rFonts w:ascii="宋体" w:cs="宋体" w:eastAsia="宋体" w:hAnsi="宋体" w:hint="eastAsia"/>
                <w:i w:val="false"/>
                <w:iCs w:val="false"/>
                <w:color w:val="000000"/>
                <w:kern w:val="0"/>
                <w:sz w:val="22"/>
                <w:szCs w:val="22"/>
                <w:u w:val="none"/>
                <w:lang w:val="en-US" w:eastAsia="zh-CN"/>
              </w:rPr>
              <w:t>68.75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61518">
            <w:pPr>
              <w:pStyle w:val="style0"/>
              <w:jc w:val="right"/>
              <w:rPr>
                <w:rFonts w:ascii="Times New Roman" w:cs="Times New Roman" w:eastAsia="仿宋_GB2312" w:hAnsi="Times New Roman"/>
                <w:color w:val="000000"/>
                <w:sz w:val="24"/>
                <w:szCs w:val="24"/>
              </w:rPr>
            </w:pPr>
          </w:p>
        </w:tc>
      </w:tr>
      <w:tr w14:paraId="162167D5">
        <w:tblPrEx/>
        <w:trPr>
          <w:trHeight w:val="509" w:hRule="atLeast"/>
          <w:jc w:val="center"/>
        </w:trPr>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3595C">
            <w:pPr>
              <w:pStyle w:val="style0"/>
              <w:keepNext w:val="false"/>
              <w:keepLines w:val="false"/>
              <w:widowControl/>
              <w:suppressLineNumbers w:val="false"/>
              <w:jc w:val="left"/>
              <w:textAlignment w:val="center"/>
              <w:rPr>
                <w:rFonts w:ascii="Times New Roman" w:cs="Times New Roman" w:eastAsia="仿宋_GB2312" w:hAnsi="Times New Roman"/>
                <w:color w:val="000000"/>
                <w:sz w:val="24"/>
                <w:szCs w:val="24"/>
              </w:rPr>
            </w:pPr>
            <w:r>
              <w:rPr>
                <w:rFonts w:ascii="宋体" w:cs="宋体" w:eastAsia="宋体" w:hAnsi="宋体" w:hint="eastAsia"/>
                <w:i w:val="false"/>
                <w:iCs w:val="false"/>
                <w:color w:val="000000"/>
                <w:kern w:val="0"/>
                <w:sz w:val="22"/>
                <w:szCs w:val="22"/>
                <w:u w:val="none"/>
                <w:lang w:val="en-US" w:eastAsia="zh-CN"/>
              </w:rPr>
              <w:t>21208</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559CE">
            <w:pPr>
              <w:pStyle w:val="style0"/>
              <w:keepNext w:val="false"/>
              <w:keepLines w:val="false"/>
              <w:widowControl/>
              <w:suppressLineNumbers w:val="false"/>
              <w:jc w:val="left"/>
              <w:textAlignment w:val="center"/>
              <w:rPr>
                <w:rFonts w:ascii="Times New Roman" w:cs="Times New Roman" w:eastAsia="仿宋_GB2312" w:hAnsi="Times New Roman"/>
                <w:color w:val="000000"/>
                <w:sz w:val="24"/>
                <w:szCs w:val="24"/>
              </w:rPr>
            </w:pPr>
            <w:r>
              <w:rPr>
                <w:rFonts w:ascii="宋体" w:cs="宋体" w:eastAsia="宋体" w:hAnsi="宋体" w:hint="eastAsia"/>
                <w:i w:val="false"/>
                <w:iCs w:val="false"/>
                <w:color w:val="000000"/>
                <w:kern w:val="0"/>
                <w:sz w:val="22"/>
                <w:szCs w:val="22"/>
                <w:u w:val="none"/>
                <w:lang w:val="en-US" w:eastAsia="zh-CN"/>
              </w:rPr>
              <w:t>国有土地使用权出让收入安排的支出</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E862F">
            <w:pPr>
              <w:pStyle w:val="style0"/>
              <w:jc w:val="right"/>
              <w:rPr>
                <w:rFonts w:ascii="Times New Roman" w:cs="Times New Roman" w:eastAsia="仿宋_GB2312" w:hAnsi="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53F87">
            <w:pPr>
              <w:pStyle w:val="style0"/>
              <w:keepNext w:val="false"/>
              <w:keepLines w:val="false"/>
              <w:widowControl/>
              <w:suppressLineNumbers w:val="false"/>
              <w:jc w:val="right"/>
              <w:textAlignment w:val="center"/>
              <w:rPr>
                <w:rFonts w:ascii="Times New Roman" w:cs="Times New Roman" w:eastAsia="仿宋_GB2312" w:hAnsi="Times New Roman"/>
                <w:color w:val="000000"/>
                <w:sz w:val="24"/>
                <w:szCs w:val="24"/>
              </w:rPr>
            </w:pPr>
            <w:r>
              <w:rPr>
                <w:rFonts w:ascii="宋体" w:cs="宋体" w:eastAsia="宋体" w:hAnsi="宋体" w:hint="eastAsia"/>
                <w:i w:val="false"/>
                <w:iCs w:val="false"/>
                <w:color w:val="000000"/>
                <w:kern w:val="0"/>
                <w:sz w:val="22"/>
                <w:szCs w:val="22"/>
                <w:u w:val="none"/>
                <w:lang w:val="en-US" w:eastAsia="zh-CN"/>
              </w:rPr>
              <w:t>68.75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7081A">
            <w:pPr>
              <w:pStyle w:val="style0"/>
              <w:keepNext w:val="false"/>
              <w:keepLines w:val="false"/>
              <w:widowControl/>
              <w:suppressLineNumbers w:val="false"/>
              <w:jc w:val="right"/>
              <w:textAlignment w:val="center"/>
              <w:rPr>
                <w:rFonts w:ascii="Times New Roman" w:cs="Times New Roman" w:eastAsia="仿宋_GB2312" w:hAnsi="Times New Roman"/>
                <w:color w:val="000000"/>
                <w:sz w:val="24"/>
                <w:szCs w:val="24"/>
              </w:rPr>
            </w:pPr>
            <w:r>
              <w:rPr>
                <w:rFonts w:ascii="宋体" w:cs="宋体" w:eastAsia="宋体" w:hAnsi="宋体" w:hint="eastAsia"/>
                <w:i w:val="false"/>
                <w:iCs w:val="false"/>
                <w:color w:val="000000"/>
                <w:kern w:val="0"/>
                <w:sz w:val="22"/>
                <w:szCs w:val="22"/>
                <w:u w:val="none"/>
                <w:lang w:val="en-US" w:eastAsia="zh-CN"/>
              </w:rPr>
              <w:t>68.75</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BD8B8">
            <w:pPr>
              <w:pStyle w:val="style0"/>
              <w:jc w:val="right"/>
              <w:rPr>
                <w:rFonts w:ascii="Times New Roman" w:cs="Times New Roman" w:eastAsia="仿宋_GB2312" w:hAnsi="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780E8">
            <w:pPr>
              <w:pStyle w:val="style0"/>
              <w:keepNext w:val="false"/>
              <w:keepLines w:val="false"/>
              <w:widowControl/>
              <w:suppressLineNumbers w:val="false"/>
              <w:jc w:val="right"/>
              <w:textAlignment w:val="center"/>
              <w:rPr>
                <w:rFonts w:ascii="Times New Roman" w:cs="Times New Roman" w:eastAsia="仿宋_GB2312" w:hAnsi="Times New Roman"/>
                <w:color w:val="000000"/>
                <w:sz w:val="24"/>
                <w:szCs w:val="24"/>
              </w:rPr>
            </w:pPr>
            <w:r>
              <w:rPr>
                <w:rFonts w:ascii="宋体" w:cs="宋体" w:eastAsia="宋体" w:hAnsi="宋体" w:hint="eastAsia"/>
                <w:i w:val="false"/>
                <w:iCs w:val="false"/>
                <w:color w:val="000000"/>
                <w:kern w:val="0"/>
                <w:sz w:val="22"/>
                <w:szCs w:val="22"/>
                <w:u w:val="none"/>
                <w:lang w:val="en-US" w:eastAsia="zh-CN"/>
              </w:rPr>
              <w:t>68.75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283AF">
            <w:pPr>
              <w:pStyle w:val="style0"/>
              <w:jc w:val="right"/>
              <w:rPr>
                <w:rFonts w:ascii="Times New Roman" w:cs="Times New Roman" w:eastAsia="仿宋_GB2312" w:hAnsi="Times New Roman"/>
                <w:color w:val="000000"/>
                <w:sz w:val="24"/>
                <w:szCs w:val="24"/>
              </w:rPr>
            </w:pPr>
          </w:p>
        </w:tc>
      </w:tr>
      <w:tr w14:paraId="611A3D24">
        <w:tblPrEx/>
        <w:trPr>
          <w:trHeight w:val="509" w:hRule="atLeast"/>
          <w:jc w:val="center"/>
        </w:trPr>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6B9B6">
            <w:pPr>
              <w:pStyle w:val="style0"/>
              <w:keepNext w:val="false"/>
              <w:keepLines w:val="false"/>
              <w:widowControl/>
              <w:suppressLineNumbers w:val="false"/>
              <w:jc w:val="left"/>
              <w:textAlignment w:val="center"/>
              <w:rPr>
                <w:rFonts w:ascii="Times New Roman" w:cs="Times New Roman" w:eastAsia="仿宋_GB2312" w:hAnsi="Times New Roman"/>
                <w:color w:val="000000"/>
                <w:sz w:val="24"/>
                <w:szCs w:val="24"/>
              </w:rPr>
            </w:pPr>
            <w:r>
              <w:rPr>
                <w:rFonts w:ascii="宋体" w:cs="宋体" w:eastAsia="宋体" w:hAnsi="宋体" w:hint="eastAsia"/>
                <w:i w:val="false"/>
                <w:iCs w:val="false"/>
                <w:color w:val="000000"/>
                <w:kern w:val="0"/>
                <w:sz w:val="22"/>
                <w:szCs w:val="22"/>
                <w:u w:val="none"/>
                <w:lang w:val="en-US" w:eastAsia="zh-CN"/>
              </w:rPr>
              <w:t>2120803</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ACF3F">
            <w:pPr>
              <w:pStyle w:val="style0"/>
              <w:keepNext w:val="false"/>
              <w:keepLines w:val="false"/>
              <w:widowControl/>
              <w:suppressLineNumbers w:val="false"/>
              <w:jc w:val="left"/>
              <w:textAlignment w:val="center"/>
              <w:rPr>
                <w:rFonts w:ascii="Times New Roman" w:cs="Times New Roman" w:eastAsia="仿宋_GB2312" w:hAnsi="Times New Roman"/>
                <w:color w:val="000000"/>
                <w:sz w:val="20"/>
                <w:szCs w:val="20"/>
              </w:rPr>
            </w:pPr>
            <w:r>
              <w:rPr>
                <w:rFonts w:ascii="宋体" w:cs="宋体" w:eastAsia="宋体" w:hAnsi="宋体" w:hint="eastAsia"/>
                <w:i w:val="false"/>
                <w:iCs w:val="false"/>
                <w:color w:val="000000"/>
                <w:kern w:val="0"/>
                <w:sz w:val="22"/>
                <w:szCs w:val="22"/>
                <w:u w:val="none"/>
                <w:lang w:val="en-US" w:eastAsia="zh-CN"/>
              </w:rPr>
              <w:t>城市建设支出</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ECAE5">
            <w:pPr>
              <w:pStyle w:val="style0"/>
              <w:jc w:val="right"/>
              <w:rPr>
                <w:rFonts w:ascii="Times New Roman" w:cs="Times New Roman" w:eastAsia="仿宋_GB2312" w:hAnsi="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6B444">
            <w:pPr>
              <w:pStyle w:val="style0"/>
              <w:keepNext w:val="false"/>
              <w:keepLines w:val="false"/>
              <w:widowControl/>
              <w:suppressLineNumbers w:val="false"/>
              <w:jc w:val="right"/>
              <w:textAlignment w:val="center"/>
              <w:rPr>
                <w:rFonts w:ascii="Times New Roman" w:cs="Times New Roman" w:eastAsia="仿宋_GB2312" w:hAnsi="Times New Roman"/>
                <w:color w:val="000000"/>
                <w:sz w:val="24"/>
                <w:szCs w:val="24"/>
              </w:rPr>
            </w:pPr>
            <w:r>
              <w:rPr>
                <w:rFonts w:ascii="宋体" w:cs="宋体" w:eastAsia="宋体" w:hAnsi="宋体" w:hint="eastAsia"/>
                <w:i w:val="false"/>
                <w:iCs w:val="false"/>
                <w:color w:val="000000"/>
                <w:kern w:val="0"/>
                <w:sz w:val="22"/>
                <w:szCs w:val="22"/>
                <w:u w:val="none"/>
                <w:lang w:val="en-US" w:eastAsia="zh-CN"/>
              </w:rPr>
              <w:t>2.00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7C62C">
            <w:pPr>
              <w:pStyle w:val="style0"/>
              <w:keepNext w:val="false"/>
              <w:keepLines w:val="false"/>
              <w:widowControl/>
              <w:suppressLineNumbers w:val="false"/>
              <w:jc w:val="right"/>
              <w:textAlignment w:val="center"/>
              <w:rPr>
                <w:rFonts w:ascii="Times New Roman" w:cs="Times New Roman" w:eastAsia="仿宋_GB2312" w:hAnsi="Times New Roman"/>
                <w:color w:val="000000"/>
                <w:sz w:val="24"/>
                <w:szCs w:val="24"/>
              </w:rPr>
            </w:pPr>
            <w:r>
              <w:rPr>
                <w:rFonts w:ascii="宋体" w:cs="宋体" w:eastAsia="宋体" w:hAnsi="宋体" w:hint="eastAsia"/>
                <w:i w:val="false"/>
                <w:iCs w:val="false"/>
                <w:color w:val="000000"/>
                <w:kern w:val="0"/>
                <w:sz w:val="22"/>
                <w:szCs w:val="22"/>
                <w:u w:val="none"/>
                <w:lang w:val="en-US" w:eastAsia="zh-CN"/>
              </w:rPr>
              <w:t>2.00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C89A8">
            <w:pPr>
              <w:pStyle w:val="style0"/>
              <w:jc w:val="right"/>
              <w:rPr>
                <w:rFonts w:ascii="Times New Roman" w:cs="Times New Roman" w:eastAsia="仿宋_GB2312" w:hAnsi="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4C0B4">
            <w:pPr>
              <w:pStyle w:val="style0"/>
              <w:keepNext w:val="false"/>
              <w:keepLines w:val="false"/>
              <w:widowControl/>
              <w:suppressLineNumbers w:val="false"/>
              <w:jc w:val="right"/>
              <w:textAlignment w:val="center"/>
              <w:rPr>
                <w:rFonts w:ascii="Times New Roman" w:cs="Times New Roman" w:eastAsia="仿宋_GB2312" w:hAnsi="Times New Roman"/>
                <w:color w:val="000000"/>
                <w:sz w:val="24"/>
                <w:szCs w:val="24"/>
              </w:rPr>
            </w:pPr>
            <w:r>
              <w:rPr>
                <w:rFonts w:ascii="宋体" w:cs="宋体" w:eastAsia="宋体" w:hAnsi="宋体" w:hint="eastAsia"/>
                <w:i w:val="false"/>
                <w:iCs w:val="false"/>
                <w:color w:val="000000"/>
                <w:kern w:val="0"/>
                <w:sz w:val="22"/>
                <w:szCs w:val="22"/>
                <w:u w:val="none"/>
                <w:lang w:val="en-US" w:eastAsia="zh-CN"/>
              </w:rPr>
              <w:t>2.00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3E1B2">
            <w:pPr>
              <w:pStyle w:val="style0"/>
              <w:jc w:val="right"/>
              <w:rPr>
                <w:rFonts w:ascii="Times New Roman" w:cs="Times New Roman" w:eastAsia="仿宋_GB2312" w:hAnsi="Times New Roman"/>
                <w:color w:val="000000"/>
                <w:sz w:val="24"/>
                <w:szCs w:val="24"/>
              </w:rPr>
            </w:pPr>
          </w:p>
        </w:tc>
      </w:tr>
      <w:tr w14:paraId="5B50C791">
        <w:tblPrEx/>
        <w:trPr>
          <w:trHeight w:val="509" w:hRule="atLeast"/>
          <w:jc w:val="center"/>
        </w:trPr>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D8798">
            <w:pPr>
              <w:pStyle w:val="style0"/>
              <w:keepNext w:val="false"/>
              <w:keepLines w:val="false"/>
              <w:widowControl/>
              <w:suppressLineNumbers w:val="false"/>
              <w:jc w:val="left"/>
              <w:textAlignment w:val="center"/>
              <w:rPr>
                <w:rFonts w:ascii="Times New Roman" w:cs="Times New Roman" w:eastAsia="仿宋_GB2312" w:hAnsi="Times New Roman"/>
                <w:color w:val="000000"/>
                <w:sz w:val="24"/>
                <w:szCs w:val="24"/>
              </w:rPr>
            </w:pPr>
            <w:r>
              <w:rPr>
                <w:rFonts w:ascii="宋体" w:cs="宋体" w:eastAsia="宋体" w:hAnsi="宋体" w:hint="eastAsia"/>
                <w:i w:val="false"/>
                <w:iCs w:val="false"/>
                <w:color w:val="000000"/>
                <w:kern w:val="0"/>
                <w:sz w:val="22"/>
                <w:szCs w:val="22"/>
                <w:u w:val="none"/>
                <w:lang w:val="en-US" w:eastAsia="zh-CN"/>
              </w:rPr>
              <w:t>2120816</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6CB24">
            <w:pPr>
              <w:pStyle w:val="style0"/>
              <w:keepNext w:val="false"/>
              <w:keepLines w:val="false"/>
              <w:widowControl/>
              <w:suppressLineNumbers w:val="false"/>
              <w:jc w:val="left"/>
              <w:textAlignment w:val="center"/>
              <w:rPr>
                <w:rFonts w:ascii="Times New Roman" w:cs="Times New Roman" w:eastAsia="仿宋_GB2312" w:hAnsi="Times New Roman"/>
                <w:color w:val="000000"/>
                <w:sz w:val="24"/>
                <w:szCs w:val="24"/>
              </w:rPr>
            </w:pPr>
            <w:r>
              <w:rPr>
                <w:rFonts w:ascii="宋体" w:cs="宋体" w:eastAsia="宋体" w:hAnsi="宋体" w:hint="eastAsia"/>
                <w:i w:val="false"/>
                <w:iCs w:val="false"/>
                <w:color w:val="000000"/>
                <w:kern w:val="0"/>
                <w:sz w:val="22"/>
                <w:szCs w:val="22"/>
                <w:u w:val="none"/>
                <w:lang w:val="en-US" w:eastAsia="zh-CN"/>
              </w:rPr>
              <w:t>农业农村生态环境支出</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A335D">
            <w:pPr>
              <w:pStyle w:val="style0"/>
              <w:jc w:val="right"/>
              <w:rPr>
                <w:rFonts w:ascii="Times New Roman" w:cs="Times New Roman" w:eastAsia="仿宋_GB2312" w:hAnsi="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4EB3D">
            <w:pPr>
              <w:pStyle w:val="style0"/>
              <w:keepNext w:val="false"/>
              <w:keepLines w:val="false"/>
              <w:widowControl/>
              <w:suppressLineNumbers w:val="false"/>
              <w:jc w:val="right"/>
              <w:textAlignment w:val="center"/>
              <w:rPr>
                <w:rFonts w:ascii="Times New Roman" w:cs="Times New Roman" w:eastAsia="仿宋_GB2312" w:hAnsi="Times New Roman"/>
                <w:color w:val="000000"/>
                <w:sz w:val="24"/>
                <w:szCs w:val="24"/>
              </w:rPr>
            </w:pPr>
            <w:r>
              <w:rPr>
                <w:rFonts w:ascii="宋体" w:cs="宋体" w:eastAsia="宋体" w:hAnsi="宋体" w:hint="eastAsia"/>
                <w:i w:val="false"/>
                <w:iCs w:val="false"/>
                <w:color w:val="000000"/>
                <w:kern w:val="0"/>
                <w:sz w:val="22"/>
                <w:szCs w:val="22"/>
                <w:u w:val="none"/>
                <w:lang w:val="en-US" w:eastAsia="zh-CN"/>
              </w:rPr>
              <w:t>23.56</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8FA2B">
            <w:pPr>
              <w:pStyle w:val="style0"/>
              <w:keepNext w:val="false"/>
              <w:keepLines w:val="false"/>
              <w:widowControl/>
              <w:suppressLineNumbers w:val="false"/>
              <w:jc w:val="right"/>
              <w:textAlignment w:val="center"/>
              <w:rPr>
                <w:rFonts w:ascii="Times New Roman" w:cs="Times New Roman" w:eastAsia="仿宋_GB2312" w:hAnsi="Times New Roman"/>
                <w:color w:val="000000"/>
                <w:sz w:val="24"/>
                <w:szCs w:val="24"/>
              </w:rPr>
            </w:pPr>
            <w:r>
              <w:rPr>
                <w:rFonts w:ascii="宋体" w:cs="宋体" w:eastAsia="宋体" w:hAnsi="宋体" w:hint="eastAsia"/>
                <w:i w:val="false"/>
                <w:iCs w:val="false"/>
                <w:color w:val="000000"/>
                <w:kern w:val="0"/>
                <w:sz w:val="22"/>
                <w:szCs w:val="22"/>
                <w:u w:val="none"/>
                <w:lang w:val="en-US" w:eastAsia="zh-CN"/>
              </w:rPr>
              <w:t>23.56</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5869B">
            <w:pPr>
              <w:pStyle w:val="style0"/>
              <w:jc w:val="right"/>
              <w:rPr>
                <w:rFonts w:ascii="Times New Roman" w:cs="Times New Roman" w:eastAsia="仿宋_GB2312" w:hAnsi="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50610">
            <w:pPr>
              <w:pStyle w:val="style0"/>
              <w:keepNext w:val="false"/>
              <w:keepLines w:val="false"/>
              <w:widowControl/>
              <w:suppressLineNumbers w:val="false"/>
              <w:jc w:val="right"/>
              <w:textAlignment w:val="center"/>
              <w:rPr>
                <w:rFonts w:ascii="Times New Roman" w:cs="Times New Roman" w:eastAsia="仿宋_GB2312" w:hAnsi="Times New Roman"/>
                <w:color w:val="000000"/>
                <w:sz w:val="24"/>
                <w:szCs w:val="24"/>
              </w:rPr>
            </w:pPr>
            <w:r>
              <w:rPr>
                <w:rFonts w:ascii="宋体" w:cs="宋体" w:eastAsia="宋体" w:hAnsi="宋体" w:hint="eastAsia"/>
                <w:i w:val="false"/>
                <w:iCs w:val="false"/>
                <w:color w:val="000000"/>
                <w:kern w:val="0"/>
                <w:sz w:val="22"/>
                <w:szCs w:val="22"/>
                <w:u w:val="none"/>
                <w:lang w:val="en-US" w:eastAsia="zh-CN"/>
              </w:rPr>
              <w:t>23.56</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0C968">
            <w:pPr>
              <w:pStyle w:val="style0"/>
              <w:jc w:val="right"/>
              <w:rPr>
                <w:rFonts w:ascii="Times New Roman" w:cs="Times New Roman" w:eastAsia="仿宋_GB2312" w:hAnsi="Times New Roman"/>
                <w:color w:val="000000"/>
                <w:sz w:val="24"/>
                <w:szCs w:val="24"/>
              </w:rPr>
            </w:pPr>
          </w:p>
        </w:tc>
      </w:tr>
      <w:tr w14:paraId="4AB1EF01">
        <w:tblPrEx/>
        <w:trPr>
          <w:trHeight w:val="509" w:hRule="atLeast"/>
          <w:jc w:val="center"/>
        </w:trPr>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D4E21">
            <w:pPr>
              <w:pStyle w:val="style0"/>
              <w:keepNext w:val="false"/>
              <w:keepLines w:val="false"/>
              <w:widowControl/>
              <w:suppressLineNumbers w:val="false"/>
              <w:jc w:val="left"/>
              <w:textAlignment w:val="center"/>
              <w:rPr>
                <w:rFonts w:ascii="Times New Roman" w:cs="Times New Roman" w:eastAsia="仿宋_GB2312" w:hAnsi="Times New Roman"/>
                <w:color w:val="000000"/>
                <w:sz w:val="24"/>
                <w:szCs w:val="24"/>
              </w:rPr>
            </w:pPr>
            <w:r>
              <w:rPr>
                <w:rFonts w:ascii="宋体" w:cs="宋体" w:eastAsia="宋体" w:hAnsi="宋体" w:hint="eastAsia"/>
                <w:i w:val="false"/>
                <w:iCs w:val="false"/>
                <w:color w:val="000000"/>
                <w:kern w:val="0"/>
                <w:sz w:val="22"/>
                <w:szCs w:val="22"/>
                <w:u w:val="none"/>
                <w:lang w:val="en-US" w:eastAsia="zh-CN"/>
              </w:rPr>
              <w:t>2120899</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EB553">
            <w:pPr>
              <w:pStyle w:val="style0"/>
              <w:keepNext w:val="false"/>
              <w:keepLines w:val="false"/>
              <w:widowControl/>
              <w:suppressLineNumbers w:val="false"/>
              <w:jc w:val="left"/>
              <w:textAlignment w:val="center"/>
              <w:rPr>
                <w:rFonts w:ascii="Times New Roman" w:cs="Times New Roman" w:eastAsia="仿宋_GB2312" w:hAnsi="Times New Roman"/>
                <w:color w:val="000000"/>
                <w:sz w:val="24"/>
                <w:szCs w:val="24"/>
              </w:rPr>
            </w:pPr>
            <w:r>
              <w:rPr>
                <w:rFonts w:ascii="宋体" w:cs="宋体" w:eastAsia="宋体" w:hAnsi="宋体" w:hint="eastAsia"/>
                <w:i w:val="false"/>
                <w:iCs w:val="false"/>
                <w:color w:val="000000"/>
                <w:kern w:val="0"/>
                <w:sz w:val="22"/>
                <w:szCs w:val="22"/>
                <w:u w:val="none"/>
                <w:lang w:val="en-US" w:eastAsia="zh-CN"/>
              </w:rPr>
              <w:t>其他国有土地使用权出让收入安排的支出</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B853F">
            <w:pPr>
              <w:pStyle w:val="style0"/>
              <w:jc w:val="right"/>
              <w:rPr>
                <w:rFonts w:ascii="Times New Roman" w:cs="Times New Roman" w:eastAsia="仿宋_GB2312" w:hAnsi="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F5EB3">
            <w:pPr>
              <w:pStyle w:val="style0"/>
              <w:keepNext w:val="false"/>
              <w:keepLines w:val="false"/>
              <w:widowControl/>
              <w:suppressLineNumbers w:val="false"/>
              <w:jc w:val="right"/>
              <w:textAlignment w:val="center"/>
              <w:rPr>
                <w:rFonts w:ascii="Times New Roman" w:cs="Times New Roman" w:eastAsia="仿宋_GB2312" w:hAnsi="Times New Roman"/>
                <w:color w:val="000000"/>
                <w:sz w:val="24"/>
                <w:szCs w:val="24"/>
              </w:rPr>
            </w:pPr>
            <w:r>
              <w:rPr>
                <w:rFonts w:ascii="宋体" w:cs="宋体" w:eastAsia="宋体" w:hAnsi="宋体" w:hint="eastAsia"/>
                <w:i w:val="false"/>
                <w:iCs w:val="false"/>
                <w:color w:val="000000"/>
                <w:kern w:val="0"/>
                <w:sz w:val="22"/>
                <w:szCs w:val="22"/>
                <w:u w:val="none"/>
                <w:lang w:val="en-US" w:eastAsia="zh-CN"/>
              </w:rPr>
              <w:t>43.20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AED3F">
            <w:pPr>
              <w:pStyle w:val="style0"/>
              <w:keepNext w:val="false"/>
              <w:keepLines w:val="false"/>
              <w:widowControl/>
              <w:suppressLineNumbers w:val="false"/>
              <w:jc w:val="right"/>
              <w:textAlignment w:val="center"/>
              <w:rPr>
                <w:rFonts w:ascii="Times New Roman" w:cs="Times New Roman" w:eastAsia="仿宋_GB2312" w:hAnsi="Times New Roman"/>
                <w:color w:val="000000"/>
                <w:sz w:val="24"/>
                <w:szCs w:val="24"/>
              </w:rPr>
            </w:pPr>
            <w:r>
              <w:rPr>
                <w:rFonts w:ascii="宋体" w:cs="宋体" w:eastAsia="宋体" w:hAnsi="宋体" w:hint="eastAsia"/>
                <w:i w:val="false"/>
                <w:iCs w:val="false"/>
                <w:color w:val="000000"/>
                <w:kern w:val="0"/>
                <w:sz w:val="22"/>
                <w:szCs w:val="22"/>
                <w:u w:val="none"/>
                <w:lang w:val="en-US" w:eastAsia="zh-CN"/>
              </w:rPr>
              <w:t>43.20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995C0">
            <w:pPr>
              <w:pStyle w:val="style0"/>
              <w:jc w:val="right"/>
              <w:rPr>
                <w:rFonts w:ascii="Times New Roman" w:cs="Times New Roman" w:eastAsia="仿宋_GB2312" w:hAnsi="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CCC0D">
            <w:pPr>
              <w:pStyle w:val="style0"/>
              <w:keepNext w:val="false"/>
              <w:keepLines w:val="false"/>
              <w:widowControl/>
              <w:suppressLineNumbers w:val="false"/>
              <w:jc w:val="right"/>
              <w:textAlignment w:val="center"/>
              <w:rPr>
                <w:rFonts w:ascii="Times New Roman" w:cs="Times New Roman" w:eastAsia="仿宋_GB2312" w:hAnsi="Times New Roman"/>
                <w:color w:val="000000"/>
                <w:sz w:val="24"/>
                <w:szCs w:val="24"/>
              </w:rPr>
            </w:pPr>
            <w:r>
              <w:rPr>
                <w:rFonts w:ascii="宋体" w:cs="宋体" w:eastAsia="宋体" w:hAnsi="宋体" w:hint="eastAsia"/>
                <w:i w:val="false"/>
                <w:iCs w:val="false"/>
                <w:color w:val="000000"/>
                <w:kern w:val="0"/>
                <w:sz w:val="22"/>
                <w:szCs w:val="22"/>
                <w:u w:val="none"/>
                <w:lang w:val="en-US" w:eastAsia="zh-CN"/>
              </w:rPr>
              <w:t>43.20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DCEFA">
            <w:pPr>
              <w:pStyle w:val="style0"/>
              <w:jc w:val="right"/>
              <w:rPr>
                <w:rFonts w:ascii="Times New Roman" w:cs="Times New Roman" w:eastAsia="仿宋_GB2312" w:hAnsi="Times New Roman"/>
                <w:color w:val="000000"/>
                <w:sz w:val="24"/>
                <w:szCs w:val="24"/>
              </w:rPr>
            </w:pPr>
          </w:p>
        </w:tc>
      </w:tr>
      <w:tr w14:paraId="7EF142FA">
        <w:tblPrEx/>
        <w:trPr>
          <w:trHeight w:val="509" w:hRule="atLeast"/>
          <w:jc w:val="center"/>
        </w:trPr>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AAB8E">
            <w:pPr>
              <w:pStyle w:val="style0"/>
              <w:jc w:val="center"/>
              <w:rPr>
                <w:rFonts w:ascii="Times New Roman" w:cs="Times New Roman" w:eastAsia="仿宋_GB2312" w:hAnsi="Times New Roman"/>
                <w:color w:val="000000"/>
                <w:sz w:val="24"/>
                <w:szCs w:val="24"/>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5B159">
            <w:pPr>
              <w:pStyle w:val="style0"/>
              <w:rPr>
                <w:rFonts w:ascii="Times New Roman" w:cs="Times New Roman" w:eastAsia="仿宋_GB2312" w:hAnsi="Times New Roman"/>
                <w:color w:val="000000"/>
                <w:sz w:val="24"/>
                <w:szCs w:val="24"/>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A8D77">
            <w:pPr>
              <w:pStyle w:val="style0"/>
              <w:rPr>
                <w:rFonts w:ascii="Times New Roman" w:cs="Times New Roman" w:eastAsia="仿宋_GB2312" w:hAnsi="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722D8">
            <w:pPr>
              <w:pStyle w:val="style0"/>
              <w:rPr>
                <w:rFonts w:ascii="Times New Roman" w:cs="Times New Roman" w:eastAsia="仿宋_GB2312" w:hAnsi="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3B9DD">
            <w:pPr>
              <w:pStyle w:val="style0"/>
              <w:rPr>
                <w:rFonts w:ascii="Times New Roman" w:cs="Times New Roman" w:eastAsia="仿宋_GB2312" w:hAnsi="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DABCB">
            <w:pPr>
              <w:pStyle w:val="style0"/>
              <w:rPr>
                <w:rFonts w:ascii="Times New Roman" w:cs="Times New Roman" w:eastAsia="仿宋_GB2312" w:hAnsi="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6BC94">
            <w:pPr>
              <w:pStyle w:val="style0"/>
              <w:rPr>
                <w:rFonts w:ascii="Times New Roman" w:cs="Times New Roman" w:eastAsia="仿宋_GB2312" w:hAnsi="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81391">
            <w:pPr>
              <w:pStyle w:val="style0"/>
              <w:rPr>
                <w:rFonts w:ascii="Times New Roman" w:cs="Times New Roman" w:eastAsia="仿宋_GB2312" w:hAnsi="Times New Roman"/>
                <w:color w:val="000000"/>
                <w:sz w:val="24"/>
                <w:szCs w:val="24"/>
              </w:rPr>
            </w:pPr>
          </w:p>
        </w:tc>
      </w:tr>
    </w:tbl>
    <w:p w14:paraId="4B11DF84">
      <w:pPr>
        <w:pStyle w:val="style0"/>
        <w:widowControl/>
        <w:spacing w:before="120"/>
        <w:jc w:val="left"/>
        <w:textAlignment w:val="center"/>
        <w:rPr>
          <w:rFonts w:ascii="Times New Roman" w:cs="Times New Roman" w:eastAsia="仿宋_GB2312" w:hAnsi="Times New Roman"/>
          <w:color w:val="000000"/>
          <w:kern w:val="0"/>
          <w:sz w:val="24"/>
          <w:szCs w:val="24"/>
        </w:rPr>
      </w:pPr>
      <w:r>
        <w:rPr>
          <w:rFonts w:ascii="Times New Roman" w:cs="Times New Roman" w:eastAsia="仿宋_GB2312" w:hAnsi="Times New Roman"/>
          <w:color w:val="000000"/>
          <w:kern w:val="0"/>
          <w:sz w:val="24"/>
          <w:szCs w:val="24"/>
        </w:rPr>
        <w:t>注：本表反映部门本年度政府性基金预算财政拨款收入、支出及结转和结余情况。</w:t>
      </w:r>
    </w:p>
    <w:p w14:paraId="0959CCD5">
      <w:pPr>
        <w:pStyle w:val="style0"/>
        <w:widowControl/>
        <w:jc w:val="left"/>
        <w:textAlignment w:val="center"/>
        <w:rPr>
          <w:rFonts w:ascii="Times New Roman" w:cs="Times New Roman" w:eastAsia="仿宋_GB2312" w:hAnsi="Times New Roman"/>
          <w:color w:val="000000"/>
          <w:kern w:val="0"/>
          <w:sz w:val="24"/>
          <w:szCs w:val="24"/>
        </w:rPr>
      </w:pPr>
    </w:p>
    <w:p w14:paraId="784B7E0A">
      <w:pPr>
        <w:pStyle w:val="style0"/>
        <w:widowControl/>
        <w:jc w:val="center"/>
        <w:rPr>
          <w:rFonts w:ascii="Times New Roman" w:cs="Times New Roman" w:eastAsia="方正小标宋_GBK" w:hAnsi="Times New Roman"/>
          <w:color w:val="000000"/>
          <w:kern w:val="0"/>
          <w:sz w:val="36"/>
          <w:szCs w:val="36"/>
        </w:rPr>
      </w:pPr>
    </w:p>
    <w:p w14:paraId="0597B71F">
      <w:pPr>
        <w:pStyle w:val="style0"/>
        <w:widowControl/>
        <w:spacing w:lineRule="exact" w:line="400"/>
        <w:textAlignment w:val="center"/>
        <w:rPr>
          <w:rFonts w:ascii="Times New Roman" w:cs="Times New Roman" w:eastAsia="黑体" w:hAnsi="Times New Roman"/>
          <w:color w:val="000000"/>
          <w:kern w:val="0"/>
          <w:sz w:val="36"/>
          <w:szCs w:val="36"/>
        </w:rPr>
      </w:pPr>
    </w:p>
    <w:p w14:paraId="639C9135">
      <w:pPr>
        <w:pStyle w:val="style0"/>
        <w:widowControl/>
        <w:spacing w:after="156" w:afterLines="50"/>
        <w:jc w:val="center"/>
        <w:textAlignment w:val="center"/>
        <w:rPr>
          <w:rFonts w:ascii="Times New Roman" w:cs="Times New Roman" w:eastAsia="黑体" w:hAnsi="Times New Roman"/>
          <w:color w:val="000000"/>
          <w:kern w:val="0"/>
          <w:sz w:val="36"/>
          <w:szCs w:val="36"/>
        </w:rPr>
      </w:pPr>
      <w:r>
        <w:rPr>
          <w:rFonts w:ascii="Times New Roman" w:cs="Times New Roman" w:eastAsia="黑体" w:hAnsi="Times New Roman"/>
          <w:color w:val="000000"/>
          <w:kern w:val="0"/>
          <w:sz w:val="36"/>
          <w:szCs w:val="36"/>
        </w:rPr>
        <w:t>国有资本经营预算财政拨款支出决算表</w:t>
      </w:r>
    </w:p>
    <w:p w14:paraId="282D434A">
      <w:pPr>
        <w:pStyle w:val="style0"/>
        <w:widowControl/>
        <w:tabs>
          <w:tab w:val="left" w:leader="none" w:pos="1326"/>
          <w:tab w:val="left" w:leader="none" w:pos="2027"/>
          <w:tab w:val="left" w:leader="none" w:pos="4319"/>
          <w:tab w:val="left" w:leader="none" w:pos="7634"/>
          <w:tab w:val="left" w:leader="none" w:pos="10949"/>
        </w:tabs>
        <w:jc w:val="center"/>
        <w:textAlignment w:val="center"/>
        <w:rPr>
          <w:rFonts w:ascii="Times New Roman" w:cs="Times New Roman" w:eastAsia="仿宋_GB2312" w:hAnsi="Times New Roman"/>
          <w:color w:val="000000"/>
          <w:sz w:val="20"/>
          <w:szCs w:val="20"/>
        </w:rPr>
      </w:pPr>
      <w:r>
        <w:rPr>
          <w:rFonts w:ascii="Times New Roman" w:cs="Times New Roman" w:eastAsia="仿宋_GB2312" w:hAnsi="Times New Roman"/>
          <w:color w:val="000000"/>
          <w:kern w:val="0"/>
          <w:sz w:val="20"/>
          <w:szCs w:val="20"/>
        </w:rPr>
        <w:t xml:space="preserve">                                                                                                            公开08表</w:t>
      </w:r>
    </w:p>
    <w:p w14:paraId="3F0FFF76">
      <w:pPr>
        <w:pStyle w:val="style0"/>
        <w:widowControl/>
        <w:tabs>
          <w:tab w:val="left" w:leader="none" w:pos="1326"/>
          <w:tab w:val="left" w:leader="none" w:pos="2027"/>
          <w:tab w:val="left" w:leader="none" w:pos="4319"/>
          <w:tab w:val="left" w:leader="none" w:pos="7634"/>
          <w:tab w:val="left" w:leader="none" w:pos="10949"/>
        </w:tabs>
        <w:jc w:val="center"/>
        <w:textAlignment w:val="center"/>
        <w:rPr>
          <w:rFonts w:ascii="Times New Roman" w:cs="Times New Roman" w:eastAsia="仿宋_GB2312" w:hAnsi="Times New Roman"/>
          <w:color w:val="000000"/>
          <w:sz w:val="20"/>
          <w:szCs w:val="20"/>
        </w:rPr>
      </w:pPr>
      <w:r>
        <w:rPr>
          <w:rFonts w:ascii="Times New Roman" w:cs="Times New Roman" w:eastAsia="仿宋_GB2312" w:hAnsi="Times New Roman"/>
          <w:color w:val="000000"/>
          <w:kern w:val="0"/>
          <w:sz w:val="20"/>
          <w:szCs w:val="20"/>
        </w:rPr>
        <w:t>部门：</w:t>
      </w:r>
      <w:r>
        <w:rPr>
          <w:rFonts w:ascii="Times New Roman" w:cs="Times New Roman" w:eastAsia="仿宋_GB2312" w:hAnsi="Times New Roman" w:hint="eastAsia"/>
          <w:color w:val="000000"/>
          <w:kern w:val="0"/>
          <w:sz w:val="20"/>
          <w:szCs w:val="20"/>
          <w:lang w:eastAsia="zh-CN"/>
        </w:rPr>
        <w:t>祁阳市龚家坪镇人民政府</w:t>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sz w:val="20"/>
          <w:szCs w:val="20"/>
        </w:rPr>
        <w:tab/>
      </w:r>
      <w:r>
        <w:rPr>
          <w:rFonts w:ascii="Times New Roman" w:cs="Times New Roman" w:eastAsia="仿宋_GB2312" w:hAnsi="Times New Roman"/>
          <w:color w:val="000000"/>
          <w:kern w:val="0"/>
          <w:sz w:val="20"/>
          <w:szCs w:val="20"/>
        </w:rPr>
        <w:t>单位：万元</w:t>
      </w:r>
    </w:p>
    <w:tbl>
      <w:tblPr>
        <w:tblStyle w:val="style105"/>
        <w:tblW w:w="4999" w:type="pct"/>
        <w:tblInd w:w="0" w:type="dxa"/>
        <w:tblCellMar>
          <w:top w:w="0" w:type="dxa"/>
          <w:left w:w="108" w:type="dxa"/>
          <w:bottom w:w="0" w:type="dxa"/>
          <w:right w:w="108" w:type="dxa"/>
        </w:tblCellMar>
      </w:tblPr>
      <w:tblGrid>
        <w:gridCol w:w="3094"/>
        <w:gridCol w:w="3097"/>
        <w:gridCol w:w="1832"/>
        <w:gridCol w:w="3097"/>
        <w:gridCol w:w="3097"/>
      </w:tblGrid>
      <w:tr w14:paraId="198F5200">
        <w:trPr>
          <w:trHeight w:val="548" w:hRule="atLeast"/>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DE259">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 xml:space="preserve">项 </w:t>
            </w:r>
            <w:r>
              <w:rPr>
                <w:rFonts w:ascii="Times New Roman" w:cs="Times New Roman" w:eastAsia="仿宋_GB2312" w:hAnsi="Times New Roman"/>
                <w:b/>
                <w:bCs/>
                <w:color w:val="000000"/>
                <w:kern w:val="0"/>
                <w:sz w:val="22"/>
              </w:rPr>
              <w:t xml:space="preserve">   </w:t>
            </w:r>
            <w:r>
              <w:rPr>
                <w:rStyle w:val="style4103"/>
                <w:rFonts w:ascii="Times New Roman" w:cs="Times New Roman" w:eastAsia="仿宋_GB2312" w:hAnsi="Times New Roman" w:hint="default"/>
                <w:b/>
                <w:bCs/>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6B6C062">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本年支出</w:t>
            </w:r>
          </w:p>
        </w:tc>
      </w:tr>
      <w:tr w14:paraId="30F5D10F">
        <w:tblPrEx/>
        <w:trPr>
          <w:trHeight w:val="312" w:hRule="exact"/>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B72323">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DEEB02">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DE2708">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1D3E03">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 xml:space="preserve">基本支出  </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4CFAC9">
            <w:pPr>
              <w:pStyle w:val="style0"/>
              <w:widowControl/>
              <w:jc w:val="center"/>
              <w:textAlignment w:val="center"/>
              <w:rPr>
                <w:rFonts w:ascii="Times New Roman" w:cs="Times New Roman" w:eastAsia="仿宋_GB2312" w:hAnsi="Times New Roman"/>
                <w:b/>
                <w:bCs/>
                <w:color w:val="000000"/>
                <w:sz w:val="24"/>
                <w:szCs w:val="24"/>
              </w:rPr>
            </w:pPr>
            <w:r>
              <w:rPr>
                <w:rFonts w:ascii="Times New Roman" w:cs="Times New Roman" w:eastAsia="仿宋_GB2312" w:hAnsi="Times New Roman"/>
                <w:b/>
                <w:bCs/>
                <w:color w:val="000000"/>
                <w:kern w:val="0"/>
                <w:sz w:val="24"/>
                <w:szCs w:val="24"/>
              </w:rPr>
              <w:t>项目支出</w:t>
            </w:r>
          </w:p>
        </w:tc>
      </w:tr>
      <w:tr w14:paraId="428E54F8">
        <w:tblPrEx/>
        <w:trPr>
          <w:trHeight w:val="312" w:hRule="exact"/>
        </w:trPr>
        <w:tc>
          <w:tcPr>
            <w:tcW w:w="1088"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5798A890">
            <w:pPr>
              <w:pStyle w:val="style0"/>
              <w:jc w:val="center"/>
              <w:rPr>
                <w:rFonts w:ascii="Times New Roman" w:cs="Times New Roman" w:eastAsia="仿宋_GB2312" w:hAnsi="Times New Roman"/>
                <w:color w:val="000000"/>
                <w:sz w:val="24"/>
                <w:szCs w:val="24"/>
              </w:rPr>
            </w:pPr>
          </w:p>
        </w:tc>
        <w:tc>
          <w:tcPr>
            <w:tcW w:w="1089"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53F81D45">
            <w:pPr>
              <w:pStyle w:val="style0"/>
              <w:jc w:val="center"/>
              <w:rPr>
                <w:rFonts w:ascii="Times New Roman" w:cs="Times New Roman" w:eastAsia="仿宋_GB2312" w:hAnsi="Times New Roman"/>
                <w:color w:val="000000"/>
                <w:sz w:val="24"/>
                <w:szCs w:val="24"/>
              </w:rPr>
            </w:pPr>
          </w:p>
        </w:tc>
        <w:tc>
          <w:tcPr>
            <w:tcW w:w="64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5C9A8713">
            <w:pPr>
              <w:pStyle w:val="style0"/>
              <w:jc w:val="center"/>
              <w:rPr>
                <w:rFonts w:ascii="Times New Roman" w:cs="Times New Roman" w:eastAsia="仿宋_GB2312" w:hAnsi="Times New Roman"/>
                <w:color w:val="000000"/>
                <w:sz w:val="24"/>
                <w:szCs w:val="24"/>
              </w:rPr>
            </w:pPr>
          </w:p>
        </w:tc>
        <w:tc>
          <w:tcPr>
            <w:tcW w:w="1089"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07AE42AD">
            <w:pPr>
              <w:pStyle w:val="style0"/>
              <w:jc w:val="center"/>
              <w:rPr>
                <w:rFonts w:ascii="Times New Roman" w:cs="Times New Roman" w:eastAsia="仿宋_GB2312" w:hAnsi="Times New Roman"/>
                <w:color w:val="000000"/>
                <w:sz w:val="24"/>
                <w:szCs w:val="24"/>
              </w:rPr>
            </w:pPr>
          </w:p>
        </w:tc>
        <w:tc>
          <w:tcPr>
            <w:tcW w:w="1089"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624F39A8">
            <w:pPr>
              <w:pStyle w:val="style0"/>
              <w:jc w:val="center"/>
              <w:rPr>
                <w:rFonts w:ascii="Times New Roman" w:cs="Times New Roman" w:eastAsia="仿宋_GB2312" w:hAnsi="Times New Roman"/>
                <w:color w:val="000000"/>
                <w:sz w:val="24"/>
                <w:szCs w:val="24"/>
              </w:rPr>
            </w:pPr>
          </w:p>
        </w:tc>
      </w:tr>
      <w:tr w14:paraId="59567A4D">
        <w:tblPrEx/>
        <w:trPr>
          <w:trHeight w:val="312" w:hRule="atLeast"/>
        </w:trPr>
        <w:tc>
          <w:tcPr>
            <w:tcW w:w="1088"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0ADBBA5A">
            <w:pPr>
              <w:pStyle w:val="style0"/>
              <w:jc w:val="center"/>
              <w:rPr>
                <w:rFonts w:ascii="Times New Roman" w:cs="Times New Roman" w:eastAsia="仿宋_GB2312" w:hAnsi="Times New Roman"/>
                <w:color w:val="000000"/>
                <w:sz w:val="24"/>
                <w:szCs w:val="24"/>
              </w:rPr>
            </w:pPr>
          </w:p>
        </w:tc>
        <w:tc>
          <w:tcPr>
            <w:tcW w:w="1089"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595B79CE">
            <w:pPr>
              <w:pStyle w:val="style0"/>
              <w:jc w:val="center"/>
              <w:rPr>
                <w:rFonts w:ascii="Times New Roman" w:cs="Times New Roman" w:eastAsia="仿宋_GB2312" w:hAnsi="Times New Roman"/>
                <w:color w:val="000000"/>
                <w:sz w:val="24"/>
                <w:szCs w:val="24"/>
              </w:rPr>
            </w:pPr>
          </w:p>
        </w:tc>
        <w:tc>
          <w:tcPr>
            <w:tcW w:w="64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0B475302">
            <w:pPr>
              <w:pStyle w:val="style0"/>
              <w:jc w:val="center"/>
              <w:rPr>
                <w:rFonts w:ascii="Times New Roman" w:cs="Times New Roman" w:eastAsia="仿宋_GB2312" w:hAnsi="Times New Roman"/>
                <w:color w:val="000000"/>
                <w:sz w:val="24"/>
                <w:szCs w:val="24"/>
              </w:rPr>
            </w:pPr>
          </w:p>
        </w:tc>
        <w:tc>
          <w:tcPr>
            <w:tcW w:w="1089"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640AF93D">
            <w:pPr>
              <w:pStyle w:val="style0"/>
              <w:jc w:val="center"/>
              <w:rPr>
                <w:rFonts w:ascii="Times New Roman" w:cs="Times New Roman" w:eastAsia="仿宋_GB2312" w:hAnsi="Times New Roman"/>
                <w:color w:val="000000"/>
                <w:sz w:val="24"/>
                <w:szCs w:val="24"/>
              </w:rPr>
            </w:pPr>
          </w:p>
        </w:tc>
        <w:tc>
          <w:tcPr>
            <w:tcW w:w="1089"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07B045EC">
            <w:pPr>
              <w:pStyle w:val="style0"/>
              <w:jc w:val="center"/>
              <w:rPr>
                <w:rFonts w:ascii="Times New Roman" w:cs="Times New Roman" w:eastAsia="仿宋_GB2312" w:hAnsi="Times New Roman"/>
                <w:color w:val="000000"/>
                <w:sz w:val="24"/>
                <w:szCs w:val="24"/>
              </w:rPr>
            </w:pPr>
          </w:p>
        </w:tc>
      </w:tr>
      <w:tr w14:paraId="72A5CBB1">
        <w:tblPrEx/>
        <w:trPr>
          <w:trHeight w:val="548" w:hRule="atLeast"/>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A70571">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43DB54">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1FB790">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1C735A">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3</w:t>
            </w:r>
          </w:p>
        </w:tc>
      </w:tr>
      <w:tr w14:paraId="3BDF3013">
        <w:tblPrEx/>
        <w:trPr>
          <w:trHeight w:val="548" w:hRule="atLeast"/>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C38A7D">
            <w:pPr>
              <w:pStyle w:val="style0"/>
              <w:widowControl/>
              <w:jc w:val="center"/>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5AC88C">
            <w:pPr>
              <w:pStyle w:val="style0"/>
              <w:jc w:val="center"/>
              <w:rPr>
                <w:rFonts w:ascii="Times New Roman" w:cs="Times New Roman" w:eastAsia="仿宋_GB2312"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4F7E7">
            <w:pPr>
              <w:pStyle w:val="style0"/>
              <w:jc w:val="center"/>
              <w:rPr>
                <w:rFonts w:ascii="Times New Roman" w:cs="Times New Roman" w:eastAsia="仿宋_GB2312"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08E65">
            <w:pPr>
              <w:pStyle w:val="style0"/>
              <w:jc w:val="center"/>
              <w:rPr>
                <w:rFonts w:ascii="Times New Roman" w:cs="Times New Roman" w:eastAsia="仿宋_GB2312" w:hAnsi="Times New Roman"/>
                <w:color w:val="000000"/>
                <w:sz w:val="24"/>
                <w:szCs w:val="24"/>
              </w:rPr>
            </w:pPr>
          </w:p>
        </w:tc>
      </w:tr>
      <w:tr w14:paraId="5268C96E">
        <w:tblPrEx/>
        <w:trPr>
          <w:trHeight w:val="548" w:hRule="atLeast"/>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A27331">
            <w:pPr>
              <w:pStyle w:val="style0"/>
              <w:jc w:val="center"/>
              <w:rPr>
                <w:rFonts w:ascii="Times New Roman" w:cs="Times New Roman" w:eastAsia="仿宋_GB2312"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9BACA">
            <w:pPr>
              <w:pStyle w:val="style0"/>
              <w:rPr>
                <w:rFonts w:ascii="Times New Roman" w:cs="Times New Roman" w:eastAsia="仿宋_GB2312" w:hAnsi="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B3B11D">
            <w:pPr>
              <w:pStyle w:val="style0"/>
              <w:rPr>
                <w:rFonts w:ascii="Times New Roman" w:cs="Times New Roman" w:eastAsia="仿宋_GB2312"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8D803B">
            <w:pPr>
              <w:pStyle w:val="style0"/>
              <w:rPr>
                <w:rFonts w:ascii="Times New Roman" w:cs="Times New Roman" w:eastAsia="仿宋_GB2312"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FE69F">
            <w:pPr>
              <w:pStyle w:val="style0"/>
              <w:rPr>
                <w:rFonts w:ascii="Times New Roman" w:cs="Times New Roman" w:eastAsia="仿宋_GB2312" w:hAnsi="Times New Roman"/>
                <w:color w:val="000000"/>
                <w:sz w:val="24"/>
                <w:szCs w:val="24"/>
              </w:rPr>
            </w:pPr>
          </w:p>
        </w:tc>
      </w:tr>
      <w:tr w14:paraId="3A389D3A">
        <w:tblPrEx/>
        <w:trPr>
          <w:trHeight w:val="548" w:hRule="atLeast"/>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8D7D97">
            <w:pPr>
              <w:pStyle w:val="style0"/>
              <w:jc w:val="center"/>
              <w:rPr>
                <w:rFonts w:ascii="Times New Roman" w:cs="Times New Roman" w:eastAsia="仿宋_GB2312"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BB9BE3">
            <w:pPr>
              <w:pStyle w:val="style0"/>
              <w:rPr>
                <w:rFonts w:ascii="Times New Roman" w:cs="Times New Roman" w:eastAsia="仿宋_GB2312" w:hAnsi="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E936C9">
            <w:pPr>
              <w:pStyle w:val="style0"/>
              <w:rPr>
                <w:rFonts w:ascii="Times New Roman" w:cs="Times New Roman" w:eastAsia="仿宋_GB2312"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9FCD03">
            <w:pPr>
              <w:pStyle w:val="style0"/>
              <w:rPr>
                <w:rFonts w:ascii="Times New Roman" w:cs="Times New Roman" w:eastAsia="仿宋_GB2312"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92D1CB">
            <w:pPr>
              <w:pStyle w:val="style0"/>
              <w:rPr>
                <w:rFonts w:ascii="Times New Roman" w:cs="Times New Roman" w:eastAsia="仿宋_GB2312" w:hAnsi="Times New Roman"/>
                <w:color w:val="000000"/>
                <w:sz w:val="24"/>
                <w:szCs w:val="24"/>
              </w:rPr>
            </w:pPr>
          </w:p>
        </w:tc>
      </w:tr>
      <w:tr w14:paraId="4901AD55">
        <w:tblPrEx/>
        <w:trPr>
          <w:trHeight w:val="548" w:hRule="atLeast"/>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1FB887">
            <w:pPr>
              <w:pStyle w:val="style0"/>
              <w:jc w:val="center"/>
              <w:rPr>
                <w:rFonts w:ascii="Times New Roman" w:cs="Times New Roman" w:eastAsia="宋体"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296DC3">
            <w:pPr>
              <w:pStyle w:val="style0"/>
              <w:rPr>
                <w:rFonts w:ascii="Times New Roman" w:cs="Times New Roman" w:eastAsia="宋体" w:hAnsi="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70D0D">
            <w:pPr>
              <w:pStyle w:val="style0"/>
              <w:rPr>
                <w:rFonts w:ascii="Times New Roman" w:cs="Times New Roman" w:eastAsia="宋体"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33947C">
            <w:pPr>
              <w:pStyle w:val="style0"/>
              <w:rPr>
                <w:rFonts w:ascii="Times New Roman" w:cs="Times New Roman" w:eastAsia="宋体"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E16A01">
            <w:pPr>
              <w:pStyle w:val="style0"/>
              <w:rPr>
                <w:rFonts w:ascii="Times New Roman" w:cs="Times New Roman" w:eastAsia="宋体" w:hAnsi="Times New Roman"/>
                <w:color w:val="000000"/>
                <w:sz w:val="24"/>
                <w:szCs w:val="24"/>
              </w:rPr>
            </w:pPr>
          </w:p>
        </w:tc>
      </w:tr>
      <w:tr w14:paraId="71391CE1">
        <w:tblPrEx/>
        <w:trPr>
          <w:trHeight w:val="548" w:hRule="atLeast"/>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CCF818">
            <w:pPr>
              <w:pStyle w:val="style0"/>
              <w:jc w:val="center"/>
              <w:rPr>
                <w:rFonts w:ascii="Times New Roman" w:cs="Times New Roman" w:eastAsia="宋体"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298927">
            <w:pPr>
              <w:pStyle w:val="style0"/>
              <w:rPr>
                <w:rFonts w:ascii="Times New Roman" w:cs="Times New Roman" w:eastAsia="宋体" w:hAnsi="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AE3F57">
            <w:pPr>
              <w:pStyle w:val="style0"/>
              <w:rPr>
                <w:rFonts w:ascii="Times New Roman" w:cs="Times New Roman" w:eastAsia="宋体"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E61E10">
            <w:pPr>
              <w:pStyle w:val="style0"/>
              <w:rPr>
                <w:rFonts w:ascii="Times New Roman" w:cs="Times New Roman" w:eastAsia="宋体"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EC6256">
            <w:pPr>
              <w:pStyle w:val="style0"/>
              <w:rPr>
                <w:rFonts w:ascii="Times New Roman" w:cs="Times New Roman" w:eastAsia="宋体" w:hAnsi="Times New Roman"/>
                <w:color w:val="000000"/>
                <w:sz w:val="24"/>
                <w:szCs w:val="24"/>
              </w:rPr>
            </w:pPr>
          </w:p>
        </w:tc>
      </w:tr>
      <w:tr w14:paraId="4A22D211">
        <w:tblPrEx/>
        <w:trPr>
          <w:trHeight w:val="548" w:hRule="atLeast"/>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83D069">
            <w:pPr>
              <w:pStyle w:val="style0"/>
              <w:jc w:val="center"/>
              <w:rPr>
                <w:rFonts w:ascii="Times New Roman" w:cs="Times New Roman" w:eastAsia="宋体"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27E180">
            <w:pPr>
              <w:pStyle w:val="style0"/>
              <w:rPr>
                <w:rFonts w:ascii="Times New Roman" w:cs="Times New Roman" w:eastAsia="宋体" w:hAnsi="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80BC46">
            <w:pPr>
              <w:pStyle w:val="style0"/>
              <w:rPr>
                <w:rFonts w:ascii="Times New Roman" w:cs="Times New Roman" w:eastAsia="宋体"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8E0F3">
            <w:pPr>
              <w:pStyle w:val="style0"/>
              <w:rPr>
                <w:rFonts w:ascii="Times New Roman" w:cs="Times New Roman" w:eastAsia="宋体"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88A423">
            <w:pPr>
              <w:pStyle w:val="style0"/>
              <w:rPr>
                <w:rFonts w:ascii="Times New Roman" w:cs="Times New Roman" w:eastAsia="宋体" w:hAnsi="Times New Roman"/>
                <w:color w:val="000000"/>
                <w:sz w:val="24"/>
                <w:szCs w:val="24"/>
              </w:rPr>
            </w:pPr>
          </w:p>
        </w:tc>
      </w:tr>
      <w:tr w14:paraId="58490F5E">
        <w:tblPrEx/>
        <w:trPr>
          <w:trHeight w:val="548" w:hRule="atLeast"/>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D5BCDE">
            <w:pPr>
              <w:pStyle w:val="style0"/>
              <w:jc w:val="center"/>
              <w:rPr>
                <w:rFonts w:ascii="Times New Roman" w:cs="Times New Roman" w:eastAsia="宋体"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5343F6">
            <w:pPr>
              <w:pStyle w:val="style0"/>
              <w:rPr>
                <w:rFonts w:ascii="Times New Roman" w:cs="Times New Roman" w:eastAsia="宋体" w:hAnsi="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A01FBD">
            <w:pPr>
              <w:pStyle w:val="style0"/>
              <w:rPr>
                <w:rFonts w:ascii="Times New Roman" w:cs="Times New Roman" w:eastAsia="宋体"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6209E">
            <w:pPr>
              <w:pStyle w:val="style0"/>
              <w:rPr>
                <w:rFonts w:ascii="Times New Roman" w:cs="Times New Roman" w:eastAsia="宋体" w:hAnsi="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C7A037">
            <w:pPr>
              <w:pStyle w:val="style0"/>
              <w:rPr>
                <w:rFonts w:ascii="Times New Roman" w:cs="Times New Roman" w:eastAsia="宋体" w:hAnsi="Times New Roman"/>
                <w:color w:val="000000"/>
                <w:sz w:val="24"/>
                <w:szCs w:val="24"/>
              </w:rPr>
            </w:pPr>
          </w:p>
        </w:tc>
      </w:tr>
    </w:tbl>
    <w:p w14:paraId="3AB5CB76">
      <w:pPr>
        <w:pStyle w:val="style0"/>
        <w:widowControl/>
        <w:spacing w:before="120"/>
        <w:jc w:val="left"/>
        <w:textAlignment w:val="center"/>
        <w:rPr>
          <w:rFonts w:ascii="Times New Roman" w:cs="Times New Roman" w:eastAsia="仿宋_GB2312" w:hAnsi="Times New Roman"/>
          <w:color w:val="000000"/>
          <w:kern w:val="0"/>
          <w:sz w:val="24"/>
          <w:szCs w:val="24"/>
        </w:rPr>
      </w:pPr>
      <w:r>
        <w:rPr>
          <w:rFonts w:ascii="Times New Roman" w:cs="Times New Roman" w:eastAsia="仿宋_GB2312" w:hAnsi="Times New Roman"/>
          <w:color w:val="000000"/>
          <w:kern w:val="0"/>
          <w:sz w:val="24"/>
          <w:szCs w:val="24"/>
        </w:rPr>
        <w:t>注：本表反映部门本年度国有资本经营预算财政拨款支出情况。</w:t>
      </w:r>
    </w:p>
    <w:p w14:paraId="093CE475">
      <w:pPr>
        <w:pStyle w:val="style0"/>
        <w:widowControl/>
        <w:jc w:val="left"/>
        <w:textAlignment w:val="center"/>
        <w:rPr>
          <w:rFonts w:ascii="Times New Roman" w:cs="Times New Roman" w:eastAsia="宋体" w:hAnsi="Times New Roman"/>
          <w:color w:val="000000"/>
          <w:kern w:val="0"/>
          <w:sz w:val="24"/>
          <w:szCs w:val="24"/>
        </w:rPr>
      </w:pPr>
    </w:p>
    <w:p w14:paraId="49396B90">
      <w:pPr>
        <w:pStyle w:val="style0"/>
        <w:widowControl/>
        <w:jc w:val="left"/>
        <w:textAlignment w:val="center"/>
        <w:rPr>
          <w:rFonts w:ascii="Times New Roman" w:cs="Times New Roman" w:eastAsia="楷体_GB2312" w:hAnsi="Times New Roman"/>
          <w:color w:val="000000"/>
          <w:kern w:val="0"/>
          <w:sz w:val="24"/>
          <w:szCs w:val="24"/>
        </w:rPr>
      </w:pPr>
      <w:r>
        <w:rPr>
          <w:rFonts w:ascii="Times New Roman" w:cs="Times New Roman" w:eastAsia="楷体_GB2312" w:hAnsi="Times New Roman"/>
          <w:b/>
          <w:bCs/>
          <w:kern w:val="0"/>
          <w:sz w:val="24"/>
          <w:szCs w:val="24"/>
        </w:rPr>
        <w:t>说明：我单位没有使用国有资本经营预算安排的支出，故本表无数据。</w:t>
      </w:r>
    </w:p>
    <w:p w14:paraId="3AB5245A">
      <w:pPr>
        <w:pStyle w:val="style0"/>
        <w:widowControl/>
        <w:jc w:val="center"/>
        <w:rPr>
          <w:rFonts w:ascii="Times New Roman" w:cs="Times New Roman" w:eastAsia="方正小标宋_GBK" w:hAnsi="Times New Roman"/>
          <w:color w:val="000000"/>
          <w:kern w:val="0"/>
          <w:sz w:val="36"/>
          <w:szCs w:val="36"/>
        </w:rPr>
      </w:pPr>
    </w:p>
    <w:p w14:paraId="2744B22E">
      <w:pPr>
        <w:pStyle w:val="style29"/>
        <w:spacing w:lineRule="exact" w:line="400"/>
        <w:rPr>
          <w:rFonts w:ascii="Times New Roman" w:cs="Times New Roman" w:eastAsia="华文中宋" w:hAnsi="Times New Roman"/>
          <w:color w:val="000000"/>
          <w:kern w:val="0"/>
          <w:sz w:val="32"/>
          <w:szCs w:val="32"/>
        </w:rPr>
      </w:pPr>
    </w:p>
    <w:p w14:paraId="6CF4537A">
      <w:pPr>
        <w:pStyle w:val="style0"/>
        <w:widowControl/>
        <w:spacing w:after="156" w:afterLines="50"/>
        <w:jc w:val="center"/>
        <w:textAlignment w:val="center"/>
        <w:rPr>
          <w:rFonts w:ascii="Times New Roman" w:cs="Times New Roman" w:eastAsia="黑体" w:hAnsi="Times New Roman"/>
          <w:color w:val="000000"/>
          <w:kern w:val="0"/>
          <w:sz w:val="36"/>
          <w:szCs w:val="36"/>
        </w:rPr>
      </w:pPr>
      <w:r>
        <w:rPr>
          <w:rFonts w:ascii="Times New Roman" w:cs="Times New Roman" w:eastAsia="黑体" w:hAnsi="Times New Roman"/>
          <w:color w:val="000000"/>
          <w:kern w:val="0"/>
          <w:sz w:val="36"/>
          <w:szCs w:val="36"/>
        </w:rPr>
        <w:t>财政拨款“三公”经费支出决算表</w:t>
      </w:r>
    </w:p>
    <w:p w14:paraId="7AEAFF21">
      <w:pPr>
        <w:pStyle w:val="style0"/>
        <w:widowControl/>
        <w:tabs>
          <w:tab w:val="left" w:leader="none" w:pos="1260"/>
          <w:tab w:val="left" w:leader="none" w:pos="2521"/>
          <w:tab w:val="left" w:leader="none" w:pos="3782"/>
          <w:tab w:val="left" w:leader="none" w:pos="5043"/>
          <w:tab w:val="left" w:leader="none" w:pos="6304"/>
          <w:tab w:val="left" w:leader="none" w:pos="7565"/>
          <w:tab w:val="left" w:leader="none" w:pos="8826"/>
          <w:tab w:val="left" w:leader="none" w:pos="10087"/>
          <w:tab w:val="left" w:leader="none" w:pos="11348"/>
          <w:tab w:val="left" w:leader="none" w:pos="12609"/>
          <w:tab w:val="left" w:leader="none" w:pos="13870"/>
        </w:tabs>
        <w:jc w:val="right"/>
        <w:textAlignment w:val="center"/>
        <w:rPr>
          <w:rFonts w:ascii="Times New Roman" w:cs="Times New Roman" w:eastAsia="楷体_GB2312" w:hAnsi="Times New Roman"/>
          <w:color w:val="000000"/>
          <w:sz w:val="20"/>
          <w:szCs w:val="20"/>
        </w:rPr>
      </w:pPr>
      <w:r>
        <w:rPr>
          <w:rFonts w:ascii="Times New Roman" w:cs="Times New Roman" w:eastAsia="宋体" w:hAnsi="Times New Roman"/>
          <w:color w:val="000000"/>
          <w:sz w:val="20"/>
          <w:szCs w:val="20"/>
        </w:rPr>
        <w:tab/>
      </w:r>
      <w:r>
        <w:rPr>
          <w:rFonts w:ascii="Times New Roman" w:cs="Times New Roman" w:eastAsia="宋体" w:hAnsi="Times New Roman"/>
          <w:color w:val="000000"/>
          <w:sz w:val="20"/>
          <w:szCs w:val="20"/>
        </w:rPr>
        <w:tab/>
      </w:r>
      <w:r>
        <w:rPr>
          <w:rFonts w:ascii="Times New Roman" w:cs="Times New Roman" w:eastAsia="宋体" w:hAnsi="Times New Roman"/>
          <w:color w:val="000000"/>
          <w:sz w:val="20"/>
          <w:szCs w:val="20"/>
        </w:rPr>
        <w:tab/>
      </w:r>
      <w:r>
        <w:rPr>
          <w:rFonts w:ascii="Times New Roman" w:cs="Times New Roman" w:eastAsia="宋体" w:hAnsi="Times New Roman"/>
          <w:color w:val="000000"/>
          <w:sz w:val="20"/>
          <w:szCs w:val="20"/>
        </w:rPr>
        <w:tab/>
      </w:r>
      <w:r>
        <w:rPr>
          <w:rFonts w:ascii="Times New Roman" w:cs="Times New Roman" w:eastAsia="宋体" w:hAnsi="Times New Roman"/>
          <w:color w:val="000000"/>
          <w:sz w:val="20"/>
          <w:szCs w:val="20"/>
        </w:rPr>
        <w:tab/>
      </w:r>
      <w:r>
        <w:rPr>
          <w:rFonts w:ascii="Times New Roman" w:cs="Times New Roman" w:eastAsia="宋体" w:hAnsi="Times New Roman"/>
          <w:color w:val="000000"/>
          <w:sz w:val="20"/>
          <w:szCs w:val="20"/>
        </w:rPr>
        <w:tab/>
      </w:r>
      <w:r>
        <w:rPr>
          <w:rFonts w:ascii="Times New Roman" w:cs="Times New Roman" w:eastAsia="宋体" w:hAnsi="Times New Roman"/>
          <w:color w:val="000000"/>
          <w:sz w:val="20"/>
          <w:szCs w:val="20"/>
        </w:rPr>
        <w:tab/>
      </w:r>
      <w:r>
        <w:rPr>
          <w:rFonts w:ascii="Times New Roman" w:cs="Times New Roman" w:eastAsia="宋体" w:hAnsi="Times New Roman"/>
          <w:color w:val="000000"/>
          <w:sz w:val="20"/>
          <w:szCs w:val="20"/>
        </w:rPr>
        <w:tab/>
      </w:r>
      <w:r>
        <w:rPr>
          <w:rFonts w:ascii="Times New Roman" w:cs="Times New Roman" w:eastAsia="宋体" w:hAnsi="Times New Roman"/>
          <w:color w:val="000000"/>
          <w:sz w:val="20"/>
          <w:szCs w:val="20"/>
        </w:rPr>
        <w:tab/>
      </w:r>
      <w:r>
        <w:rPr>
          <w:rFonts w:ascii="Times New Roman" w:cs="Times New Roman" w:eastAsia="宋体" w:hAnsi="Times New Roman"/>
          <w:color w:val="000000"/>
          <w:sz w:val="20"/>
          <w:szCs w:val="20"/>
        </w:rPr>
        <w:tab/>
      </w:r>
      <w:r>
        <w:rPr>
          <w:rFonts w:ascii="Times New Roman" w:cs="Times New Roman" w:eastAsia="楷体_GB2312" w:hAnsi="Times New Roman"/>
          <w:color w:val="000000"/>
          <w:sz w:val="20"/>
          <w:szCs w:val="20"/>
        </w:rPr>
        <w:tab/>
      </w:r>
      <w:r>
        <w:rPr>
          <w:rFonts w:ascii="Times New Roman" w:cs="Times New Roman" w:eastAsia="楷体_GB2312" w:hAnsi="Times New Roman"/>
          <w:color w:val="000000"/>
          <w:kern w:val="0"/>
          <w:sz w:val="20"/>
          <w:szCs w:val="20"/>
        </w:rPr>
        <w:t>公开09表</w:t>
      </w:r>
    </w:p>
    <w:p w14:paraId="691D15D8">
      <w:pPr>
        <w:pStyle w:val="style0"/>
        <w:widowControl/>
        <w:tabs>
          <w:tab w:val="left" w:leader="none" w:pos="1260"/>
          <w:tab w:val="left" w:leader="none" w:pos="2521"/>
          <w:tab w:val="left" w:leader="none" w:pos="3782"/>
          <w:tab w:val="left" w:leader="none" w:pos="5043"/>
          <w:tab w:val="left" w:leader="none" w:pos="6304"/>
          <w:tab w:val="left" w:leader="none" w:pos="7565"/>
          <w:tab w:val="left" w:leader="none" w:pos="8826"/>
          <w:tab w:val="left" w:leader="none" w:pos="10087"/>
          <w:tab w:val="left" w:leader="none" w:pos="11348"/>
          <w:tab w:val="left" w:leader="none" w:pos="12609"/>
          <w:tab w:val="left" w:leader="none" w:pos="13870"/>
        </w:tabs>
        <w:jc w:val="right"/>
        <w:textAlignment w:val="center"/>
        <w:rPr>
          <w:rFonts w:ascii="Times New Roman" w:cs="Times New Roman" w:eastAsia="楷体_GB2312" w:hAnsi="Times New Roman"/>
          <w:color w:val="000000"/>
          <w:sz w:val="20"/>
          <w:szCs w:val="20"/>
        </w:rPr>
      </w:pPr>
      <w:r>
        <w:rPr>
          <w:rFonts w:ascii="Times New Roman" w:cs="Times New Roman" w:eastAsia="楷体_GB2312" w:hAnsi="Times New Roman"/>
          <w:color w:val="000000"/>
          <w:kern w:val="0"/>
          <w:sz w:val="20"/>
          <w:szCs w:val="20"/>
        </w:rPr>
        <w:t>部门：</w:t>
      </w:r>
      <w:r>
        <w:rPr>
          <w:rFonts w:ascii="Times New Roman" w:cs="Times New Roman" w:eastAsia="楷体_GB2312" w:hAnsi="Times New Roman" w:hint="eastAsia"/>
          <w:color w:val="000000"/>
          <w:kern w:val="0"/>
          <w:sz w:val="20"/>
          <w:szCs w:val="20"/>
          <w:lang w:eastAsia="zh-CN"/>
        </w:rPr>
        <w:t>祁阳市龚家坪镇人民政府</w:t>
      </w:r>
      <w:r>
        <w:rPr>
          <w:rFonts w:ascii="Times New Roman" w:cs="Times New Roman" w:eastAsia="楷体_GB2312" w:hAnsi="Times New Roman"/>
          <w:color w:val="000000"/>
          <w:sz w:val="20"/>
          <w:szCs w:val="20"/>
        </w:rPr>
        <w:tab/>
      </w:r>
      <w:r>
        <w:rPr>
          <w:rFonts w:ascii="Times New Roman" w:cs="Times New Roman" w:eastAsia="楷体_GB2312" w:hAnsi="Times New Roman"/>
          <w:color w:val="000000"/>
          <w:sz w:val="20"/>
          <w:szCs w:val="20"/>
        </w:rPr>
        <w:tab/>
      </w:r>
      <w:r>
        <w:rPr>
          <w:rFonts w:ascii="Times New Roman" w:cs="Times New Roman" w:eastAsia="楷体_GB2312" w:hAnsi="Times New Roman"/>
          <w:color w:val="000000"/>
          <w:sz w:val="20"/>
          <w:szCs w:val="20"/>
        </w:rPr>
        <w:tab/>
      </w:r>
      <w:r>
        <w:rPr>
          <w:rFonts w:ascii="Times New Roman" w:cs="Times New Roman" w:eastAsia="楷体_GB2312" w:hAnsi="Times New Roman"/>
          <w:color w:val="000000"/>
          <w:sz w:val="20"/>
          <w:szCs w:val="20"/>
        </w:rPr>
        <w:tab/>
      </w:r>
      <w:r>
        <w:rPr>
          <w:rFonts w:ascii="Times New Roman" w:cs="Times New Roman" w:eastAsia="楷体_GB2312" w:hAnsi="Times New Roman"/>
          <w:color w:val="000000"/>
          <w:sz w:val="20"/>
          <w:szCs w:val="20"/>
        </w:rPr>
        <w:tab/>
      </w:r>
      <w:r>
        <w:rPr>
          <w:rFonts w:ascii="Times New Roman" w:cs="Times New Roman" w:eastAsia="楷体_GB2312" w:hAnsi="Times New Roman"/>
          <w:color w:val="000000"/>
          <w:sz w:val="20"/>
          <w:szCs w:val="20"/>
        </w:rPr>
        <w:tab/>
      </w:r>
      <w:r>
        <w:rPr>
          <w:rFonts w:ascii="Times New Roman" w:cs="Times New Roman" w:eastAsia="楷体_GB2312" w:hAnsi="Times New Roman"/>
          <w:color w:val="000000"/>
          <w:sz w:val="20"/>
          <w:szCs w:val="20"/>
        </w:rPr>
        <w:tab/>
      </w:r>
      <w:r>
        <w:rPr>
          <w:rFonts w:ascii="Times New Roman" w:cs="Times New Roman" w:eastAsia="楷体_GB2312" w:hAnsi="Times New Roman"/>
          <w:color w:val="000000"/>
          <w:sz w:val="20"/>
          <w:szCs w:val="20"/>
        </w:rPr>
        <w:tab/>
      </w:r>
      <w:r>
        <w:rPr>
          <w:rFonts w:ascii="Times New Roman" w:cs="Times New Roman" w:eastAsia="楷体_GB2312" w:hAnsi="Times New Roman"/>
          <w:color w:val="000000"/>
          <w:sz w:val="20"/>
          <w:szCs w:val="20"/>
        </w:rPr>
        <w:tab/>
      </w:r>
      <w:r>
        <w:rPr>
          <w:rFonts w:ascii="Times New Roman" w:cs="Times New Roman" w:eastAsia="楷体_GB2312" w:hAnsi="Times New Roman"/>
          <w:color w:val="000000"/>
          <w:kern w:val="0"/>
          <w:sz w:val="20"/>
          <w:szCs w:val="20"/>
        </w:rPr>
        <w:t>单位：万元</w:t>
      </w:r>
    </w:p>
    <w:tbl>
      <w:tblPr>
        <w:tblStyle w:val="style105"/>
        <w:tblW w:w="5113" w:type="pct"/>
        <w:jc w:val="center"/>
        <w:tblCellMar>
          <w:top w:w="0" w:type="dxa"/>
          <w:left w:w="108" w:type="dxa"/>
          <w:bottom w:w="0" w:type="dxa"/>
          <w:right w:w="108" w:type="dxa"/>
        </w:tblCellMar>
      </w:tblPr>
      <w:tblGrid>
        <w:gridCol w:w="932"/>
        <w:gridCol w:w="1225"/>
        <w:gridCol w:w="1083"/>
        <w:gridCol w:w="1184"/>
        <w:gridCol w:w="1419"/>
        <w:gridCol w:w="1376"/>
        <w:gridCol w:w="1045"/>
        <w:gridCol w:w="1161"/>
        <w:gridCol w:w="1161"/>
        <w:gridCol w:w="1161"/>
        <w:gridCol w:w="1353"/>
        <w:gridCol w:w="1396"/>
      </w:tblGrid>
      <w:tr w14:paraId="3A84DA70">
        <w:trPr>
          <w:trHeight w:val="606" w:hRule="atLeast"/>
          <w:jc w:val="center"/>
        </w:trPr>
        <w:tc>
          <w:tcPr>
            <w:tcW w:w="248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BCA73FF">
            <w:pPr>
              <w:pStyle w:val="style0"/>
              <w:widowControl/>
              <w:jc w:val="center"/>
              <w:textAlignment w:val="center"/>
              <w:rPr>
                <w:rFonts w:ascii="Times New Roman" w:cs="Times New Roman" w:eastAsia="仿宋_GB2312" w:hAnsi="Times New Roman"/>
                <w:b/>
                <w:bCs/>
                <w:color w:val="000000"/>
                <w:sz w:val="22"/>
              </w:rPr>
            </w:pPr>
            <w:r>
              <w:rPr>
                <w:rFonts w:ascii="Times New Roman" w:cs="Times New Roman" w:eastAsia="仿宋_GB2312" w:hAnsi="Times New Roman"/>
                <w:b/>
                <w:bCs/>
                <w:color w:val="000000"/>
                <w:kern w:val="0"/>
                <w:sz w:val="22"/>
              </w:rPr>
              <w:t>预算数</w:t>
            </w:r>
          </w:p>
        </w:tc>
        <w:tc>
          <w:tcPr>
            <w:tcW w:w="2511"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EFC7C6B">
            <w:pPr>
              <w:pStyle w:val="style0"/>
              <w:widowControl/>
              <w:jc w:val="center"/>
              <w:textAlignment w:val="center"/>
              <w:rPr>
                <w:rFonts w:ascii="Times New Roman" w:cs="Times New Roman" w:eastAsia="仿宋_GB2312" w:hAnsi="Times New Roman"/>
                <w:b/>
                <w:bCs/>
                <w:color w:val="000000"/>
                <w:sz w:val="22"/>
              </w:rPr>
            </w:pPr>
            <w:r>
              <w:rPr>
                <w:rFonts w:ascii="Times New Roman" w:cs="Times New Roman" w:eastAsia="仿宋_GB2312" w:hAnsi="Times New Roman"/>
                <w:b/>
                <w:bCs/>
                <w:color w:val="000000"/>
                <w:kern w:val="0"/>
                <w:sz w:val="22"/>
              </w:rPr>
              <w:t>决算数</w:t>
            </w:r>
          </w:p>
        </w:tc>
      </w:tr>
      <w:tr w14:paraId="2F7AF637">
        <w:tblPrEx/>
        <w:trPr>
          <w:trHeight w:val="495" w:hRule="atLeast"/>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87BA0C">
            <w:pPr>
              <w:pStyle w:val="style0"/>
              <w:widowControl/>
              <w:jc w:val="center"/>
              <w:textAlignment w:val="center"/>
              <w:rPr>
                <w:rFonts w:ascii="Times New Roman" w:cs="Times New Roman" w:eastAsia="仿宋_GB2312" w:hAnsi="Times New Roman"/>
                <w:b/>
                <w:bCs/>
                <w:color w:val="000000"/>
                <w:sz w:val="22"/>
              </w:rPr>
            </w:pPr>
            <w:r>
              <w:rPr>
                <w:rFonts w:ascii="Times New Roman" w:cs="Times New Roman" w:eastAsia="仿宋_GB2312" w:hAnsi="Times New Roman"/>
                <w:b/>
                <w:bCs/>
                <w:color w:val="000000"/>
                <w:kern w:val="0"/>
                <w:sz w:val="22"/>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9E8C7E">
            <w:pPr>
              <w:pStyle w:val="style0"/>
              <w:widowControl/>
              <w:jc w:val="center"/>
              <w:textAlignment w:val="center"/>
              <w:rPr>
                <w:rFonts w:ascii="Times New Roman" w:cs="Times New Roman" w:eastAsia="仿宋_GB2312" w:hAnsi="Times New Roman"/>
                <w:b/>
                <w:bCs/>
                <w:color w:val="000000"/>
                <w:sz w:val="22"/>
              </w:rPr>
            </w:pPr>
            <w:r>
              <w:rPr>
                <w:rFonts w:ascii="Times New Roman" w:cs="Times New Roman" w:eastAsia="仿宋_GB2312" w:hAnsi="Times New Roman"/>
                <w:b/>
                <w:bCs/>
                <w:color w:val="000000"/>
                <w:kern w:val="0"/>
                <w:sz w:val="22"/>
              </w:rPr>
              <w:t>因公出国（境）费</w:t>
            </w:r>
          </w:p>
        </w:tc>
        <w:tc>
          <w:tcPr>
            <w:tcW w:w="12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471588B">
            <w:pPr>
              <w:pStyle w:val="style0"/>
              <w:widowControl/>
              <w:jc w:val="center"/>
              <w:textAlignment w:val="center"/>
              <w:rPr>
                <w:rFonts w:ascii="Times New Roman" w:cs="Times New Roman" w:eastAsia="仿宋_GB2312" w:hAnsi="Times New Roman"/>
                <w:b/>
                <w:bCs/>
                <w:color w:val="000000"/>
                <w:sz w:val="22"/>
              </w:rPr>
            </w:pPr>
            <w:r>
              <w:rPr>
                <w:rFonts w:ascii="Times New Roman" w:cs="Times New Roman" w:eastAsia="仿宋_GB2312" w:hAnsi="Times New Roman"/>
                <w:b/>
                <w:bCs/>
                <w:color w:val="000000"/>
                <w:kern w:val="0"/>
                <w:sz w:val="22"/>
              </w:rPr>
              <w:t>公务用车购置及运行维护费</w:t>
            </w:r>
          </w:p>
        </w:tc>
        <w:tc>
          <w:tcPr>
            <w:tcW w:w="4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B69477">
            <w:pPr>
              <w:pStyle w:val="style0"/>
              <w:widowControl/>
              <w:jc w:val="center"/>
              <w:textAlignment w:val="center"/>
              <w:rPr>
                <w:rFonts w:ascii="Times New Roman" w:cs="Times New Roman" w:eastAsia="仿宋_GB2312" w:hAnsi="Times New Roman"/>
                <w:b/>
                <w:bCs/>
                <w:color w:val="000000"/>
                <w:sz w:val="22"/>
              </w:rPr>
            </w:pPr>
            <w:r>
              <w:rPr>
                <w:rFonts w:ascii="Times New Roman" w:cs="Times New Roman" w:eastAsia="仿宋_GB2312" w:hAnsi="Times New Roman"/>
                <w:b/>
                <w:bCs/>
                <w:color w:val="000000"/>
                <w:kern w:val="0"/>
                <w:sz w:val="22"/>
              </w:rPr>
              <w:t>公务接待费</w:t>
            </w:r>
          </w:p>
        </w:tc>
        <w:tc>
          <w:tcPr>
            <w:tcW w:w="3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F57755">
            <w:pPr>
              <w:pStyle w:val="style0"/>
              <w:widowControl/>
              <w:jc w:val="center"/>
              <w:textAlignment w:val="center"/>
              <w:rPr>
                <w:rFonts w:ascii="Times New Roman" w:cs="Times New Roman" w:eastAsia="仿宋_GB2312" w:hAnsi="Times New Roman"/>
                <w:b/>
                <w:bCs/>
                <w:color w:val="000000"/>
                <w:sz w:val="22"/>
              </w:rPr>
            </w:pPr>
            <w:r>
              <w:rPr>
                <w:rFonts w:ascii="Times New Roman" w:cs="Times New Roman" w:eastAsia="仿宋_GB2312" w:hAnsi="Times New Roman"/>
                <w:b/>
                <w:bCs/>
                <w:color w:val="000000"/>
                <w:kern w:val="0"/>
                <w:sz w:val="22"/>
              </w:rPr>
              <w:t>合计</w:t>
            </w:r>
          </w:p>
        </w:tc>
        <w:tc>
          <w:tcPr>
            <w:tcW w:w="4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C2020E">
            <w:pPr>
              <w:pStyle w:val="style0"/>
              <w:widowControl/>
              <w:jc w:val="center"/>
              <w:textAlignment w:val="center"/>
              <w:rPr>
                <w:rFonts w:ascii="Times New Roman" w:cs="Times New Roman" w:eastAsia="仿宋_GB2312" w:hAnsi="Times New Roman"/>
                <w:b/>
                <w:bCs/>
                <w:color w:val="000000"/>
                <w:sz w:val="22"/>
              </w:rPr>
            </w:pPr>
            <w:r>
              <w:rPr>
                <w:rFonts w:ascii="Times New Roman" w:cs="Times New Roman" w:eastAsia="仿宋_GB2312" w:hAnsi="Times New Roman"/>
                <w:b/>
                <w:bCs/>
                <w:color w:val="000000"/>
                <w:kern w:val="0"/>
                <w:sz w:val="22"/>
              </w:rPr>
              <w:t>因公出国（境）费</w:t>
            </w:r>
          </w:p>
        </w:tc>
        <w:tc>
          <w:tcPr>
            <w:tcW w:w="126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1FDE512">
            <w:pPr>
              <w:pStyle w:val="style0"/>
              <w:widowControl/>
              <w:jc w:val="center"/>
              <w:textAlignment w:val="center"/>
              <w:rPr>
                <w:rFonts w:ascii="Times New Roman" w:cs="Times New Roman" w:eastAsia="仿宋_GB2312" w:hAnsi="Times New Roman"/>
                <w:b/>
                <w:bCs/>
                <w:color w:val="000000"/>
                <w:sz w:val="22"/>
              </w:rPr>
            </w:pPr>
            <w:r>
              <w:rPr>
                <w:rFonts w:ascii="Times New Roman" w:cs="Times New Roman" w:eastAsia="仿宋_GB2312" w:hAnsi="Times New Roman"/>
                <w:b/>
                <w:bCs/>
                <w:color w:val="000000"/>
                <w:kern w:val="0"/>
                <w:sz w:val="22"/>
              </w:rPr>
              <w:t>公务用车购置及运行维护费</w:t>
            </w:r>
          </w:p>
        </w:tc>
        <w:tc>
          <w:tcPr>
            <w:tcW w:w="4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8C6A59">
            <w:pPr>
              <w:pStyle w:val="style0"/>
              <w:widowControl/>
              <w:jc w:val="center"/>
              <w:textAlignment w:val="center"/>
              <w:rPr>
                <w:rFonts w:ascii="Times New Roman" w:cs="Times New Roman" w:eastAsia="仿宋_GB2312" w:hAnsi="Times New Roman"/>
                <w:b/>
                <w:bCs/>
                <w:color w:val="000000"/>
                <w:sz w:val="22"/>
              </w:rPr>
            </w:pPr>
            <w:r>
              <w:rPr>
                <w:rFonts w:ascii="Times New Roman" w:cs="Times New Roman" w:eastAsia="仿宋_GB2312" w:hAnsi="Times New Roman"/>
                <w:b/>
                <w:bCs/>
                <w:color w:val="000000"/>
                <w:kern w:val="0"/>
                <w:sz w:val="22"/>
              </w:rPr>
              <w:t>公务接待费</w:t>
            </w:r>
          </w:p>
        </w:tc>
      </w:tr>
      <w:tr w14:paraId="1F9DEDFC">
        <w:tblPrEx/>
        <w:trPr>
          <w:trHeight w:val="864" w:hRule="atLeast"/>
          <w:jc w:val="center"/>
        </w:trPr>
        <w:tc>
          <w:tcPr>
            <w:tcW w:w="321"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6BB1CC89">
            <w:pPr>
              <w:pStyle w:val="style0"/>
              <w:jc w:val="center"/>
              <w:rPr>
                <w:rFonts w:ascii="Times New Roman" w:cs="Times New Roman" w:eastAsia="仿宋_GB2312" w:hAnsi="Times New Roman"/>
                <w:color w:val="000000"/>
                <w:sz w:val="22"/>
              </w:rPr>
            </w:pPr>
          </w:p>
        </w:tc>
        <w:tc>
          <w:tcPr>
            <w:tcW w:w="422"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5D76DC5E">
            <w:pPr>
              <w:pStyle w:val="style0"/>
              <w:jc w:val="center"/>
              <w:rPr>
                <w:rFonts w:ascii="Times New Roman" w:cs="Times New Roman" w:eastAsia="仿宋_GB2312" w:hAnsi="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4B3361">
            <w:pPr>
              <w:pStyle w:val="style0"/>
              <w:widowControl/>
              <w:jc w:val="center"/>
              <w:textAlignment w:val="center"/>
              <w:rPr>
                <w:rFonts w:ascii="Times New Roman" w:cs="Times New Roman" w:eastAsia="仿宋_GB2312" w:hAnsi="Times New Roman"/>
                <w:b/>
                <w:bCs/>
                <w:color w:val="000000"/>
                <w:sz w:val="22"/>
              </w:rPr>
            </w:pPr>
            <w:r>
              <w:rPr>
                <w:rFonts w:ascii="Times New Roman" w:cs="Times New Roman" w:eastAsia="仿宋_GB2312" w:hAnsi="Times New Roman"/>
                <w:b/>
                <w:bCs/>
                <w:color w:val="000000"/>
                <w:kern w:val="0"/>
                <w:sz w:val="22"/>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E8C0BC">
            <w:pPr>
              <w:pStyle w:val="style0"/>
              <w:widowControl/>
              <w:jc w:val="center"/>
              <w:textAlignment w:val="center"/>
              <w:rPr>
                <w:rFonts w:ascii="Times New Roman" w:cs="Times New Roman" w:eastAsia="仿宋_GB2312" w:hAnsi="Times New Roman"/>
                <w:b/>
                <w:bCs/>
                <w:color w:val="000000"/>
                <w:sz w:val="22"/>
              </w:rPr>
            </w:pPr>
            <w:r>
              <w:rPr>
                <w:rFonts w:ascii="Times New Roman" w:cs="Times New Roman" w:eastAsia="仿宋_GB2312" w:hAnsi="Times New Roman"/>
                <w:b/>
                <w:bCs/>
                <w:color w:val="000000"/>
                <w:kern w:val="0"/>
                <w:sz w:val="22"/>
              </w:rPr>
              <w:t>公务用车</w:t>
            </w:r>
            <w:r>
              <w:rPr>
                <w:rFonts w:ascii="Times New Roman" w:cs="Times New Roman" w:eastAsia="仿宋_GB2312" w:hAnsi="Times New Roman"/>
                <w:b/>
                <w:bCs/>
                <w:color w:val="000000"/>
                <w:kern w:val="0"/>
                <w:sz w:val="22"/>
              </w:rPr>
              <w:br/>
            </w:r>
            <w:r>
              <w:rPr>
                <w:rFonts w:ascii="Times New Roman" w:cs="Times New Roman" w:eastAsia="仿宋_GB2312" w:hAnsi="Times New Roman"/>
                <w:b/>
                <w:bCs/>
                <w:color w:val="000000"/>
                <w:kern w:val="0"/>
                <w:sz w:val="22"/>
              </w:rPr>
              <w:t>购置费</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66532">
            <w:pPr>
              <w:pStyle w:val="style0"/>
              <w:widowControl/>
              <w:jc w:val="center"/>
              <w:textAlignment w:val="center"/>
              <w:rPr>
                <w:rFonts w:ascii="Times New Roman" w:cs="Times New Roman" w:eastAsia="仿宋_GB2312" w:hAnsi="Times New Roman"/>
                <w:b/>
                <w:bCs/>
                <w:color w:val="000000"/>
                <w:sz w:val="22"/>
              </w:rPr>
            </w:pPr>
            <w:r>
              <w:rPr>
                <w:rFonts w:ascii="Times New Roman" w:cs="Times New Roman" w:eastAsia="仿宋_GB2312" w:hAnsi="Times New Roman"/>
                <w:b/>
                <w:bCs/>
                <w:color w:val="000000"/>
                <w:kern w:val="0"/>
                <w:sz w:val="22"/>
              </w:rPr>
              <w:t>公务用车</w:t>
            </w:r>
            <w:r>
              <w:rPr>
                <w:rFonts w:ascii="Times New Roman" w:cs="Times New Roman" w:eastAsia="仿宋_GB2312" w:hAnsi="Times New Roman"/>
                <w:b/>
                <w:bCs/>
                <w:color w:val="000000"/>
                <w:kern w:val="0"/>
                <w:sz w:val="22"/>
              </w:rPr>
              <w:br/>
            </w:r>
            <w:r>
              <w:rPr>
                <w:rFonts w:ascii="Times New Roman" w:cs="Times New Roman" w:eastAsia="仿宋_GB2312" w:hAnsi="Times New Roman"/>
                <w:b/>
                <w:bCs/>
                <w:color w:val="000000"/>
                <w:kern w:val="0"/>
                <w:sz w:val="22"/>
              </w:rPr>
              <w:t>运行维护费</w:t>
            </w:r>
          </w:p>
        </w:tc>
        <w:tc>
          <w:tcPr>
            <w:tcW w:w="474"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7F024CFF">
            <w:pPr>
              <w:pStyle w:val="style0"/>
              <w:jc w:val="center"/>
              <w:rPr>
                <w:rFonts w:ascii="Times New Roman" w:cs="Times New Roman" w:eastAsia="仿宋_GB2312" w:hAnsi="Times New Roman"/>
                <w:color w:val="000000"/>
                <w:sz w:val="22"/>
              </w:rPr>
            </w:pPr>
          </w:p>
        </w:tc>
        <w:tc>
          <w:tcPr>
            <w:tcW w:w="360"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5772C9A3">
            <w:pPr>
              <w:pStyle w:val="style0"/>
              <w:jc w:val="center"/>
              <w:rPr>
                <w:rFonts w:ascii="Times New Roman" w:cs="Times New Roman" w:eastAsia="仿宋_GB2312" w:hAnsi="Times New Roman"/>
                <w:color w:val="000000"/>
                <w:sz w:val="22"/>
              </w:rPr>
            </w:pPr>
          </w:p>
        </w:tc>
        <w:tc>
          <w:tcPr>
            <w:tcW w:w="400"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0FE384F2">
            <w:pPr>
              <w:pStyle w:val="style0"/>
              <w:jc w:val="center"/>
              <w:rPr>
                <w:rFonts w:ascii="Times New Roman" w:cs="Times New Roman" w:eastAsia="仿宋_GB2312" w:hAnsi="Times New Roman"/>
                <w:color w:val="000000"/>
                <w:sz w:val="22"/>
              </w:rPr>
            </w:pP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D5C586">
            <w:pPr>
              <w:pStyle w:val="style0"/>
              <w:widowControl/>
              <w:jc w:val="center"/>
              <w:textAlignment w:val="center"/>
              <w:rPr>
                <w:rFonts w:ascii="Times New Roman" w:cs="Times New Roman" w:eastAsia="仿宋_GB2312" w:hAnsi="Times New Roman"/>
                <w:b/>
                <w:bCs/>
                <w:color w:val="000000"/>
                <w:sz w:val="22"/>
              </w:rPr>
            </w:pPr>
            <w:r>
              <w:rPr>
                <w:rFonts w:ascii="Times New Roman" w:cs="Times New Roman" w:eastAsia="仿宋_GB2312" w:hAnsi="Times New Roman"/>
                <w:b/>
                <w:bCs/>
                <w:color w:val="000000"/>
                <w:kern w:val="0"/>
                <w:sz w:val="22"/>
              </w:rPr>
              <w:t>小计</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B479D3">
            <w:pPr>
              <w:pStyle w:val="style0"/>
              <w:widowControl/>
              <w:jc w:val="center"/>
              <w:textAlignment w:val="center"/>
              <w:rPr>
                <w:rFonts w:ascii="Times New Roman" w:cs="Times New Roman" w:eastAsia="仿宋_GB2312" w:hAnsi="Times New Roman"/>
                <w:b/>
                <w:bCs/>
                <w:color w:val="000000"/>
                <w:sz w:val="22"/>
              </w:rPr>
            </w:pPr>
            <w:r>
              <w:rPr>
                <w:rFonts w:ascii="Times New Roman" w:cs="Times New Roman" w:eastAsia="仿宋_GB2312" w:hAnsi="Times New Roman"/>
                <w:b/>
                <w:bCs/>
                <w:color w:val="000000"/>
                <w:kern w:val="0"/>
                <w:sz w:val="22"/>
              </w:rPr>
              <w:t>公务用车</w:t>
            </w:r>
            <w:r>
              <w:rPr>
                <w:rFonts w:ascii="Times New Roman" w:cs="Times New Roman" w:eastAsia="仿宋_GB2312" w:hAnsi="Times New Roman"/>
                <w:b/>
                <w:bCs/>
                <w:color w:val="000000"/>
                <w:kern w:val="0"/>
                <w:sz w:val="22"/>
              </w:rPr>
              <w:br/>
            </w:r>
            <w:r>
              <w:rPr>
                <w:rFonts w:ascii="Times New Roman" w:cs="Times New Roman" w:eastAsia="仿宋_GB2312" w:hAnsi="Times New Roman"/>
                <w:b/>
                <w:bCs/>
                <w:color w:val="000000"/>
                <w:kern w:val="0"/>
                <w:sz w:val="22"/>
              </w:rP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E5F02F">
            <w:pPr>
              <w:pStyle w:val="style0"/>
              <w:widowControl/>
              <w:jc w:val="center"/>
              <w:textAlignment w:val="center"/>
              <w:rPr>
                <w:rFonts w:ascii="Times New Roman" w:cs="Times New Roman" w:eastAsia="仿宋_GB2312" w:hAnsi="Times New Roman"/>
                <w:b/>
                <w:bCs/>
                <w:color w:val="000000"/>
                <w:sz w:val="22"/>
              </w:rPr>
            </w:pPr>
            <w:r>
              <w:rPr>
                <w:rFonts w:ascii="Times New Roman" w:cs="Times New Roman" w:eastAsia="仿宋_GB2312" w:hAnsi="Times New Roman"/>
                <w:b/>
                <w:bCs/>
                <w:color w:val="000000"/>
                <w:kern w:val="0"/>
                <w:sz w:val="22"/>
              </w:rPr>
              <w:t>公务用车</w:t>
            </w:r>
            <w:r>
              <w:rPr>
                <w:rFonts w:ascii="Times New Roman" w:cs="Times New Roman" w:eastAsia="仿宋_GB2312" w:hAnsi="Times New Roman"/>
                <w:b/>
                <w:bCs/>
                <w:color w:val="000000"/>
                <w:kern w:val="0"/>
                <w:sz w:val="22"/>
              </w:rPr>
              <w:br/>
            </w:r>
            <w:r>
              <w:rPr>
                <w:rFonts w:ascii="Times New Roman" w:cs="Times New Roman" w:eastAsia="仿宋_GB2312" w:hAnsi="Times New Roman"/>
                <w:b/>
                <w:bCs/>
                <w:color w:val="000000"/>
                <w:kern w:val="0"/>
                <w:sz w:val="22"/>
              </w:rPr>
              <w:t>运行维护费</w:t>
            </w:r>
          </w:p>
        </w:tc>
        <w:tc>
          <w:tcPr>
            <w:tcW w:w="481" w:type="pct"/>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14:paraId="04E4388F">
            <w:pPr>
              <w:pStyle w:val="style0"/>
              <w:jc w:val="center"/>
              <w:rPr>
                <w:rFonts w:ascii="Times New Roman" w:cs="Times New Roman" w:eastAsia="仿宋_GB2312" w:hAnsi="Times New Roman"/>
                <w:color w:val="000000"/>
                <w:sz w:val="22"/>
              </w:rPr>
            </w:pPr>
          </w:p>
        </w:tc>
      </w:tr>
      <w:tr w14:paraId="319C4DA1">
        <w:tblPrEx/>
        <w:trPr>
          <w:trHeight w:val="614" w:hRule="atLeast"/>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5DB63">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CC7E08">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49D3DF">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29B82">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4</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DB01C">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5</w:t>
            </w:r>
          </w:p>
        </w:tc>
        <w:tc>
          <w:tcPr>
            <w:tcW w:w="4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573DC9">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6</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D887A1">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7</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F257F4">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8</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9FF18">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9</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935FA4">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EB951A">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11</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E16EFB">
            <w:pPr>
              <w:pStyle w:val="style0"/>
              <w:widowControl/>
              <w:jc w:val="center"/>
              <w:textAlignment w:val="center"/>
              <w:rPr>
                <w:rFonts w:ascii="Times New Roman" w:cs="Times New Roman" w:eastAsia="仿宋_GB2312" w:hAnsi="Times New Roman"/>
                <w:color w:val="000000"/>
                <w:sz w:val="22"/>
              </w:rPr>
            </w:pPr>
            <w:r>
              <w:rPr>
                <w:rFonts w:ascii="Times New Roman" w:cs="Times New Roman" w:eastAsia="仿宋_GB2312" w:hAnsi="Times New Roman"/>
                <w:color w:val="000000"/>
                <w:kern w:val="0"/>
                <w:sz w:val="22"/>
              </w:rPr>
              <w:t>12</w:t>
            </w:r>
          </w:p>
        </w:tc>
      </w:tr>
      <w:tr w14:paraId="149F23BD">
        <w:tblPrEx/>
        <w:trPr>
          <w:trHeight w:val="579" w:hRule="atLeast"/>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5F52AC">
            <w:pPr>
              <w:pStyle w:val="style0"/>
              <w:rPr>
                <w:rFonts w:ascii="Times New Roman" w:cs="Times New Roman" w:eastAsia="仿宋_GB2312" w:hAnsi="Times New Roman" w:hint="default"/>
                <w:color w:val="000000"/>
                <w:sz w:val="22"/>
                <w:lang w:val="en-US" w:eastAsia="zh-CN"/>
              </w:rPr>
            </w:pPr>
            <w:r>
              <w:rPr>
                <w:rFonts w:ascii="Times New Roman" w:cs="Times New Roman" w:eastAsia="仿宋_GB2312" w:hAnsi="Times New Roman" w:hint="default"/>
                <w:color w:val="000000"/>
                <w:sz w:val="22"/>
                <w:lang w:val="en-US" w:eastAsia="zh-CN"/>
              </w:rPr>
              <w:t>10.5</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2EB793">
            <w:pPr>
              <w:pStyle w:val="style0"/>
              <w:rPr>
                <w:rFonts w:ascii="Times New Roman" w:cs="Times New Roman" w:eastAsia="仿宋_GB2312" w:hAnsi="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0CCDF3">
            <w:pPr>
              <w:pStyle w:val="style0"/>
              <w:rPr>
                <w:rFonts w:ascii="Times New Roman" w:cs="Times New Roman" w:eastAsia="仿宋_GB2312" w:hAnsi="Times New Roman" w:hint="default"/>
                <w:color w:val="000000"/>
                <w:sz w:val="22"/>
                <w:lang w:val="en-US" w:eastAsia="zh-CN"/>
              </w:rPr>
            </w:pPr>
            <w:r>
              <w:rPr>
                <w:rFonts w:ascii="Times New Roman" w:cs="Times New Roman" w:eastAsia="仿宋_GB2312" w:hAnsi="Times New Roman" w:hint="eastAsia"/>
                <w:color w:val="000000"/>
                <w:sz w:val="22"/>
                <w:lang w:val="en-US" w:eastAsia="zh-CN"/>
              </w:rPr>
              <w:t>3.</w:t>
            </w:r>
            <w:r>
              <w:rPr>
                <w:rFonts w:ascii="Times New Roman" w:cs="Times New Roman" w:eastAsia="仿宋_GB2312" w:hAnsi="Times New Roman" w:hint="default"/>
                <w:color w:val="000000"/>
                <w:sz w:val="22"/>
                <w:lang w:val="en-US" w:eastAsia="zh-CN"/>
              </w:rPr>
              <w:t>5</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E9ED85">
            <w:pPr>
              <w:pStyle w:val="style0"/>
              <w:rPr>
                <w:rFonts w:ascii="Times New Roman" w:cs="Times New Roman" w:eastAsia="仿宋_GB2312" w:hAnsi="Times New Roman"/>
                <w:color w:val="000000"/>
                <w:sz w:val="22"/>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554A4B">
            <w:pPr>
              <w:pStyle w:val="style0"/>
              <w:rPr>
                <w:rFonts w:ascii="Times New Roman" w:cs="Times New Roman" w:eastAsia="仿宋_GB2312" w:hAnsi="Times New Roman" w:hint="default"/>
                <w:color w:val="000000"/>
                <w:sz w:val="22"/>
                <w:lang w:val="en-US" w:eastAsia="zh-CN"/>
              </w:rPr>
            </w:pPr>
            <w:r>
              <w:rPr>
                <w:rFonts w:ascii="Times New Roman" w:cs="Times New Roman" w:eastAsia="仿宋_GB2312" w:hAnsi="Times New Roman" w:hint="eastAsia"/>
                <w:color w:val="000000"/>
                <w:sz w:val="22"/>
                <w:lang w:val="en-US" w:eastAsia="zh-CN"/>
              </w:rPr>
              <w:t>3.</w:t>
            </w:r>
            <w:r>
              <w:rPr>
                <w:rFonts w:ascii="Times New Roman" w:cs="Times New Roman" w:eastAsia="仿宋_GB2312" w:hAnsi="Times New Roman" w:hint="default"/>
                <w:color w:val="000000"/>
                <w:sz w:val="22"/>
                <w:lang w:val="en-US" w:eastAsia="zh-CN"/>
              </w:rPr>
              <w:t>5</w:t>
            </w:r>
          </w:p>
        </w:tc>
        <w:tc>
          <w:tcPr>
            <w:tcW w:w="4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8533C">
            <w:pPr>
              <w:pStyle w:val="style0"/>
              <w:rPr>
                <w:rFonts w:ascii="Times New Roman" w:cs="Times New Roman" w:eastAsia="仿宋_GB2312" w:hAnsi="Times New Roman" w:hint="default"/>
                <w:color w:val="000000"/>
                <w:sz w:val="22"/>
                <w:lang w:val="en-US" w:eastAsia="zh-CN"/>
              </w:rPr>
            </w:pPr>
            <w:r>
              <w:rPr>
                <w:rFonts w:ascii="Times New Roman" w:cs="Times New Roman" w:eastAsia="仿宋_GB2312" w:hAnsi="Times New Roman" w:hint="default"/>
                <w:color w:val="000000"/>
                <w:sz w:val="22"/>
                <w:lang w:val="en-US" w:eastAsia="zh-CN"/>
              </w:rPr>
              <w:t>7</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B9E46">
            <w:pPr>
              <w:pStyle w:val="style0"/>
              <w:rPr>
                <w:rFonts w:ascii="Times New Roman" w:cs="Times New Roman" w:eastAsia="仿宋_GB2312" w:hAnsi="Times New Roman" w:hint="default"/>
                <w:color w:val="000000"/>
                <w:sz w:val="22"/>
                <w:lang w:val="en-US" w:eastAsia="zh-CN"/>
              </w:rPr>
            </w:pPr>
            <w:r>
              <w:rPr>
                <w:rFonts w:ascii="Times New Roman" w:cs="Times New Roman" w:eastAsia="仿宋_GB2312" w:hAnsi="Times New Roman" w:hint="eastAsia"/>
                <w:color w:val="000000"/>
                <w:sz w:val="22"/>
                <w:lang w:val="en-US" w:eastAsia="zh-CN"/>
              </w:rPr>
              <w:t>6.66</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2AB20A">
            <w:pPr>
              <w:pStyle w:val="style0"/>
              <w:rPr>
                <w:rFonts w:ascii="Times New Roman" w:cs="Times New Roman" w:eastAsia="仿宋_GB2312" w:hAnsi="Times New Roman"/>
                <w:color w:val="000000"/>
                <w:sz w:val="22"/>
              </w:rPr>
            </w:pP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6A32D8">
            <w:pPr>
              <w:pStyle w:val="style0"/>
              <w:rPr>
                <w:rFonts w:ascii="Times New Roman" w:cs="Times New Roman" w:eastAsia="仿宋_GB2312" w:hAnsi="Times New Roman" w:hint="default"/>
                <w:color w:val="000000"/>
                <w:sz w:val="22"/>
                <w:lang w:val="en-US" w:eastAsia="zh-CN"/>
              </w:rPr>
            </w:pPr>
            <w:r>
              <w:rPr>
                <w:rFonts w:ascii="Times New Roman" w:cs="Times New Roman" w:eastAsia="仿宋_GB2312" w:hAnsi="Times New Roman" w:hint="eastAsia"/>
                <w:color w:val="000000"/>
                <w:sz w:val="22"/>
                <w:lang w:val="en-US" w:eastAsia="zh-CN"/>
              </w:rPr>
              <w:t>3.42</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FF0276">
            <w:pPr>
              <w:pStyle w:val="style0"/>
              <w:rPr>
                <w:rFonts w:ascii="Times New Roman" w:cs="Times New Roman" w:eastAsia="仿宋_GB2312" w:hAnsi="Times New Roman"/>
                <w:color w:val="000000"/>
                <w:sz w:val="22"/>
              </w:rPr>
            </w:pP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130DF">
            <w:pPr>
              <w:pStyle w:val="style0"/>
              <w:rPr>
                <w:rFonts w:ascii="Times New Roman" w:cs="Times New Roman" w:eastAsia="仿宋_GB2312" w:hAnsi="Times New Roman" w:hint="default"/>
                <w:color w:val="000000"/>
                <w:sz w:val="22"/>
                <w:lang w:val="en-US" w:eastAsia="zh-CN"/>
              </w:rPr>
            </w:pPr>
            <w:r>
              <w:rPr>
                <w:rFonts w:ascii="Times New Roman" w:cs="Times New Roman" w:eastAsia="仿宋_GB2312" w:hAnsi="Times New Roman" w:hint="eastAsia"/>
                <w:color w:val="000000"/>
                <w:sz w:val="22"/>
                <w:lang w:val="en-US" w:eastAsia="zh-CN"/>
              </w:rPr>
              <w:t>3.42</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5472E6">
            <w:pPr>
              <w:pStyle w:val="style0"/>
              <w:rPr>
                <w:rFonts w:ascii="Times New Roman" w:cs="Times New Roman" w:eastAsia="仿宋_GB2312" w:hAnsi="Times New Roman" w:hint="default"/>
                <w:color w:val="000000"/>
                <w:sz w:val="22"/>
                <w:lang w:val="en-US" w:eastAsia="zh-CN"/>
              </w:rPr>
            </w:pPr>
            <w:r>
              <w:rPr>
                <w:rFonts w:ascii="Times New Roman" w:cs="Times New Roman" w:eastAsia="仿宋_GB2312" w:hAnsi="Times New Roman" w:hint="eastAsia"/>
                <w:color w:val="000000"/>
                <w:sz w:val="22"/>
                <w:lang w:val="en-US" w:eastAsia="zh-CN"/>
              </w:rPr>
              <w:t>3.24</w:t>
            </w:r>
          </w:p>
        </w:tc>
      </w:tr>
    </w:tbl>
    <w:p w14:paraId="7B1B0B3D">
      <w:pPr>
        <w:pStyle w:val="style0"/>
        <w:widowControl/>
        <w:spacing w:before="120"/>
        <w:jc w:val="left"/>
        <w:textAlignment w:val="center"/>
        <w:rPr>
          <w:rFonts w:ascii="Times New Roman" w:cs="Times New Roman" w:eastAsia="仿宋_GB2312" w:hAnsi="Times New Roman"/>
          <w:color w:val="000000"/>
          <w:sz w:val="24"/>
          <w:szCs w:val="24"/>
        </w:rPr>
      </w:pPr>
      <w:r>
        <w:rPr>
          <w:rFonts w:ascii="Times New Roman" w:cs="Times New Roman" w:eastAsia="仿宋_GB2312" w:hAnsi="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320D7BE0">
      <w:pPr>
        <w:pStyle w:val="style0"/>
        <w:autoSpaceDE w:val="false"/>
        <w:autoSpaceDN w:val="false"/>
        <w:adjustRightInd w:val="false"/>
        <w:ind w:left="315" w:leftChars="150"/>
        <w:jc w:val="left"/>
        <w:rPr>
          <w:rFonts w:ascii="Times New Roman" w:cs="Times New Roman" w:eastAsia="宋体" w:hAnsi="Times New Roman"/>
          <w:kern w:val="0"/>
          <w:sz w:val="24"/>
          <w:szCs w:val="24"/>
        </w:rPr>
      </w:pPr>
    </w:p>
    <w:p w14:paraId="5EA6C5BE">
      <w:pPr>
        <w:pStyle w:val="style0"/>
        <w:autoSpaceDE w:val="false"/>
        <w:autoSpaceDN w:val="false"/>
        <w:adjustRightInd w:val="false"/>
        <w:ind w:left="315" w:leftChars="150"/>
        <w:jc w:val="left"/>
        <w:rPr>
          <w:rFonts w:ascii="Times New Roman" w:cs="Times New Roman" w:eastAsia="宋体" w:hAnsi="Times New Roman"/>
          <w:kern w:val="0"/>
          <w:sz w:val="24"/>
          <w:szCs w:val="24"/>
        </w:rPr>
      </w:pPr>
    </w:p>
    <w:p w14:paraId="78F39F9B">
      <w:pPr>
        <w:pStyle w:val="style0"/>
        <w:autoSpaceDE w:val="false"/>
        <w:autoSpaceDN w:val="false"/>
        <w:adjustRightInd w:val="false"/>
        <w:ind w:left="315" w:leftChars="150"/>
        <w:jc w:val="left"/>
        <w:rPr>
          <w:rFonts w:ascii="Times New Roman" w:cs="Times New Roman" w:eastAsia="宋体" w:hAnsi="Times New Roman"/>
          <w:kern w:val="0"/>
          <w:sz w:val="24"/>
          <w:szCs w:val="24"/>
        </w:rPr>
      </w:pPr>
    </w:p>
    <w:p w14:paraId="5E7C0381">
      <w:pPr>
        <w:pStyle w:val="style0"/>
        <w:autoSpaceDE w:val="false"/>
        <w:autoSpaceDN w:val="false"/>
        <w:adjustRightInd w:val="false"/>
        <w:ind w:left="315" w:leftChars="150"/>
        <w:jc w:val="left"/>
        <w:rPr>
          <w:rFonts w:ascii="Times New Roman" w:cs="Times New Roman" w:eastAsia="宋体" w:hAnsi="Times New Roman"/>
          <w:kern w:val="0"/>
          <w:sz w:val="24"/>
          <w:szCs w:val="24"/>
        </w:rPr>
      </w:pPr>
    </w:p>
    <w:p w14:paraId="5CF7AC86">
      <w:pPr>
        <w:pStyle w:val="style0"/>
        <w:autoSpaceDE w:val="false"/>
        <w:autoSpaceDN w:val="false"/>
        <w:adjustRightInd w:val="false"/>
        <w:ind w:left="315" w:leftChars="150"/>
        <w:jc w:val="left"/>
        <w:rPr>
          <w:rFonts w:ascii="Times New Roman" w:cs="Times New Roman" w:eastAsia="宋体" w:hAnsi="Times New Roman"/>
          <w:kern w:val="0"/>
          <w:sz w:val="24"/>
          <w:szCs w:val="24"/>
        </w:rPr>
      </w:pPr>
    </w:p>
    <w:p w14:paraId="23331CA3">
      <w:pPr>
        <w:pStyle w:val="style0"/>
        <w:widowControl/>
        <w:rPr>
          <w:rFonts w:ascii="Times New Roman" w:cs="Times New Roman" w:hAnsi="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cs="Times New Roman" w:eastAsia="黑体" w:hAnsi="Times New Roman"/>
          <w:szCs w:val="21"/>
        </w:rPr>
        <w:br w:type="page"/>
      </w:r>
    </w:p>
    <w:p w14:paraId="7BD73FEC">
      <w:pPr>
        <w:pStyle w:val="style4099"/>
        <w:rPr>
          <w:rFonts w:ascii="Times New Roman" w:cs="Times New Roman" w:hAnsi="Times New Roman"/>
          <w:sz w:val="72"/>
          <w:szCs w:val="72"/>
        </w:rPr>
      </w:pPr>
    </w:p>
    <w:p w14:paraId="27982814">
      <w:pPr>
        <w:pStyle w:val="style4099"/>
        <w:rPr>
          <w:rFonts w:ascii="Times New Roman" w:cs="Times New Roman" w:hAnsi="Times New Roman"/>
          <w:sz w:val="72"/>
          <w:szCs w:val="72"/>
        </w:rPr>
      </w:pPr>
    </w:p>
    <w:p w14:paraId="46F29A23">
      <w:pPr>
        <w:pStyle w:val="style4099"/>
        <w:rPr>
          <w:rFonts w:ascii="Times New Roman" w:cs="Times New Roman" w:hAnsi="Times New Roman"/>
          <w:sz w:val="72"/>
          <w:szCs w:val="72"/>
        </w:rPr>
      </w:pPr>
    </w:p>
    <w:p w14:paraId="3F2E23D7">
      <w:pPr>
        <w:pStyle w:val="style4099"/>
        <w:jc w:val="center"/>
        <w:rPr>
          <w:rFonts w:ascii="Times New Roman" w:cs="Times New Roman" w:hAnsi="Times New Roman"/>
          <w:sz w:val="72"/>
          <w:szCs w:val="72"/>
        </w:rPr>
      </w:pPr>
    </w:p>
    <w:p w14:paraId="10F10F0B">
      <w:pPr>
        <w:pStyle w:val="style4099"/>
        <w:jc w:val="center"/>
        <w:rPr>
          <w:rFonts w:ascii="Times New Roman" w:cs="Times New Roman" w:eastAsia="方正小标宋_GBK" w:hAnsi="Times New Roman"/>
          <w:sz w:val="72"/>
          <w:szCs w:val="72"/>
        </w:rPr>
      </w:pPr>
    </w:p>
    <w:p w14:paraId="41174234">
      <w:pPr>
        <w:pStyle w:val="style4099"/>
        <w:spacing w:lineRule="auto" w:line="360"/>
        <w:jc w:val="center"/>
        <w:rPr>
          <w:rFonts w:ascii="Times New Roman" w:cs="Times New Roman" w:eastAsia="方正小标宋_GBK" w:hAnsi="Times New Roman"/>
          <w:sz w:val="52"/>
          <w:szCs w:val="52"/>
        </w:rPr>
      </w:pPr>
      <w:r>
        <w:rPr>
          <w:rFonts w:ascii="Times New Roman" w:cs="Times New Roman" w:eastAsia="方正小标宋_GBK" w:hAnsi="Times New Roman"/>
          <w:sz w:val="52"/>
          <w:szCs w:val="52"/>
        </w:rPr>
        <w:t>第三部分</w:t>
      </w:r>
    </w:p>
    <w:p w14:paraId="78539728">
      <w:pPr>
        <w:pStyle w:val="style4099"/>
        <w:spacing w:lineRule="auto" w:line="360"/>
        <w:jc w:val="center"/>
        <w:rPr>
          <w:rFonts w:ascii="Times New Roman" w:cs="Times New Roman" w:eastAsia="方正小标宋_GBK" w:hAnsi="Times New Roman"/>
          <w:sz w:val="52"/>
          <w:szCs w:val="52"/>
        </w:rPr>
      </w:pPr>
      <w:r>
        <w:rPr>
          <w:rFonts w:ascii="Times New Roman" w:cs="Times New Roman" w:eastAsia="方正小标宋_GBK" w:hAnsi="Times New Roman"/>
          <w:sz w:val="52"/>
          <w:szCs w:val="52"/>
        </w:rPr>
        <w:t>2024年度部门决算情况说明</w:t>
      </w:r>
    </w:p>
    <w:p w14:paraId="547C477A">
      <w:pPr>
        <w:pStyle w:val="style0"/>
        <w:widowControl/>
        <w:jc w:val="left"/>
        <w:rPr>
          <w:rFonts w:ascii="Times New Roman" w:cs="Times New Roman" w:hAnsi="Times New Roman"/>
          <w:sz w:val="32"/>
          <w:szCs w:val="32"/>
        </w:rPr>
      </w:pPr>
      <w:r>
        <w:rPr>
          <w:rFonts w:ascii="Times New Roman" w:cs="Times New Roman" w:eastAsia="方正小标宋_GBK" w:hAnsi="Times New Roman"/>
          <w:sz w:val="70"/>
          <w:szCs w:val="70"/>
        </w:rPr>
        <w:br w:type="page"/>
      </w:r>
    </w:p>
    <w:p w14:paraId="2151EEEB">
      <w:pPr>
        <w:pStyle w:val="style4099"/>
        <w:overflowPunct w:val="false"/>
        <w:autoSpaceDE/>
        <w:autoSpaceDN/>
        <w:spacing w:lineRule="exact" w:line="600"/>
        <w:ind w:firstLine="640" w:firstLineChars="200"/>
        <w:jc w:val="both"/>
        <w:rPr>
          <w:rFonts w:ascii="Times New Roman" w:cs="Times New Roman" w:hAnsi="Times New Roman"/>
          <w:bCs/>
          <w:sz w:val="32"/>
          <w:szCs w:val="32"/>
        </w:rPr>
      </w:pPr>
      <w:r>
        <w:rPr>
          <w:rFonts w:ascii="Times New Roman" w:cs="Times New Roman" w:hAnsi="Times New Roman"/>
          <w:bCs/>
          <w:sz w:val="32"/>
          <w:szCs w:val="32"/>
        </w:rPr>
        <w:t>一、收入支出决算总体情况说明</w:t>
      </w:r>
    </w:p>
    <w:p w14:paraId="46DD2BC7">
      <w:pPr>
        <w:pStyle w:val="style4099"/>
        <w:overflowPunct w:val="false"/>
        <w:autoSpaceDE/>
        <w:autoSpaceDN/>
        <w:spacing w:lineRule="exact" w:line="600"/>
        <w:ind w:firstLine="640" w:firstLineChars="200"/>
        <w:jc w:val="both"/>
        <w:rPr>
          <w:rFonts w:ascii="Times New Roman" w:cs="Times New Roman" w:eastAsia="仿宋_GB2312" w:hAnsi="Times New Roman" w:hint="eastAsia"/>
          <w:sz w:val="32"/>
          <w:szCs w:val="32"/>
          <w:lang w:eastAsia="zh-CN"/>
        </w:rPr>
      </w:pPr>
      <w:r>
        <w:rPr>
          <w:rFonts w:ascii="Times New Roman" w:cs="Times New Roman" w:eastAsia="仿宋_GB2312" w:hAnsi="Times New Roman"/>
          <w:sz w:val="32"/>
          <w:szCs w:val="32"/>
        </w:rPr>
        <w:t>2024年度收、支总计</w:t>
      </w:r>
      <w:r>
        <w:rPr>
          <w:rFonts w:ascii="Times New Roman" w:cs="Times New Roman" w:eastAsia="仿宋_GB2312" w:hAnsi="Times New Roman" w:hint="eastAsia"/>
          <w:sz w:val="32"/>
          <w:szCs w:val="32"/>
          <w:lang w:val="en-US" w:eastAsia="zh-CN"/>
        </w:rPr>
        <w:t>2154.83</w:t>
      </w:r>
      <w:r>
        <w:rPr>
          <w:rFonts w:ascii="Times New Roman" w:cs="Times New Roman" w:eastAsia="仿宋_GB2312" w:hAnsi="Times New Roman"/>
          <w:sz w:val="32"/>
          <w:szCs w:val="32"/>
        </w:rPr>
        <w:t>万元。与上年相比，增加</w:t>
      </w:r>
      <w:r>
        <w:rPr>
          <w:rFonts w:ascii="Times New Roman" w:cs="Times New Roman" w:eastAsia="仿宋_GB2312" w:hAnsi="Times New Roman" w:hint="eastAsia"/>
          <w:sz w:val="32"/>
          <w:szCs w:val="32"/>
          <w:lang w:val="en-US" w:eastAsia="zh-CN"/>
        </w:rPr>
        <w:t>314.4</w:t>
      </w:r>
      <w:r>
        <w:rPr>
          <w:rFonts w:ascii="Times New Roman" w:cs="Times New Roman" w:eastAsia="仿宋_GB2312" w:hAnsi="Times New Roman"/>
          <w:sz w:val="32"/>
          <w:szCs w:val="32"/>
        </w:rPr>
        <w:t>万元，增长</w:t>
      </w:r>
      <w:r>
        <w:rPr>
          <w:rFonts w:ascii="Times New Roman" w:cs="Times New Roman" w:eastAsia="仿宋_GB2312" w:hAnsi="Times New Roman" w:hint="eastAsia"/>
          <w:sz w:val="32"/>
          <w:szCs w:val="32"/>
          <w:lang w:val="en-US" w:eastAsia="zh-CN"/>
        </w:rPr>
        <w:t>17.07</w:t>
      </w:r>
      <w:r>
        <w:rPr>
          <w:rFonts w:ascii="Times New Roman" w:cs="Times New Roman" w:eastAsia="仿宋_GB2312" w:hAnsi="Times New Roman"/>
          <w:sz w:val="32"/>
          <w:szCs w:val="32"/>
        </w:rPr>
        <w:t>%，主要是</w:t>
      </w:r>
      <w:r>
        <w:rPr>
          <w:rFonts w:ascii="Times New Roman" w:cs="Times New Roman" w:eastAsia="仿宋_GB2312" w:hAnsi="Times New Roman" w:hint="eastAsia"/>
          <w:sz w:val="32"/>
          <w:szCs w:val="32"/>
          <w:lang w:eastAsia="zh-CN"/>
        </w:rPr>
        <w:t>原</w:t>
      </w:r>
      <w:r>
        <w:rPr>
          <w:rFonts w:ascii="Times New Roman" w:cs="Times New Roman" w:eastAsia="仿宋_GB2312" w:hAnsi="Times New Roman"/>
          <w:sz w:val="32"/>
          <w:szCs w:val="32"/>
        </w:rPr>
        <w:t>因为</w:t>
      </w:r>
      <w:r>
        <w:rPr>
          <w:rFonts w:ascii="Times New Roman" w:cs="Times New Roman" w:eastAsia="仿宋_GB2312" w:hAnsi="Times New Roman" w:hint="eastAsia"/>
          <w:sz w:val="32"/>
          <w:szCs w:val="32"/>
          <w:lang w:eastAsia="zh-CN"/>
        </w:rPr>
        <w:t>本年度住房保障收入支出和城乡社区项目的收入支出增加。</w:t>
      </w:r>
    </w:p>
    <w:p w14:paraId="1F3236EE">
      <w:pPr>
        <w:pStyle w:val="style4099"/>
        <w:overflowPunct w:val="false"/>
        <w:autoSpaceDE/>
        <w:autoSpaceDN/>
        <w:spacing w:lineRule="exact" w:line="600"/>
        <w:ind w:firstLine="640" w:firstLineChars="200"/>
        <w:jc w:val="both"/>
        <w:rPr>
          <w:rFonts w:ascii="Times New Roman" w:cs="Times New Roman" w:hAnsi="Times New Roman"/>
          <w:bCs/>
          <w:sz w:val="32"/>
          <w:szCs w:val="32"/>
        </w:rPr>
      </w:pPr>
      <w:r>
        <w:rPr>
          <w:rFonts w:ascii="Times New Roman" w:cs="Times New Roman" w:hAnsi="Times New Roman"/>
          <w:bCs/>
          <w:sz w:val="32"/>
          <w:szCs w:val="32"/>
        </w:rPr>
        <w:t>二、收入决算情况说明</w:t>
      </w:r>
    </w:p>
    <w:p w14:paraId="48A83B2B">
      <w:pPr>
        <w:pStyle w:val="style4099"/>
        <w:overflowPunct w:val="false"/>
        <w:autoSpaceDE/>
        <w:autoSpaceDN/>
        <w:spacing w:lineRule="exact" w:line="600"/>
        <w:ind w:firstLine="640" w:firstLineChars="200"/>
        <w:jc w:val="both"/>
        <w:rPr>
          <w:rFonts w:ascii="Times New Roman" w:cs="Times New Roman" w:eastAsia="仿宋_GB2312" w:hAnsi="Times New Roman"/>
          <w:sz w:val="32"/>
          <w:szCs w:val="32"/>
        </w:rPr>
      </w:pPr>
      <w:r>
        <w:rPr>
          <w:rFonts w:ascii="Times New Roman" w:cs="Times New Roman" w:eastAsia="仿宋_GB2312" w:hAnsi="Times New Roman"/>
          <w:sz w:val="32"/>
          <w:szCs w:val="32"/>
        </w:rPr>
        <w:t>2024年度收入合计</w:t>
      </w:r>
      <w:r>
        <w:rPr>
          <w:rFonts w:ascii="Times New Roman" w:cs="Times New Roman" w:eastAsia="仿宋_GB2312" w:hAnsi="Times New Roman" w:hint="eastAsia"/>
          <w:sz w:val="32"/>
          <w:szCs w:val="32"/>
          <w:lang w:val="en-US" w:eastAsia="zh-CN"/>
        </w:rPr>
        <w:t>2154.83</w:t>
      </w:r>
      <w:r>
        <w:rPr>
          <w:rFonts w:ascii="Times New Roman" w:cs="Times New Roman" w:eastAsia="仿宋_GB2312" w:hAnsi="Times New Roman"/>
          <w:sz w:val="32"/>
          <w:szCs w:val="32"/>
        </w:rPr>
        <w:t>万元，其中：财政拨款收入</w:t>
      </w:r>
      <w:r>
        <w:rPr>
          <w:rFonts w:ascii="Times New Roman" w:cs="Times New Roman" w:eastAsia="仿宋_GB2312" w:hAnsi="Times New Roman" w:hint="eastAsia"/>
          <w:sz w:val="32"/>
          <w:szCs w:val="32"/>
          <w:lang w:val="en-US" w:eastAsia="zh-CN"/>
        </w:rPr>
        <w:t>2154.83</w:t>
      </w:r>
      <w:r>
        <w:rPr>
          <w:rFonts w:ascii="Times New Roman" w:cs="Times New Roman" w:eastAsia="仿宋_GB2312" w:hAnsi="Times New Roman"/>
          <w:sz w:val="32"/>
          <w:szCs w:val="32"/>
        </w:rPr>
        <w:t>万元，占</w:t>
      </w:r>
      <w:r>
        <w:rPr>
          <w:rFonts w:ascii="Times New Roman" w:cs="Times New Roman" w:eastAsia="仿宋_GB2312" w:hAnsi="Times New Roman" w:hint="eastAsia"/>
          <w:sz w:val="32"/>
          <w:szCs w:val="32"/>
          <w:lang w:val="en-US" w:eastAsia="zh-CN"/>
        </w:rPr>
        <w:t>100</w:t>
      </w:r>
      <w:r>
        <w:rPr>
          <w:rFonts w:ascii="Times New Roman" w:cs="Times New Roman" w:eastAsia="仿宋_GB2312" w:hAnsi="Times New Roman"/>
          <w:sz w:val="32"/>
          <w:szCs w:val="32"/>
        </w:rPr>
        <w:t>%；上级补助收入</w:t>
      </w:r>
      <w:r>
        <w:rPr>
          <w:rFonts w:ascii="Times New Roman" w:cs="Times New Roman" w:eastAsia="仿宋_GB2312" w:hAnsi="Times New Roman" w:hint="eastAsia"/>
          <w:sz w:val="32"/>
          <w:szCs w:val="32"/>
          <w:lang w:val="en-US" w:eastAsia="zh-CN"/>
        </w:rPr>
        <w:t>0</w:t>
      </w:r>
      <w:r>
        <w:rPr>
          <w:rFonts w:ascii="Times New Roman" w:cs="Times New Roman" w:eastAsia="仿宋_GB2312" w:hAnsi="Times New Roman"/>
          <w:sz w:val="32"/>
          <w:szCs w:val="32"/>
        </w:rPr>
        <w:t>万元，占</w:t>
      </w:r>
      <w:r>
        <w:rPr>
          <w:rFonts w:ascii="Times New Roman" w:cs="Times New Roman" w:eastAsia="仿宋_GB2312" w:hAnsi="Times New Roman" w:hint="eastAsia"/>
          <w:sz w:val="32"/>
          <w:szCs w:val="32"/>
          <w:lang w:val="en-US" w:eastAsia="zh-CN"/>
        </w:rPr>
        <w:t>0</w:t>
      </w:r>
      <w:r>
        <w:rPr>
          <w:rFonts w:ascii="Times New Roman" w:cs="Times New Roman" w:eastAsia="仿宋_GB2312" w:hAnsi="Times New Roman"/>
          <w:sz w:val="32"/>
          <w:szCs w:val="32"/>
        </w:rPr>
        <w:t>%；事业收入</w:t>
      </w:r>
      <w:r>
        <w:rPr>
          <w:rFonts w:ascii="Times New Roman" w:cs="Times New Roman" w:eastAsia="仿宋_GB2312" w:hAnsi="Times New Roman" w:hint="eastAsia"/>
          <w:sz w:val="32"/>
          <w:szCs w:val="32"/>
          <w:lang w:val="en-US" w:eastAsia="zh-CN"/>
        </w:rPr>
        <w:t>0</w:t>
      </w:r>
      <w:r>
        <w:rPr>
          <w:rFonts w:ascii="Times New Roman" w:cs="Times New Roman" w:eastAsia="仿宋_GB2312" w:hAnsi="Times New Roman"/>
          <w:sz w:val="32"/>
          <w:szCs w:val="32"/>
        </w:rPr>
        <w:t>万元，占</w:t>
      </w:r>
      <w:r>
        <w:rPr>
          <w:rFonts w:ascii="Times New Roman" w:cs="Times New Roman" w:eastAsia="仿宋_GB2312" w:hAnsi="Times New Roman" w:hint="eastAsia"/>
          <w:sz w:val="32"/>
          <w:szCs w:val="32"/>
          <w:lang w:val="en-US" w:eastAsia="zh-CN"/>
        </w:rPr>
        <w:t>0</w:t>
      </w:r>
      <w:r>
        <w:rPr>
          <w:rFonts w:ascii="Times New Roman" w:cs="Times New Roman" w:eastAsia="仿宋_GB2312" w:hAnsi="Times New Roman"/>
          <w:sz w:val="32"/>
          <w:szCs w:val="32"/>
        </w:rPr>
        <w:t>%；经营收入</w:t>
      </w:r>
      <w:r>
        <w:rPr>
          <w:rFonts w:ascii="Times New Roman" w:cs="Times New Roman" w:eastAsia="仿宋_GB2312" w:hAnsi="Times New Roman" w:hint="eastAsia"/>
          <w:sz w:val="32"/>
          <w:szCs w:val="32"/>
          <w:lang w:val="en-US" w:eastAsia="zh-CN"/>
        </w:rPr>
        <w:t>0</w:t>
      </w:r>
      <w:r>
        <w:rPr>
          <w:rFonts w:ascii="Times New Roman" w:cs="Times New Roman" w:eastAsia="仿宋_GB2312" w:hAnsi="Times New Roman"/>
          <w:sz w:val="32"/>
          <w:szCs w:val="32"/>
        </w:rPr>
        <w:t>万元，占</w:t>
      </w:r>
      <w:r>
        <w:rPr>
          <w:rFonts w:ascii="Times New Roman" w:cs="Times New Roman" w:eastAsia="仿宋_GB2312" w:hAnsi="Times New Roman" w:hint="eastAsia"/>
          <w:sz w:val="32"/>
          <w:szCs w:val="32"/>
          <w:lang w:val="en-US" w:eastAsia="zh-CN"/>
        </w:rPr>
        <w:t>0</w:t>
      </w:r>
      <w:r>
        <w:rPr>
          <w:rFonts w:ascii="Times New Roman" w:cs="Times New Roman" w:eastAsia="仿宋_GB2312" w:hAnsi="Times New Roman"/>
          <w:sz w:val="32"/>
          <w:szCs w:val="32"/>
        </w:rPr>
        <w:t>%；附属单位上缴收入</w:t>
      </w:r>
      <w:r>
        <w:rPr>
          <w:rFonts w:ascii="Times New Roman" w:cs="Times New Roman" w:eastAsia="仿宋_GB2312" w:hAnsi="Times New Roman" w:hint="eastAsia"/>
          <w:sz w:val="32"/>
          <w:szCs w:val="32"/>
          <w:lang w:val="en-US" w:eastAsia="zh-CN"/>
        </w:rPr>
        <w:t>0</w:t>
      </w:r>
      <w:r>
        <w:rPr>
          <w:rFonts w:ascii="Times New Roman" w:cs="Times New Roman" w:eastAsia="仿宋_GB2312" w:hAnsi="Times New Roman"/>
          <w:sz w:val="32"/>
          <w:szCs w:val="32"/>
        </w:rPr>
        <w:t>万元，占</w:t>
      </w:r>
      <w:r>
        <w:rPr>
          <w:rFonts w:ascii="Times New Roman" w:cs="Times New Roman" w:eastAsia="仿宋_GB2312" w:hAnsi="Times New Roman" w:hint="eastAsia"/>
          <w:sz w:val="32"/>
          <w:szCs w:val="32"/>
          <w:lang w:val="en-US" w:eastAsia="zh-CN"/>
        </w:rPr>
        <w:t>0</w:t>
      </w:r>
      <w:r>
        <w:rPr>
          <w:rFonts w:ascii="Times New Roman" w:cs="Times New Roman" w:eastAsia="仿宋_GB2312" w:hAnsi="Times New Roman"/>
          <w:sz w:val="32"/>
          <w:szCs w:val="32"/>
        </w:rPr>
        <w:t>%；其他收入</w:t>
      </w:r>
      <w:r>
        <w:rPr>
          <w:rFonts w:ascii="Times New Roman" w:cs="Times New Roman" w:eastAsia="仿宋_GB2312" w:hAnsi="Times New Roman" w:hint="eastAsia"/>
          <w:sz w:val="32"/>
          <w:szCs w:val="32"/>
          <w:lang w:val="en-US" w:eastAsia="zh-CN"/>
        </w:rPr>
        <w:t>0</w:t>
      </w:r>
      <w:r>
        <w:rPr>
          <w:rFonts w:ascii="Times New Roman" w:cs="Times New Roman" w:eastAsia="仿宋_GB2312" w:hAnsi="Times New Roman"/>
          <w:sz w:val="32"/>
          <w:szCs w:val="32"/>
        </w:rPr>
        <w:t>万元，占</w:t>
      </w:r>
      <w:r>
        <w:rPr>
          <w:rFonts w:ascii="Times New Roman" w:cs="Times New Roman" w:eastAsia="仿宋_GB2312" w:hAnsi="Times New Roman" w:hint="eastAsia"/>
          <w:sz w:val="32"/>
          <w:szCs w:val="32"/>
          <w:lang w:val="en-US" w:eastAsia="zh-CN"/>
        </w:rPr>
        <w:t>0</w:t>
      </w:r>
      <w:r>
        <w:rPr>
          <w:rFonts w:ascii="Times New Roman" w:cs="Times New Roman" w:eastAsia="仿宋_GB2312" w:hAnsi="Times New Roman"/>
          <w:sz w:val="32"/>
          <w:szCs w:val="32"/>
        </w:rPr>
        <w:t>%。</w:t>
      </w:r>
    </w:p>
    <w:p w14:paraId="23F005B8">
      <w:pPr>
        <w:pStyle w:val="style4099"/>
        <w:overflowPunct w:val="false"/>
        <w:autoSpaceDE/>
        <w:autoSpaceDN/>
        <w:spacing w:lineRule="exact" w:line="600"/>
        <w:ind w:firstLine="640" w:firstLineChars="200"/>
        <w:jc w:val="both"/>
        <w:rPr>
          <w:rFonts w:ascii="Times New Roman" w:cs="Times New Roman" w:hAnsi="Times New Roman"/>
          <w:bCs/>
          <w:sz w:val="32"/>
          <w:szCs w:val="32"/>
        </w:rPr>
      </w:pPr>
      <w:r>
        <w:rPr>
          <w:rFonts w:ascii="Times New Roman" w:cs="Times New Roman" w:hAnsi="Times New Roman"/>
          <w:bCs/>
          <w:sz w:val="32"/>
          <w:szCs w:val="32"/>
        </w:rPr>
        <w:t>三、支出决算情况说明</w:t>
      </w:r>
    </w:p>
    <w:p w14:paraId="45E08EE9">
      <w:pPr>
        <w:pStyle w:val="style4099"/>
        <w:overflowPunct w:val="false"/>
        <w:autoSpaceDE/>
        <w:autoSpaceDN/>
        <w:spacing w:lineRule="exact" w:line="600"/>
        <w:ind w:firstLine="640" w:firstLineChars="200"/>
        <w:jc w:val="both"/>
        <w:rPr>
          <w:rFonts w:ascii="Times New Roman" w:cs="Times New Roman" w:eastAsia="仿宋_GB2312" w:hAnsi="Times New Roman"/>
          <w:sz w:val="32"/>
          <w:szCs w:val="32"/>
        </w:rPr>
      </w:pPr>
      <w:r>
        <w:rPr>
          <w:rFonts w:ascii="Times New Roman" w:cs="Times New Roman" w:eastAsia="仿宋_GB2312" w:hAnsi="Times New Roman"/>
          <w:sz w:val="32"/>
          <w:szCs w:val="32"/>
        </w:rPr>
        <w:t>2024年度支出合计</w:t>
      </w:r>
      <w:r>
        <w:rPr>
          <w:rFonts w:ascii="Times New Roman" w:cs="Times New Roman" w:eastAsia="仿宋_GB2312" w:hAnsi="Times New Roman" w:hint="eastAsia"/>
          <w:sz w:val="32"/>
          <w:szCs w:val="32"/>
          <w:lang w:val="en-US" w:eastAsia="zh-CN"/>
        </w:rPr>
        <w:t>2154.83</w:t>
      </w:r>
      <w:r>
        <w:rPr>
          <w:rFonts w:ascii="Times New Roman" w:cs="Times New Roman" w:eastAsia="仿宋_GB2312" w:hAnsi="Times New Roman"/>
          <w:sz w:val="32"/>
          <w:szCs w:val="32"/>
        </w:rPr>
        <w:t>万元，其中：基本支出</w:t>
      </w:r>
      <w:r>
        <w:rPr>
          <w:rFonts w:ascii="Times New Roman" w:cs="Times New Roman" w:eastAsia="仿宋_GB2312" w:hAnsi="Times New Roman" w:hint="eastAsia"/>
          <w:sz w:val="32"/>
          <w:szCs w:val="32"/>
        </w:rPr>
        <w:t>2053.75</w:t>
      </w:r>
      <w:r>
        <w:rPr>
          <w:rFonts w:ascii="Times New Roman" w:cs="Times New Roman" w:eastAsia="仿宋_GB2312" w:hAnsi="Times New Roman"/>
          <w:sz w:val="32"/>
          <w:szCs w:val="32"/>
        </w:rPr>
        <w:t>万元，占</w:t>
      </w:r>
      <w:r>
        <w:rPr>
          <w:rFonts w:ascii="Times New Roman" w:cs="Times New Roman" w:eastAsia="仿宋_GB2312" w:hAnsi="Times New Roman" w:hint="eastAsia"/>
          <w:sz w:val="32"/>
          <w:szCs w:val="32"/>
          <w:lang w:val="en-US" w:eastAsia="zh-CN"/>
        </w:rPr>
        <w:t>95.31</w:t>
      </w:r>
      <w:r>
        <w:rPr>
          <w:rFonts w:ascii="Times New Roman" w:cs="Times New Roman" w:eastAsia="仿宋_GB2312" w:hAnsi="Times New Roman"/>
          <w:sz w:val="32"/>
          <w:szCs w:val="32"/>
        </w:rPr>
        <w:t>%；项目支出</w:t>
      </w:r>
      <w:r>
        <w:rPr>
          <w:rFonts w:ascii="Times New Roman" w:cs="Times New Roman" w:eastAsia="仿宋_GB2312" w:hAnsi="Times New Roman" w:hint="eastAsia"/>
          <w:sz w:val="32"/>
          <w:szCs w:val="32"/>
        </w:rPr>
        <w:t>101.08</w:t>
      </w:r>
      <w:r>
        <w:rPr>
          <w:rFonts w:ascii="Times New Roman" w:cs="Times New Roman" w:eastAsia="仿宋_GB2312" w:hAnsi="Times New Roman"/>
          <w:sz w:val="32"/>
          <w:szCs w:val="32"/>
        </w:rPr>
        <w:t>万元，占</w:t>
      </w:r>
      <w:r>
        <w:rPr>
          <w:rFonts w:ascii="Times New Roman" w:cs="Times New Roman" w:eastAsia="仿宋_GB2312" w:hAnsi="Times New Roman" w:hint="eastAsia"/>
          <w:sz w:val="32"/>
          <w:szCs w:val="32"/>
          <w:lang w:val="en-US" w:eastAsia="zh-CN"/>
        </w:rPr>
        <w:t>4.69</w:t>
      </w:r>
      <w:r>
        <w:rPr>
          <w:rFonts w:ascii="Times New Roman" w:cs="Times New Roman" w:eastAsia="仿宋_GB2312" w:hAnsi="Times New Roman"/>
          <w:sz w:val="32"/>
          <w:szCs w:val="32"/>
        </w:rPr>
        <w:t>%；上缴上级支出</w:t>
      </w:r>
      <w:r>
        <w:rPr>
          <w:rFonts w:ascii="Times New Roman" w:cs="Times New Roman" w:eastAsia="仿宋_GB2312" w:hAnsi="Times New Roman" w:hint="eastAsia"/>
          <w:sz w:val="32"/>
          <w:szCs w:val="32"/>
          <w:lang w:val="en-US" w:eastAsia="zh-CN"/>
        </w:rPr>
        <w:t>0</w:t>
      </w:r>
      <w:r>
        <w:rPr>
          <w:rFonts w:ascii="Times New Roman" w:cs="Times New Roman" w:eastAsia="仿宋_GB2312" w:hAnsi="Times New Roman"/>
          <w:sz w:val="32"/>
          <w:szCs w:val="32"/>
        </w:rPr>
        <w:t>万元，占</w:t>
      </w:r>
      <w:r>
        <w:rPr>
          <w:rFonts w:ascii="Times New Roman" w:cs="Times New Roman" w:eastAsia="仿宋_GB2312" w:hAnsi="Times New Roman" w:hint="eastAsia"/>
          <w:sz w:val="32"/>
          <w:szCs w:val="32"/>
          <w:lang w:val="en-US" w:eastAsia="zh-CN"/>
        </w:rPr>
        <w:t>0</w:t>
      </w:r>
      <w:r>
        <w:rPr>
          <w:rFonts w:ascii="Times New Roman" w:cs="Times New Roman" w:eastAsia="仿宋_GB2312" w:hAnsi="Times New Roman"/>
          <w:sz w:val="32"/>
          <w:szCs w:val="32"/>
        </w:rPr>
        <w:t>%；经营支出</w:t>
      </w:r>
      <w:r>
        <w:rPr>
          <w:rFonts w:ascii="Times New Roman" w:cs="Times New Roman" w:eastAsia="仿宋_GB2312" w:hAnsi="Times New Roman" w:hint="eastAsia"/>
          <w:sz w:val="32"/>
          <w:szCs w:val="32"/>
          <w:lang w:val="en-US" w:eastAsia="zh-CN"/>
        </w:rPr>
        <w:t>0</w:t>
      </w:r>
      <w:r>
        <w:rPr>
          <w:rFonts w:ascii="Times New Roman" w:cs="Times New Roman" w:eastAsia="仿宋_GB2312" w:hAnsi="Times New Roman"/>
          <w:sz w:val="32"/>
          <w:szCs w:val="32"/>
        </w:rPr>
        <w:t>万元，占</w:t>
      </w:r>
      <w:r>
        <w:rPr>
          <w:rFonts w:ascii="Times New Roman" w:cs="Times New Roman" w:eastAsia="仿宋_GB2312" w:hAnsi="Times New Roman" w:hint="eastAsia"/>
          <w:sz w:val="32"/>
          <w:szCs w:val="32"/>
          <w:lang w:val="en-US" w:eastAsia="zh-CN"/>
        </w:rPr>
        <w:t>0</w:t>
      </w:r>
      <w:r>
        <w:rPr>
          <w:rFonts w:ascii="Times New Roman" w:cs="Times New Roman" w:eastAsia="仿宋_GB2312" w:hAnsi="Times New Roman"/>
          <w:sz w:val="32"/>
          <w:szCs w:val="32"/>
        </w:rPr>
        <w:t>%；对附属单位补助支出</w:t>
      </w:r>
      <w:r>
        <w:rPr>
          <w:rFonts w:ascii="Times New Roman" w:cs="Times New Roman" w:eastAsia="仿宋_GB2312" w:hAnsi="Times New Roman" w:hint="eastAsia"/>
          <w:sz w:val="32"/>
          <w:szCs w:val="32"/>
          <w:lang w:val="en-US" w:eastAsia="zh-CN"/>
        </w:rPr>
        <w:t>0</w:t>
      </w:r>
      <w:r>
        <w:rPr>
          <w:rFonts w:ascii="Times New Roman" w:cs="Times New Roman" w:eastAsia="仿宋_GB2312" w:hAnsi="Times New Roman"/>
          <w:sz w:val="32"/>
          <w:szCs w:val="32"/>
        </w:rPr>
        <w:t>万元，占</w:t>
      </w:r>
      <w:r>
        <w:rPr>
          <w:rFonts w:ascii="Times New Roman" w:cs="Times New Roman" w:eastAsia="仿宋_GB2312" w:hAnsi="Times New Roman" w:hint="eastAsia"/>
          <w:sz w:val="32"/>
          <w:szCs w:val="32"/>
          <w:lang w:val="en-US" w:eastAsia="zh-CN"/>
        </w:rPr>
        <w:t>0</w:t>
      </w:r>
      <w:r>
        <w:rPr>
          <w:rFonts w:ascii="Times New Roman" w:cs="Times New Roman" w:eastAsia="仿宋_GB2312" w:hAnsi="Times New Roman"/>
          <w:sz w:val="32"/>
          <w:szCs w:val="32"/>
        </w:rPr>
        <w:t>%。</w:t>
      </w:r>
    </w:p>
    <w:p w14:paraId="1E1AAA71">
      <w:pPr>
        <w:pStyle w:val="style4099"/>
        <w:overflowPunct w:val="false"/>
        <w:autoSpaceDE/>
        <w:autoSpaceDN/>
        <w:spacing w:lineRule="exact" w:line="600"/>
        <w:ind w:firstLine="640" w:firstLineChars="200"/>
        <w:jc w:val="both"/>
        <w:rPr>
          <w:rFonts w:ascii="Times New Roman" w:cs="Times New Roman" w:hAnsi="Times New Roman"/>
          <w:bCs/>
          <w:sz w:val="32"/>
          <w:szCs w:val="32"/>
        </w:rPr>
      </w:pPr>
      <w:r>
        <w:rPr>
          <w:rFonts w:ascii="Times New Roman" w:cs="Times New Roman" w:hAnsi="Times New Roman"/>
          <w:bCs/>
          <w:sz w:val="32"/>
          <w:szCs w:val="32"/>
        </w:rPr>
        <w:t>四、财政拨款收入支出决算总体情况说明</w:t>
      </w:r>
    </w:p>
    <w:p w14:paraId="087DA00F">
      <w:pPr>
        <w:pStyle w:val="style4099"/>
        <w:overflowPunct w:val="false"/>
        <w:autoSpaceDE/>
        <w:autoSpaceDN/>
        <w:spacing w:lineRule="exact" w:line="600"/>
        <w:ind w:firstLine="640" w:firstLineChars="200"/>
        <w:jc w:val="both"/>
        <w:rPr>
          <w:rFonts w:ascii="Times New Roman" w:cs="Times New Roman" w:eastAsia="仿宋_GB2312" w:hAnsi="Times New Roman" w:hint="eastAsia"/>
          <w:sz w:val="32"/>
          <w:szCs w:val="32"/>
          <w:lang w:eastAsia="zh-CN"/>
        </w:rPr>
      </w:pPr>
      <w:r>
        <w:rPr>
          <w:rFonts w:ascii="Times New Roman" w:cs="Times New Roman" w:eastAsia="仿宋_GB2312" w:hAnsi="Times New Roman"/>
          <w:sz w:val="32"/>
          <w:szCs w:val="32"/>
        </w:rPr>
        <w:t>2024年度财政拨款收、支总计</w:t>
      </w:r>
      <w:r>
        <w:rPr>
          <w:rFonts w:ascii="Times New Roman" w:cs="Times New Roman" w:eastAsia="仿宋_GB2312" w:hAnsi="Times New Roman" w:hint="eastAsia"/>
          <w:sz w:val="32"/>
          <w:szCs w:val="32"/>
          <w:lang w:val="en-US" w:eastAsia="zh-CN"/>
        </w:rPr>
        <w:t>2154.83</w:t>
      </w:r>
      <w:r>
        <w:rPr>
          <w:rFonts w:ascii="Times New Roman" w:cs="Times New Roman" w:eastAsia="仿宋_GB2312" w:hAnsi="Times New Roman"/>
          <w:sz w:val="32"/>
          <w:szCs w:val="32"/>
        </w:rPr>
        <w:t>万元，与上年相比，增加</w:t>
      </w:r>
      <w:r>
        <w:rPr>
          <w:rFonts w:ascii="Times New Roman" w:cs="Times New Roman" w:eastAsia="仿宋_GB2312" w:hAnsi="Times New Roman" w:hint="eastAsia"/>
          <w:sz w:val="32"/>
          <w:szCs w:val="32"/>
          <w:lang w:val="en-US" w:eastAsia="zh-CN"/>
        </w:rPr>
        <w:t>314.4</w:t>
      </w:r>
      <w:r>
        <w:rPr>
          <w:rFonts w:ascii="Times New Roman" w:cs="Times New Roman" w:eastAsia="仿宋_GB2312" w:hAnsi="Times New Roman"/>
          <w:sz w:val="32"/>
          <w:szCs w:val="32"/>
        </w:rPr>
        <w:t>万元,增长</w:t>
      </w:r>
      <w:r>
        <w:rPr>
          <w:rFonts w:ascii="Times New Roman" w:cs="Times New Roman" w:eastAsia="仿宋_GB2312" w:hAnsi="Times New Roman" w:hint="eastAsia"/>
          <w:sz w:val="32"/>
          <w:szCs w:val="32"/>
          <w:lang w:val="en-US" w:eastAsia="zh-CN"/>
        </w:rPr>
        <w:t>17.07</w:t>
      </w:r>
      <w:r>
        <w:rPr>
          <w:rFonts w:ascii="Times New Roman" w:cs="Times New Roman" w:eastAsia="仿宋_GB2312" w:hAnsi="Times New Roman"/>
          <w:sz w:val="32"/>
          <w:szCs w:val="32"/>
        </w:rPr>
        <w:t>%，主要是因为</w:t>
      </w:r>
      <w:r>
        <w:rPr>
          <w:rFonts w:ascii="Times New Roman" w:cs="Times New Roman" w:eastAsia="仿宋_GB2312" w:hAnsi="Times New Roman" w:hint="eastAsia"/>
          <w:sz w:val="32"/>
          <w:szCs w:val="32"/>
          <w:lang w:eastAsia="zh-CN"/>
        </w:rPr>
        <w:t>本年度住房保障收入支出和城乡社区项目的收入支出增加。</w:t>
      </w:r>
    </w:p>
    <w:p w14:paraId="41C0C2F3">
      <w:pPr>
        <w:pStyle w:val="style4099"/>
        <w:overflowPunct w:val="false"/>
        <w:autoSpaceDE/>
        <w:autoSpaceDN/>
        <w:spacing w:lineRule="exact" w:line="600"/>
        <w:ind w:firstLine="640" w:firstLineChars="200"/>
        <w:jc w:val="both"/>
        <w:rPr>
          <w:rFonts w:ascii="Times New Roman" w:cs="Times New Roman" w:hAnsi="Times New Roman"/>
          <w:bCs/>
          <w:sz w:val="32"/>
          <w:szCs w:val="32"/>
        </w:rPr>
      </w:pPr>
      <w:r>
        <w:rPr>
          <w:rFonts w:ascii="Times New Roman" w:cs="Times New Roman" w:hAnsi="Times New Roman"/>
          <w:bCs/>
          <w:sz w:val="32"/>
          <w:szCs w:val="32"/>
        </w:rPr>
        <w:t>五、一般公共预算财政拨款支出决算情况说明</w:t>
      </w:r>
    </w:p>
    <w:p w14:paraId="0964505F">
      <w:pPr>
        <w:pStyle w:val="style4099"/>
        <w:overflowPunct w:val="false"/>
        <w:autoSpaceDE/>
        <w:autoSpaceDN/>
        <w:spacing w:lineRule="exact" w:line="600"/>
        <w:ind w:firstLine="640" w:firstLineChars="200"/>
        <w:jc w:val="both"/>
        <w:rPr>
          <w:rFonts w:ascii="Times New Roman" w:cs="Times New Roman" w:eastAsia="楷体_GB2312" w:hAnsi="Times New Roman"/>
          <w:b/>
          <w:sz w:val="32"/>
          <w:szCs w:val="32"/>
        </w:rPr>
      </w:pPr>
      <w:r>
        <w:rPr>
          <w:rFonts w:ascii="Times New Roman" w:cs="Times New Roman" w:eastAsia="楷体_GB2312" w:hAnsi="Times New Roman"/>
          <w:b/>
          <w:sz w:val="32"/>
          <w:szCs w:val="32"/>
        </w:rPr>
        <w:t>（一）一般公共预算财政拨款支出决算总体情况</w:t>
      </w:r>
    </w:p>
    <w:p w14:paraId="6A4D9C33">
      <w:pPr>
        <w:pStyle w:val="style4099"/>
        <w:overflowPunct w:val="false"/>
        <w:autoSpaceDE/>
        <w:autoSpaceDN/>
        <w:spacing w:lineRule="exact" w:line="600"/>
        <w:ind w:firstLine="640" w:firstLineChars="200"/>
        <w:jc w:val="both"/>
        <w:rPr>
          <w:rFonts w:ascii="Times New Roman" w:cs="Times New Roman" w:eastAsia="仿宋_GB2312" w:hAnsi="Times New Roman" w:hint="eastAsia"/>
          <w:sz w:val="32"/>
          <w:szCs w:val="32"/>
          <w:lang w:eastAsia="zh-CN"/>
        </w:rPr>
      </w:pPr>
      <w:r>
        <w:rPr>
          <w:rFonts w:ascii="Times New Roman" w:cs="Times New Roman" w:eastAsia="仿宋_GB2312" w:hAnsi="Times New Roman"/>
          <w:sz w:val="32"/>
          <w:szCs w:val="32"/>
        </w:rPr>
        <w:t>2024年度财政拨款支出</w:t>
      </w:r>
      <w:r>
        <w:rPr>
          <w:rFonts w:ascii="Times New Roman" w:cs="Times New Roman" w:eastAsia="仿宋_GB2312" w:hAnsi="Times New Roman" w:hint="eastAsia"/>
          <w:sz w:val="32"/>
          <w:szCs w:val="32"/>
        </w:rPr>
        <w:t>2086.08</w:t>
      </w:r>
      <w:r>
        <w:rPr>
          <w:rFonts w:ascii="Times New Roman" w:cs="Times New Roman" w:eastAsia="仿宋_GB2312" w:hAnsi="Times New Roman"/>
          <w:sz w:val="32"/>
          <w:szCs w:val="32"/>
        </w:rPr>
        <w:t>万元，占本年支出合计的</w:t>
      </w:r>
      <w:r>
        <w:rPr>
          <w:rFonts w:ascii="Times New Roman" w:cs="Times New Roman" w:eastAsia="仿宋_GB2312" w:hAnsi="Times New Roman" w:hint="eastAsia"/>
          <w:sz w:val="32"/>
          <w:szCs w:val="32"/>
          <w:lang w:val="en-US" w:eastAsia="zh-CN"/>
        </w:rPr>
        <w:t>96.81</w:t>
      </w:r>
      <w:r>
        <w:rPr>
          <w:rFonts w:ascii="Times New Roman" w:cs="Times New Roman" w:eastAsia="仿宋_GB2312" w:hAnsi="Times New Roman"/>
          <w:sz w:val="32"/>
          <w:szCs w:val="32"/>
        </w:rPr>
        <w:t>%，与上年相比，财政拨款支出增加</w:t>
      </w:r>
      <w:r>
        <w:rPr>
          <w:rFonts w:ascii="Times New Roman" w:cs="Times New Roman" w:eastAsia="仿宋_GB2312" w:hAnsi="Times New Roman" w:hint="eastAsia"/>
          <w:sz w:val="32"/>
          <w:szCs w:val="32"/>
          <w:lang w:val="en-US" w:eastAsia="zh-CN"/>
        </w:rPr>
        <w:t>300.57</w:t>
      </w:r>
      <w:r>
        <w:rPr>
          <w:rFonts w:ascii="Times New Roman" w:cs="Times New Roman" w:eastAsia="仿宋_GB2312" w:hAnsi="Times New Roman"/>
          <w:sz w:val="32"/>
          <w:szCs w:val="32"/>
        </w:rPr>
        <w:t>万元，增长</w:t>
      </w:r>
      <w:r>
        <w:rPr>
          <w:rFonts w:ascii="Times New Roman" w:cs="Times New Roman" w:eastAsia="仿宋_GB2312" w:hAnsi="Times New Roman" w:hint="eastAsia"/>
          <w:sz w:val="32"/>
          <w:szCs w:val="32"/>
          <w:lang w:val="en-US" w:eastAsia="zh-CN"/>
        </w:rPr>
        <w:t>16.83</w:t>
      </w:r>
      <w:r>
        <w:rPr>
          <w:rFonts w:ascii="Times New Roman" w:cs="Times New Roman" w:eastAsia="仿宋_GB2312" w:hAnsi="Times New Roman"/>
          <w:sz w:val="32"/>
          <w:szCs w:val="32"/>
        </w:rPr>
        <w:t>%，主要是因为主要是</w:t>
      </w:r>
      <w:r>
        <w:rPr>
          <w:rFonts w:ascii="Times New Roman" w:cs="Times New Roman" w:eastAsia="仿宋_GB2312" w:hAnsi="Times New Roman" w:hint="eastAsia"/>
          <w:sz w:val="32"/>
          <w:szCs w:val="32"/>
          <w:lang w:eastAsia="zh-CN"/>
        </w:rPr>
        <w:t>原</w:t>
      </w:r>
      <w:r>
        <w:rPr>
          <w:rFonts w:ascii="Times New Roman" w:cs="Times New Roman" w:eastAsia="仿宋_GB2312" w:hAnsi="Times New Roman"/>
          <w:sz w:val="32"/>
          <w:szCs w:val="32"/>
        </w:rPr>
        <w:t>因为</w:t>
      </w:r>
      <w:r>
        <w:rPr>
          <w:rFonts w:ascii="Times New Roman" w:cs="Times New Roman" w:eastAsia="仿宋_GB2312" w:hAnsi="Times New Roman" w:hint="eastAsia"/>
          <w:sz w:val="32"/>
          <w:szCs w:val="32"/>
          <w:lang w:eastAsia="zh-CN"/>
        </w:rPr>
        <w:t>本年度住房保障收入支出和城乡社区项目的收入支出增加。</w:t>
      </w:r>
    </w:p>
    <w:p w14:paraId="021F7AA7">
      <w:pPr>
        <w:pStyle w:val="style4099"/>
        <w:overflowPunct w:val="false"/>
        <w:autoSpaceDE/>
        <w:autoSpaceDN/>
        <w:spacing w:lineRule="exact" w:line="600"/>
        <w:ind w:firstLine="640" w:firstLineChars="200"/>
        <w:jc w:val="both"/>
        <w:rPr>
          <w:rFonts w:ascii="Times New Roman" w:cs="Times New Roman" w:eastAsia="楷体_GB2312" w:hAnsi="Times New Roman"/>
          <w:b/>
          <w:sz w:val="32"/>
          <w:szCs w:val="32"/>
        </w:rPr>
      </w:pPr>
      <w:r>
        <w:rPr>
          <w:rFonts w:ascii="Times New Roman" w:cs="Times New Roman" w:eastAsia="楷体_GB2312" w:hAnsi="Times New Roman"/>
          <w:b/>
          <w:sz w:val="32"/>
          <w:szCs w:val="32"/>
        </w:rPr>
        <w:t>（二）一般公共预算财政拨款支出决算结构情况</w:t>
      </w:r>
    </w:p>
    <w:p w14:paraId="31F33902">
      <w:pPr>
        <w:pStyle w:val="style4099"/>
        <w:spacing w:lineRule="exact" w:line="600"/>
        <w:ind w:firstLine="640" w:firstLineChars="200"/>
        <w:rPr>
          <w:rFonts w:ascii="Times New Roman" w:eastAsia="仿宋_GB2312" w:hAnsi="Times New Roman"/>
          <w:sz w:val="32"/>
          <w:szCs w:val="32"/>
        </w:rPr>
      </w:pPr>
      <w:r>
        <w:rPr>
          <w:rFonts w:ascii="Times New Roman" w:cs="Times New Roman" w:eastAsia="仿宋_GB2312" w:hAnsi="Times New Roman"/>
          <w:sz w:val="32"/>
          <w:szCs w:val="32"/>
        </w:rPr>
        <w:t>2024年度财政拨款支出</w:t>
      </w:r>
      <w:r>
        <w:rPr>
          <w:rFonts w:ascii="Times New Roman" w:cs="Times New Roman" w:eastAsia="仿宋_GB2312" w:hAnsi="Times New Roman" w:hint="eastAsia"/>
          <w:sz w:val="32"/>
          <w:szCs w:val="32"/>
        </w:rPr>
        <w:t>2086.08</w:t>
      </w:r>
      <w:r>
        <w:rPr>
          <w:rFonts w:ascii="Times New Roman" w:cs="Times New Roman" w:eastAsia="仿宋_GB2312" w:hAnsi="Times New Roman"/>
          <w:sz w:val="32"/>
          <w:szCs w:val="32"/>
        </w:rPr>
        <w:t>万元，主要用于以下方面：</w:t>
      </w:r>
      <w:r>
        <w:rPr>
          <w:rFonts w:ascii="Times New Roman" w:eastAsia="仿宋_GB2312" w:hAnsi="Times New Roman" w:hint="eastAsia"/>
          <w:sz w:val="32"/>
          <w:szCs w:val="32"/>
        </w:rPr>
        <w:t>一般公共服务</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val="en-US" w:eastAsia="zh-CN"/>
        </w:rPr>
        <w:t>类</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rPr>
        <w:t>支出1224.08万元，占</w:t>
      </w:r>
      <w:r>
        <w:rPr>
          <w:rFonts w:ascii="Times New Roman" w:eastAsia="仿宋_GB2312" w:hAnsi="Times New Roman" w:hint="eastAsia"/>
          <w:sz w:val="32"/>
          <w:szCs w:val="32"/>
          <w:lang w:val="en-US" w:eastAsia="zh-CN"/>
        </w:rPr>
        <w:t>59</w:t>
      </w:r>
      <w:r>
        <w:rPr>
          <w:rFonts w:ascii="Times New Roman" w:eastAsia="仿宋_GB2312" w:hAnsi="Times New Roman" w:hint="eastAsia"/>
          <w:sz w:val="32"/>
          <w:szCs w:val="32"/>
        </w:rPr>
        <w:t>%；</w:t>
      </w:r>
      <w:r>
        <w:rPr>
          <w:rFonts w:ascii="Times New Roman" w:eastAsia="仿宋_GB2312" w:hAnsi="Times New Roman" w:hint="eastAsia"/>
          <w:sz w:val="32"/>
          <w:szCs w:val="32"/>
          <w:lang w:eastAsia="zh-CN"/>
        </w:rPr>
        <w:t>社会保障</w:t>
      </w:r>
      <w:r>
        <w:rPr>
          <w:rFonts w:ascii="Times New Roman" w:eastAsia="仿宋_GB2312" w:hAnsi="Times New Roman" w:hint="eastAsia"/>
          <w:sz w:val="32"/>
          <w:szCs w:val="32"/>
          <w:lang w:val="en-US" w:eastAsia="zh-CN"/>
        </w:rPr>
        <w:t xml:space="preserve">和就业 </w:t>
      </w:r>
      <w:r>
        <w:rPr>
          <w:rFonts w:ascii="Times New Roman" w:eastAsia="仿宋_GB2312" w:hAnsi="Times New Roman" w:hint="eastAsia"/>
          <w:sz w:val="32"/>
          <w:szCs w:val="32"/>
        </w:rPr>
        <w:t>（</w:t>
      </w:r>
      <w:r>
        <w:rPr>
          <w:rFonts w:ascii="Times New Roman" w:eastAsia="仿宋_GB2312" w:hAnsi="Times New Roman" w:hint="eastAsia"/>
          <w:sz w:val="32"/>
          <w:szCs w:val="32"/>
          <w:lang w:eastAsia="zh-CN"/>
        </w:rPr>
        <w:t>类</w:t>
      </w:r>
      <w:r>
        <w:rPr>
          <w:rFonts w:ascii="Times New Roman" w:eastAsia="仿宋_GB2312" w:hAnsi="Times New Roman" w:hint="eastAsia"/>
          <w:sz w:val="32"/>
          <w:szCs w:val="32"/>
        </w:rPr>
        <w:t>）支出92.95万元，占</w:t>
      </w:r>
      <w:r>
        <w:rPr>
          <w:rFonts w:ascii="Times New Roman" w:eastAsia="仿宋_GB2312" w:hAnsi="Times New Roman" w:hint="eastAsia"/>
          <w:sz w:val="32"/>
          <w:szCs w:val="32"/>
          <w:lang w:val="en-US" w:eastAsia="zh-CN"/>
        </w:rPr>
        <w:t>4</w:t>
      </w:r>
      <w:r>
        <w:rPr>
          <w:rFonts w:ascii="Times New Roman" w:eastAsia="仿宋_GB2312" w:hAnsi="Times New Roman" w:hint="eastAsia"/>
          <w:sz w:val="32"/>
          <w:szCs w:val="32"/>
        </w:rPr>
        <w:t>%</w:t>
      </w:r>
      <w:r>
        <w:rPr>
          <w:rFonts w:ascii="Times New Roman" w:eastAsia="仿宋_GB2312" w:hAnsi="Times New Roman" w:hint="eastAsia"/>
          <w:sz w:val="32"/>
          <w:szCs w:val="32"/>
          <w:lang w:eastAsia="zh-CN"/>
        </w:rPr>
        <w:t>；卫生健康（类）支出</w:t>
      </w:r>
      <w:r>
        <w:rPr>
          <w:rFonts w:ascii="Times New Roman" w:eastAsia="仿宋_GB2312" w:hAnsi="Times New Roman" w:hint="eastAsia"/>
          <w:sz w:val="32"/>
          <w:szCs w:val="32"/>
          <w:lang w:val="en-US" w:eastAsia="zh-CN"/>
        </w:rPr>
        <w:t>44.7万元，占2%；</w:t>
      </w:r>
      <w:r>
        <w:rPr>
          <w:rFonts w:ascii="Times New Roman" w:eastAsia="仿宋_GB2312" w:hAnsi="Times New Roman" w:hint="eastAsia"/>
          <w:sz w:val="32"/>
          <w:szCs w:val="32"/>
          <w:lang w:eastAsia="zh-CN"/>
        </w:rPr>
        <w:t>农林水（类）支出298.44万元，占</w:t>
      </w:r>
      <w:r>
        <w:rPr>
          <w:rFonts w:ascii="Times New Roman" w:eastAsia="仿宋_GB2312" w:hAnsi="Times New Roman" w:hint="eastAsia"/>
          <w:sz w:val="32"/>
          <w:szCs w:val="32"/>
          <w:lang w:val="en-US" w:eastAsia="zh-CN"/>
        </w:rPr>
        <w:t>14</w:t>
      </w:r>
      <w:r>
        <w:rPr>
          <w:rFonts w:ascii="Times New Roman" w:eastAsia="仿宋_GB2312" w:hAnsi="Times New Roman" w:hint="eastAsia"/>
          <w:sz w:val="32"/>
          <w:szCs w:val="32"/>
          <w:lang w:eastAsia="zh-CN"/>
        </w:rPr>
        <w:t>%；住房保障（类）支出</w:t>
      </w:r>
      <w:r>
        <w:rPr>
          <w:rFonts w:ascii="Times New Roman" w:eastAsia="仿宋_GB2312" w:hAnsi="Times New Roman" w:hint="eastAsia"/>
          <w:sz w:val="32"/>
          <w:szCs w:val="32"/>
          <w:lang w:val="en-US" w:eastAsia="zh-CN"/>
        </w:rPr>
        <w:t>423.91</w:t>
      </w:r>
      <w:r>
        <w:rPr>
          <w:rFonts w:ascii="Times New Roman" w:eastAsia="仿宋_GB2312" w:hAnsi="Times New Roman" w:hint="eastAsia"/>
          <w:sz w:val="32"/>
          <w:szCs w:val="32"/>
          <w:lang w:eastAsia="zh-CN"/>
        </w:rPr>
        <w:t>万元，占</w:t>
      </w:r>
      <w:r>
        <w:rPr>
          <w:rFonts w:ascii="Times New Roman" w:eastAsia="仿宋_GB2312" w:hAnsi="Times New Roman" w:hint="eastAsia"/>
          <w:sz w:val="32"/>
          <w:szCs w:val="32"/>
          <w:lang w:val="en-US" w:eastAsia="zh-CN"/>
        </w:rPr>
        <w:t>20</w:t>
      </w:r>
      <w:r>
        <w:rPr>
          <w:rFonts w:ascii="Times New Roman" w:eastAsia="仿宋_GB2312" w:hAnsi="Times New Roman" w:hint="eastAsia"/>
          <w:sz w:val="32"/>
          <w:szCs w:val="32"/>
          <w:lang w:eastAsia="zh-CN"/>
        </w:rPr>
        <w:t>%；粮油物资储备支出（类）支出2万元，占</w:t>
      </w:r>
      <w:r>
        <w:rPr>
          <w:rFonts w:ascii="Times New Roman" w:eastAsia="仿宋_GB2312" w:hAnsi="Times New Roman" w:hint="eastAsia"/>
          <w:sz w:val="32"/>
          <w:szCs w:val="32"/>
          <w:lang w:val="en-US" w:eastAsia="zh-CN"/>
        </w:rPr>
        <w:t>1</w:t>
      </w:r>
      <w:r>
        <w:rPr>
          <w:rFonts w:ascii="Times New Roman" w:eastAsia="仿宋_GB2312" w:hAnsi="Times New Roman" w:hint="eastAsia"/>
          <w:sz w:val="32"/>
          <w:szCs w:val="32"/>
          <w:lang w:eastAsia="zh-CN"/>
        </w:rPr>
        <w:t>%。</w:t>
      </w:r>
    </w:p>
    <w:p w14:paraId="529C0562">
      <w:pPr>
        <w:pStyle w:val="style4099"/>
        <w:overflowPunct w:val="false"/>
        <w:autoSpaceDE/>
        <w:autoSpaceDN/>
        <w:spacing w:lineRule="exact" w:line="600"/>
        <w:ind w:firstLine="640" w:firstLineChars="200"/>
        <w:jc w:val="both"/>
        <w:rPr>
          <w:rFonts w:ascii="Times New Roman" w:cs="Times New Roman" w:eastAsia="楷体_GB2312" w:hAnsi="Times New Roman"/>
          <w:b/>
          <w:sz w:val="32"/>
          <w:szCs w:val="32"/>
        </w:rPr>
      </w:pPr>
      <w:r>
        <w:rPr>
          <w:rFonts w:ascii="Times New Roman" w:cs="Times New Roman" w:eastAsia="楷体_GB2312" w:hAnsi="Times New Roman"/>
          <w:b/>
          <w:sz w:val="32"/>
          <w:szCs w:val="32"/>
        </w:rPr>
        <w:t>（三）一般公共预算财政拨款支出决算具体情况</w:t>
      </w:r>
    </w:p>
    <w:p w14:paraId="605384C6">
      <w:pPr>
        <w:pStyle w:val="style4099"/>
        <w:overflowPunct w:val="false"/>
        <w:autoSpaceDE/>
        <w:autoSpaceDN/>
        <w:spacing w:lineRule="exact" w:line="600"/>
        <w:ind w:firstLine="640" w:firstLineChars="200"/>
        <w:jc w:val="both"/>
        <w:rPr>
          <w:rFonts w:ascii="Times New Roman" w:cs="Times New Roman" w:eastAsia="仿宋_GB2312" w:hAnsi="Times New Roman"/>
          <w:sz w:val="32"/>
          <w:szCs w:val="32"/>
        </w:rPr>
      </w:pPr>
      <w:r>
        <w:rPr>
          <w:rFonts w:ascii="Times New Roman" w:cs="Times New Roman" w:eastAsia="仿宋_GB2312" w:hAnsi="Times New Roman"/>
          <w:sz w:val="32"/>
          <w:szCs w:val="32"/>
        </w:rPr>
        <w:t>2024年度财政拨款支出年初预算数为</w:t>
      </w:r>
      <w:r>
        <w:rPr>
          <w:rFonts w:ascii="Times New Roman" w:cs="Times New Roman" w:eastAsia="仿宋_GB2312" w:hAnsi="Times New Roman" w:hint="eastAsia"/>
          <w:sz w:val="32"/>
          <w:szCs w:val="32"/>
          <w:lang w:val="en-US" w:eastAsia="zh-CN"/>
        </w:rPr>
        <w:t>1754.71</w:t>
      </w:r>
      <w:r>
        <w:rPr>
          <w:rFonts w:ascii="Times New Roman" w:cs="Times New Roman" w:eastAsia="仿宋_GB2312" w:hAnsi="Times New Roman"/>
          <w:sz w:val="32"/>
          <w:szCs w:val="32"/>
        </w:rPr>
        <w:t>万元，支出决算数为</w:t>
      </w:r>
      <w:r>
        <w:rPr>
          <w:rFonts w:ascii="Times New Roman" w:cs="Times New Roman" w:eastAsia="仿宋_GB2312" w:hAnsi="Times New Roman" w:hint="eastAsia"/>
          <w:sz w:val="32"/>
          <w:szCs w:val="32"/>
        </w:rPr>
        <w:t>2086.08</w:t>
      </w:r>
      <w:r>
        <w:rPr>
          <w:rFonts w:ascii="Times New Roman" w:cs="Times New Roman" w:eastAsia="仿宋_GB2312" w:hAnsi="Times New Roman"/>
          <w:sz w:val="32"/>
          <w:szCs w:val="32"/>
        </w:rPr>
        <w:t>万元，完成年初预算的</w:t>
      </w:r>
      <w:r>
        <w:rPr>
          <w:rFonts w:ascii="Times New Roman" w:cs="Times New Roman" w:eastAsia="仿宋_GB2312" w:hAnsi="Times New Roman" w:hint="eastAsia"/>
          <w:sz w:val="32"/>
          <w:szCs w:val="32"/>
          <w:lang w:val="en-US" w:eastAsia="zh-CN"/>
        </w:rPr>
        <w:t>118</w:t>
      </w:r>
      <w:r>
        <w:rPr>
          <w:rFonts w:ascii="Times New Roman" w:cs="Times New Roman" w:eastAsia="仿宋_GB2312" w:hAnsi="Times New Roman"/>
          <w:sz w:val="32"/>
          <w:szCs w:val="32"/>
        </w:rPr>
        <w:t>%，其中：</w:t>
      </w:r>
    </w:p>
    <w:p w14:paraId="75E6C6D8">
      <w:pPr>
        <w:pStyle w:val="style4099"/>
        <w:spacing w:lineRule="exact" w:line="600"/>
        <w:ind w:firstLine="800" w:firstLineChars="250"/>
        <w:rPr>
          <w:rFonts w:ascii="Times New Roman" w:eastAsia="仿宋_GB2312" w:hAnsi="Times New Roman"/>
          <w:sz w:val="32"/>
          <w:szCs w:val="32"/>
        </w:rPr>
      </w:pPr>
      <w:r>
        <w:rPr>
          <w:rFonts w:ascii="Times New Roman" w:eastAsia="仿宋_GB2312" w:hAnsi="Times New Roman" w:hint="eastAsia"/>
          <w:sz w:val="32"/>
          <w:szCs w:val="32"/>
        </w:rPr>
        <w:t>1、一般公共服务支出（</w:t>
      </w:r>
      <w:r>
        <w:rPr>
          <w:rFonts w:ascii="Times New Roman" w:eastAsia="仿宋_GB2312" w:hAnsi="Times New Roman" w:hint="eastAsia"/>
          <w:sz w:val="32"/>
          <w:szCs w:val="32"/>
          <w:lang w:eastAsia="zh-CN"/>
        </w:rPr>
        <w:t>类</w:t>
      </w:r>
      <w:r>
        <w:rPr>
          <w:rFonts w:ascii="Times New Roman" w:eastAsia="仿宋_GB2312" w:hAnsi="Times New Roman" w:hint="eastAsia"/>
          <w:sz w:val="32"/>
          <w:szCs w:val="32"/>
        </w:rPr>
        <w:t>）</w:t>
      </w:r>
      <w:r>
        <w:rPr>
          <w:rFonts w:ascii="Times New Roman" w:eastAsia="仿宋_GB2312" w:hAnsi="Times New Roman" w:hint="eastAsia"/>
          <w:sz w:val="32"/>
          <w:szCs w:val="32"/>
          <w:lang w:eastAsia="zh-CN"/>
        </w:rPr>
        <w:t>人大事务</w:t>
      </w:r>
      <w:r>
        <w:rPr>
          <w:rFonts w:ascii="Times New Roman" w:eastAsia="仿宋_GB2312" w:hAnsi="Times New Roman" w:hint="eastAsia"/>
          <w:sz w:val="32"/>
          <w:szCs w:val="32"/>
        </w:rPr>
        <w:t>（</w:t>
      </w:r>
      <w:r>
        <w:rPr>
          <w:rFonts w:ascii="Times New Roman" w:eastAsia="仿宋_GB2312" w:hAnsi="Times New Roman" w:hint="eastAsia"/>
          <w:sz w:val="32"/>
          <w:szCs w:val="32"/>
          <w:lang w:eastAsia="zh-CN"/>
        </w:rPr>
        <w:t>款</w:t>
      </w:r>
      <w:r>
        <w:rPr>
          <w:rFonts w:ascii="Times New Roman" w:eastAsia="仿宋_GB2312" w:hAnsi="Times New Roman" w:hint="eastAsia"/>
          <w:sz w:val="32"/>
          <w:szCs w:val="32"/>
        </w:rPr>
        <w:t>）</w:t>
      </w:r>
      <w:r>
        <w:rPr>
          <w:rFonts w:ascii="Times New Roman" w:eastAsia="仿宋_GB2312" w:hAnsi="Times New Roman" w:hint="eastAsia"/>
          <w:sz w:val="32"/>
          <w:szCs w:val="32"/>
          <w:lang w:eastAsia="zh-CN"/>
        </w:rPr>
        <w:t>一般行政管理事务</w:t>
      </w:r>
      <w:r>
        <w:rPr>
          <w:rFonts w:ascii="Times New Roman" w:eastAsia="仿宋_GB2312" w:hAnsi="Times New Roman" w:hint="eastAsia"/>
          <w:sz w:val="32"/>
          <w:szCs w:val="32"/>
        </w:rPr>
        <w:t>（</w:t>
      </w:r>
      <w:r>
        <w:rPr>
          <w:rFonts w:ascii="Times New Roman" w:eastAsia="仿宋_GB2312" w:hAnsi="Times New Roman" w:hint="eastAsia"/>
          <w:sz w:val="32"/>
          <w:szCs w:val="32"/>
          <w:lang w:eastAsia="zh-CN"/>
        </w:rPr>
        <w:t>项</w:t>
      </w:r>
      <w:r>
        <w:rPr>
          <w:rFonts w:ascii="Times New Roman" w:eastAsia="仿宋_GB2312" w:hAnsi="Times New Roman" w:hint="eastAsia"/>
          <w:sz w:val="32"/>
          <w:szCs w:val="32"/>
        </w:rPr>
        <w:t>）。</w:t>
      </w:r>
    </w:p>
    <w:p w14:paraId="67315B68">
      <w:pPr>
        <w:pStyle w:val="style4099"/>
        <w:ind w:firstLine="800" w:firstLineChars="25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lang w:val="en-US" w:eastAsia="zh-CN"/>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lang w:val="en-US" w:eastAsia="zh-CN"/>
        </w:rPr>
        <w:t>1</w:t>
      </w:r>
      <w:r>
        <w:rPr>
          <w:rFonts w:ascii="Times New Roman" w:eastAsia="仿宋_GB2312" w:hAnsi="Times New Roman" w:hint="eastAsia"/>
          <w:sz w:val="32"/>
          <w:szCs w:val="32"/>
        </w:rPr>
        <w:t>万元，决算数大于年初预算数的主要原因是：部分行政运行经费未纳入年初预算，为本年财政追加。</w:t>
      </w:r>
    </w:p>
    <w:p w14:paraId="714980B7">
      <w:pPr>
        <w:pStyle w:val="style4099"/>
        <w:spacing w:lineRule="exact" w:line="600"/>
        <w:ind w:firstLine="800" w:firstLineChars="250"/>
        <w:rPr>
          <w:rFonts w:ascii="Times New Roman" w:eastAsia="仿宋_GB2312" w:hAnsi="Times New Roman"/>
          <w:sz w:val="32"/>
          <w:szCs w:val="32"/>
        </w:rPr>
      </w:pPr>
      <w:r>
        <w:rPr>
          <w:rFonts w:ascii="Times New Roman" w:eastAsia="仿宋_GB2312" w:hAnsi="Times New Roman" w:hint="eastAsia"/>
          <w:sz w:val="32"/>
          <w:szCs w:val="32"/>
        </w:rPr>
        <w:t>2、一般公共服务支出（</w:t>
      </w:r>
      <w:r>
        <w:rPr>
          <w:rFonts w:ascii="Times New Roman" w:eastAsia="仿宋_GB2312" w:hAnsi="Times New Roman" w:hint="eastAsia"/>
          <w:sz w:val="32"/>
          <w:szCs w:val="32"/>
          <w:lang w:eastAsia="zh-CN"/>
        </w:rPr>
        <w:t>类</w:t>
      </w:r>
      <w:r>
        <w:rPr>
          <w:rFonts w:ascii="Times New Roman" w:eastAsia="仿宋_GB2312" w:hAnsi="Times New Roman" w:hint="eastAsia"/>
          <w:sz w:val="32"/>
          <w:szCs w:val="32"/>
        </w:rPr>
        <w:t>）政府办公厅（室）及相关机构事务（</w:t>
      </w:r>
      <w:r>
        <w:rPr>
          <w:rFonts w:ascii="Times New Roman" w:eastAsia="仿宋_GB2312" w:hAnsi="Times New Roman" w:hint="eastAsia"/>
          <w:sz w:val="32"/>
          <w:szCs w:val="32"/>
          <w:lang w:eastAsia="zh-CN"/>
        </w:rPr>
        <w:t>款</w:t>
      </w:r>
      <w:r>
        <w:rPr>
          <w:rFonts w:ascii="Times New Roman" w:eastAsia="仿宋_GB2312" w:hAnsi="Times New Roman" w:hint="eastAsia"/>
          <w:sz w:val="32"/>
          <w:szCs w:val="32"/>
        </w:rPr>
        <w:t>）行政</w:t>
      </w:r>
      <w:r>
        <w:rPr>
          <w:rFonts w:ascii="Times New Roman" w:eastAsia="仿宋_GB2312" w:hAnsi="Times New Roman" w:hint="eastAsia"/>
          <w:sz w:val="32"/>
          <w:szCs w:val="32"/>
          <w:lang w:eastAsia="zh-CN"/>
        </w:rPr>
        <w:t>运行</w:t>
      </w:r>
      <w:r>
        <w:rPr>
          <w:rFonts w:ascii="Times New Roman" w:eastAsia="仿宋_GB2312" w:hAnsi="Times New Roman" w:hint="eastAsia"/>
          <w:sz w:val="32"/>
          <w:szCs w:val="32"/>
        </w:rPr>
        <w:t>（</w:t>
      </w:r>
      <w:r>
        <w:rPr>
          <w:rFonts w:ascii="Times New Roman" w:eastAsia="仿宋_GB2312" w:hAnsi="Times New Roman" w:hint="eastAsia"/>
          <w:sz w:val="32"/>
          <w:szCs w:val="32"/>
          <w:lang w:eastAsia="zh-CN"/>
        </w:rPr>
        <w:t>项</w:t>
      </w:r>
      <w:r>
        <w:rPr>
          <w:rFonts w:ascii="Times New Roman" w:eastAsia="仿宋_GB2312" w:hAnsi="Times New Roman" w:hint="eastAsia"/>
          <w:sz w:val="32"/>
          <w:szCs w:val="32"/>
        </w:rPr>
        <w:t>）。</w:t>
      </w:r>
    </w:p>
    <w:p w14:paraId="214F5742">
      <w:pPr>
        <w:pStyle w:val="style4099"/>
        <w:spacing w:lineRule="exact" w:line="600"/>
        <w:ind w:firstLine="800" w:firstLineChars="250"/>
        <w:rPr>
          <w:rFonts w:ascii="Times New Roman" w:eastAsia="仿宋_GB2312" w:hAnsi="Times New Roman" w:hint="eastAsia"/>
          <w:sz w:val="32"/>
          <w:szCs w:val="32"/>
          <w:lang w:eastAsia="zh-CN"/>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lang w:val="en-US" w:eastAsia="zh-CN"/>
        </w:rPr>
        <w:t>1083.95</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lang w:val="en-US" w:eastAsia="zh-CN"/>
        </w:rPr>
        <w:t>1180.75</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lang w:val="en-US" w:eastAsia="zh-CN"/>
        </w:rPr>
        <w:t>109</w:t>
      </w:r>
      <w:r>
        <w:rPr>
          <w:rFonts w:ascii="Times New Roman" w:eastAsia="仿宋_GB2312" w:hAnsi="Times New Roman" w:hint="eastAsia"/>
          <w:sz w:val="32"/>
          <w:szCs w:val="32"/>
        </w:rPr>
        <w:t>%，决算数</w:t>
      </w:r>
      <w:r>
        <w:rPr>
          <w:rFonts w:ascii="Times New Roman" w:eastAsia="仿宋_GB2312" w:hAnsi="Times New Roman" w:hint="eastAsia"/>
          <w:sz w:val="32"/>
          <w:szCs w:val="32"/>
          <w:lang w:eastAsia="zh-CN"/>
        </w:rPr>
        <w:t>大</w:t>
      </w:r>
      <w:r>
        <w:rPr>
          <w:rFonts w:ascii="Times New Roman" w:eastAsia="仿宋_GB2312" w:hAnsi="Times New Roman" w:hint="eastAsia"/>
          <w:sz w:val="32"/>
          <w:szCs w:val="32"/>
        </w:rPr>
        <w:t>于年初预算数的主要原因是：</w:t>
      </w:r>
      <w:r>
        <w:rPr>
          <w:rFonts w:ascii="Times New Roman" w:eastAsia="仿宋_GB2312" w:hAnsi="Times New Roman" w:hint="eastAsia"/>
          <w:sz w:val="32"/>
          <w:szCs w:val="32"/>
          <w:lang w:eastAsia="zh-CN"/>
        </w:rPr>
        <w:t>指标追加。</w:t>
      </w:r>
    </w:p>
    <w:p w14:paraId="7D00C148">
      <w:pPr>
        <w:pStyle w:val="style4099"/>
        <w:numPr>
          <w:ilvl w:val="0"/>
          <w:numId w:val="1"/>
        </w:numPr>
        <w:spacing w:lineRule="exact" w:line="600"/>
        <w:ind w:firstLine="800" w:firstLineChars="250"/>
        <w:rPr>
          <w:rFonts w:ascii="Times New Roman" w:eastAsia="仿宋_GB2312" w:hAnsi="Times New Roman" w:hint="eastAsia"/>
          <w:sz w:val="32"/>
          <w:szCs w:val="32"/>
          <w:lang w:eastAsia="zh-CN"/>
        </w:rPr>
      </w:pPr>
      <w:r>
        <w:rPr>
          <w:rFonts w:ascii="Times New Roman" w:eastAsia="仿宋_GB2312" w:hAnsi="Times New Roman" w:hint="eastAsia"/>
          <w:sz w:val="32"/>
          <w:szCs w:val="32"/>
        </w:rPr>
        <w:t>一般公共服务支出（</w:t>
      </w:r>
      <w:r>
        <w:rPr>
          <w:rFonts w:ascii="Times New Roman" w:eastAsia="仿宋_GB2312" w:hAnsi="Times New Roman" w:hint="eastAsia"/>
          <w:sz w:val="32"/>
          <w:szCs w:val="32"/>
          <w:lang w:eastAsia="zh-CN"/>
        </w:rPr>
        <w:t>类</w:t>
      </w:r>
      <w:r>
        <w:rPr>
          <w:rFonts w:ascii="Times New Roman" w:eastAsia="仿宋_GB2312" w:hAnsi="Times New Roman" w:hint="eastAsia"/>
          <w:sz w:val="32"/>
          <w:szCs w:val="32"/>
        </w:rPr>
        <w:t>）政府办公厅（室）及相关机构事务（</w:t>
      </w:r>
      <w:r>
        <w:rPr>
          <w:rFonts w:ascii="Times New Roman" w:eastAsia="仿宋_GB2312" w:hAnsi="Times New Roman" w:hint="eastAsia"/>
          <w:sz w:val="32"/>
          <w:szCs w:val="32"/>
          <w:lang w:eastAsia="zh-CN"/>
        </w:rPr>
        <w:t>款</w:t>
      </w:r>
      <w:r>
        <w:rPr>
          <w:rFonts w:ascii="Times New Roman" w:eastAsia="仿宋_GB2312" w:hAnsi="Times New Roman" w:hint="eastAsia"/>
          <w:sz w:val="32"/>
          <w:szCs w:val="32"/>
        </w:rPr>
        <w:t>）一般行政管理事务（</w:t>
      </w:r>
      <w:r>
        <w:rPr>
          <w:rFonts w:ascii="Times New Roman" w:eastAsia="仿宋_GB2312" w:hAnsi="Times New Roman" w:hint="eastAsia"/>
          <w:sz w:val="32"/>
          <w:szCs w:val="32"/>
          <w:lang w:eastAsia="zh-CN"/>
        </w:rPr>
        <w:t>项</w:t>
      </w:r>
      <w:r>
        <w:rPr>
          <w:rFonts w:ascii="Times New Roman" w:eastAsia="仿宋_GB2312" w:hAnsi="Times New Roman" w:hint="eastAsia"/>
          <w:sz w:val="32"/>
          <w:szCs w:val="32"/>
        </w:rPr>
        <w:t>）</w:t>
      </w:r>
      <w:r>
        <w:rPr>
          <w:rFonts w:ascii="Times New Roman" w:eastAsia="仿宋_GB2312" w:hAnsi="Times New Roman" w:hint="eastAsia"/>
          <w:sz w:val="32"/>
          <w:szCs w:val="32"/>
          <w:lang w:eastAsia="zh-CN"/>
        </w:rPr>
        <w:t>。</w:t>
      </w:r>
    </w:p>
    <w:p w14:paraId="71CF4ED2">
      <w:pPr>
        <w:pStyle w:val="style4099"/>
        <w:spacing w:lineRule="exact" w:line="600"/>
        <w:ind w:firstLine="800" w:firstLineChars="250"/>
        <w:rPr>
          <w:rFonts w:ascii="Times New Roman" w:eastAsia="仿宋_GB2312" w:hAnsi="Times New Roman" w:hint="eastAsia"/>
          <w:sz w:val="32"/>
          <w:szCs w:val="32"/>
          <w:lang w:eastAsia="zh-CN"/>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lang w:val="en-US" w:eastAsia="zh-CN"/>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lang w:val="en-US" w:eastAsia="zh-CN"/>
        </w:rPr>
        <w:t>27.44</w:t>
      </w:r>
      <w:r>
        <w:rPr>
          <w:rFonts w:ascii="Times New Roman" w:eastAsia="仿宋_GB2312" w:hAnsi="Times New Roman" w:hint="eastAsia"/>
          <w:sz w:val="32"/>
          <w:szCs w:val="32"/>
        </w:rPr>
        <w:t>万元，决算数</w:t>
      </w:r>
      <w:r>
        <w:rPr>
          <w:rFonts w:ascii="Times New Roman" w:eastAsia="仿宋_GB2312" w:hAnsi="Times New Roman" w:hint="eastAsia"/>
          <w:sz w:val="32"/>
          <w:szCs w:val="32"/>
          <w:lang w:eastAsia="zh-CN"/>
        </w:rPr>
        <w:t>大</w:t>
      </w:r>
      <w:r>
        <w:rPr>
          <w:rFonts w:ascii="Times New Roman" w:eastAsia="仿宋_GB2312" w:hAnsi="Times New Roman" w:hint="eastAsia"/>
          <w:sz w:val="32"/>
          <w:szCs w:val="32"/>
        </w:rPr>
        <w:t>于年初预算数的主要原因是：</w:t>
      </w:r>
      <w:r>
        <w:rPr>
          <w:rFonts w:ascii="Times New Roman" w:eastAsia="仿宋_GB2312" w:hAnsi="Times New Roman" w:hint="eastAsia"/>
          <w:sz w:val="32"/>
          <w:szCs w:val="32"/>
          <w:lang w:eastAsia="zh-CN"/>
        </w:rPr>
        <w:t>指标追加。</w:t>
      </w:r>
    </w:p>
    <w:p w14:paraId="7A6D39C6">
      <w:pPr>
        <w:pStyle w:val="style4099"/>
        <w:numPr>
          <w:ilvl w:val="0"/>
          <w:numId w:val="1"/>
        </w:numPr>
        <w:spacing w:lineRule="exact" w:line="600"/>
        <w:ind w:left="0" w:leftChars="0" w:firstLine="800" w:firstLineChars="250"/>
        <w:rPr>
          <w:rFonts w:ascii="Times New Roman" w:eastAsia="仿宋_GB2312" w:hAnsi="Times New Roman" w:hint="eastAsia"/>
          <w:sz w:val="32"/>
          <w:szCs w:val="32"/>
          <w:lang w:eastAsia="zh-CN"/>
        </w:rPr>
      </w:pPr>
      <w:r>
        <w:rPr>
          <w:rFonts w:ascii="Times New Roman" w:eastAsia="仿宋_GB2312" w:hAnsi="Times New Roman" w:hint="eastAsia"/>
          <w:sz w:val="32"/>
          <w:szCs w:val="32"/>
        </w:rPr>
        <w:t>一般公共服务支出（</w:t>
      </w:r>
      <w:r>
        <w:rPr>
          <w:rFonts w:ascii="Times New Roman" w:eastAsia="仿宋_GB2312" w:hAnsi="Times New Roman" w:hint="eastAsia"/>
          <w:sz w:val="32"/>
          <w:szCs w:val="32"/>
          <w:lang w:eastAsia="zh-CN"/>
        </w:rPr>
        <w:t>类</w:t>
      </w:r>
      <w:r>
        <w:rPr>
          <w:rFonts w:ascii="Times New Roman" w:eastAsia="仿宋_GB2312" w:hAnsi="Times New Roman" w:hint="eastAsia"/>
          <w:sz w:val="32"/>
          <w:szCs w:val="32"/>
        </w:rPr>
        <w:t>）政府办公厅（室）及相关机构事务（</w:t>
      </w:r>
      <w:r>
        <w:rPr>
          <w:rFonts w:ascii="Times New Roman" w:eastAsia="仿宋_GB2312" w:hAnsi="Times New Roman" w:hint="eastAsia"/>
          <w:sz w:val="32"/>
          <w:szCs w:val="32"/>
          <w:lang w:eastAsia="zh-CN"/>
        </w:rPr>
        <w:t>款</w:t>
      </w:r>
      <w:r>
        <w:rPr>
          <w:rFonts w:ascii="Times New Roman" w:eastAsia="仿宋_GB2312" w:hAnsi="Times New Roman" w:hint="eastAsia"/>
          <w:sz w:val="32"/>
          <w:szCs w:val="32"/>
        </w:rPr>
        <w:t>）</w:t>
      </w:r>
      <w:r>
        <w:rPr>
          <w:rFonts w:ascii="Times New Roman" w:eastAsia="仿宋_GB2312" w:hAnsi="Times New Roman" w:hint="eastAsia"/>
          <w:sz w:val="32"/>
          <w:szCs w:val="32"/>
          <w:lang w:eastAsia="zh-CN"/>
        </w:rPr>
        <w:t>其他政府办公厅（室）及相关机构</w:t>
      </w:r>
      <w:r>
        <w:rPr>
          <w:rFonts w:ascii="Times New Roman" w:eastAsia="仿宋_GB2312" w:hAnsi="Times New Roman" w:hint="eastAsia"/>
          <w:sz w:val="32"/>
          <w:szCs w:val="32"/>
        </w:rPr>
        <w:t>事务（</w:t>
      </w:r>
      <w:r>
        <w:rPr>
          <w:rFonts w:ascii="Times New Roman" w:eastAsia="仿宋_GB2312" w:hAnsi="Times New Roman" w:hint="eastAsia"/>
          <w:sz w:val="32"/>
          <w:szCs w:val="32"/>
          <w:lang w:eastAsia="zh-CN"/>
        </w:rPr>
        <w:t>项</w:t>
      </w:r>
      <w:r>
        <w:rPr>
          <w:rFonts w:ascii="Times New Roman" w:eastAsia="仿宋_GB2312" w:hAnsi="Times New Roman" w:hint="eastAsia"/>
          <w:sz w:val="32"/>
          <w:szCs w:val="32"/>
        </w:rPr>
        <w:t>）</w:t>
      </w:r>
      <w:r>
        <w:rPr>
          <w:rFonts w:ascii="Times New Roman" w:eastAsia="仿宋_GB2312" w:hAnsi="Times New Roman" w:hint="eastAsia"/>
          <w:sz w:val="32"/>
          <w:szCs w:val="32"/>
          <w:lang w:eastAsia="zh-CN"/>
        </w:rPr>
        <w:t>。</w:t>
      </w:r>
    </w:p>
    <w:p w14:paraId="6E077EBB">
      <w:pPr>
        <w:pStyle w:val="style4099"/>
        <w:spacing w:lineRule="exact" w:line="600"/>
        <w:ind w:firstLine="800" w:firstLineChars="250"/>
        <w:rPr>
          <w:rFonts w:ascii="Times New Roman" w:eastAsia="仿宋_GB2312" w:hAnsi="Times New Roman" w:hint="eastAsia"/>
          <w:sz w:val="32"/>
          <w:szCs w:val="32"/>
          <w:lang w:eastAsia="zh-CN"/>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lang w:val="en-US" w:eastAsia="zh-CN"/>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lang w:val="en-US" w:eastAsia="zh-CN"/>
        </w:rPr>
        <w:t>11.01</w:t>
      </w:r>
      <w:r>
        <w:rPr>
          <w:rFonts w:ascii="Times New Roman" w:eastAsia="仿宋_GB2312" w:hAnsi="Times New Roman" w:hint="eastAsia"/>
          <w:sz w:val="32"/>
          <w:szCs w:val="32"/>
        </w:rPr>
        <w:t>万元，决算</w:t>
      </w:r>
      <w:r>
        <w:rPr>
          <w:rFonts w:ascii="Times New Roman" w:eastAsia="仿宋_GB2312" w:hAnsi="Times New Roman" w:hint="eastAsia"/>
          <w:color w:val="000000"/>
          <w:sz w:val="32"/>
          <w:szCs w:val="32"/>
          <w:lang w:eastAsia="zh-CN"/>
        </w:rPr>
        <w:t>大</w:t>
      </w:r>
      <w:r>
        <w:rPr>
          <w:rFonts w:ascii="Times New Roman" w:eastAsia="仿宋_GB2312" w:hAnsi="Times New Roman" w:hint="eastAsia"/>
          <w:color w:val="000000"/>
          <w:sz w:val="32"/>
          <w:szCs w:val="32"/>
        </w:rPr>
        <w:t>于</w:t>
      </w:r>
      <w:r>
        <w:rPr>
          <w:rFonts w:ascii="Times New Roman" w:eastAsia="仿宋_GB2312" w:hAnsi="Times New Roman" w:hint="eastAsia"/>
          <w:sz w:val="32"/>
          <w:szCs w:val="32"/>
        </w:rPr>
        <w:t>年初预算数的主要原因是：</w:t>
      </w:r>
      <w:r>
        <w:rPr>
          <w:rFonts w:ascii="Times New Roman" w:eastAsia="仿宋_GB2312" w:hAnsi="Times New Roman" w:hint="eastAsia"/>
          <w:sz w:val="32"/>
          <w:szCs w:val="32"/>
          <w:lang w:eastAsia="zh-CN"/>
        </w:rPr>
        <w:t>指标追加。</w:t>
      </w:r>
    </w:p>
    <w:p w14:paraId="5CEA4C1F">
      <w:pPr>
        <w:pStyle w:val="style4099"/>
        <w:numPr>
          <w:ilvl w:val="0"/>
          <w:numId w:val="1"/>
        </w:numPr>
        <w:spacing w:lineRule="exact" w:line="600"/>
        <w:ind w:left="0" w:leftChars="0" w:firstLine="800" w:firstLineChars="250"/>
        <w:rPr>
          <w:rFonts w:ascii="Times New Roman" w:eastAsia="仿宋_GB2312" w:hAnsi="Times New Roman" w:hint="eastAsia"/>
          <w:sz w:val="32"/>
          <w:szCs w:val="32"/>
          <w:lang w:eastAsia="zh-CN"/>
        </w:rPr>
      </w:pPr>
      <w:r>
        <w:rPr>
          <w:rFonts w:ascii="Times New Roman" w:eastAsia="仿宋_GB2312" w:hAnsi="Times New Roman" w:hint="eastAsia"/>
          <w:sz w:val="32"/>
          <w:szCs w:val="32"/>
        </w:rPr>
        <w:t>一般公共服务支出（</w:t>
      </w:r>
      <w:r>
        <w:rPr>
          <w:rFonts w:ascii="Times New Roman" w:eastAsia="仿宋_GB2312" w:hAnsi="Times New Roman" w:hint="eastAsia"/>
          <w:sz w:val="32"/>
          <w:szCs w:val="32"/>
          <w:lang w:eastAsia="zh-CN"/>
        </w:rPr>
        <w:t>类</w:t>
      </w:r>
      <w:r>
        <w:rPr>
          <w:rFonts w:ascii="Times New Roman" w:eastAsia="仿宋_GB2312" w:hAnsi="Times New Roman" w:hint="eastAsia"/>
          <w:sz w:val="32"/>
          <w:szCs w:val="32"/>
        </w:rPr>
        <w:t>）</w:t>
      </w:r>
      <w:r>
        <w:rPr>
          <w:rFonts w:ascii="Times New Roman" w:eastAsia="仿宋_GB2312" w:hAnsi="Times New Roman" w:hint="eastAsia"/>
          <w:sz w:val="32"/>
          <w:szCs w:val="32"/>
          <w:lang w:eastAsia="zh-CN"/>
        </w:rPr>
        <w:t>财政事务</w:t>
      </w:r>
      <w:r>
        <w:rPr>
          <w:rFonts w:ascii="Times New Roman" w:eastAsia="仿宋_GB2312" w:hAnsi="Times New Roman" w:hint="eastAsia"/>
          <w:sz w:val="32"/>
          <w:szCs w:val="32"/>
        </w:rPr>
        <w:t>（</w:t>
      </w:r>
      <w:r>
        <w:rPr>
          <w:rFonts w:ascii="Times New Roman" w:eastAsia="仿宋_GB2312" w:hAnsi="Times New Roman" w:hint="eastAsia"/>
          <w:sz w:val="32"/>
          <w:szCs w:val="32"/>
          <w:lang w:eastAsia="zh-CN"/>
        </w:rPr>
        <w:t>款</w:t>
      </w:r>
      <w:r>
        <w:rPr>
          <w:rFonts w:ascii="Times New Roman" w:eastAsia="仿宋_GB2312" w:hAnsi="Times New Roman" w:hint="eastAsia"/>
          <w:sz w:val="32"/>
          <w:szCs w:val="32"/>
        </w:rPr>
        <w:t>）</w:t>
      </w:r>
      <w:r>
        <w:rPr>
          <w:rFonts w:ascii="Times New Roman" w:eastAsia="仿宋_GB2312" w:hAnsi="Times New Roman" w:hint="eastAsia"/>
          <w:sz w:val="32"/>
          <w:szCs w:val="32"/>
          <w:lang w:eastAsia="zh-CN"/>
        </w:rPr>
        <w:t>一般行政管理事务（项）</w:t>
      </w:r>
      <w:r>
        <w:rPr>
          <w:rFonts w:ascii="Times New Roman" w:eastAsia="仿宋_GB2312" w:hAnsi="Times New Roman" w:hint="eastAsia"/>
          <w:sz w:val="32"/>
          <w:szCs w:val="32"/>
          <w:lang w:val="en-US" w:eastAsia="zh-CN"/>
        </w:rPr>
        <w:t>。</w:t>
      </w:r>
    </w:p>
    <w:p w14:paraId="070BFF8F">
      <w:pPr>
        <w:pStyle w:val="style4099"/>
        <w:spacing w:lineRule="exact" w:line="600"/>
        <w:ind w:firstLine="800" w:firstLineChars="250"/>
        <w:rPr>
          <w:rFonts w:ascii="Times New Roman" w:eastAsia="仿宋_GB2312" w:hAnsi="Times New Roman" w:hint="eastAsia"/>
          <w:sz w:val="32"/>
          <w:szCs w:val="32"/>
          <w:lang w:eastAsia="zh-CN"/>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lang w:val="en-US" w:eastAsia="zh-CN"/>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lang w:val="en-US" w:eastAsia="zh-CN"/>
        </w:rPr>
        <w:t>3.88</w:t>
      </w:r>
      <w:r>
        <w:rPr>
          <w:rFonts w:ascii="Times New Roman" w:eastAsia="仿宋_GB2312" w:hAnsi="Times New Roman" w:hint="eastAsia"/>
          <w:sz w:val="32"/>
          <w:szCs w:val="32"/>
        </w:rPr>
        <w:t>万元，决算数</w:t>
      </w:r>
      <w:r>
        <w:rPr>
          <w:rFonts w:ascii="Times New Roman" w:eastAsia="仿宋_GB2312" w:hAnsi="Times New Roman" w:hint="eastAsia"/>
          <w:color w:val="000000"/>
          <w:sz w:val="32"/>
          <w:szCs w:val="32"/>
          <w:lang w:eastAsia="zh-CN"/>
        </w:rPr>
        <w:t>大于</w:t>
      </w:r>
      <w:r>
        <w:rPr>
          <w:rFonts w:ascii="Times New Roman" w:eastAsia="仿宋_GB2312" w:hAnsi="Times New Roman" w:hint="eastAsia"/>
          <w:sz w:val="32"/>
          <w:szCs w:val="32"/>
        </w:rPr>
        <w:t>年初预算数的主要原因是：</w:t>
      </w:r>
      <w:r>
        <w:rPr>
          <w:rFonts w:ascii="Times New Roman" w:eastAsia="仿宋_GB2312" w:hAnsi="Times New Roman" w:hint="eastAsia"/>
          <w:sz w:val="32"/>
          <w:szCs w:val="32"/>
          <w:lang w:eastAsia="zh-CN"/>
        </w:rPr>
        <w:t>指标追加。</w:t>
      </w:r>
    </w:p>
    <w:p w14:paraId="0B9BBFB7">
      <w:pPr>
        <w:pStyle w:val="style4099"/>
        <w:numPr>
          <w:ilvl w:val="0"/>
          <w:numId w:val="1"/>
        </w:numPr>
        <w:spacing w:lineRule="exact" w:line="600"/>
        <w:ind w:left="0" w:leftChars="0" w:firstLine="800" w:firstLineChars="250"/>
        <w:rPr>
          <w:rFonts w:ascii="Times New Roman" w:eastAsia="仿宋_GB2312" w:hAnsi="Times New Roman" w:hint="eastAsia"/>
          <w:sz w:val="32"/>
          <w:szCs w:val="32"/>
          <w:lang w:val="en-US" w:eastAsia="zh-CN"/>
        </w:rPr>
      </w:pPr>
      <w:r>
        <w:rPr>
          <w:rFonts w:ascii="Times New Roman" w:eastAsia="仿宋_GB2312" w:hAnsi="Times New Roman" w:hint="eastAsia"/>
          <w:sz w:val="32"/>
          <w:szCs w:val="32"/>
        </w:rPr>
        <w:t>社会保障和就业支出（</w:t>
      </w:r>
      <w:r>
        <w:rPr>
          <w:rFonts w:ascii="Times New Roman" w:eastAsia="仿宋_GB2312" w:hAnsi="Times New Roman" w:hint="eastAsia"/>
          <w:sz w:val="32"/>
          <w:szCs w:val="32"/>
          <w:lang w:eastAsia="zh-CN"/>
        </w:rPr>
        <w:t>类</w:t>
      </w:r>
      <w:r>
        <w:rPr>
          <w:rFonts w:ascii="Times New Roman" w:eastAsia="仿宋_GB2312" w:hAnsi="Times New Roman" w:hint="eastAsia"/>
          <w:sz w:val="32"/>
          <w:szCs w:val="32"/>
        </w:rPr>
        <w:t>）</w:t>
      </w:r>
      <w:r>
        <w:rPr>
          <w:rFonts w:ascii="Times New Roman" w:eastAsia="仿宋_GB2312" w:hAnsi="Times New Roman" w:hint="eastAsia"/>
          <w:sz w:val="32"/>
          <w:szCs w:val="32"/>
          <w:lang w:eastAsia="zh-CN"/>
        </w:rPr>
        <w:t>人力资源和社会保障管理事务</w:t>
      </w:r>
      <w:r>
        <w:rPr>
          <w:rFonts w:ascii="Times New Roman" w:eastAsia="仿宋_GB2312" w:hAnsi="Times New Roman" w:hint="eastAsia"/>
          <w:sz w:val="32"/>
          <w:szCs w:val="32"/>
        </w:rPr>
        <w:t>（</w:t>
      </w:r>
      <w:r>
        <w:rPr>
          <w:rFonts w:ascii="Times New Roman" w:eastAsia="仿宋_GB2312" w:hAnsi="Times New Roman" w:hint="eastAsia"/>
          <w:sz w:val="32"/>
          <w:szCs w:val="32"/>
          <w:lang w:eastAsia="zh-CN"/>
        </w:rPr>
        <w:t>款</w:t>
      </w:r>
      <w:r>
        <w:rPr>
          <w:rFonts w:ascii="Times New Roman" w:eastAsia="仿宋_GB2312" w:hAnsi="Times New Roman" w:hint="eastAsia"/>
          <w:sz w:val="32"/>
          <w:szCs w:val="32"/>
        </w:rPr>
        <w:t>）</w:t>
      </w:r>
      <w:r>
        <w:rPr>
          <w:rFonts w:ascii="Times New Roman" w:eastAsia="仿宋_GB2312" w:hAnsi="Times New Roman" w:hint="eastAsia"/>
          <w:sz w:val="32"/>
          <w:szCs w:val="32"/>
          <w:lang w:eastAsia="zh-CN"/>
        </w:rPr>
        <w:t>其他人力资源和社会保障管理事务支出（项）。</w:t>
      </w:r>
    </w:p>
    <w:p w14:paraId="063CFA04">
      <w:pPr>
        <w:pStyle w:val="style4099"/>
        <w:spacing w:lineRule="exact" w:line="600"/>
        <w:ind w:firstLine="800" w:firstLineChars="250"/>
        <w:rPr>
          <w:rFonts w:ascii="Times New Roman" w:eastAsia="仿宋_GB2312" w:hAnsi="Times New Roman" w:hint="eastAsia"/>
          <w:sz w:val="32"/>
          <w:szCs w:val="32"/>
          <w:lang w:val="en-US" w:eastAsia="zh-CN"/>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lang w:val="en-US" w:eastAsia="zh-CN"/>
        </w:rPr>
        <w:t>0</w:t>
      </w:r>
      <w:r>
        <w:rPr>
          <w:rFonts w:ascii="Times New Roman" w:eastAsia="仿宋_GB2312" w:hAnsi="Times New Roman" w:hint="eastAsia"/>
          <w:sz w:val="32"/>
          <w:szCs w:val="32"/>
        </w:rPr>
        <w:t>万元，支出决算为</w:t>
      </w:r>
      <w:r>
        <w:rPr>
          <w:rFonts w:ascii="Times New Roman" w:eastAsia="仿宋_GB2312" w:hAnsi="Times New Roman" w:hint="default"/>
          <w:sz w:val="32"/>
          <w:szCs w:val="32"/>
          <w:lang w:eastAsia="zh-CN"/>
        </w:rPr>
        <w:t>3.64</w:t>
      </w:r>
      <w:r>
        <w:rPr>
          <w:rFonts w:ascii="Times New Roman" w:eastAsia="仿宋_GB2312" w:hAnsi="Times New Roman" w:hint="eastAsia"/>
          <w:sz w:val="32"/>
          <w:szCs w:val="32"/>
        </w:rPr>
        <w:t>万元，决算数大于年初预算数的主要原因是：</w:t>
      </w:r>
      <w:r>
        <w:rPr>
          <w:rFonts w:ascii="Times New Roman" w:eastAsia="仿宋_GB2312" w:hAnsi="Times New Roman" w:hint="eastAsia"/>
          <w:sz w:val="32"/>
          <w:szCs w:val="32"/>
          <w:lang w:eastAsia="zh-CN"/>
        </w:rPr>
        <w:t>为指标增加。</w:t>
      </w:r>
    </w:p>
    <w:p w14:paraId="0FCE8769">
      <w:pPr>
        <w:pStyle w:val="style4099"/>
        <w:numPr>
          <w:ilvl w:val="0"/>
          <w:numId w:val="1"/>
        </w:numPr>
        <w:spacing w:lineRule="exact" w:line="600"/>
        <w:ind w:left="0" w:leftChars="0" w:firstLine="800" w:firstLineChars="250"/>
        <w:rPr>
          <w:rFonts w:ascii="Times New Roman" w:eastAsia="仿宋_GB2312" w:hAnsi="Times New Roman" w:hint="eastAsia"/>
          <w:sz w:val="32"/>
          <w:szCs w:val="32"/>
          <w:lang w:val="en-US" w:eastAsia="zh-CN"/>
        </w:rPr>
      </w:pPr>
      <w:r>
        <w:rPr>
          <w:rFonts w:ascii="Times New Roman" w:eastAsia="仿宋_GB2312" w:hAnsi="Times New Roman" w:hint="eastAsia"/>
          <w:sz w:val="32"/>
          <w:szCs w:val="32"/>
        </w:rPr>
        <w:t>社会保障和就业支出（</w:t>
      </w:r>
      <w:r>
        <w:rPr>
          <w:rFonts w:ascii="Times New Roman" w:eastAsia="仿宋_GB2312" w:hAnsi="Times New Roman" w:hint="eastAsia"/>
          <w:sz w:val="32"/>
          <w:szCs w:val="32"/>
          <w:lang w:eastAsia="zh-CN"/>
        </w:rPr>
        <w:t>类</w:t>
      </w:r>
      <w:r>
        <w:rPr>
          <w:rFonts w:ascii="Times New Roman" w:eastAsia="仿宋_GB2312" w:hAnsi="Times New Roman" w:hint="eastAsia"/>
          <w:sz w:val="32"/>
          <w:szCs w:val="32"/>
        </w:rPr>
        <w:t>）</w:t>
      </w:r>
      <w:r>
        <w:rPr>
          <w:rFonts w:ascii="Times New Roman" w:eastAsia="仿宋_GB2312" w:hAnsi="Times New Roman" w:hint="eastAsia"/>
          <w:sz w:val="32"/>
          <w:szCs w:val="32"/>
          <w:lang w:eastAsia="zh-CN"/>
        </w:rPr>
        <w:t>行政事业单位养老支出</w:t>
      </w:r>
      <w:r>
        <w:rPr>
          <w:rFonts w:ascii="Times New Roman" w:eastAsia="仿宋_GB2312" w:hAnsi="Times New Roman" w:hint="eastAsia"/>
          <w:sz w:val="32"/>
          <w:szCs w:val="32"/>
        </w:rPr>
        <w:t>（</w:t>
      </w:r>
      <w:r>
        <w:rPr>
          <w:rFonts w:ascii="Times New Roman" w:eastAsia="仿宋_GB2312" w:hAnsi="Times New Roman" w:hint="eastAsia"/>
          <w:sz w:val="32"/>
          <w:szCs w:val="32"/>
          <w:lang w:eastAsia="zh-CN"/>
        </w:rPr>
        <w:t>款</w:t>
      </w:r>
      <w:r>
        <w:rPr>
          <w:rFonts w:ascii="Times New Roman" w:eastAsia="仿宋_GB2312" w:hAnsi="Times New Roman" w:hint="eastAsia"/>
          <w:sz w:val="32"/>
          <w:szCs w:val="32"/>
        </w:rPr>
        <w:t>）</w:t>
      </w:r>
      <w:r>
        <w:rPr>
          <w:rFonts w:ascii="Times New Roman" w:eastAsia="仿宋_GB2312" w:hAnsi="Times New Roman" w:hint="eastAsia"/>
          <w:sz w:val="32"/>
          <w:szCs w:val="32"/>
          <w:lang w:eastAsia="zh-CN"/>
        </w:rPr>
        <w:t>机关事业单位基本养老保险缴费支出（项）。</w:t>
      </w:r>
    </w:p>
    <w:p w14:paraId="24B8C1B7">
      <w:pPr>
        <w:pStyle w:val="style4099"/>
        <w:spacing w:lineRule="exact" w:line="600"/>
        <w:ind w:firstLine="800" w:firstLineChars="250"/>
        <w:rPr>
          <w:rFonts w:ascii="Times New Roman" w:eastAsia="仿宋_GB2312" w:hAnsi="Times New Roman" w:hint="eastAsia"/>
          <w:sz w:val="32"/>
          <w:szCs w:val="32"/>
          <w:lang w:val="en-US" w:eastAsia="zh-CN"/>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lang w:val="en-US" w:eastAsia="zh-CN"/>
        </w:rPr>
        <w:t>82</w:t>
      </w:r>
      <w:r>
        <w:rPr>
          <w:rFonts w:ascii="Times New Roman" w:eastAsia="仿宋_GB2312" w:hAnsi="Times New Roman" w:hint="eastAsia"/>
          <w:sz w:val="32"/>
          <w:szCs w:val="32"/>
        </w:rPr>
        <w:t>万元，支出决算为</w:t>
      </w:r>
      <w:r>
        <w:rPr>
          <w:rFonts w:ascii="Times New Roman" w:eastAsia="仿宋_GB2312" w:hAnsi="Times New Roman" w:hint="default"/>
          <w:sz w:val="32"/>
          <w:szCs w:val="32"/>
          <w:lang w:eastAsia="zh-CN"/>
        </w:rPr>
        <w:t>88.02</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lang w:val="en-US" w:eastAsia="zh-CN"/>
        </w:rPr>
        <w:t>107</w:t>
      </w:r>
      <w:r>
        <w:rPr>
          <w:rFonts w:ascii="Times New Roman" w:eastAsia="仿宋_GB2312" w:hAnsi="Times New Roman" w:hint="eastAsia"/>
          <w:sz w:val="32"/>
          <w:szCs w:val="32"/>
        </w:rPr>
        <w:t>%，决算数</w:t>
      </w:r>
      <w:r>
        <w:rPr>
          <w:rFonts w:ascii="Times New Roman" w:eastAsia="仿宋_GB2312" w:hAnsi="Times New Roman" w:hint="eastAsia"/>
          <w:sz w:val="32"/>
          <w:szCs w:val="32"/>
          <w:lang w:eastAsia="zh-CN"/>
        </w:rPr>
        <w:t>大于</w:t>
      </w:r>
      <w:r>
        <w:rPr>
          <w:rFonts w:ascii="Times New Roman" w:eastAsia="仿宋_GB2312" w:hAnsi="Times New Roman" w:hint="eastAsia"/>
          <w:sz w:val="32"/>
          <w:szCs w:val="32"/>
        </w:rPr>
        <w:t>于年初预算数的主要原因是：</w:t>
      </w:r>
      <w:r>
        <w:rPr>
          <w:rFonts w:ascii="Times New Roman" w:eastAsia="仿宋_GB2312" w:hAnsi="Times New Roman" w:hint="eastAsia"/>
          <w:sz w:val="32"/>
          <w:szCs w:val="32"/>
          <w:lang w:eastAsia="zh-CN"/>
        </w:rPr>
        <w:t>指标追加，该指标随人员变动变化。</w:t>
      </w:r>
    </w:p>
    <w:p w14:paraId="57D50E35">
      <w:pPr>
        <w:pStyle w:val="style4099"/>
        <w:numPr>
          <w:ilvl w:val="0"/>
          <w:numId w:val="1"/>
        </w:numPr>
        <w:spacing w:lineRule="exact" w:line="600"/>
        <w:ind w:left="0" w:leftChars="0" w:firstLine="800" w:firstLineChars="250"/>
        <w:rPr>
          <w:rFonts w:ascii="Times New Roman" w:eastAsia="仿宋_GB2312" w:hAnsi="Times New Roman" w:hint="eastAsia"/>
          <w:sz w:val="32"/>
          <w:szCs w:val="32"/>
          <w:lang w:val="en-US" w:eastAsia="zh-CN"/>
        </w:rPr>
      </w:pPr>
      <w:r>
        <w:rPr>
          <w:rFonts w:ascii="Times New Roman" w:eastAsia="仿宋_GB2312" w:hAnsi="Times New Roman" w:hint="eastAsia"/>
          <w:sz w:val="32"/>
          <w:szCs w:val="32"/>
        </w:rPr>
        <w:t>社会保障和就业支出（</w:t>
      </w:r>
      <w:r>
        <w:rPr>
          <w:rFonts w:ascii="Times New Roman" w:eastAsia="仿宋_GB2312" w:hAnsi="Times New Roman" w:hint="eastAsia"/>
          <w:sz w:val="32"/>
          <w:szCs w:val="32"/>
          <w:lang w:eastAsia="zh-CN"/>
        </w:rPr>
        <w:t>类</w:t>
      </w:r>
      <w:r>
        <w:rPr>
          <w:rFonts w:ascii="Times New Roman" w:eastAsia="仿宋_GB2312" w:hAnsi="Times New Roman" w:hint="eastAsia"/>
          <w:sz w:val="32"/>
          <w:szCs w:val="32"/>
        </w:rPr>
        <w:t>）</w:t>
      </w:r>
      <w:r>
        <w:rPr>
          <w:rFonts w:ascii="Times New Roman" w:eastAsia="仿宋_GB2312" w:hAnsi="Times New Roman" w:hint="eastAsia"/>
          <w:sz w:val="32"/>
          <w:szCs w:val="32"/>
          <w:lang w:eastAsia="zh-CN"/>
        </w:rPr>
        <w:t>其他社会保障和就业支出</w:t>
      </w:r>
      <w:r>
        <w:rPr>
          <w:rFonts w:ascii="Times New Roman" w:eastAsia="仿宋_GB2312" w:hAnsi="Times New Roman" w:hint="eastAsia"/>
          <w:sz w:val="32"/>
          <w:szCs w:val="32"/>
        </w:rPr>
        <w:t>（</w:t>
      </w:r>
      <w:r>
        <w:rPr>
          <w:rFonts w:ascii="Times New Roman" w:eastAsia="仿宋_GB2312" w:hAnsi="Times New Roman" w:hint="eastAsia"/>
          <w:sz w:val="32"/>
          <w:szCs w:val="32"/>
          <w:lang w:eastAsia="zh-CN"/>
        </w:rPr>
        <w:t>款</w:t>
      </w:r>
      <w:r>
        <w:rPr>
          <w:rFonts w:ascii="Times New Roman" w:eastAsia="仿宋_GB2312" w:hAnsi="Times New Roman" w:hint="eastAsia"/>
          <w:sz w:val="32"/>
          <w:szCs w:val="32"/>
        </w:rPr>
        <w:t>）</w:t>
      </w:r>
      <w:r>
        <w:rPr>
          <w:rFonts w:ascii="Times New Roman" w:eastAsia="仿宋_GB2312" w:hAnsi="Times New Roman" w:hint="eastAsia"/>
          <w:sz w:val="32"/>
          <w:szCs w:val="32"/>
          <w:lang w:eastAsia="zh-CN"/>
        </w:rPr>
        <w:t>其他社会保障和就业支出（项）。</w:t>
      </w:r>
    </w:p>
    <w:p w14:paraId="259AEAB9">
      <w:pPr>
        <w:pStyle w:val="style4099"/>
        <w:spacing w:lineRule="exact" w:line="600"/>
        <w:ind w:firstLine="800" w:firstLineChars="250"/>
        <w:rPr>
          <w:rFonts w:ascii="Times New Roman" w:eastAsia="仿宋_GB2312" w:hAnsi="Times New Roman" w:hint="eastAsia"/>
          <w:color w:val="0000ff"/>
          <w:sz w:val="32"/>
          <w:szCs w:val="32"/>
          <w:lang w:val="en-US" w:eastAsia="zh-CN"/>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lang w:val="en-US" w:eastAsia="zh-CN"/>
        </w:rPr>
        <w:t>0</w:t>
      </w:r>
      <w:r>
        <w:rPr>
          <w:rFonts w:ascii="Times New Roman" w:eastAsia="仿宋_GB2312" w:hAnsi="Times New Roman" w:hint="eastAsia"/>
          <w:sz w:val="32"/>
          <w:szCs w:val="32"/>
        </w:rPr>
        <w:t>万元，支出决算为</w:t>
      </w:r>
      <w:r>
        <w:rPr>
          <w:rFonts w:ascii="Times New Roman" w:eastAsia="仿宋_GB2312" w:hAnsi="Times New Roman" w:hint="default"/>
          <w:sz w:val="32"/>
          <w:szCs w:val="32"/>
          <w:lang w:eastAsia="zh-CN"/>
        </w:rPr>
        <w:t>1.29</w:t>
      </w:r>
      <w:r>
        <w:rPr>
          <w:rFonts w:ascii="Times New Roman" w:eastAsia="仿宋_GB2312" w:hAnsi="Times New Roman" w:hint="eastAsia"/>
          <w:sz w:val="32"/>
          <w:szCs w:val="32"/>
        </w:rPr>
        <w:t>万元，决算数大于年初预算数的主要原因是：</w:t>
      </w:r>
      <w:r>
        <w:rPr>
          <w:rFonts w:ascii="Times New Roman" w:eastAsia="仿宋_GB2312" w:hAnsi="Times New Roman" w:hint="eastAsia"/>
          <w:color w:val="000000"/>
          <w:sz w:val="32"/>
          <w:szCs w:val="32"/>
          <w:lang w:eastAsia="zh-CN"/>
        </w:rPr>
        <w:t>指标追加。</w:t>
      </w:r>
    </w:p>
    <w:p w14:paraId="46227C6C">
      <w:pPr>
        <w:pStyle w:val="style4099"/>
        <w:numPr>
          <w:ilvl w:val="0"/>
          <w:numId w:val="1"/>
        </w:numPr>
        <w:ind w:left="0" w:leftChars="0" w:firstLine="800" w:firstLineChars="250"/>
        <w:rPr>
          <w:rFonts w:ascii="Times New Roman" w:eastAsia="仿宋_GB2312" w:hAnsi="Times New Roman" w:hint="eastAsia"/>
          <w:sz w:val="32"/>
          <w:szCs w:val="32"/>
        </w:rPr>
      </w:pPr>
      <w:r>
        <w:rPr>
          <w:rFonts w:ascii="Times New Roman" w:eastAsia="仿宋_GB2312" w:hAnsi="Times New Roman" w:hint="eastAsia"/>
          <w:sz w:val="32"/>
          <w:szCs w:val="32"/>
        </w:rPr>
        <w:t>卫生健康支出（</w:t>
      </w:r>
      <w:r>
        <w:rPr>
          <w:rFonts w:ascii="Times New Roman" w:eastAsia="仿宋_GB2312" w:hAnsi="Times New Roman" w:hint="eastAsia"/>
          <w:sz w:val="32"/>
          <w:szCs w:val="32"/>
          <w:lang w:eastAsia="zh-CN"/>
        </w:rPr>
        <w:t>类</w:t>
      </w:r>
      <w:r>
        <w:rPr>
          <w:rFonts w:ascii="Times New Roman" w:eastAsia="仿宋_GB2312" w:hAnsi="Times New Roman" w:hint="eastAsia"/>
          <w:sz w:val="32"/>
          <w:szCs w:val="32"/>
        </w:rPr>
        <w:t>）行政事业单位医疗（</w:t>
      </w:r>
      <w:r>
        <w:rPr>
          <w:rFonts w:ascii="Times New Roman" w:eastAsia="仿宋_GB2312" w:hAnsi="Times New Roman" w:hint="eastAsia"/>
          <w:sz w:val="32"/>
          <w:szCs w:val="32"/>
          <w:lang w:eastAsia="zh-CN"/>
        </w:rPr>
        <w:t>款</w:t>
      </w:r>
      <w:r>
        <w:rPr>
          <w:rFonts w:ascii="Times New Roman" w:eastAsia="仿宋_GB2312" w:hAnsi="Times New Roman" w:hint="eastAsia"/>
          <w:sz w:val="32"/>
          <w:szCs w:val="32"/>
        </w:rPr>
        <w:t>）行政单位医疗（</w:t>
      </w:r>
      <w:r>
        <w:rPr>
          <w:rFonts w:ascii="Times New Roman" w:eastAsia="仿宋_GB2312" w:hAnsi="Times New Roman" w:hint="eastAsia"/>
          <w:sz w:val="32"/>
          <w:szCs w:val="32"/>
          <w:lang w:eastAsia="zh-CN"/>
        </w:rPr>
        <w:t>项</w:t>
      </w:r>
      <w:r>
        <w:rPr>
          <w:rFonts w:ascii="Times New Roman" w:eastAsia="仿宋_GB2312" w:hAnsi="Times New Roman" w:hint="eastAsia"/>
          <w:sz w:val="32"/>
          <w:szCs w:val="32"/>
        </w:rPr>
        <w:t>）。</w:t>
      </w:r>
    </w:p>
    <w:p w14:paraId="76C39608">
      <w:pPr>
        <w:pStyle w:val="style4099"/>
        <w:spacing w:lineRule="exact" w:line="600"/>
        <w:ind w:firstLine="800" w:firstLineChars="250"/>
        <w:rPr>
          <w:rFonts w:ascii="Times New Roman" w:eastAsia="仿宋_GB2312" w:hAnsi="Times New Roman" w:hint="eastAsia"/>
          <w:sz w:val="32"/>
          <w:szCs w:val="32"/>
          <w:lang w:eastAsia="zh-CN"/>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lang w:val="en-US" w:eastAsia="zh-CN"/>
        </w:rPr>
        <w:t>44.7</w:t>
      </w:r>
      <w:r>
        <w:rPr>
          <w:rFonts w:ascii="Times New Roman" w:eastAsia="仿宋_GB2312" w:hAnsi="Times New Roman" w:hint="eastAsia"/>
          <w:sz w:val="32"/>
          <w:szCs w:val="32"/>
        </w:rPr>
        <w:t>万元，支出决算为</w:t>
      </w:r>
      <w:r>
        <w:rPr>
          <w:rFonts w:ascii="Times New Roman" w:eastAsia="仿宋_GB2312" w:hAnsi="Times New Roman" w:hint="default"/>
          <w:sz w:val="32"/>
          <w:szCs w:val="32"/>
          <w:lang w:eastAsia="zh-CN"/>
        </w:rPr>
        <w:t>44.7</w:t>
      </w:r>
      <w:r>
        <w:rPr>
          <w:rFonts w:ascii="Times New Roman" w:eastAsia="仿宋_GB2312" w:hAnsi="Times New Roman" w:hint="eastAsia"/>
          <w:sz w:val="32"/>
          <w:szCs w:val="32"/>
        </w:rPr>
        <w:t>万元，决算数</w:t>
      </w:r>
      <w:r>
        <w:rPr>
          <w:rFonts w:ascii="Times New Roman" w:eastAsia="仿宋_GB2312" w:hAnsi="Times New Roman" w:hint="eastAsia"/>
          <w:sz w:val="32"/>
          <w:szCs w:val="32"/>
          <w:lang w:eastAsia="zh-CN"/>
        </w:rPr>
        <w:t>等</w:t>
      </w:r>
      <w:r>
        <w:rPr>
          <w:rFonts w:ascii="Times New Roman" w:eastAsia="仿宋_GB2312" w:hAnsi="Times New Roman" w:hint="eastAsia"/>
          <w:sz w:val="32"/>
          <w:szCs w:val="32"/>
        </w:rPr>
        <w:t>于年初预算数的主要原因是：</w:t>
      </w:r>
      <w:r>
        <w:rPr>
          <w:rFonts w:ascii="Times New Roman" w:eastAsia="仿宋_GB2312" w:hAnsi="Times New Roman" w:hint="eastAsia"/>
          <w:sz w:val="32"/>
          <w:szCs w:val="32"/>
          <w:lang w:eastAsia="zh-CN"/>
        </w:rPr>
        <w:t>严格执行预算。</w:t>
      </w:r>
    </w:p>
    <w:p w14:paraId="6FED9189">
      <w:pPr>
        <w:pStyle w:val="style4099"/>
        <w:numPr>
          <w:ilvl w:val="0"/>
          <w:numId w:val="1"/>
        </w:numPr>
        <w:spacing w:lineRule="exact" w:line="600"/>
        <w:ind w:left="0" w:leftChars="0" w:firstLine="800" w:firstLineChars="250"/>
        <w:rPr>
          <w:rFonts w:ascii="Times New Roman" w:eastAsia="仿宋_GB2312" w:hAnsi="Times New Roman" w:hint="eastAsia"/>
          <w:sz w:val="32"/>
          <w:szCs w:val="32"/>
          <w:lang w:val="en-US" w:eastAsia="zh-CN"/>
        </w:rPr>
      </w:pPr>
      <w:r>
        <w:rPr>
          <w:rFonts w:ascii="Times New Roman" w:eastAsia="仿宋_GB2312" w:hAnsi="Times New Roman" w:hint="eastAsia"/>
          <w:sz w:val="32"/>
          <w:szCs w:val="32"/>
          <w:lang w:val="en-US" w:eastAsia="zh-CN"/>
        </w:rPr>
        <w:t>农林水支出（</w:t>
      </w:r>
      <w:r>
        <w:rPr>
          <w:rFonts w:ascii="Times New Roman" w:eastAsia="仿宋_GB2312" w:hAnsi="Times New Roman" w:hint="eastAsia"/>
          <w:sz w:val="32"/>
          <w:szCs w:val="32"/>
          <w:lang w:eastAsia="zh-CN"/>
        </w:rPr>
        <w:t>类</w:t>
      </w:r>
      <w:r>
        <w:rPr>
          <w:rFonts w:ascii="Times New Roman" w:eastAsia="仿宋_GB2312" w:hAnsi="Times New Roman" w:hint="eastAsia"/>
          <w:sz w:val="32"/>
          <w:szCs w:val="32"/>
          <w:lang w:val="en-US" w:eastAsia="zh-CN"/>
        </w:rPr>
        <w:t>）农村综合改革（</w:t>
      </w:r>
      <w:r>
        <w:rPr>
          <w:rFonts w:ascii="Times New Roman" w:eastAsia="仿宋_GB2312" w:hAnsi="Times New Roman" w:hint="eastAsia"/>
          <w:sz w:val="32"/>
          <w:szCs w:val="32"/>
          <w:lang w:eastAsia="zh-CN"/>
        </w:rPr>
        <w:t>款</w:t>
      </w:r>
      <w:r>
        <w:rPr>
          <w:rFonts w:ascii="Times New Roman" w:eastAsia="仿宋_GB2312" w:hAnsi="Times New Roman" w:hint="eastAsia"/>
          <w:sz w:val="32"/>
          <w:szCs w:val="32"/>
          <w:lang w:val="en-US" w:eastAsia="zh-CN"/>
        </w:rPr>
        <w:t>）对村级公益事业建设的补助（</w:t>
      </w:r>
      <w:r>
        <w:rPr>
          <w:rFonts w:ascii="Times New Roman" w:eastAsia="仿宋_GB2312" w:hAnsi="Times New Roman" w:hint="eastAsia"/>
          <w:sz w:val="32"/>
          <w:szCs w:val="32"/>
          <w:lang w:eastAsia="zh-CN"/>
        </w:rPr>
        <w:t>项</w:t>
      </w:r>
      <w:r>
        <w:rPr>
          <w:rFonts w:ascii="Times New Roman" w:eastAsia="仿宋_GB2312" w:hAnsi="Times New Roman" w:hint="eastAsia"/>
          <w:sz w:val="32"/>
          <w:szCs w:val="32"/>
          <w:lang w:val="en-US" w:eastAsia="zh-CN"/>
        </w:rPr>
        <w:t>）。</w:t>
      </w:r>
    </w:p>
    <w:p w14:paraId="34E17540">
      <w:pPr>
        <w:pStyle w:val="style4099"/>
        <w:spacing w:lineRule="exact" w:line="600"/>
        <w:ind w:firstLine="800" w:firstLineChars="250"/>
        <w:rPr>
          <w:rFonts w:ascii="Times New Roman" w:eastAsia="仿宋_GB2312" w:hAnsi="Times New Roman" w:hint="eastAsia"/>
          <w:sz w:val="32"/>
          <w:szCs w:val="32"/>
          <w:lang w:val="en-US" w:eastAsia="zh-CN"/>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lang w:val="en-US" w:eastAsia="zh-CN"/>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lang w:val="en-US" w:eastAsia="zh-CN"/>
        </w:rPr>
        <w:t>16</w:t>
      </w:r>
      <w:r>
        <w:rPr>
          <w:rFonts w:ascii="Times New Roman" w:eastAsia="仿宋_GB2312" w:hAnsi="Times New Roman" w:hint="eastAsia"/>
          <w:sz w:val="32"/>
          <w:szCs w:val="32"/>
        </w:rPr>
        <w:t>万元，决算数大于年初预算数的主要原因是：</w:t>
      </w:r>
      <w:r>
        <w:rPr>
          <w:rFonts w:ascii="Times New Roman" w:eastAsia="仿宋_GB2312" w:hAnsi="Times New Roman" w:hint="eastAsia"/>
          <w:sz w:val="32"/>
          <w:szCs w:val="32"/>
          <w:lang w:eastAsia="zh-CN"/>
        </w:rPr>
        <w:t>指标追加。</w:t>
      </w:r>
    </w:p>
    <w:p w14:paraId="532D3013">
      <w:pPr>
        <w:pStyle w:val="style4099"/>
        <w:numPr>
          <w:ilvl w:val="0"/>
          <w:numId w:val="1"/>
        </w:numPr>
        <w:spacing w:lineRule="exact" w:line="600"/>
        <w:ind w:left="0" w:leftChars="0" w:firstLine="800" w:firstLineChars="250"/>
        <w:rPr>
          <w:rFonts w:ascii="Times New Roman" w:eastAsia="仿宋_GB2312" w:hAnsi="Times New Roman" w:hint="eastAsia"/>
          <w:sz w:val="32"/>
          <w:szCs w:val="32"/>
          <w:lang w:val="en-US" w:eastAsia="zh-CN"/>
        </w:rPr>
      </w:pPr>
      <w:r>
        <w:rPr>
          <w:rFonts w:ascii="Times New Roman" w:eastAsia="仿宋_GB2312" w:hAnsi="Times New Roman" w:hint="eastAsia"/>
          <w:sz w:val="32"/>
          <w:szCs w:val="32"/>
          <w:lang w:val="en-US" w:eastAsia="zh-CN"/>
        </w:rPr>
        <w:t>农林水支出(</w:t>
      </w:r>
      <w:r>
        <w:rPr>
          <w:rFonts w:ascii="Times New Roman" w:eastAsia="仿宋_GB2312" w:hAnsi="Times New Roman" w:hint="eastAsia"/>
          <w:sz w:val="32"/>
          <w:szCs w:val="32"/>
          <w:lang w:eastAsia="zh-CN"/>
        </w:rPr>
        <w:t>类</w:t>
      </w:r>
      <w:r>
        <w:rPr>
          <w:rFonts w:ascii="Times New Roman" w:eastAsia="仿宋_GB2312" w:hAnsi="Times New Roman" w:hint="eastAsia"/>
          <w:sz w:val="32"/>
          <w:szCs w:val="32"/>
          <w:lang w:val="en-US" w:eastAsia="zh-CN"/>
        </w:rPr>
        <w:t>)农村综合改革（</w:t>
      </w:r>
      <w:r>
        <w:rPr>
          <w:rFonts w:ascii="Times New Roman" w:eastAsia="仿宋_GB2312" w:hAnsi="Times New Roman" w:hint="eastAsia"/>
          <w:sz w:val="32"/>
          <w:szCs w:val="32"/>
          <w:lang w:eastAsia="zh-CN"/>
        </w:rPr>
        <w:t>款</w:t>
      </w:r>
      <w:r>
        <w:rPr>
          <w:rFonts w:ascii="Times New Roman" w:eastAsia="仿宋_GB2312" w:hAnsi="Times New Roman" w:hint="eastAsia"/>
          <w:sz w:val="32"/>
          <w:szCs w:val="32"/>
          <w:lang w:val="en-US" w:eastAsia="zh-CN"/>
        </w:rPr>
        <w:t>）对村民委员会和村党支部的补助（</w:t>
      </w:r>
      <w:r>
        <w:rPr>
          <w:rFonts w:ascii="Times New Roman" w:eastAsia="仿宋_GB2312" w:hAnsi="Times New Roman" w:hint="eastAsia"/>
          <w:sz w:val="32"/>
          <w:szCs w:val="32"/>
          <w:lang w:eastAsia="zh-CN"/>
        </w:rPr>
        <w:t>项</w:t>
      </w:r>
      <w:r>
        <w:rPr>
          <w:rFonts w:ascii="Times New Roman" w:eastAsia="仿宋_GB2312" w:hAnsi="Times New Roman" w:hint="eastAsia"/>
          <w:sz w:val="32"/>
          <w:szCs w:val="32"/>
          <w:lang w:val="en-US" w:eastAsia="zh-CN"/>
        </w:rPr>
        <w:t>）。</w:t>
      </w:r>
    </w:p>
    <w:p w14:paraId="40A0B37B">
      <w:pPr>
        <w:pStyle w:val="style4099"/>
        <w:spacing w:lineRule="exact" w:line="600"/>
        <w:ind w:firstLine="800" w:firstLineChars="250"/>
        <w:rPr>
          <w:rFonts w:ascii="Times New Roman" w:eastAsia="仿宋_GB2312" w:hAnsi="Times New Roman" w:hint="eastAsia"/>
          <w:sz w:val="32"/>
          <w:szCs w:val="32"/>
          <w:lang w:val="en-US" w:eastAsia="zh-CN"/>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lang w:val="en-US" w:eastAsia="zh-CN"/>
        </w:rPr>
        <w:t>434.9</w:t>
      </w:r>
      <w:r>
        <w:rPr>
          <w:rFonts w:ascii="Times New Roman" w:eastAsia="仿宋_GB2312" w:hAnsi="Times New Roman" w:hint="eastAsia"/>
          <w:sz w:val="32"/>
          <w:szCs w:val="32"/>
        </w:rPr>
        <w:t>万元，支出决算为</w:t>
      </w:r>
      <w:r>
        <w:rPr>
          <w:rFonts w:ascii="Times New Roman" w:eastAsia="仿宋_GB2312" w:hAnsi="Times New Roman" w:hint="default"/>
          <w:sz w:val="32"/>
          <w:szCs w:val="32"/>
          <w:lang w:eastAsia="zh-CN"/>
        </w:rPr>
        <w:t>282.44</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lang w:val="en-US" w:eastAsia="zh-CN"/>
        </w:rPr>
        <w:t>65</w:t>
      </w:r>
      <w:r>
        <w:rPr>
          <w:rFonts w:ascii="Times New Roman" w:eastAsia="仿宋_GB2312" w:hAnsi="Times New Roman" w:hint="eastAsia"/>
          <w:sz w:val="32"/>
          <w:szCs w:val="32"/>
        </w:rPr>
        <w:t>%，决算数</w:t>
      </w:r>
      <w:r>
        <w:rPr>
          <w:rFonts w:ascii="Times New Roman" w:eastAsia="仿宋_GB2312" w:hAnsi="Times New Roman" w:hint="eastAsia"/>
          <w:color w:val="000000"/>
          <w:sz w:val="32"/>
          <w:szCs w:val="32"/>
          <w:lang w:eastAsia="zh-CN"/>
        </w:rPr>
        <w:t>小于</w:t>
      </w:r>
      <w:r>
        <w:rPr>
          <w:rFonts w:ascii="Times New Roman" w:eastAsia="仿宋_GB2312" w:hAnsi="Times New Roman" w:hint="eastAsia"/>
          <w:sz w:val="32"/>
          <w:szCs w:val="32"/>
        </w:rPr>
        <w:t>年初预算数的主要原因是：村支两委下半年工资由市组织部统发，财政调减指标。</w:t>
      </w:r>
    </w:p>
    <w:p w14:paraId="703582D4">
      <w:pPr>
        <w:pStyle w:val="style4099"/>
        <w:numPr>
          <w:ilvl w:val="0"/>
          <w:numId w:val="1"/>
        </w:numPr>
        <w:spacing w:lineRule="exact" w:line="600"/>
        <w:ind w:left="0" w:leftChars="0" w:firstLine="800" w:firstLineChars="250"/>
        <w:rPr>
          <w:rFonts w:ascii="Times New Roman" w:eastAsia="仿宋_GB2312" w:hAnsi="Times New Roman" w:hint="eastAsia"/>
          <w:sz w:val="32"/>
          <w:szCs w:val="32"/>
          <w:lang w:val="en-US" w:eastAsia="zh-CN"/>
        </w:rPr>
      </w:pPr>
      <w:r>
        <w:rPr>
          <w:rFonts w:ascii="Times New Roman" w:eastAsia="仿宋_GB2312" w:hAnsi="Times New Roman" w:hint="eastAsia"/>
          <w:sz w:val="32"/>
          <w:szCs w:val="32"/>
          <w:lang w:val="en-US" w:eastAsia="zh-CN"/>
        </w:rPr>
        <w:t>住房保障支出（</w:t>
      </w:r>
      <w:r>
        <w:rPr>
          <w:rFonts w:ascii="Times New Roman" w:eastAsia="仿宋_GB2312" w:hAnsi="Times New Roman" w:hint="eastAsia"/>
          <w:sz w:val="32"/>
          <w:szCs w:val="32"/>
          <w:lang w:eastAsia="zh-CN"/>
        </w:rPr>
        <w:t>类</w:t>
      </w:r>
      <w:r>
        <w:rPr>
          <w:rFonts w:ascii="Times New Roman" w:eastAsia="仿宋_GB2312" w:hAnsi="Times New Roman" w:hint="eastAsia"/>
          <w:sz w:val="32"/>
          <w:szCs w:val="32"/>
          <w:lang w:val="en-US" w:eastAsia="zh-CN"/>
        </w:rPr>
        <w:t>）保障性安居工程支出（</w:t>
      </w:r>
      <w:r>
        <w:rPr>
          <w:rFonts w:ascii="Times New Roman" w:eastAsia="仿宋_GB2312" w:hAnsi="Times New Roman" w:hint="eastAsia"/>
          <w:sz w:val="32"/>
          <w:szCs w:val="32"/>
          <w:lang w:eastAsia="zh-CN"/>
        </w:rPr>
        <w:t>款</w:t>
      </w:r>
      <w:r>
        <w:rPr>
          <w:rFonts w:ascii="Times New Roman" w:eastAsia="仿宋_GB2312" w:hAnsi="Times New Roman" w:hint="eastAsia"/>
          <w:sz w:val="32"/>
          <w:szCs w:val="32"/>
          <w:lang w:val="en-US" w:eastAsia="zh-CN"/>
        </w:rPr>
        <w:t>）公共租赁住房（</w:t>
      </w:r>
      <w:r>
        <w:rPr>
          <w:rFonts w:ascii="Times New Roman" w:eastAsia="仿宋_GB2312" w:hAnsi="Times New Roman" w:hint="eastAsia"/>
          <w:sz w:val="32"/>
          <w:szCs w:val="32"/>
          <w:lang w:eastAsia="zh-CN"/>
        </w:rPr>
        <w:t>项</w:t>
      </w:r>
      <w:r>
        <w:rPr>
          <w:rFonts w:ascii="Times New Roman" w:eastAsia="仿宋_GB2312" w:hAnsi="Times New Roman" w:hint="eastAsia"/>
          <w:sz w:val="32"/>
          <w:szCs w:val="32"/>
          <w:lang w:val="en-US" w:eastAsia="zh-CN"/>
        </w:rPr>
        <w:t>）。</w:t>
      </w:r>
    </w:p>
    <w:p w14:paraId="474CFABC">
      <w:pPr>
        <w:pStyle w:val="style4099"/>
        <w:spacing w:lineRule="exact" w:line="600"/>
        <w:ind w:firstLine="800" w:firstLineChars="250"/>
        <w:rPr>
          <w:rFonts w:ascii="Times New Roman" w:eastAsia="仿宋_GB2312" w:hAnsi="Times New Roman" w:hint="eastAsia"/>
          <w:sz w:val="32"/>
          <w:szCs w:val="32"/>
          <w:lang w:eastAsia="zh-CN"/>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lang w:val="en-US" w:eastAsia="zh-CN"/>
        </w:rPr>
        <w:t>0</w:t>
      </w:r>
      <w:r>
        <w:rPr>
          <w:rFonts w:ascii="Times New Roman" w:eastAsia="仿宋_GB2312" w:hAnsi="Times New Roman" w:hint="eastAsia"/>
          <w:sz w:val="32"/>
          <w:szCs w:val="32"/>
        </w:rPr>
        <w:t>万元，支出决算为</w:t>
      </w:r>
      <w:r>
        <w:rPr>
          <w:rFonts w:ascii="Times New Roman" w:eastAsia="仿宋_GB2312" w:hAnsi="Times New Roman" w:hint="default"/>
          <w:sz w:val="32"/>
          <w:szCs w:val="32"/>
          <w:lang w:eastAsia="zh-CN"/>
        </w:rPr>
        <w:t>346.28</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lang w:val="en-US" w:eastAsia="zh-CN"/>
        </w:rPr>
        <w:t>100</w:t>
      </w:r>
      <w:r>
        <w:rPr>
          <w:rFonts w:ascii="Times New Roman" w:eastAsia="仿宋_GB2312" w:hAnsi="Times New Roman" w:hint="eastAsia"/>
          <w:sz w:val="32"/>
          <w:szCs w:val="32"/>
        </w:rPr>
        <w:t>%，决算数</w:t>
      </w:r>
      <w:r>
        <w:rPr>
          <w:rFonts w:ascii="Times New Roman" w:eastAsia="仿宋_GB2312" w:hAnsi="Times New Roman" w:hint="eastAsia"/>
          <w:sz w:val="32"/>
          <w:szCs w:val="32"/>
          <w:lang w:eastAsia="zh-CN"/>
        </w:rPr>
        <w:t>大</w:t>
      </w:r>
      <w:r>
        <w:rPr>
          <w:rFonts w:ascii="Times New Roman" w:eastAsia="仿宋_GB2312" w:hAnsi="Times New Roman" w:hint="eastAsia"/>
          <w:sz w:val="32"/>
          <w:szCs w:val="32"/>
        </w:rPr>
        <w:t>于年初预算数的主要原因是：</w:t>
      </w:r>
      <w:r>
        <w:rPr>
          <w:rFonts w:ascii="Times New Roman" w:eastAsia="仿宋_GB2312" w:hAnsi="Times New Roman" w:hint="eastAsia"/>
          <w:sz w:val="32"/>
          <w:szCs w:val="32"/>
          <w:lang w:eastAsia="zh-CN"/>
        </w:rPr>
        <w:t>指标追加。</w:t>
      </w:r>
    </w:p>
    <w:p w14:paraId="2BBEE4A0">
      <w:pPr>
        <w:pStyle w:val="style4099"/>
        <w:numPr>
          <w:ilvl w:val="0"/>
          <w:numId w:val="1"/>
        </w:numPr>
        <w:spacing w:lineRule="exact" w:line="600"/>
        <w:ind w:left="0" w:leftChars="0" w:firstLine="800" w:firstLineChars="250"/>
        <w:rPr>
          <w:rFonts w:ascii="Times New Roman" w:eastAsia="仿宋_GB2312" w:hAnsi="Times New Roman" w:hint="eastAsia"/>
          <w:sz w:val="32"/>
          <w:szCs w:val="32"/>
          <w:lang w:val="en-US" w:eastAsia="zh-CN"/>
        </w:rPr>
      </w:pPr>
      <w:r>
        <w:rPr>
          <w:rFonts w:ascii="Times New Roman" w:eastAsia="仿宋_GB2312" w:hAnsi="Times New Roman" w:hint="eastAsia"/>
          <w:sz w:val="32"/>
          <w:szCs w:val="32"/>
          <w:lang w:val="en-US" w:eastAsia="zh-CN"/>
        </w:rPr>
        <w:t>住房保障支出（</w:t>
      </w:r>
      <w:r>
        <w:rPr>
          <w:rFonts w:ascii="Times New Roman" w:eastAsia="仿宋_GB2312" w:hAnsi="Times New Roman" w:hint="eastAsia"/>
          <w:sz w:val="32"/>
          <w:szCs w:val="32"/>
          <w:lang w:eastAsia="zh-CN"/>
        </w:rPr>
        <w:t>类</w:t>
      </w:r>
      <w:r>
        <w:rPr>
          <w:rFonts w:ascii="Times New Roman" w:eastAsia="仿宋_GB2312" w:hAnsi="Times New Roman" w:hint="eastAsia"/>
          <w:sz w:val="32"/>
          <w:szCs w:val="32"/>
          <w:lang w:val="en-US" w:eastAsia="zh-CN"/>
        </w:rPr>
        <w:t>）住房改革支出（</w:t>
      </w:r>
      <w:r>
        <w:rPr>
          <w:rFonts w:ascii="Times New Roman" w:eastAsia="仿宋_GB2312" w:hAnsi="Times New Roman" w:hint="eastAsia"/>
          <w:sz w:val="32"/>
          <w:szCs w:val="32"/>
          <w:lang w:eastAsia="zh-CN"/>
        </w:rPr>
        <w:t>款</w:t>
      </w:r>
      <w:r>
        <w:rPr>
          <w:rFonts w:ascii="Times New Roman" w:eastAsia="仿宋_GB2312" w:hAnsi="Times New Roman" w:hint="eastAsia"/>
          <w:sz w:val="32"/>
          <w:szCs w:val="32"/>
          <w:lang w:val="en-US" w:eastAsia="zh-CN"/>
        </w:rPr>
        <w:t>）住房公积金（</w:t>
      </w:r>
      <w:r>
        <w:rPr>
          <w:rFonts w:ascii="Times New Roman" w:eastAsia="仿宋_GB2312" w:hAnsi="Times New Roman" w:hint="eastAsia"/>
          <w:sz w:val="32"/>
          <w:szCs w:val="32"/>
          <w:lang w:eastAsia="zh-CN"/>
        </w:rPr>
        <w:t>项</w:t>
      </w:r>
      <w:r>
        <w:rPr>
          <w:rFonts w:ascii="Times New Roman" w:eastAsia="仿宋_GB2312" w:hAnsi="Times New Roman" w:hint="eastAsia"/>
          <w:sz w:val="32"/>
          <w:szCs w:val="32"/>
          <w:lang w:val="en-US" w:eastAsia="zh-CN"/>
        </w:rPr>
        <w:t>）。</w:t>
      </w:r>
    </w:p>
    <w:p w14:paraId="100B0E25">
      <w:pPr>
        <w:pStyle w:val="style4099"/>
        <w:numPr>
          <w:ilvl w:val="0"/>
          <w:numId w:val="0"/>
        </w:numPr>
        <w:spacing w:lineRule="exact" w:line="600"/>
        <w:ind w:leftChars="250"/>
        <w:rPr>
          <w:rFonts w:ascii="Times New Roman" w:eastAsia="仿宋_GB2312" w:hAnsi="Times New Roman" w:hint="eastAsia"/>
          <w:sz w:val="32"/>
          <w:szCs w:val="32"/>
          <w:lang w:eastAsia="zh-CN"/>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lang w:val="en-US" w:eastAsia="zh-CN"/>
        </w:rPr>
        <w:t>80.91</w:t>
      </w:r>
      <w:r>
        <w:rPr>
          <w:rFonts w:ascii="Times New Roman" w:eastAsia="仿宋_GB2312" w:hAnsi="Times New Roman" w:hint="eastAsia"/>
          <w:sz w:val="32"/>
          <w:szCs w:val="32"/>
        </w:rPr>
        <w:t>万元，支出决算为</w:t>
      </w:r>
      <w:r>
        <w:rPr>
          <w:rFonts w:ascii="Times New Roman" w:eastAsia="仿宋_GB2312" w:hAnsi="Times New Roman" w:hint="default"/>
          <w:sz w:val="32"/>
          <w:szCs w:val="32"/>
          <w:lang w:eastAsia="zh-CN"/>
        </w:rPr>
        <w:t>77.63</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lang w:val="en-US" w:eastAsia="zh-CN"/>
        </w:rPr>
        <w:t>96</w:t>
      </w:r>
      <w:r>
        <w:rPr>
          <w:rFonts w:ascii="Times New Roman" w:eastAsia="仿宋_GB2312" w:hAnsi="Times New Roman" w:hint="eastAsia"/>
          <w:sz w:val="32"/>
          <w:szCs w:val="32"/>
        </w:rPr>
        <w:t>%，决算数</w:t>
      </w:r>
      <w:r>
        <w:rPr>
          <w:rFonts w:ascii="Times New Roman" w:eastAsia="仿宋_GB2312" w:hAnsi="Times New Roman" w:hint="eastAsia"/>
          <w:sz w:val="32"/>
          <w:szCs w:val="32"/>
          <w:lang w:eastAsia="zh-CN"/>
        </w:rPr>
        <w:t>小</w:t>
      </w:r>
      <w:r>
        <w:rPr>
          <w:rFonts w:ascii="Times New Roman" w:eastAsia="仿宋_GB2312" w:hAnsi="Times New Roman" w:hint="eastAsia"/>
          <w:sz w:val="32"/>
          <w:szCs w:val="32"/>
        </w:rPr>
        <w:t>于年初预算数的主要原因是：</w:t>
      </w:r>
      <w:r>
        <w:rPr>
          <w:rFonts w:ascii="Times New Roman" w:eastAsia="仿宋_GB2312" w:hAnsi="Times New Roman" w:hint="eastAsia"/>
          <w:sz w:val="32"/>
          <w:szCs w:val="32"/>
          <w:lang w:eastAsia="zh-CN"/>
        </w:rPr>
        <w:t>住房公积金随单位人员变动，严格控制预算。</w:t>
      </w:r>
    </w:p>
    <w:p w14:paraId="7D8D5152">
      <w:pPr>
        <w:pStyle w:val="style4099"/>
        <w:numPr>
          <w:ilvl w:val="0"/>
          <w:numId w:val="0"/>
        </w:numPr>
        <w:spacing w:lineRule="exact" w:line="600"/>
        <w:ind w:leftChars="250"/>
        <w:rPr>
          <w:rFonts w:ascii="Times New Roman" w:eastAsia="仿宋_GB2312" w:hAnsi="Times New Roman" w:hint="eastAsia"/>
          <w:sz w:val="32"/>
          <w:szCs w:val="32"/>
          <w:lang w:val="en-US" w:eastAsia="zh-CN"/>
        </w:rPr>
      </w:pPr>
      <w:r>
        <w:rPr>
          <w:rFonts w:ascii="Times New Roman" w:eastAsia="仿宋_GB2312" w:hAnsi="Times New Roman" w:hint="eastAsia"/>
          <w:sz w:val="32"/>
          <w:szCs w:val="32"/>
          <w:lang w:val="en-US" w:eastAsia="zh-CN"/>
        </w:rPr>
        <w:t>14、粮油物资储备支出（</w:t>
      </w:r>
      <w:r>
        <w:rPr>
          <w:rFonts w:ascii="Times New Roman" w:eastAsia="仿宋_GB2312" w:hAnsi="Times New Roman" w:hint="eastAsia"/>
          <w:sz w:val="32"/>
          <w:szCs w:val="32"/>
          <w:lang w:eastAsia="zh-CN"/>
        </w:rPr>
        <w:t>类</w:t>
      </w:r>
      <w:r>
        <w:rPr>
          <w:rFonts w:ascii="Times New Roman" w:eastAsia="仿宋_GB2312" w:hAnsi="Times New Roman" w:hint="eastAsia"/>
          <w:sz w:val="32"/>
          <w:szCs w:val="32"/>
          <w:lang w:val="en-US" w:eastAsia="zh-CN"/>
        </w:rPr>
        <w:t>）保障性安居工程支出（</w:t>
      </w:r>
      <w:r>
        <w:rPr>
          <w:rFonts w:ascii="Times New Roman" w:eastAsia="仿宋_GB2312" w:hAnsi="Times New Roman" w:hint="eastAsia"/>
          <w:sz w:val="32"/>
          <w:szCs w:val="32"/>
          <w:lang w:eastAsia="zh-CN"/>
        </w:rPr>
        <w:t>款</w:t>
      </w:r>
      <w:r>
        <w:rPr>
          <w:rFonts w:ascii="Times New Roman" w:eastAsia="仿宋_GB2312" w:hAnsi="Times New Roman" w:hint="eastAsia"/>
          <w:sz w:val="32"/>
          <w:szCs w:val="32"/>
          <w:lang w:val="en-US" w:eastAsia="zh-CN"/>
        </w:rPr>
        <w:t>）公共租赁住房（</w:t>
      </w:r>
      <w:r>
        <w:rPr>
          <w:rFonts w:ascii="Times New Roman" w:eastAsia="仿宋_GB2312" w:hAnsi="Times New Roman" w:hint="eastAsia"/>
          <w:sz w:val="32"/>
          <w:szCs w:val="32"/>
          <w:lang w:eastAsia="zh-CN"/>
        </w:rPr>
        <w:t>项</w:t>
      </w:r>
      <w:r>
        <w:rPr>
          <w:rFonts w:ascii="Times New Roman" w:eastAsia="仿宋_GB2312" w:hAnsi="Times New Roman" w:hint="eastAsia"/>
          <w:sz w:val="32"/>
          <w:szCs w:val="32"/>
          <w:lang w:val="en-US" w:eastAsia="zh-CN"/>
        </w:rPr>
        <w:t>）。</w:t>
      </w:r>
    </w:p>
    <w:p w14:paraId="17307A31">
      <w:pPr>
        <w:pStyle w:val="style4099"/>
        <w:spacing w:lineRule="exact" w:line="600"/>
        <w:ind w:firstLine="800" w:firstLineChars="250"/>
        <w:rPr>
          <w:rFonts w:ascii="Times New Roman" w:eastAsia="仿宋_GB2312" w:hAnsi="Times New Roman" w:hint="eastAsia"/>
          <w:sz w:val="32"/>
          <w:szCs w:val="32"/>
          <w:lang w:eastAsia="zh-CN"/>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lang w:val="en-US" w:eastAsia="zh-CN"/>
        </w:rPr>
        <w:t>0</w:t>
      </w:r>
      <w:r>
        <w:rPr>
          <w:rFonts w:ascii="Times New Roman" w:eastAsia="仿宋_GB2312" w:hAnsi="Times New Roman" w:hint="eastAsia"/>
          <w:sz w:val="32"/>
          <w:szCs w:val="32"/>
        </w:rPr>
        <w:t>万元，支出决算为</w:t>
      </w:r>
      <w:r>
        <w:rPr>
          <w:rFonts w:ascii="Times New Roman" w:eastAsia="仿宋_GB2312" w:hAnsi="Times New Roman" w:hint="default"/>
          <w:sz w:val="32"/>
          <w:szCs w:val="32"/>
          <w:lang w:eastAsia="zh-CN"/>
        </w:rPr>
        <w:t>2</w:t>
      </w:r>
      <w:r>
        <w:rPr>
          <w:rFonts w:ascii="Times New Roman" w:eastAsia="仿宋_GB2312" w:hAnsi="Times New Roman" w:hint="eastAsia"/>
          <w:sz w:val="32"/>
          <w:szCs w:val="32"/>
        </w:rPr>
        <w:t>万元，决算数大于年初预算数的主要原因是：</w:t>
      </w:r>
      <w:r>
        <w:rPr>
          <w:rFonts w:ascii="Times New Roman" w:eastAsia="仿宋_GB2312" w:hAnsi="Times New Roman" w:hint="eastAsia"/>
          <w:sz w:val="32"/>
          <w:szCs w:val="32"/>
          <w:lang w:eastAsia="zh-CN"/>
        </w:rPr>
        <w:t>指标追加。</w:t>
      </w:r>
    </w:p>
    <w:p w14:paraId="07505134">
      <w:pPr>
        <w:pStyle w:val="style4099"/>
        <w:spacing w:lineRule="exact" w:line="600"/>
        <w:ind w:firstLine="800" w:firstLineChars="250"/>
        <w:rPr>
          <w:rFonts w:ascii="Times New Roman" w:eastAsia="仿宋_GB2312" w:hAnsi="Times New Roman" w:hint="eastAsia"/>
          <w:sz w:val="32"/>
          <w:szCs w:val="32"/>
          <w:lang w:eastAsia="zh-CN"/>
        </w:rPr>
      </w:pPr>
    </w:p>
    <w:p w14:paraId="7E290635">
      <w:pPr>
        <w:pStyle w:val="style4099"/>
        <w:spacing w:lineRule="exact" w:line="600"/>
        <w:ind w:firstLine="800" w:firstLineChars="250"/>
        <w:rPr>
          <w:rFonts w:ascii="Times New Roman" w:eastAsia="仿宋_GB2312" w:hAnsi="Times New Roman" w:hint="eastAsia"/>
          <w:sz w:val="32"/>
          <w:szCs w:val="32"/>
          <w:lang w:val="en-US" w:eastAsia="zh-CN"/>
        </w:rPr>
      </w:pPr>
    </w:p>
    <w:p w14:paraId="64E4FFF3">
      <w:pPr>
        <w:pStyle w:val="style4099"/>
        <w:overflowPunct w:val="false"/>
        <w:autoSpaceDE/>
        <w:autoSpaceDN/>
        <w:spacing w:lineRule="exact" w:line="600"/>
        <w:ind w:firstLine="640" w:firstLineChars="200"/>
        <w:jc w:val="both"/>
        <w:rPr>
          <w:rFonts w:ascii="Times New Roman" w:cs="Times New Roman" w:hAnsi="Times New Roman"/>
          <w:bCs/>
          <w:sz w:val="32"/>
          <w:szCs w:val="32"/>
        </w:rPr>
      </w:pPr>
      <w:r>
        <w:rPr>
          <w:rFonts w:ascii="Times New Roman" w:cs="Times New Roman" w:hAnsi="Times New Roman"/>
          <w:bCs/>
          <w:sz w:val="32"/>
          <w:szCs w:val="32"/>
        </w:rPr>
        <w:t>六、一般公共预算财政拨款基本支出决算情况说明</w:t>
      </w:r>
    </w:p>
    <w:p w14:paraId="4EBFE1EB">
      <w:pPr>
        <w:pStyle w:val="style4099"/>
        <w:overflowPunct w:val="false"/>
        <w:autoSpaceDE/>
        <w:autoSpaceDN/>
        <w:spacing w:lineRule="exact" w:line="600"/>
        <w:ind w:firstLine="640" w:firstLineChars="200"/>
        <w:jc w:val="both"/>
        <w:rPr>
          <w:rFonts w:ascii="Times New Roman" w:cs="Times New Roman" w:eastAsia="仿宋_GB2312" w:hAnsi="Times New Roman"/>
          <w:sz w:val="32"/>
          <w:szCs w:val="32"/>
        </w:rPr>
      </w:pPr>
      <w:r>
        <w:rPr>
          <w:rFonts w:ascii="Times New Roman" w:cs="Times New Roman" w:eastAsia="仿宋_GB2312" w:hAnsi="Times New Roman"/>
          <w:sz w:val="32"/>
          <w:szCs w:val="32"/>
        </w:rPr>
        <w:t>2024年度一般公共预算财政拨款基本支出</w:t>
      </w:r>
      <w:r>
        <w:rPr>
          <w:rFonts w:ascii="Times New Roman" w:cs="Times New Roman" w:eastAsia="仿宋_GB2312" w:hAnsi="Times New Roman" w:hint="eastAsia"/>
          <w:sz w:val="32"/>
          <w:szCs w:val="32"/>
          <w:lang w:val="en-US" w:eastAsia="zh-CN"/>
        </w:rPr>
        <w:t>2053.75</w:t>
      </w:r>
      <w:r>
        <w:rPr>
          <w:rFonts w:ascii="Times New Roman" w:cs="Times New Roman" w:eastAsia="仿宋_GB2312" w:hAnsi="Times New Roman"/>
          <w:sz w:val="32"/>
          <w:szCs w:val="32"/>
        </w:rPr>
        <w:t>万元，其中：</w:t>
      </w:r>
    </w:p>
    <w:p w14:paraId="5801617E">
      <w:pPr>
        <w:pStyle w:val="style4099"/>
        <w:spacing w:lineRule="exact" w:line="600"/>
        <w:ind w:firstLine="800" w:firstLineChars="250"/>
        <w:rPr>
          <w:rFonts w:ascii="Times New Roman" w:cs="Times New Roman" w:eastAsia="仿宋_GB2312" w:hAnsi="Times New Roman"/>
          <w:sz w:val="32"/>
          <w:szCs w:val="32"/>
        </w:rPr>
      </w:pPr>
      <w:r>
        <w:rPr>
          <w:rFonts w:ascii="Times New Roman" w:cs="Times New Roman" w:eastAsia="仿宋_GB2312" w:hAnsi="Times New Roman"/>
          <w:b/>
          <w:bCs/>
          <w:sz w:val="32"/>
          <w:szCs w:val="32"/>
        </w:rPr>
        <w:t>人员经费</w:t>
      </w:r>
      <w:r>
        <w:rPr>
          <w:rFonts w:ascii="Times New Roman" w:cs="Times New Roman" w:eastAsia="仿宋_GB2312" w:hAnsi="Times New Roman" w:hint="eastAsia"/>
          <w:sz w:val="32"/>
          <w:szCs w:val="32"/>
          <w:lang w:val="en-US" w:eastAsia="zh-CN"/>
        </w:rPr>
        <w:t>1295.18</w:t>
      </w:r>
      <w:r>
        <w:rPr>
          <w:rFonts w:ascii="Times New Roman" w:cs="Times New Roman" w:eastAsia="仿宋_GB2312" w:hAnsi="Times New Roman"/>
          <w:sz w:val="32"/>
          <w:szCs w:val="32"/>
        </w:rPr>
        <w:t>万元，占基本支出的</w:t>
      </w:r>
      <w:r>
        <w:rPr>
          <w:rFonts w:ascii="Times New Roman" w:cs="Times New Roman" w:eastAsia="仿宋_GB2312" w:hAnsi="Times New Roman" w:hint="eastAsia"/>
          <w:sz w:val="32"/>
          <w:szCs w:val="32"/>
          <w:lang w:val="en-US" w:eastAsia="zh-CN"/>
        </w:rPr>
        <w:t>63.06</w:t>
      </w:r>
      <w:r>
        <w:rPr>
          <w:rFonts w:ascii="Times New Roman" w:cs="Times New Roman" w:eastAsia="仿宋_GB2312" w:hAnsi="Times New Roman"/>
          <w:sz w:val="32"/>
          <w:szCs w:val="32"/>
        </w:rPr>
        <w:t>%,主要包括基本工资、津贴补贴、奖金、伙食补助费</w:t>
      </w:r>
      <w:r>
        <w:rPr>
          <w:rFonts w:ascii="Times New Roman" w:cs="Times New Roman" w:eastAsia="仿宋_GB2312" w:hAnsi="Times New Roman" w:hint="eastAsia"/>
          <w:sz w:val="32"/>
          <w:szCs w:val="32"/>
          <w:lang w:eastAsia="zh-CN"/>
        </w:rPr>
        <w:t>、公积金、</w:t>
      </w:r>
      <w:r>
        <w:rPr>
          <w:rFonts w:ascii="Times New Roman" w:eastAsia="仿宋_GB2312" w:hAnsi="Times New Roman" w:hint="eastAsia"/>
          <w:sz w:val="32"/>
          <w:szCs w:val="32"/>
        </w:rPr>
        <w:t>机关事业单位养老保险缴费职工基本医疗保险缴费、其他社会保障缴费、其他工资福利支出、生活补助等。</w:t>
      </w:r>
    </w:p>
    <w:p w14:paraId="18E8485B">
      <w:pPr>
        <w:pStyle w:val="style4099"/>
        <w:overflowPunct w:val="false"/>
        <w:autoSpaceDE/>
        <w:autoSpaceDN/>
        <w:spacing w:lineRule="exact" w:line="600"/>
        <w:ind w:firstLine="640" w:firstLineChars="200"/>
        <w:jc w:val="both"/>
        <w:rPr>
          <w:rFonts w:ascii="Times New Roman" w:cs="Times New Roman" w:eastAsia="仿宋_GB2312" w:hAnsi="Times New Roman"/>
          <w:b/>
          <w:sz w:val="32"/>
          <w:szCs w:val="32"/>
        </w:rPr>
      </w:pPr>
      <w:r>
        <w:rPr>
          <w:rFonts w:ascii="Times New Roman" w:cs="Times New Roman" w:eastAsia="仿宋_GB2312" w:hAnsi="Times New Roman"/>
          <w:b/>
          <w:bCs/>
          <w:sz w:val="32"/>
          <w:szCs w:val="32"/>
        </w:rPr>
        <w:t>公用经费</w:t>
      </w:r>
      <w:r>
        <w:rPr>
          <w:rFonts w:ascii="Times New Roman" w:cs="Times New Roman" w:eastAsia="仿宋_GB2312" w:hAnsi="Times New Roman" w:hint="eastAsia"/>
          <w:sz w:val="32"/>
          <w:szCs w:val="32"/>
        </w:rPr>
        <w:t>758.57</w:t>
      </w:r>
      <w:r>
        <w:rPr>
          <w:rFonts w:ascii="Times New Roman" w:cs="Times New Roman" w:eastAsia="仿宋_GB2312" w:hAnsi="Times New Roman"/>
          <w:sz w:val="32"/>
          <w:szCs w:val="32"/>
        </w:rPr>
        <w:t>万元，占基本支出的</w:t>
      </w:r>
      <w:r>
        <w:rPr>
          <w:rFonts w:ascii="Times New Roman" w:cs="Times New Roman" w:eastAsia="仿宋_GB2312" w:hAnsi="Times New Roman" w:hint="eastAsia"/>
          <w:sz w:val="32"/>
          <w:szCs w:val="32"/>
          <w:lang w:val="en-US" w:eastAsia="zh-CN"/>
        </w:rPr>
        <w:t>36.94</w:t>
      </w:r>
      <w:r>
        <w:rPr>
          <w:rFonts w:ascii="Times New Roman" w:cs="Times New Roman" w:eastAsia="仿宋_GB2312" w:hAnsi="Times New Roman"/>
          <w:sz w:val="32"/>
          <w:szCs w:val="32"/>
        </w:rPr>
        <w:t>%，主要包括</w:t>
      </w:r>
      <w:r>
        <w:rPr>
          <w:rFonts w:ascii="Times New Roman" w:eastAsia="仿宋_GB2312" w:hAnsi="Times New Roman" w:hint="eastAsia"/>
          <w:sz w:val="32"/>
          <w:szCs w:val="32"/>
        </w:rPr>
        <w:t>主要包括办公费、印刷费、咨询费、水费、电费、邮电费、差旅费、维修（护）费、会议费、培训费、公务接待费、专用材料费、工会经费、福利费、公务用车运行维护费、其他交通费用</w:t>
      </w:r>
      <w:r>
        <w:rPr>
          <w:rFonts w:ascii="微软雅黑" w:cs="微软雅黑" w:eastAsia="微软雅黑" w:hAnsi="微软雅黑"/>
          <w:i w:val="false"/>
          <w:iCs w:val="false"/>
          <w:caps w:val="false"/>
          <w:color w:val="000000"/>
          <w:spacing w:val="0"/>
          <w:sz w:val="27"/>
          <w:szCs w:val="27"/>
        </w:rPr>
        <w:t>、</w:t>
      </w:r>
      <w:r>
        <w:rPr>
          <w:rFonts w:ascii="Times New Roman" w:eastAsia="仿宋_GB2312" w:hAnsi="Times New Roman" w:hint="eastAsia"/>
          <w:sz w:val="32"/>
          <w:szCs w:val="32"/>
        </w:rPr>
        <w:t>其他商品和服务支出、办公设备购</w:t>
      </w:r>
      <w:r>
        <w:rPr>
          <w:rFonts w:ascii="Times New Roman" w:eastAsia="仿宋_GB2312" w:hAnsi="Times New Roman" w:hint="eastAsia"/>
          <w:sz w:val="32"/>
          <w:szCs w:val="32"/>
          <w:lang w:eastAsia="zh-CN"/>
        </w:rPr>
        <w:t>置等</w:t>
      </w:r>
      <w:r>
        <w:rPr>
          <w:rFonts w:ascii="Times New Roman" w:eastAsia="仿宋_GB2312" w:hAnsi="Times New Roman" w:hint="eastAsia"/>
          <w:sz w:val="32"/>
          <w:szCs w:val="32"/>
        </w:rPr>
        <w:t>。</w:t>
      </w:r>
    </w:p>
    <w:p w14:paraId="793B947F">
      <w:pPr>
        <w:pStyle w:val="style4099"/>
        <w:numPr>
          <w:ilvl w:val="0"/>
          <w:numId w:val="2"/>
        </w:numPr>
        <w:overflowPunct w:val="false"/>
        <w:autoSpaceDE/>
        <w:autoSpaceDN/>
        <w:spacing w:lineRule="exact" w:line="600"/>
        <w:ind w:firstLine="640" w:firstLineChars="200"/>
        <w:jc w:val="both"/>
        <w:rPr>
          <w:rFonts w:ascii="Times New Roman" w:cs="Times New Roman" w:hAnsi="Times New Roman"/>
          <w:bCs/>
          <w:sz w:val="32"/>
          <w:szCs w:val="32"/>
        </w:rPr>
      </w:pPr>
      <w:r>
        <w:rPr>
          <w:rFonts w:ascii="Times New Roman" w:cs="Times New Roman" w:hAnsi="Times New Roman"/>
          <w:bCs/>
          <w:sz w:val="32"/>
          <w:szCs w:val="32"/>
        </w:rPr>
        <w:t>财政拨款“三公”经费支出决算情况说明</w:t>
      </w:r>
    </w:p>
    <w:p w14:paraId="54E14EF4">
      <w:pPr>
        <w:pStyle w:val="style4099"/>
        <w:numPr>
          <w:ilvl w:val="0"/>
          <w:numId w:val="0"/>
        </w:numPr>
        <w:overflowPunct w:val="false"/>
        <w:autoSpaceDE/>
        <w:autoSpaceDN/>
        <w:spacing w:lineRule="exact" w:line="600"/>
        <w:ind w:firstLine="640" w:firstLineChars="200"/>
        <w:jc w:val="both"/>
        <w:rPr>
          <w:rFonts w:ascii="Times New Roman" w:cs="Times New Roman" w:eastAsia="楷体_GB2312" w:hAnsi="Times New Roman"/>
          <w:b/>
          <w:sz w:val="32"/>
          <w:szCs w:val="32"/>
        </w:rPr>
      </w:pPr>
      <w:r>
        <w:rPr>
          <w:rFonts w:ascii="Times New Roman" w:cs="Times New Roman" w:eastAsia="楷体_GB2312" w:hAnsi="Times New Roman"/>
          <w:b/>
          <w:sz w:val="32"/>
          <w:szCs w:val="32"/>
        </w:rPr>
        <w:t>（一）“三公”经费财政拨款支出决算总体情况说明</w:t>
      </w:r>
    </w:p>
    <w:p w14:paraId="76853D43">
      <w:pPr>
        <w:pStyle w:val="style4099"/>
        <w:overflowPunct w:val="false"/>
        <w:autoSpaceDE/>
        <w:autoSpaceDN/>
        <w:spacing w:lineRule="exact" w:line="600"/>
        <w:ind w:firstLine="640" w:firstLineChars="200"/>
        <w:jc w:val="both"/>
        <w:rPr>
          <w:rFonts w:ascii="Times New Roman" w:cs="Times New Roman" w:eastAsia="仿宋_GB2312" w:hAnsi="Times New Roman" w:hint="eastAsia"/>
          <w:sz w:val="32"/>
          <w:szCs w:val="32"/>
          <w:highlight w:val="yellow"/>
          <w:lang w:eastAsia="zh-CN"/>
        </w:rPr>
      </w:pPr>
      <w:r>
        <w:rPr>
          <w:rFonts w:ascii="Times New Roman" w:cs="Times New Roman" w:eastAsia="仿宋_GB2312" w:hAnsi="Times New Roman"/>
          <w:sz w:val="32"/>
          <w:szCs w:val="32"/>
        </w:rPr>
        <w:t>2024年度“三公”经费财政拨款支出预算为</w:t>
      </w:r>
      <w:r>
        <w:rPr>
          <w:rFonts w:ascii="Times New Roman" w:cs="Times New Roman" w:eastAsia="仿宋_GB2312" w:hAnsi="Times New Roman"/>
          <w:sz w:val="32"/>
          <w:szCs w:val="32"/>
          <w:lang w:val="en-US"/>
        </w:rPr>
        <w:t>10.5</w:t>
      </w:r>
      <w:r>
        <w:rPr>
          <w:rFonts w:ascii="Times New Roman" w:cs="Times New Roman" w:eastAsia="仿宋_GB2312" w:hAnsi="Times New Roman"/>
          <w:sz w:val="32"/>
          <w:szCs w:val="32"/>
        </w:rPr>
        <w:t>万元，支出决算为</w:t>
      </w:r>
      <w:r>
        <w:rPr>
          <w:rFonts w:ascii="Times New Roman" w:cs="Times New Roman" w:eastAsia="仿宋_GB2312" w:hAnsi="Times New Roman" w:hint="eastAsia"/>
          <w:sz w:val="32"/>
          <w:szCs w:val="32"/>
          <w:lang w:val="en-US" w:eastAsia="zh-CN"/>
        </w:rPr>
        <w:t>6.66</w:t>
      </w:r>
      <w:r>
        <w:rPr>
          <w:rFonts w:ascii="Times New Roman" w:cs="Times New Roman" w:eastAsia="仿宋_GB2312" w:hAnsi="Times New Roman"/>
          <w:sz w:val="32"/>
          <w:szCs w:val="32"/>
        </w:rPr>
        <w:t>万元，完成预算的</w:t>
      </w:r>
      <w:r>
        <w:rPr>
          <w:rFonts w:ascii="Times New Roman" w:cs="Times New Roman" w:eastAsia="仿宋_GB2312" w:hAnsi="Times New Roman"/>
          <w:sz w:val="32"/>
          <w:szCs w:val="32"/>
          <w:lang w:val="en-US"/>
        </w:rPr>
        <w:t>63.4</w:t>
      </w:r>
      <w:r>
        <w:rPr>
          <w:rFonts w:ascii="Times New Roman" w:cs="Times New Roman" w:eastAsia="仿宋_GB2312" w:hAnsi="Times New Roman"/>
          <w:sz w:val="32"/>
          <w:szCs w:val="32"/>
        </w:rPr>
        <w:t>%；与上年相比减少</w:t>
      </w:r>
      <w:r>
        <w:rPr>
          <w:rFonts w:ascii="Times New Roman" w:cs="Times New Roman" w:eastAsia="仿宋_GB2312" w:hAnsi="Times New Roman" w:hint="eastAsia"/>
          <w:sz w:val="32"/>
          <w:szCs w:val="32"/>
          <w:lang w:val="en-US" w:eastAsia="zh-CN"/>
        </w:rPr>
        <w:t>2.57</w:t>
      </w:r>
      <w:r>
        <w:rPr>
          <w:rFonts w:ascii="Times New Roman" w:cs="Times New Roman" w:eastAsia="仿宋_GB2312" w:hAnsi="Times New Roman"/>
          <w:sz w:val="32"/>
          <w:szCs w:val="32"/>
        </w:rPr>
        <w:t>万元，降低</w:t>
      </w:r>
      <w:r>
        <w:rPr>
          <w:rFonts w:ascii="Times New Roman" w:cs="Times New Roman" w:eastAsia="仿宋_GB2312" w:hAnsi="Times New Roman" w:hint="eastAsia"/>
          <w:sz w:val="32"/>
          <w:szCs w:val="32"/>
          <w:lang w:val="en-US" w:eastAsia="zh-CN"/>
        </w:rPr>
        <w:t>27.8</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lang w:eastAsia="zh-CN"/>
        </w:rPr>
        <w:t>决算数小于预算数的原因是认真贯彻落实中央八项规定精神和厉行节约要求。</w:t>
      </w:r>
      <w:r>
        <w:rPr>
          <w:rFonts w:ascii="Times New Roman" w:cs="Times New Roman" w:eastAsia="仿宋_GB2312" w:hAnsi="Times New Roman"/>
          <w:sz w:val="32"/>
          <w:szCs w:val="32"/>
        </w:rPr>
        <w:t>决算数小于上年数的主要原因是</w:t>
      </w:r>
      <w:r>
        <w:rPr>
          <w:rFonts w:ascii="Times New Roman" w:eastAsia="仿宋_GB2312" w:hAnsi="Times New Roman" w:hint="eastAsia"/>
          <w:sz w:val="32"/>
          <w:szCs w:val="32"/>
        </w:rPr>
        <w:t>认真贯彻落实中央八项规定精神和厉行节约要求</w:t>
      </w:r>
      <w:r>
        <w:rPr>
          <w:rFonts w:ascii="Times New Roman" w:eastAsia="仿宋_GB2312" w:hAnsi="Times New Roman" w:hint="eastAsia"/>
          <w:sz w:val="32"/>
          <w:szCs w:val="32"/>
          <w:lang w:eastAsia="zh-CN"/>
        </w:rPr>
        <w:t>。</w:t>
      </w:r>
    </w:p>
    <w:p w14:paraId="77536ED1">
      <w:pPr>
        <w:pStyle w:val="style4099"/>
        <w:overflowPunct w:val="false"/>
        <w:autoSpaceDE/>
        <w:autoSpaceDN/>
        <w:spacing w:lineRule="exact" w:line="600"/>
        <w:ind w:firstLine="640" w:firstLineChars="200"/>
        <w:jc w:val="both"/>
        <w:rPr>
          <w:rFonts w:ascii="Times New Roman" w:cs="Times New Roman" w:eastAsia="楷体_GB2312" w:hAnsi="Times New Roman"/>
          <w:b/>
          <w:sz w:val="32"/>
          <w:szCs w:val="32"/>
        </w:rPr>
      </w:pPr>
      <w:r>
        <w:rPr>
          <w:rFonts w:ascii="Times New Roman" w:cs="Times New Roman" w:eastAsia="楷体_GB2312" w:hAnsi="Times New Roman"/>
          <w:b/>
          <w:sz w:val="32"/>
          <w:szCs w:val="32"/>
        </w:rPr>
        <w:t>（二）“三公”经费财政拨款支出决算具体情况说明</w:t>
      </w:r>
    </w:p>
    <w:p w14:paraId="6CBB39AA">
      <w:pPr>
        <w:pStyle w:val="style4099"/>
        <w:spacing w:lineRule="exact" w:line="600"/>
        <w:ind w:firstLine="800" w:firstLineChars="250"/>
        <w:rPr>
          <w:rFonts w:ascii="Times New Roman" w:eastAsia="仿宋_GB2312" w:hAnsi="Times New Roman"/>
          <w:sz w:val="32"/>
          <w:szCs w:val="32"/>
        </w:rPr>
      </w:pPr>
      <w:r>
        <w:rPr>
          <w:rFonts w:ascii="Times New Roman" w:cs="Times New Roman" w:eastAsia="仿宋_GB2312" w:hAnsi="Times New Roman"/>
          <w:sz w:val="32"/>
          <w:szCs w:val="32"/>
        </w:rPr>
        <w:t>1.</w:t>
      </w:r>
      <w:r>
        <w:rPr>
          <w:rFonts w:ascii="Times New Roman" w:eastAsia="仿宋_GB2312" w:hAnsi="Times New Roman" w:hint="eastAsia"/>
          <w:sz w:val="32"/>
          <w:szCs w:val="32"/>
        </w:rPr>
        <w:t>因公出国（境）费支出预算为</w:t>
      </w:r>
      <w:r>
        <w:rPr>
          <w:rFonts w:ascii="Times New Roman" w:eastAsia="仿宋_GB2312" w:hAnsi="Times New Roman" w:hint="eastAsia"/>
          <w:sz w:val="32"/>
          <w:szCs w:val="32"/>
          <w:highlight w:val="none"/>
          <w:lang w:val="en-US" w:eastAsia="zh-CN"/>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lang w:val="en-US" w:eastAsia="zh-CN"/>
        </w:rPr>
        <w:t>0</w:t>
      </w:r>
      <w:r>
        <w:rPr>
          <w:rFonts w:ascii="Times New Roman" w:eastAsia="仿宋_GB2312" w:hAnsi="Times New Roman" w:hint="eastAsia"/>
          <w:sz w:val="32"/>
          <w:szCs w:val="32"/>
        </w:rPr>
        <w:t>万元，决算数</w:t>
      </w:r>
      <w:r>
        <w:rPr>
          <w:rFonts w:ascii="Times New Roman" w:eastAsia="仿宋_GB2312" w:hAnsi="Times New Roman" w:hint="eastAsia"/>
          <w:sz w:val="32"/>
          <w:szCs w:val="32"/>
          <w:lang w:eastAsia="zh-CN"/>
        </w:rPr>
        <w:t>等于</w:t>
      </w:r>
      <w:r>
        <w:rPr>
          <w:rFonts w:ascii="Times New Roman" w:eastAsia="仿宋_GB2312" w:hAnsi="Times New Roman" w:hint="eastAsia"/>
          <w:sz w:val="32"/>
          <w:szCs w:val="32"/>
        </w:rPr>
        <w:t>预算数的主要原因是</w:t>
      </w:r>
      <w:r>
        <w:rPr>
          <w:rFonts w:ascii="Times New Roman" w:eastAsia="仿宋_GB2312" w:hAnsi="Times New Roman" w:hint="eastAsia"/>
          <w:sz w:val="32"/>
          <w:szCs w:val="32"/>
          <w:lang w:eastAsia="zh-CN"/>
        </w:rPr>
        <w:t>本单位无人因公出国</w:t>
      </w:r>
      <w:r>
        <w:rPr>
          <w:rFonts w:ascii="Times New Roman" w:eastAsia="仿宋_GB2312" w:hAnsi="Times New Roman" w:hint="eastAsia"/>
          <w:sz w:val="32"/>
          <w:szCs w:val="32"/>
        </w:rPr>
        <w:t>，与上年</w:t>
      </w:r>
      <w:r>
        <w:rPr>
          <w:rFonts w:ascii="Times New Roman" w:eastAsia="仿宋_GB2312" w:hAnsi="Times New Roman" w:hint="eastAsia"/>
          <w:sz w:val="32"/>
          <w:szCs w:val="32"/>
          <w:lang w:eastAsia="zh-CN"/>
        </w:rPr>
        <w:t>保持一致</w:t>
      </w:r>
      <w:r>
        <w:rPr>
          <w:rFonts w:ascii="Times New Roman" w:eastAsia="仿宋_GB2312" w:hAnsi="Times New Roman" w:hint="eastAsia"/>
          <w:sz w:val="32"/>
          <w:szCs w:val="32"/>
        </w:rPr>
        <w:t>，无增减变化，主要原因是本单位无人员因公出国。</w:t>
      </w:r>
    </w:p>
    <w:p w14:paraId="7801B00C">
      <w:pPr>
        <w:pStyle w:val="style4099"/>
        <w:overflowPunct w:val="false"/>
        <w:autoSpaceDE/>
        <w:autoSpaceDN/>
        <w:spacing w:lineRule="exact" w:line="600"/>
        <w:ind w:firstLine="640" w:firstLineChars="200"/>
        <w:jc w:val="both"/>
        <w:rPr>
          <w:rFonts w:ascii="Times New Roman" w:cs="Times New Roman" w:eastAsia="仿宋_GB2312" w:hAnsi="Times New Roman"/>
          <w:sz w:val="32"/>
          <w:szCs w:val="32"/>
        </w:rPr>
      </w:pPr>
      <w:r>
        <w:rPr>
          <w:rFonts w:ascii="Times New Roman" w:cs="Times New Roman" w:eastAsia="仿宋_GB2312" w:hAnsi="Times New Roman"/>
          <w:sz w:val="32"/>
          <w:szCs w:val="32"/>
        </w:rPr>
        <w:t>2.公务用车购置费及运行维护费支出预算为</w:t>
      </w:r>
      <w:r>
        <w:rPr>
          <w:rFonts w:ascii="Times New Roman" w:cs="Times New Roman" w:eastAsia="仿宋_GB2312" w:hAnsi="Times New Roman" w:hint="eastAsia"/>
          <w:sz w:val="32"/>
          <w:szCs w:val="32"/>
          <w:lang w:val="en-US" w:eastAsia="zh-CN"/>
        </w:rPr>
        <w:t>3.</w:t>
      </w:r>
      <w:r>
        <w:rPr>
          <w:rFonts w:ascii="Times New Roman" w:cs="Times New Roman" w:eastAsia="仿宋_GB2312" w:hAnsi="Times New Roman" w:hint="default"/>
          <w:sz w:val="32"/>
          <w:szCs w:val="32"/>
          <w:lang w:val="en-US" w:eastAsia="zh-CN"/>
        </w:rPr>
        <w:t>5</w:t>
      </w:r>
      <w:r>
        <w:rPr>
          <w:rFonts w:ascii="Times New Roman" w:cs="Times New Roman" w:eastAsia="仿宋_GB2312" w:hAnsi="Times New Roman"/>
          <w:sz w:val="32"/>
          <w:szCs w:val="32"/>
        </w:rPr>
        <w:t>万元，支出决算为</w:t>
      </w:r>
      <w:r>
        <w:rPr>
          <w:rFonts w:ascii="Times New Roman" w:cs="Times New Roman" w:eastAsia="仿宋_GB2312" w:hAnsi="Times New Roman" w:hint="eastAsia"/>
          <w:sz w:val="32"/>
          <w:szCs w:val="32"/>
          <w:lang w:val="en-US" w:eastAsia="zh-CN"/>
        </w:rPr>
        <w:t>3.42</w:t>
      </w:r>
      <w:r>
        <w:rPr>
          <w:rFonts w:ascii="Times New Roman" w:cs="Times New Roman" w:eastAsia="仿宋_GB2312" w:hAnsi="Times New Roman"/>
          <w:sz w:val="32"/>
          <w:szCs w:val="32"/>
        </w:rPr>
        <w:t>万元，完成预算的</w:t>
      </w:r>
      <w:r>
        <w:rPr>
          <w:rFonts w:ascii="Times New Roman" w:cs="Times New Roman" w:eastAsia="仿宋_GB2312" w:hAnsi="Times New Roman"/>
          <w:sz w:val="32"/>
          <w:szCs w:val="32"/>
          <w:lang w:val="en-US"/>
        </w:rPr>
        <w:t>97.7</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lang w:eastAsia="zh-CN"/>
        </w:rPr>
        <w:t>，决算数小于认真贯彻落实中央八项规定精神和厉行节约要求。</w:t>
      </w:r>
      <w:r>
        <w:rPr>
          <w:rFonts w:ascii="Times New Roman" w:cs="Times New Roman" w:eastAsia="仿宋_GB2312" w:hAnsi="Times New Roman"/>
          <w:sz w:val="32"/>
          <w:szCs w:val="32"/>
        </w:rPr>
        <w:t>与上年相比减少</w:t>
      </w:r>
      <w:r>
        <w:rPr>
          <w:rFonts w:ascii="Times New Roman" w:cs="Times New Roman" w:eastAsia="仿宋_GB2312" w:hAnsi="Times New Roman" w:hint="eastAsia"/>
          <w:sz w:val="32"/>
          <w:szCs w:val="32"/>
          <w:lang w:val="en-US" w:eastAsia="zh-CN"/>
        </w:rPr>
        <w:t>2.31</w:t>
      </w:r>
      <w:r>
        <w:rPr>
          <w:rFonts w:ascii="Times New Roman" w:cs="Times New Roman" w:eastAsia="仿宋_GB2312" w:hAnsi="Times New Roman"/>
          <w:sz w:val="32"/>
          <w:szCs w:val="32"/>
        </w:rPr>
        <w:t>万元，降低</w:t>
      </w:r>
      <w:r>
        <w:rPr>
          <w:rFonts w:ascii="Times New Roman" w:cs="Times New Roman" w:eastAsia="仿宋_GB2312" w:hAnsi="Times New Roman" w:hint="eastAsia"/>
          <w:sz w:val="32"/>
          <w:szCs w:val="32"/>
          <w:lang w:val="en-US" w:eastAsia="zh-CN"/>
        </w:rPr>
        <w:t>40.31</w:t>
      </w:r>
      <w:r>
        <w:rPr>
          <w:rFonts w:ascii="Times New Roman" w:cs="Times New Roman" w:eastAsia="仿宋_GB2312" w:hAnsi="Times New Roman"/>
          <w:sz w:val="32"/>
          <w:szCs w:val="32"/>
        </w:rPr>
        <w:t>%。其中：</w:t>
      </w:r>
    </w:p>
    <w:p w14:paraId="3583EB31">
      <w:pPr>
        <w:pStyle w:val="style4099"/>
        <w:overflowPunct w:val="false"/>
        <w:autoSpaceDE/>
        <w:autoSpaceDN/>
        <w:spacing w:lineRule="exact" w:line="600"/>
        <w:ind w:firstLine="640" w:firstLineChars="200"/>
        <w:jc w:val="both"/>
        <w:rPr>
          <w:rFonts w:ascii="Times New Roman" w:cs="Times New Roman" w:eastAsia="仿宋_GB2312" w:hAnsi="Times New Roman" w:hint="eastAsia"/>
          <w:sz w:val="32"/>
          <w:szCs w:val="32"/>
          <w:lang w:eastAsia="zh-CN"/>
        </w:rPr>
      </w:pPr>
      <w:r>
        <w:rPr>
          <w:rFonts w:ascii="Times New Roman" w:eastAsia="仿宋_GB2312" w:hAnsi="Times New Roman" w:hint="eastAsia"/>
          <w:sz w:val="32"/>
          <w:szCs w:val="32"/>
        </w:rPr>
        <w:t>公务用车购置费支出预算为</w:t>
      </w:r>
      <w:r>
        <w:rPr>
          <w:rFonts w:ascii="Times New Roman" w:eastAsia="仿宋_GB2312" w:hAnsi="Times New Roman" w:hint="eastAsia"/>
          <w:sz w:val="32"/>
          <w:szCs w:val="32"/>
          <w:lang w:val="en-US" w:eastAsia="zh-CN"/>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lang w:val="en-US" w:eastAsia="zh-CN"/>
        </w:rPr>
        <w:t>0</w:t>
      </w:r>
      <w:r>
        <w:rPr>
          <w:rFonts w:ascii="Times New Roman" w:eastAsia="仿宋_GB2312" w:hAnsi="Times New Roman" w:hint="eastAsia"/>
          <w:sz w:val="32"/>
          <w:szCs w:val="32"/>
        </w:rPr>
        <w:t>万元，决算数</w:t>
      </w:r>
      <w:r>
        <w:rPr>
          <w:rFonts w:ascii="Times New Roman" w:eastAsia="仿宋_GB2312" w:hAnsi="Times New Roman" w:hint="eastAsia"/>
          <w:sz w:val="32"/>
          <w:szCs w:val="32"/>
          <w:lang w:eastAsia="zh-CN"/>
        </w:rPr>
        <w:t>与</w:t>
      </w:r>
      <w:r>
        <w:rPr>
          <w:rFonts w:ascii="Times New Roman" w:eastAsia="仿宋_GB2312" w:hAnsi="Times New Roman" w:hint="eastAsia"/>
          <w:sz w:val="32"/>
          <w:szCs w:val="32"/>
        </w:rPr>
        <w:t>预算数</w:t>
      </w:r>
      <w:r>
        <w:rPr>
          <w:rFonts w:ascii="Times New Roman" w:eastAsia="仿宋_GB2312" w:hAnsi="Times New Roman" w:hint="eastAsia"/>
          <w:sz w:val="32"/>
          <w:szCs w:val="32"/>
          <w:lang w:eastAsia="zh-CN"/>
        </w:rPr>
        <w:t>保持一致</w:t>
      </w:r>
      <w:r>
        <w:rPr>
          <w:rFonts w:ascii="Times New Roman" w:eastAsia="仿宋_GB2312" w:hAnsi="Times New Roman" w:hint="eastAsia"/>
          <w:sz w:val="32"/>
          <w:szCs w:val="32"/>
        </w:rPr>
        <w:t>的主要原因是</w:t>
      </w:r>
      <w:r>
        <w:rPr>
          <w:rFonts w:ascii="Times New Roman" w:eastAsia="仿宋_GB2312" w:hAnsi="Times New Roman" w:hint="eastAsia"/>
          <w:sz w:val="32"/>
          <w:szCs w:val="32"/>
          <w:lang w:eastAsia="zh-CN"/>
        </w:rPr>
        <w:t>本单位本年度未新购置车辆</w:t>
      </w:r>
      <w:r>
        <w:rPr>
          <w:rFonts w:ascii="Times New Roman" w:eastAsia="仿宋_GB2312" w:hAnsi="Times New Roman" w:hint="eastAsia"/>
          <w:sz w:val="32"/>
          <w:szCs w:val="32"/>
        </w:rPr>
        <w:t>，与上年相决算数与预算数</w:t>
      </w:r>
      <w:r>
        <w:rPr>
          <w:rFonts w:ascii="Times New Roman" w:eastAsia="仿宋_GB2312" w:hAnsi="Times New Roman" w:hint="eastAsia"/>
          <w:color w:val="auto"/>
          <w:sz w:val="32"/>
          <w:szCs w:val="32"/>
        </w:rPr>
        <w:t>持平，</w:t>
      </w:r>
      <w:r>
        <w:rPr>
          <w:rFonts w:ascii="Times New Roman" w:eastAsia="仿宋_GB2312" w:hAnsi="Times New Roman" w:hint="eastAsia"/>
          <w:sz w:val="32"/>
          <w:szCs w:val="32"/>
        </w:rPr>
        <w:t>与上年一致，</w:t>
      </w:r>
      <w:r>
        <w:rPr>
          <w:rFonts w:ascii="Times New Roman" w:eastAsia="仿宋_GB2312" w:hAnsi="Times New Roman" w:hint="eastAsia"/>
          <w:color w:val="auto"/>
          <w:sz w:val="32"/>
          <w:szCs w:val="32"/>
        </w:rPr>
        <w:t>主要原因是本单位未新购车辆</w:t>
      </w:r>
      <w:r>
        <w:rPr>
          <w:rFonts w:ascii="Times New Roman" w:eastAsia="仿宋_GB2312" w:hAnsi="Times New Roman" w:hint="eastAsia"/>
          <w:color w:val="auto"/>
          <w:sz w:val="32"/>
          <w:szCs w:val="32"/>
          <w:lang w:eastAsia="zh-CN"/>
        </w:rPr>
        <w:t>。</w:t>
      </w:r>
    </w:p>
    <w:p w14:paraId="1885ECC1">
      <w:pPr>
        <w:pStyle w:val="style4099"/>
        <w:overflowPunct w:val="false"/>
        <w:autoSpaceDE/>
        <w:autoSpaceDN/>
        <w:spacing w:lineRule="exact" w:line="600"/>
        <w:ind w:firstLine="640" w:firstLineChars="200"/>
        <w:jc w:val="both"/>
        <w:rPr>
          <w:rFonts w:ascii="Times New Roman" w:cs="Times New Roman" w:eastAsia="楷体" w:hAnsi="Times New Roman"/>
          <w:b/>
          <w:bCs/>
          <w:i/>
          <w:sz w:val="32"/>
          <w:szCs w:val="32"/>
        </w:rPr>
      </w:pPr>
      <w:r>
        <w:rPr>
          <w:rFonts w:ascii="Times New Roman" w:cs="Times New Roman" w:eastAsia="仿宋_GB2312" w:hAnsi="Times New Roman"/>
          <w:sz w:val="32"/>
          <w:szCs w:val="32"/>
        </w:rPr>
        <w:t>公务用车运行维护费支出预算为</w:t>
      </w:r>
      <w:r>
        <w:rPr>
          <w:rFonts w:ascii="Times New Roman" w:cs="Times New Roman" w:eastAsia="仿宋_GB2312" w:hAnsi="Times New Roman" w:hint="eastAsia"/>
          <w:sz w:val="32"/>
          <w:szCs w:val="32"/>
          <w:lang w:val="en-US" w:eastAsia="zh-CN"/>
        </w:rPr>
        <w:t>3.</w:t>
      </w:r>
      <w:r>
        <w:rPr>
          <w:rFonts w:ascii="Times New Roman" w:cs="Times New Roman" w:eastAsia="仿宋_GB2312" w:hAnsi="Times New Roman" w:hint="default"/>
          <w:sz w:val="32"/>
          <w:szCs w:val="32"/>
          <w:lang w:val="en-US" w:eastAsia="zh-CN"/>
        </w:rPr>
        <w:t>5</w:t>
      </w:r>
      <w:r>
        <w:rPr>
          <w:rFonts w:ascii="Times New Roman" w:cs="Times New Roman" w:eastAsia="仿宋_GB2312" w:hAnsi="Times New Roman"/>
          <w:sz w:val="32"/>
          <w:szCs w:val="32"/>
        </w:rPr>
        <w:t>万元，支出决算为</w:t>
      </w:r>
      <w:r>
        <w:rPr>
          <w:rFonts w:ascii="Times New Roman" w:cs="Times New Roman" w:eastAsia="仿宋_GB2312" w:hAnsi="Times New Roman" w:hint="eastAsia"/>
          <w:sz w:val="32"/>
          <w:szCs w:val="32"/>
          <w:lang w:val="en-US" w:eastAsia="zh-CN"/>
        </w:rPr>
        <w:t>3.42</w:t>
      </w:r>
      <w:r>
        <w:rPr>
          <w:rFonts w:ascii="Times New Roman" w:cs="Times New Roman" w:eastAsia="仿宋_GB2312" w:hAnsi="Times New Roman"/>
          <w:sz w:val="32"/>
          <w:szCs w:val="32"/>
        </w:rPr>
        <w:t>万元，主要是</w:t>
      </w:r>
      <w:r>
        <w:rPr>
          <w:rFonts w:ascii="Times New Roman" w:cs="Times New Roman" w:eastAsia="仿宋_GB2312" w:hAnsi="Times New Roman" w:hint="eastAsia"/>
          <w:sz w:val="32"/>
          <w:szCs w:val="32"/>
          <w:lang w:eastAsia="zh-CN"/>
        </w:rPr>
        <w:t>公车燃油费、保险和修理</w:t>
      </w:r>
      <w:r>
        <w:rPr>
          <w:rFonts w:ascii="Times New Roman" w:cs="Times New Roman" w:eastAsia="仿宋_GB2312" w:hAnsi="Times New Roman"/>
          <w:sz w:val="32"/>
          <w:szCs w:val="32"/>
        </w:rPr>
        <w:t>支出，完成预算的</w:t>
      </w:r>
      <w:r>
        <w:rPr>
          <w:rFonts w:ascii="Times New Roman" w:cs="Times New Roman" w:eastAsia="仿宋_GB2312" w:hAnsi="Times New Roman"/>
          <w:sz w:val="32"/>
          <w:szCs w:val="32"/>
          <w:lang w:val="en-US"/>
        </w:rPr>
        <w:t>97.7%</w:t>
      </w:r>
      <w:r>
        <w:rPr>
          <w:rFonts w:ascii="Times New Roman" w:cs="Times New Roman" w:eastAsia="仿宋_GB2312" w:hAnsi="Times New Roman"/>
          <w:sz w:val="32"/>
          <w:szCs w:val="32"/>
        </w:rPr>
        <w:t>；与上年相比</w:t>
      </w:r>
      <w:r>
        <w:rPr>
          <w:rFonts w:ascii="Times New Roman" w:cs="Times New Roman" w:eastAsia="仿宋_GB2312" w:hAnsi="Times New Roman" w:hint="eastAsia"/>
          <w:sz w:val="32"/>
          <w:szCs w:val="32"/>
          <w:lang w:eastAsia="zh-CN"/>
        </w:rPr>
        <w:t>增加</w:t>
      </w:r>
      <w:r>
        <w:rPr>
          <w:rFonts w:ascii="Times New Roman" w:cs="Times New Roman" w:eastAsia="仿宋_GB2312" w:hAnsi="Times New Roman" w:hint="eastAsia"/>
          <w:sz w:val="32"/>
          <w:szCs w:val="32"/>
          <w:lang w:val="en-US" w:eastAsia="zh-CN"/>
        </w:rPr>
        <w:t>0.08</w:t>
      </w:r>
      <w:r>
        <w:rPr>
          <w:rFonts w:ascii="Times New Roman" w:cs="Times New Roman" w:eastAsia="仿宋_GB2312" w:hAnsi="Times New Roman"/>
          <w:sz w:val="32"/>
          <w:szCs w:val="32"/>
        </w:rPr>
        <w:t>万元，增长</w:t>
      </w:r>
      <w:r>
        <w:rPr>
          <w:rFonts w:ascii="Times New Roman" w:cs="Times New Roman" w:eastAsia="仿宋_GB2312" w:hAnsi="Times New Roman" w:hint="eastAsia"/>
          <w:sz w:val="32"/>
          <w:szCs w:val="32"/>
          <w:lang w:val="en-US" w:eastAsia="zh-CN"/>
        </w:rPr>
        <w:t>2.2</w:t>
      </w:r>
      <w:r>
        <w:rPr>
          <w:rFonts w:ascii="Times New Roman" w:cs="Times New Roman" w:eastAsia="仿宋_GB2312" w:hAnsi="Times New Roman"/>
          <w:sz w:val="32"/>
          <w:szCs w:val="32"/>
        </w:rPr>
        <w:t>%。</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决算数小于</w:t>
      </w:r>
      <w:r>
        <w:rPr>
          <w:rFonts w:ascii="Times New Roman" w:cs="Times New Roman" w:eastAsia="仿宋_GB2312" w:hAnsi="Times New Roman" w:hint="eastAsia"/>
          <w:b w:val="false"/>
          <w:bCs w:val="false"/>
          <w:i w:val="false"/>
          <w:iCs w:val="false"/>
          <w:color w:val="000000"/>
          <w:sz w:val="32"/>
          <w:szCs w:val="32"/>
          <w:highlight w:val="none"/>
          <w:vertAlign w:val="baseline"/>
          <w:em w:val="none"/>
          <w:lang w:val="en-US" w:bidi="ar-SA" w:eastAsia="zh-CN"/>
        </w:rPr>
        <w:t>预算数的原因是</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认真贯彻落实中央八项规定精神和厉行节约要求。</w:t>
      </w:r>
      <w:r>
        <w:rPr>
          <w:rFonts w:ascii="Times New Roman" w:cs="Times New Roman" w:eastAsia="仿宋_GB2312" w:hAnsi="Times New Roman"/>
          <w:sz w:val="32"/>
          <w:szCs w:val="32"/>
        </w:rPr>
        <w:t>决算数大于上年数的主要原因是</w:t>
      </w:r>
      <w:r>
        <w:rPr>
          <w:rFonts w:ascii="Times New Roman" w:cs="Times New Roman" w:eastAsia="仿宋_GB2312" w:hAnsi="Times New Roman" w:hint="eastAsia"/>
          <w:sz w:val="32"/>
          <w:szCs w:val="32"/>
          <w:lang w:eastAsia="zh-CN"/>
        </w:rPr>
        <w:t>车辆油价变动以及车辆使用时间长维修次数增多</w:t>
      </w:r>
      <w:r>
        <w:rPr>
          <w:rFonts w:ascii="Times New Roman" w:cs="Times New Roman" w:eastAsia="仿宋_GB2312" w:hAnsi="Times New Roman"/>
          <w:sz w:val="32"/>
          <w:szCs w:val="32"/>
        </w:rPr>
        <w:t>。截止2024年12月31日，我单位开支财政拨款的公务用车保有量为</w:t>
      </w:r>
      <w:r>
        <w:rPr>
          <w:rFonts w:ascii="Times New Roman" w:cs="Times New Roman" w:eastAsia="仿宋_GB2312" w:hAnsi="Times New Roman" w:hint="eastAsia"/>
          <w:sz w:val="32"/>
          <w:szCs w:val="32"/>
          <w:lang w:val="en-US" w:eastAsia="zh-CN"/>
        </w:rPr>
        <w:t>1</w:t>
      </w:r>
      <w:r>
        <w:rPr>
          <w:rFonts w:ascii="Times New Roman" w:cs="Times New Roman" w:eastAsia="仿宋_GB2312" w:hAnsi="Times New Roman"/>
          <w:sz w:val="32"/>
          <w:szCs w:val="32"/>
        </w:rPr>
        <w:t>辆。</w:t>
      </w:r>
    </w:p>
    <w:p w14:paraId="17FABB11">
      <w:pPr>
        <w:pStyle w:val="style4099"/>
        <w:overflowPunct w:val="false"/>
        <w:autoSpaceDE/>
        <w:autoSpaceDN/>
        <w:spacing w:lineRule="exact" w:line="600"/>
        <w:ind w:firstLine="640" w:firstLineChars="200"/>
        <w:jc w:val="both"/>
        <w:rPr>
          <w:rFonts w:ascii="Times New Roman" w:cs="Times New Roman" w:eastAsia="仿宋_GB2312" w:hAnsi="Times New Roman"/>
          <w:sz w:val="32"/>
          <w:szCs w:val="32"/>
        </w:rPr>
      </w:pPr>
      <w:r>
        <w:rPr>
          <w:rFonts w:ascii="Times New Roman" w:cs="Times New Roman" w:eastAsia="仿宋_GB2312" w:hAnsi="Times New Roman"/>
          <w:sz w:val="32"/>
          <w:szCs w:val="32"/>
        </w:rPr>
        <w:t>3.公务接待费支出预算为</w:t>
      </w:r>
      <w:r>
        <w:rPr>
          <w:rFonts w:ascii="Times New Roman" w:cs="Times New Roman" w:eastAsia="仿宋_GB2312" w:hAnsi="Times New Roman"/>
          <w:sz w:val="32"/>
          <w:szCs w:val="32"/>
          <w:lang w:val="en-US"/>
        </w:rPr>
        <w:t>7</w:t>
      </w:r>
      <w:r>
        <w:rPr>
          <w:rFonts w:ascii="Times New Roman" w:cs="Times New Roman" w:eastAsia="仿宋_GB2312" w:hAnsi="Times New Roman"/>
          <w:sz w:val="32"/>
          <w:szCs w:val="32"/>
        </w:rPr>
        <w:t>万元，支出决算为</w:t>
      </w:r>
      <w:r>
        <w:rPr>
          <w:rFonts w:ascii="Times New Roman" w:cs="Times New Roman" w:eastAsia="仿宋_GB2312" w:hAnsi="Times New Roman" w:hint="eastAsia"/>
          <w:sz w:val="32"/>
          <w:szCs w:val="32"/>
          <w:lang w:val="en-US" w:eastAsia="zh-CN"/>
        </w:rPr>
        <w:t>3.24</w:t>
      </w:r>
      <w:r>
        <w:rPr>
          <w:rFonts w:ascii="Times New Roman" w:cs="Times New Roman" w:eastAsia="仿宋_GB2312" w:hAnsi="Times New Roman"/>
          <w:sz w:val="32"/>
          <w:szCs w:val="32"/>
        </w:rPr>
        <w:t>万元，完成预算的</w:t>
      </w:r>
      <w:r>
        <w:rPr>
          <w:rFonts w:ascii="Times New Roman" w:cs="Times New Roman" w:eastAsia="仿宋_GB2312" w:hAnsi="Times New Roman"/>
          <w:sz w:val="32"/>
          <w:szCs w:val="32"/>
          <w:lang w:val="en-US"/>
        </w:rPr>
        <w:t>48.9</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lang w:eastAsia="zh-CN"/>
        </w:rPr>
        <w:t>，</w:t>
      </w:r>
      <w:r>
        <w:rPr>
          <w:rFonts w:ascii="Times New Roman" w:cs="Times New Roman" w:eastAsia="仿宋_GB2312" w:hAnsi="Times New Roman"/>
          <w:sz w:val="32"/>
          <w:szCs w:val="32"/>
        </w:rPr>
        <w:t>与上年相比减少</w:t>
      </w:r>
      <w:r>
        <w:rPr>
          <w:rFonts w:ascii="Times New Roman" w:cs="Times New Roman" w:eastAsia="仿宋_GB2312" w:hAnsi="Times New Roman" w:hint="eastAsia"/>
          <w:sz w:val="32"/>
          <w:szCs w:val="32"/>
          <w:lang w:val="en-US" w:eastAsia="zh-CN"/>
        </w:rPr>
        <w:t>2.49</w:t>
      </w:r>
      <w:r>
        <w:rPr>
          <w:rFonts w:ascii="Times New Roman" w:cs="Times New Roman" w:eastAsia="仿宋_GB2312" w:hAnsi="Times New Roman"/>
          <w:sz w:val="32"/>
          <w:szCs w:val="32"/>
        </w:rPr>
        <w:t>万元，降低</w:t>
      </w:r>
      <w:r>
        <w:rPr>
          <w:rFonts w:ascii="Times New Roman" w:cs="Times New Roman" w:eastAsia="仿宋_GB2312" w:hAnsi="Times New Roman" w:hint="eastAsia"/>
          <w:sz w:val="32"/>
          <w:szCs w:val="32"/>
          <w:lang w:val="en-US" w:eastAsia="zh-CN"/>
        </w:rPr>
        <w:t>43.5</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lang w:eastAsia="zh-CN"/>
        </w:rPr>
        <w:t>决算数小于预算数的原因是认真贯彻落实中央八项规定精神和厉行节约要求。</w:t>
      </w:r>
      <w:r>
        <w:rPr>
          <w:rFonts w:ascii="Times New Roman" w:cs="Times New Roman" w:eastAsia="仿宋_GB2312" w:hAnsi="Times New Roman"/>
          <w:sz w:val="32"/>
          <w:szCs w:val="32"/>
        </w:rPr>
        <w:t>决算数小于上年数的主要原因是</w:t>
      </w:r>
      <w:r>
        <w:rPr>
          <w:rFonts w:ascii="Times New Roman" w:eastAsia="仿宋_GB2312" w:hAnsi="Times New Roman" w:hint="eastAsia"/>
          <w:sz w:val="32"/>
          <w:szCs w:val="32"/>
        </w:rPr>
        <w:t>严格控制预算并且认真贯彻落实中央八项规定精神和厉行节约要求</w:t>
      </w:r>
      <w:r>
        <w:rPr>
          <w:rFonts w:ascii="Times New Roman" w:cs="Times New Roman" w:eastAsia="仿宋_GB2312" w:hAnsi="Times New Roman"/>
          <w:sz w:val="32"/>
          <w:szCs w:val="32"/>
        </w:rPr>
        <w:t>。2024年度共接待来访团组</w:t>
      </w:r>
      <w:r>
        <w:rPr>
          <w:rFonts w:ascii="Times New Roman" w:cs="Times New Roman" w:eastAsia="仿宋_GB2312" w:hAnsi="Times New Roman" w:hint="eastAsia"/>
          <w:sz w:val="32"/>
          <w:szCs w:val="32"/>
          <w:lang w:val="en-US" w:eastAsia="zh-CN"/>
        </w:rPr>
        <w:t>121</w:t>
      </w:r>
      <w:r>
        <w:rPr>
          <w:rFonts w:ascii="Times New Roman" w:cs="Times New Roman" w:eastAsia="仿宋_GB2312" w:hAnsi="Times New Roman"/>
          <w:sz w:val="32"/>
          <w:szCs w:val="32"/>
        </w:rPr>
        <w:t>个、来宾</w:t>
      </w:r>
      <w:r>
        <w:rPr>
          <w:rFonts w:ascii="Times New Roman" w:cs="Times New Roman" w:eastAsia="仿宋_GB2312" w:hAnsi="Times New Roman" w:hint="eastAsia"/>
          <w:sz w:val="32"/>
          <w:szCs w:val="32"/>
          <w:lang w:val="en-US" w:eastAsia="zh-CN"/>
        </w:rPr>
        <w:t>748</w:t>
      </w:r>
      <w:r>
        <w:rPr>
          <w:rFonts w:ascii="Times New Roman" w:cs="Times New Roman" w:eastAsia="仿宋_GB2312" w:hAnsi="Times New Roman"/>
          <w:sz w:val="32"/>
          <w:szCs w:val="32"/>
        </w:rPr>
        <w:t>人次，主要是</w:t>
      </w:r>
      <w:r>
        <w:rPr>
          <w:rFonts w:ascii="Times New Roman" w:eastAsia="仿宋_GB2312" w:hAnsi="Times New Roman" w:hint="eastAsia"/>
          <w:sz w:val="32"/>
          <w:szCs w:val="32"/>
        </w:rPr>
        <w:t>会议，调研，交流工作发生的接待支出发生的接待支出</w:t>
      </w:r>
      <w:r>
        <w:rPr>
          <w:rFonts w:ascii="Times New Roman" w:cs="Times New Roman" w:eastAsia="仿宋_GB2312" w:hAnsi="Times New Roman"/>
          <w:sz w:val="32"/>
          <w:szCs w:val="32"/>
        </w:rPr>
        <w:t>。</w:t>
      </w:r>
    </w:p>
    <w:p w14:paraId="10AD97FA">
      <w:pPr>
        <w:pStyle w:val="style4099"/>
        <w:overflowPunct w:val="false"/>
        <w:autoSpaceDE/>
        <w:autoSpaceDN/>
        <w:spacing w:lineRule="exact" w:line="600"/>
        <w:ind w:firstLine="640" w:firstLineChars="200"/>
        <w:jc w:val="both"/>
        <w:rPr>
          <w:rFonts w:ascii="Times New Roman" w:cs="Times New Roman" w:hAnsi="Times New Roman"/>
          <w:bCs/>
          <w:sz w:val="32"/>
          <w:szCs w:val="32"/>
        </w:rPr>
      </w:pPr>
      <w:r>
        <w:rPr>
          <w:rFonts w:ascii="Times New Roman" w:cs="Times New Roman" w:hAnsi="Times New Roman"/>
          <w:bCs/>
          <w:sz w:val="32"/>
          <w:szCs w:val="32"/>
        </w:rPr>
        <w:t>八、政府性基金预算收入支出决算情况</w:t>
      </w:r>
    </w:p>
    <w:p w14:paraId="4BB1B87C">
      <w:pPr>
        <w:pStyle w:val="style4099"/>
        <w:overflowPunct w:val="false"/>
        <w:autoSpaceDE/>
        <w:autoSpaceDN/>
        <w:spacing w:lineRule="exact" w:line="600"/>
        <w:ind w:firstLine="640" w:firstLineChars="200"/>
        <w:jc w:val="both"/>
        <w:rPr>
          <w:rFonts w:ascii="Times New Roman" w:cs="Times New Roman" w:eastAsia="仿宋_GB2312" w:hAnsi="Times New Roman"/>
          <w:sz w:val="32"/>
          <w:szCs w:val="32"/>
        </w:rPr>
      </w:pPr>
      <w:r>
        <w:rPr>
          <w:rFonts w:ascii="Times New Roman" w:cs="Times New Roman" w:eastAsia="仿宋_GB2312" w:hAnsi="Times New Roman"/>
          <w:sz w:val="32"/>
          <w:szCs w:val="32"/>
        </w:rPr>
        <w:t>2024年度政府性基金预算财政拨款收入</w:t>
      </w:r>
      <w:r>
        <w:rPr>
          <w:rFonts w:ascii="Times New Roman" w:cs="Times New Roman" w:eastAsia="仿宋_GB2312" w:hAnsi="Times New Roman" w:hint="eastAsia"/>
          <w:sz w:val="32"/>
          <w:szCs w:val="32"/>
        </w:rPr>
        <w:t>68.75</w:t>
      </w:r>
      <w:r>
        <w:rPr>
          <w:rFonts w:ascii="Times New Roman" w:cs="Times New Roman" w:eastAsia="仿宋_GB2312" w:hAnsi="Times New Roman"/>
          <w:sz w:val="32"/>
          <w:szCs w:val="32"/>
        </w:rPr>
        <w:t>万元；年初结转和结余</w:t>
      </w:r>
      <w:r>
        <w:rPr>
          <w:rFonts w:ascii="Times New Roman" w:cs="Times New Roman" w:eastAsia="仿宋_GB2312" w:hAnsi="Times New Roman" w:hint="eastAsia"/>
          <w:sz w:val="32"/>
          <w:szCs w:val="32"/>
          <w:lang w:val="en-US" w:eastAsia="zh-CN"/>
        </w:rPr>
        <w:t>0</w:t>
      </w:r>
      <w:r>
        <w:rPr>
          <w:rFonts w:ascii="Times New Roman" w:cs="Times New Roman" w:eastAsia="仿宋_GB2312" w:hAnsi="Times New Roman"/>
          <w:sz w:val="32"/>
          <w:szCs w:val="32"/>
        </w:rPr>
        <w:t>万元；支出</w:t>
      </w:r>
      <w:r>
        <w:rPr>
          <w:rFonts w:ascii="Times New Roman" w:cs="Times New Roman" w:eastAsia="仿宋_GB2312" w:hAnsi="Times New Roman" w:hint="eastAsia"/>
          <w:sz w:val="32"/>
          <w:szCs w:val="32"/>
        </w:rPr>
        <w:t>68.75</w:t>
      </w:r>
      <w:r>
        <w:rPr>
          <w:rFonts w:ascii="Times New Roman" w:cs="Times New Roman" w:eastAsia="仿宋_GB2312" w:hAnsi="Times New Roman"/>
          <w:sz w:val="32"/>
          <w:szCs w:val="32"/>
        </w:rPr>
        <w:t>万元，其中基本支出</w:t>
      </w:r>
      <w:r>
        <w:rPr>
          <w:rFonts w:ascii="Times New Roman" w:cs="Times New Roman" w:eastAsia="仿宋_GB2312" w:hAnsi="Times New Roman" w:hint="eastAsia"/>
          <w:sz w:val="32"/>
          <w:szCs w:val="32"/>
          <w:lang w:val="en-US" w:eastAsia="zh-CN"/>
        </w:rPr>
        <w:t>0</w:t>
      </w:r>
      <w:r>
        <w:rPr>
          <w:rFonts w:ascii="Times New Roman" w:cs="Times New Roman" w:eastAsia="仿宋_GB2312" w:hAnsi="Times New Roman"/>
          <w:sz w:val="32"/>
          <w:szCs w:val="32"/>
        </w:rPr>
        <w:t>万元，项目支出</w:t>
      </w:r>
      <w:r>
        <w:rPr>
          <w:rFonts w:ascii="Times New Roman" w:cs="Times New Roman" w:eastAsia="仿宋_GB2312" w:hAnsi="Times New Roman" w:hint="eastAsia"/>
          <w:sz w:val="32"/>
          <w:szCs w:val="32"/>
        </w:rPr>
        <w:t>68.75</w:t>
      </w:r>
      <w:r>
        <w:rPr>
          <w:rFonts w:ascii="Times New Roman" w:cs="Times New Roman" w:eastAsia="仿宋_GB2312" w:hAnsi="Times New Roman"/>
          <w:sz w:val="32"/>
          <w:szCs w:val="32"/>
        </w:rPr>
        <w:t>万元；年末结转和结余</w:t>
      </w:r>
      <w:r>
        <w:rPr>
          <w:rFonts w:ascii="Times New Roman" w:cs="Times New Roman" w:eastAsia="仿宋_GB2312" w:hAnsi="Times New Roman" w:hint="eastAsia"/>
          <w:sz w:val="32"/>
          <w:szCs w:val="32"/>
          <w:lang w:val="en-US" w:eastAsia="zh-CN"/>
        </w:rPr>
        <w:t>0</w:t>
      </w:r>
      <w:r>
        <w:rPr>
          <w:rFonts w:ascii="Times New Roman" w:cs="Times New Roman" w:eastAsia="仿宋_GB2312" w:hAnsi="Times New Roman"/>
          <w:sz w:val="32"/>
          <w:szCs w:val="32"/>
        </w:rPr>
        <w:t>万元。具体情况如下：</w:t>
      </w:r>
    </w:p>
    <w:p w14:paraId="3FB60130">
      <w:pPr>
        <w:pStyle w:val="style4099"/>
        <w:overflowPunct w:val="false"/>
        <w:autoSpaceDE/>
        <w:autoSpaceDN/>
        <w:spacing w:lineRule="exact" w:line="600"/>
        <w:ind w:firstLine="640" w:firstLineChars="200"/>
        <w:jc w:val="both"/>
        <w:rPr>
          <w:rFonts w:ascii="Times New Roman" w:cs="Times New Roman" w:eastAsia="仿宋_GB2312" w:hAnsi="Times New Roman"/>
          <w:sz w:val="32"/>
          <w:szCs w:val="32"/>
        </w:rPr>
      </w:pPr>
      <w:r>
        <w:rPr>
          <w:rFonts w:ascii="Times New Roman" w:cs="Times New Roman" w:eastAsia="仿宋_GB2312" w:hAnsi="Times New Roman"/>
          <w:sz w:val="32"/>
          <w:szCs w:val="32"/>
        </w:rPr>
        <w:t>1、</w:t>
      </w:r>
      <w:r>
        <w:rPr>
          <w:rFonts w:ascii="Times New Roman" w:cs="Times New Roman" w:eastAsia="仿宋_GB2312" w:hAnsi="Times New Roman" w:hint="eastAsia"/>
          <w:sz w:val="32"/>
          <w:szCs w:val="32"/>
        </w:rPr>
        <w:t>城乡社区支出</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lang w:val="en-US" w:eastAsia="zh-CN"/>
        </w:rPr>
        <w:t>类</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rPr>
        <w:t>国有土地使用权出让收入安排的支出</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lang w:val="en-US" w:eastAsia="zh-CN"/>
        </w:rPr>
        <w:t>款</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rPr>
        <w:t>城市建设支出</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lang w:val="en-US" w:eastAsia="zh-CN"/>
        </w:rPr>
        <w:t>项</w:t>
      </w:r>
      <w:r>
        <w:rPr>
          <w:rFonts w:ascii="Times New Roman" w:cs="Times New Roman" w:eastAsia="仿宋_GB2312" w:hAnsi="Times New Roman"/>
          <w:sz w:val="32"/>
          <w:szCs w:val="32"/>
        </w:rPr>
        <w:t>）。</w:t>
      </w:r>
    </w:p>
    <w:p w14:paraId="264DC293">
      <w:pPr>
        <w:pStyle w:val="style4099"/>
        <w:overflowPunct w:val="false"/>
        <w:autoSpaceDE/>
        <w:autoSpaceDN/>
        <w:spacing w:lineRule="exact" w:line="600"/>
        <w:ind w:firstLine="640" w:firstLineChars="200"/>
        <w:jc w:val="both"/>
        <w:rPr>
          <w:rFonts w:ascii="Times New Roman" w:cs="Times New Roman" w:eastAsia="仿宋_GB2312" w:hAnsi="Times New Roman" w:hint="eastAsia"/>
          <w:sz w:val="32"/>
          <w:szCs w:val="32"/>
          <w:lang w:eastAsia="zh-CN"/>
        </w:rPr>
      </w:pPr>
      <w:r>
        <w:rPr>
          <w:rFonts w:ascii="Times New Roman" w:cs="Times New Roman" w:eastAsia="仿宋_GB2312" w:hAnsi="Times New Roman"/>
          <w:sz w:val="32"/>
          <w:szCs w:val="32"/>
        </w:rPr>
        <w:t>年初预算为</w:t>
      </w:r>
      <w:r>
        <w:rPr>
          <w:rFonts w:ascii="Times New Roman" w:cs="Times New Roman" w:eastAsia="仿宋_GB2312" w:hAnsi="Times New Roman" w:hint="eastAsia"/>
          <w:sz w:val="32"/>
          <w:szCs w:val="32"/>
          <w:lang w:val="en-US" w:eastAsia="zh-CN"/>
        </w:rPr>
        <w:t>0</w:t>
      </w:r>
      <w:r>
        <w:rPr>
          <w:rFonts w:ascii="Times New Roman" w:cs="Times New Roman" w:eastAsia="仿宋_GB2312" w:hAnsi="Times New Roman"/>
          <w:sz w:val="32"/>
          <w:szCs w:val="32"/>
        </w:rPr>
        <w:t>万元，支出决算为</w:t>
      </w:r>
      <w:r>
        <w:rPr>
          <w:rFonts w:ascii="Times New Roman" w:cs="Times New Roman" w:eastAsia="仿宋_GB2312" w:hAnsi="Times New Roman" w:hint="eastAsia"/>
          <w:sz w:val="32"/>
          <w:szCs w:val="32"/>
          <w:lang w:val="en-US" w:eastAsia="zh-CN"/>
        </w:rPr>
        <w:t>2</w:t>
      </w:r>
      <w:r>
        <w:rPr>
          <w:rFonts w:ascii="Times New Roman" w:cs="Times New Roman" w:eastAsia="仿宋_GB2312" w:hAnsi="Times New Roman"/>
          <w:sz w:val="32"/>
          <w:szCs w:val="32"/>
        </w:rPr>
        <w:t>万元，决算数</w:t>
      </w:r>
      <w:r>
        <w:rPr>
          <w:rFonts w:ascii="Times New Roman" w:cs="Times New Roman" w:eastAsia="仿宋_GB2312" w:hAnsi="Times New Roman" w:hint="eastAsia"/>
          <w:sz w:val="32"/>
          <w:szCs w:val="32"/>
          <w:lang w:eastAsia="zh-CN"/>
        </w:rPr>
        <w:t>等于</w:t>
      </w:r>
      <w:r>
        <w:rPr>
          <w:rFonts w:ascii="Times New Roman" w:cs="Times New Roman" w:eastAsia="仿宋_GB2312" w:hAnsi="Times New Roman"/>
          <w:sz w:val="32"/>
          <w:szCs w:val="32"/>
        </w:rPr>
        <w:t>年初预算数的主要原因是：</w:t>
      </w:r>
      <w:r>
        <w:rPr>
          <w:rFonts w:ascii="Times New Roman" w:cs="Times New Roman" w:eastAsia="仿宋_GB2312" w:hAnsi="Times New Roman" w:hint="eastAsia"/>
          <w:sz w:val="32"/>
          <w:szCs w:val="32"/>
          <w:lang w:eastAsia="zh-CN"/>
        </w:rPr>
        <w:t>未纳入年初预算，指标追加。</w:t>
      </w:r>
    </w:p>
    <w:p w14:paraId="48181A18">
      <w:pPr>
        <w:pStyle w:val="style4099"/>
        <w:overflowPunct w:val="false"/>
        <w:autoSpaceDE/>
        <w:autoSpaceDN/>
        <w:spacing w:lineRule="exact" w:line="600"/>
        <w:ind w:firstLine="640" w:firstLineChars="200"/>
        <w:jc w:val="both"/>
        <w:rPr>
          <w:rFonts w:ascii="Times New Roman" w:cs="Times New Roman" w:eastAsia="仿宋_GB2312" w:hAnsi="Times New Roman"/>
          <w:sz w:val="32"/>
          <w:szCs w:val="32"/>
        </w:rPr>
      </w:pPr>
      <w:r>
        <w:rPr>
          <w:rFonts w:ascii="Times New Roman" w:cs="Times New Roman" w:eastAsia="仿宋_GB2312" w:hAnsi="Times New Roman" w:hint="eastAsia"/>
          <w:sz w:val="32"/>
          <w:szCs w:val="32"/>
          <w:lang w:val="en-US" w:eastAsia="zh-CN"/>
        </w:rPr>
        <w:t>2</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rPr>
        <w:t>城乡社区支出</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lang w:val="en-US" w:eastAsia="zh-CN"/>
        </w:rPr>
        <w:t>类</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rPr>
        <w:t>国有土地使用权出让收入安排的支出</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lang w:val="en-US" w:eastAsia="zh-CN"/>
        </w:rPr>
        <w:t>款</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rPr>
        <w:t>农业农村生态环境支出</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lang w:val="en-US" w:eastAsia="zh-CN"/>
        </w:rPr>
        <w:t>项</w:t>
      </w:r>
      <w:r>
        <w:rPr>
          <w:rFonts w:ascii="Times New Roman" w:cs="Times New Roman" w:eastAsia="仿宋_GB2312" w:hAnsi="Times New Roman"/>
          <w:sz w:val="32"/>
          <w:szCs w:val="32"/>
        </w:rPr>
        <w:t>）。</w:t>
      </w:r>
    </w:p>
    <w:p w14:paraId="08B0C6B1">
      <w:pPr>
        <w:pStyle w:val="style4099"/>
        <w:overflowPunct w:val="false"/>
        <w:autoSpaceDE/>
        <w:autoSpaceDN/>
        <w:spacing w:lineRule="exact" w:line="600"/>
        <w:ind w:firstLine="640" w:firstLineChars="200"/>
        <w:jc w:val="both"/>
        <w:rPr>
          <w:rFonts w:ascii="Times New Roman" w:cs="Times New Roman" w:eastAsia="仿宋_GB2312" w:hAnsi="Times New Roman" w:hint="eastAsia"/>
          <w:sz w:val="32"/>
          <w:szCs w:val="32"/>
          <w:lang w:eastAsia="zh-CN"/>
        </w:rPr>
      </w:pPr>
      <w:r>
        <w:rPr>
          <w:rFonts w:ascii="Times New Roman" w:cs="Times New Roman" w:eastAsia="仿宋_GB2312" w:hAnsi="Times New Roman"/>
          <w:sz w:val="32"/>
          <w:szCs w:val="32"/>
        </w:rPr>
        <w:t>年初预算为</w:t>
      </w:r>
      <w:r>
        <w:rPr>
          <w:rFonts w:ascii="Times New Roman" w:cs="Times New Roman" w:eastAsia="仿宋_GB2312" w:hAnsi="Times New Roman" w:hint="eastAsia"/>
          <w:sz w:val="32"/>
          <w:szCs w:val="32"/>
          <w:lang w:val="en-US" w:eastAsia="zh-CN"/>
        </w:rPr>
        <w:t>0</w:t>
      </w:r>
      <w:r>
        <w:rPr>
          <w:rFonts w:ascii="Times New Roman" w:cs="Times New Roman" w:eastAsia="仿宋_GB2312" w:hAnsi="Times New Roman"/>
          <w:sz w:val="32"/>
          <w:szCs w:val="32"/>
        </w:rPr>
        <w:t>万元，支出决算为</w:t>
      </w:r>
      <w:r>
        <w:rPr>
          <w:rFonts w:ascii="Times New Roman" w:cs="Times New Roman" w:eastAsia="仿宋_GB2312" w:hAnsi="Times New Roman" w:hint="eastAsia"/>
          <w:sz w:val="32"/>
          <w:szCs w:val="32"/>
          <w:lang w:val="en-US" w:eastAsia="zh-CN"/>
        </w:rPr>
        <w:t>23.56</w:t>
      </w:r>
      <w:r>
        <w:rPr>
          <w:rFonts w:ascii="Times New Roman" w:cs="Times New Roman" w:eastAsia="仿宋_GB2312" w:hAnsi="Times New Roman"/>
          <w:sz w:val="32"/>
          <w:szCs w:val="32"/>
        </w:rPr>
        <w:t>万元，决算数</w:t>
      </w:r>
      <w:r>
        <w:rPr>
          <w:rFonts w:ascii="Times New Roman" w:cs="Times New Roman" w:eastAsia="仿宋_GB2312" w:hAnsi="Times New Roman" w:hint="eastAsia"/>
          <w:sz w:val="32"/>
          <w:szCs w:val="32"/>
          <w:lang w:eastAsia="zh-CN"/>
        </w:rPr>
        <w:t>等于</w:t>
      </w:r>
      <w:r>
        <w:rPr>
          <w:rFonts w:ascii="Times New Roman" w:cs="Times New Roman" w:eastAsia="仿宋_GB2312" w:hAnsi="Times New Roman"/>
          <w:sz w:val="32"/>
          <w:szCs w:val="32"/>
        </w:rPr>
        <w:t>年初预算数的主要原因是：</w:t>
      </w:r>
      <w:r>
        <w:rPr>
          <w:rFonts w:ascii="Times New Roman" w:cs="Times New Roman" w:eastAsia="仿宋_GB2312" w:hAnsi="Times New Roman" w:hint="eastAsia"/>
          <w:sz w:val="32"/>
          <w:szCs w:val="32"/>
          <w:lang w:eastAsia="zh-CN"/>
        </w:rPr>
        <w:t>未纳入年初预算，指标追加。</w:t>
      </w:r>
    </w:p>
    <w:p w14:paraId="77FD9765">
      <w:pPr>
        <w:pStyle w:val="style4099"/>
        <w:overflowPunct w:val="false"/>
        <w:autoSpaceDE/>
        <w:autoSpaceDN/>
        <w:spacing w:lineRule="exact" w:line="600"/>
        <w:ind w:firstLine="640" w:firstLineChars="200"/>
        <w:jc w:val="both"/>
        <w:rPr>
          <w:rFonts w:ascii="Times New Roman" w:cs="Times New Roman" w:eastAsia="仿宋_GB2312" w:hAnsi="Times New Roman"/>
          <w:sz w:val="32"/>
          <w:szCs w:val="32"/>
        </w:rPr>
      </w:pPr>
      <w:r>
        <w:rPr>
          <w:rFonts w:ascii="Times New Roman" w:cs="Times New Roman" w:eastAsia="仿宋_GB2312" w:hAnsi="Times New Roman" w:hint="eastAsia"/>
          <w:sz w:val="32"/>
          <w:szCs w:val="32"/>
          <w:lang w:val="en-US" w:eastAsia="zh-CN"/>
        </w:rPr>
        <w:t>3</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rPr>
        <w:t>城乡社区支出</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lang w:val="en-US" w:eastAsia="zh-CN"/>
        </w:rPr>
        <w:t>类</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rPr>
        <w:t>国有土地使用权出让收入安排的支出</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lang w:val="en-US" w:eastAsia="zh-CN"/>
        </w:rPr>
        <w:t>款</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rPr>
        <w:t>其他国有土地使用权出让收入安排的支出</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lang w:val="en-US" w:eastAsia="zh-CN"/>
        </w:rPr>
        <w:t>项</w:t>
      </w:r>
      <w:r>
        <w:rPr>
          <w:rFonts w:ascii="Times New Roman" w:cs="Times New Roman" w:eastAsia="仿宋_GB2312" w:hAnsi="Times New Roman"/>
          <w:sz w:val="32"/>
          <w:szCs w:val="32"/>
        </w:rPr>
        <w:t>）。</w:t>
      </w:r>
    </w:p>
    <w:p w14:paraId="67F61AEC">
      <w:pPr>
        <w:pStyle w:val="style4099"/>
        <w:overflowPunct w:val="false"/>
        <w:autoSpaceDE/>
        <w:autoSpaceDN/>
        <w:spacing w:lineRule="exact" w:line="600"/>
        <w:ind w:firstLine="640" w:firstLineChars="200"/>
        <w:jc w:val="both"/>
        <w:rPr>
          <w:rFonts w:ascii="Times New Roman" w:cs="Times New Roman" w:eastAsia="仿宋_GB2312" w:hAnsi="Times New Roman" w:hint="eastAsia"/>
          <w:sz w:val="32"/>
          <w:szCs w:val="32"/>
          <w:lang w:eastAsia="zh-CN"/>
        </w:rPr>
      </w:pPr>
      <w:r>
        <w:rPr>
          <w:rFonts w:ascii="Times New Roman" w:cs="Times New Roman" w:eastAsia="仿宋_GB2312" w:hAnsi="Times New Roman"/>
          <w:sz w:val="32"/>
          <w:szCs w:val="32"/>
        </w:rPr>
        <w:t>年初预算为</w:t>
      </w:r>
      <w:r>
        <w:rPr>
          <w:rFonts w:ascii="Times New Roman" w:cs="Times New Roman" w:eastAsia="仿宋_GB2312" w:hAnsi="Times New Roman" w:hint="eastAsia"/>
          <w:sz w:val="32"/>
          <w:szCs w:val="32"/>
          <w:lang w:val="en-US" w:eastAsia="zh-CN"/>
        </w:rPr>
        <w:t>0</w:t>
      </w:r>
      <w:r>
        <w:rPr>
          <w:rFonts w:ascii="Times New Roman" w:cs="Times New Roman" w:eastAsia="仿宋_GB2312" w:hAnsi="Times New Roman"/>
          <w:sz w:val="32"/>
          <w:szCs w:val="32"/>
        </w:rPr>
        <w:t>万元，支出决算为</w:t>
      </w:r>
      <w:r>
        <w:rPr>
          <w:rFonts w:ascii="Times New Roman" w:cs="Times New Roman" w:eastAsia="仿宋_GB2312" w:hAnsi="Times New Roman" w:hint="eastAsia"/>
          <w:sz w:val="32"/>
          <w:szCs w:val="32"/>
          <w:lang w:val="en-US" w:eastAsia="zh-CN"/>
        </w:rPr>
        <w:t>43.2</w:t>
      </w:r>
      <w:r>
        <w:rPr>
          <w:rFonts w:ascii="Times New Roman" w:cs="Times New Roman" w:eastAsia="仿宋_GB2312" w:hAnsi="Times New Roman"/>
          <w:sz w:val="32"/>
          <w:szCs w:val="32"/>
        </w:rPr>
        <w:t>万元，决算数</w:t>
      </w:r>
      <w:r>
        <w:rPr>
          <w:rFonts w:ascii="Times New Roman" w:cs="Times New Roman" w:eastAsia="仿宋_GB2312" w:hAnsi="Times New Roman" w:hint="eastAsia"/>
          <w:sz w:val="32"/>
          <w:szCs w:val="32"/>
          <w:lang w:eastAsia="zh-CN"/>
        </w:rPr>
        <w:t>等于</w:t>
      </w:r>
      <w:r>
        <w:rPr>
          <w:rFonts w:ascii="Times New Roman" w:cs="Times New Roman" w:eastAsia="仿宋_GB2312" w:hAnsi="Times New Roman"/>
          <w:sz w:val="32"/>
          <w:szCs w:val="32"/>
        </w:rPr>
        <w:t>年初预算数的主要原因是：</w:t>
      </w:r>
      <w:r>
        <w:rPr>
          <w:rFonts w:ascii="Times New Roman" w:cs="Times New Roman" w:eastAsia="仿宋_GB2312" w:hAnsi="Times New Roman" w:hint="eastAsia"/>
          <w:sz w:val="32"/>
          <w:szCs w:val="32"/>
          <w:lang w:eastAsia="zh-CN"/>
        </w:rPr>
        <w:t>未纳入年初预算，指标追加。</w:t>
      </w:r>
    </w:p>
    <w:p w14:paraId="225B7A82">
      <w:pPr>
        <w:pStyle w:val="style4099"/>
        <w:overflowPunct w:val="false"/>
        <w:autoSpaceDE/>
        <w:autoSpaceDN/>
        <w:spacing w:lineRule="exact" w:line="600"/>
        <w:ind w:firstLine="640" w:firstLineChars="200"/>
        <w:jc w:val="both"/>
        <w:rPr>
          <w:rFonts w:ascii="Times New Roman" w:cs="Times New Roman" w:hAnsi="Times New Roman"/>
          <w:bCs/>
          <w:sz w:val="32"/>
          <w:szCs w:val="32"/>
        </w:rPr>
      </w:pPr>
      <w:r>
        <w:rPr>
          <w:rFonts w:ascii="Times New Roman" w:cs="Times New Roman" w:hAnsi="Times New Roman"/>
          <w:bCs/>
          <w:sz w:val="32"/>
          <w:szCs w:val="32"/>
        </w:rPr>
        <w:t>九、关于机关运行经费支出说明</w:t>
      </w:r>
    </w:p>
    <w:p w14:paraId="1455C06C">
      <w:pPr>
        <w:pStyle w:val="style4099"/>
        <w:overflowPunct w:val="false"/>
        <w:autoSpaceDE/>
        <w:autoSpaceDN/>
        <w:spacing w:lineRule="exact" w:line="600"/>
        <w:ind w:firstLine="640" w:firstLineChars="200"/>
        <w:jc w:val="both"/>
        <w:rPr>
          <w:rFonts w:ascii="Times New Roman" w:cs="Times New Roman" w:eastAsia="仿宋_GB2312" w:hAnsi="Times New Roman" w:hint="eastAsia"/>
          <w:sz w:val="32"/>
          <w:szCs w:val="32"/>
          <w:lang w:eastAsia="zh-CN"/>
        </w:rPr>
      </w:pPr>
      <w:r>
        <w:rPr>
          <w:rFonts w:ascii="Times New Roman" w:cs="Times New Roman" w:eastAsia="仿宋_GB2312" w:hAnsi="Times New Roman"/>
          <w:sz w:val="32"/>
          <w:szCs w:val="32"/>
        </w:rPr>
        <w:t>本部门2024年度机关运行经费支出</w:t>
      </w:r>
      <w:r>
        <w:rPr>
          <w:rFonts w:ascii="Times New Roman" w:cs="Times New Roman" w:eastAsia="仿宋_GB2312" w:hAnsi="Times New Roman" w:hint="eastAsia"/>
          <w:sz w:val="32"/>
          <w:szCs w:val="32"/>
          <w:lang w:val="en-US" w:eastAsia="zh-CN"/>
        </w:rPr>
        <w:t>758.57</w:t>
      </w:r>
      <w:r>
        <w:rPr>
          <w:rFonts w:ascii="Times New Roman" w:cs="Times New Roman" w:eastAsia="仿宋_GB2312" w:hAnsi="Times New Roman"/>
          <w:sz w:val="32"/>
          <w:szCs w:val="32"/>
        </w:rPr>
        <w:t>万元，比年初预算数增加</w:t>
      </w:r>
      <w:r>
        <w:rPr>
          <w:rFonts w:ascii="Times New Roman" w:cs="Times New Roman" w:eastAsia="仿宋_GB2312" w:hAnsi="Times New Roman" w:hint="eastAsia"/>
          <w:sz w:val="32"/>
          <w:szCs w:val="32"/>
          <w:lang w:val="en-US" w:eastAsia="zh-CN"/>
        </w:rPr>
        <w:t>556.97</w:t>
      </w:r>
      <w:r>
        <w:rPr>
          <w:rFonts w:ascii="Times New Roman" w:cs="Times New Roman" w:eastAsia="仿宋_GB2312" w:hAnsi="Times New Roman"/>
          <w:sz w:val="32"/>
          <w:szCs w:val="32"/>
        </w:rPr>
        <w:t>万元，增长</w:t>
      </w:r>
      <w:r>
        <w:rPr>
          <w:rFonts w:ascii="Times New Roman" w:cs="Times New Roman" w:eastAsia="仿宋_GB2312" w:hAnsi="Times New Roman" w:hint="eastAsia"/>
          <w:sz w:val="32"/>
          <w:szCs w:val="32"/>
          <w:lang w:val="en-US" w:eastAsia="zh-CN"/>
        </w:rPr>
        <w:t>276</w:t>
      </w:r>
      <w:r>
        <w:rPr>
          <w:rFonts w:ascii="Times New Roman" w:cs="Times New Roman" w:eastAsia="仿宋_GB2312" w:hAnsi="Times New Roman"/>
          <w:sz w:val="32"/>
          <w:szCs w:val="32"/>
        </w:rPr>
        <w:t>%。主要原因是：专用材料费</w:t>
      </w:r>
      <w:r>
        <w:rPr>
          <w:rFonts w:ascii="Times New Roman" w:cs="Times New Roman" w:eastAsia="仿宋_GB2312" w:hAnsi="Times New Roman" w:hint="eastAsia"/>
          <w:sz w:val="32"/>
          <w:szCs w:val="32"/>
          <w:lang w:eastAsia="zh-CN"/>
        </w:rPr>
        <w:t>，其他商品和服务支出，</w:t>
      </w:r>
      <w:r>
        <w:rPr>
          <w:rFonts w:ascii="Times New Roman" w:cs="Times New Roman" w:eastAsia="仿宋_GB2312" w:hAnsi="Times New Roman"/>
          <w:sz w:val="32"/>
          <w:szCs w:val="32"/>
        </w:rPr>
        <w:t>办公设备购置增加</w:t>
      </w:r>
      <w:r>
        <w:rPr>
          <w:rFonts w:ascii="Times New Roman" w:cs="Times New Roman" w:eastAsia="仿宋_GB2312" w:hAnsi="Times New Roman" w:hint="eastAsia"/>
          <w:sz w:val="32"/>
          <w:szCs w:val="32"/>
          <w:lang w:eastAsia="zh-CN"/>
        </w:rPr>
        <w:t>。</w:t>
      </w:r>
    </w:p>
    <w:p w14:paraId="714AE769">
      <w:pPr>
        <w:pStyle w:val="style4099"/>
        <w:overflowPunct w:val="false"/>
        <w:autoSpaceDE/>
        <w:autoSpaceDN/>
        <w:spacing w:lineRule="exact" w:line="600"/>
        <w:ind w:firstLine="640" w:firstLineChars="200"/>
        <w:jc w:val="both"/>
        <w:rPr>
          <w:rFonts w:ascii="Times New Roman" w:cs="Times New Roman" w:hAnsi="Times New Roman"/>
          <w:bCs/>
          <w:sz w:val="32"/>
          <w:szCs w:val="32"/>
        </w:rPr>
      </w:pPr>
      <w:r>
        <w:rPr>
          <w:rFonts w:ascii="Times New Roman" w:cs="Times New Roman" w:hAnsi="Times New Roman"/>
          <w:bCs/>
          <w:sz w:val="32"/>
          <w:szCs w:val="32"/>
        </w:rPr>
        <w:t>十、一般性支出情况说明</w:t>
      </w:r>
    </w:p>
    <w:p w14:paraId="2C9EBD71">
      <w:pPr>
        <w:pStyle w:val="style4099"/>
        <w:overflowPunct w:val="false"/>
        <w:autoSpaceDE/>
        <w:autoSpaceDN/>
        <w:spacing w:lineRule="exact" w:line="600"/>
        <w:ind w:firstLine="640" w:firstLineChars="200"/>
        <w:jc w:val="both"/>
        <w:rPr>
          <w:rFonts w:ascii="Times New Roman" w:eastAsia="仿宋_GB2312" w:hAnsi="Times New Roman" w:hint="default"/>
          <w:sz w:val="32"/>
          <w:szCs w:val="32"/>
          <w:lang w:eastAsia="zh-CN"/>
        </w:rPr>
      </w:pPr>
      <w:r>
        <w:rPr>
          <w:rFonts w:ascii="Times New Roman" w:cs="Times New Roman" w:eastAsia="仿宋_GB2312" w:hAnsi="Times New Roman"/>
          <w:sz w:val="32"/>
          <w:szCs w:val="32"/>
        </w:rPr>
        <w:t>2024年本部门开支会议费</w:t>
      </w:r>
      <w:r>
        <w:rPr>
          <w:rFonts w:ascii="Times New Roman" w:cs="Times New Roman" w:eastAsia="仿宋_GB2312" w:hAnsi="Times New Roman" w:hint="eastAsia"/>
          <w:sz w:val="32"/>
          <w:szCs w:val="32"/>
          <w:lang w:val="en-US" w:eastAsia="zh-CN"/>
        </w:rPr>
        <w:t>4.02</w:t>
      </w:r>
      <w:r>
        <w:rPr>
          <w:rFonts w:ascii="Times New Roman" w:cs="Times New Roman" w:eastAsia="仿宋_GB2312" w:hAnsi="Times New Roman"/>
          <w:sz w:val="32"/>
          <w:szCs w:val="32"/>
        </w:rPr>
        <w:t>万元，人数</w:t>
      </w:r>
      <w:r>
        <w:rPr>
          <w:rFonts w:ascii="Times New Roman" w:cs="Times New Roman" w:eastAsia="仿宋_GB2312" w:hAnsi="Times New Roman" w:hint="eastAsia"/>
          <w:sz w:val="32"/>
          <w:szCs w:val="32"/>
          <w:lang w:val="en-US" w:eastAsia="zh-CN"/>
        </w:rPr>
        <w:t>845</w:t>
      </w:r>
      <w:r>
        <w:rPr>
          <w:rFonts w:ascii="Times New Roman" w:cs="Times New Roman" w:eastAsia="仿宋_GB2312" w:hAnsi="Times New Roman"/>
          <w:sz w:val="32"/>
          <w:szCs w:val="32"/>
        </w:rPr>
        <w:t>人，内容为召开年初起步会议、</w:t>
      </w:r>
      <w:r>
        <w:rPr>
          <w:rFonts w:ascii="Times New Roman" w:eastAsia="仿宋_GB2312" w:hAnsi="Times New Roman" w:hint="eastAsia"/>
          <w:sz w:val="32"/>
          <w:szCs w:val="32"/>
        </w:rPr>
        <w:t>村组抗洪救灾工作，</w:t>
      </w:r>
      <w:r>
        <w:rPr>
          <w:rFonts w:ascii="Times New Roman" w:eastAsia="仿宋_GB2312" w:hAnsi="Times New Roman" w:hint="default"/>
          <w:sz w:val="32"/>
          <w:szCs w:val="32"/>
        </w:rPr>
        <w:t>防火工作，禁毒反诈工作，</w:t>
      </w:r>
      <w:r>
        <w:rPr>
          <w:rFonts w:ascii="Times New Roman" w:eastAsia="仿宋_GB2312" w:hAnsi="Times New Roman" w:hint="eastAsia"/>
          <w:sz w:val="32"/>
          <w:szCs w:val="32"/>
        </w:rPr>
        <w:t>招工就业工作，</w:t>
      </w:r>
      <w:r>
        <w:rPr>
          <w:rFonts w:ascii="Times New Roman" w:eastAsia="仿宋_GB2312" w:hAnsi="Times New Roman" w:hint="default"/>
          <w:sz w:val="32"/>
          <w:szCs w:val="32"/>
        </w:rPr>
        <w:t>农村环境整治工作，医保征收工作，</w:t>
      </w:r>
      <w:r>
        <w:rPr>
          <w:rFonts w:ascii="Times New Roman" w:eastAsia="仿宋_GB2312" w:hAnsi="Times New Roman" w:hint="eastAsia"/>
          <w:sz w:val="32"/>
          <w:szCs w:val="32"/>
        </w:rPr>
        <w:t>发展粮食</w:t>
      </w:r>
      <w:r>
        <w:rPr>
          <w:rFonts w:ascii="Times New Roman" w:eastAsia="仿宋_GB2312" w:hAnsi="Times New Roman" w:hint="default"/>
          <w:sz w:val="32"/>
          <w:szCs w:val="32"/>
        </w:rPr>
        <w:t>生产工作等</w:t>
      </w:r>
      <w:r>
        <w:rPr>
          <w:rFonts w:ascii="Times New Roman" w:cs="Times New Roman" w:eastAsia="仿宋_GB2312" w:hAnsi="Times New Roman"/>
          <w:sz w:val="32"/>
          <w:szCs w:val="32"/>
        </w:rPr>
        <w:t>；开支培训费</w:t>
      </w:r>
      <w:r>
        <w:rPr>
          <w:rFonts w:ascii="Times New Roman" w:cs="Times New Roman" w:eastAsia="仿宋_GB2312" w:hAnsi="Times New Roman" w:hint="eastAsia"/>
          <w:sz w:val="32"/>
          <w:szCs w:val="32"/>
          <w:lang w:val="en-US" w:eastAsia="zh-CN"/>
        </w:rPr>
        <w:t>1.08</w:t>
      </w:r>
      <w:r>
        <w:rPr>
          <w:rFonts w:ascii="Times New Roman" w:cs="Times New Roman" w:eastAsia="仿宋_GB2312" w:hAnsi="Times New Roman"/>
          <w:sz w:val="32"/>
          <w:szCs w:val="32"/>
        </w:rPr>
        <w:t>万元，人数</w:t>
      </w:r>
      <w:r>
        <w:rPr>
          <w:rFonts w:ascii="Times New Roman" w:cs="Times New Roman" w:eastAsia="仿宋_GB2312" w:hAnsi="Times New Roman" w:hint="eastAsia"/>
          <w:sz w:val="32"/>
          <w:szCs w:val="32"/>
          <w:lang w:val="en-US" w:eastAsia="zh-CN"/>
        </w:rPr>
        <w:t>750</w:t>
      </w:r>
      <w:r>
        <w:rPr>
          <w:rFonts w:ascii="Times New Roman" w:cs="Times New Roman" w:eastAsia="仿宋_GB2312" w:hAnsi="Times New Roman"/>
          <w:sz w:val="32"/>
          <w:szCs w:val="32"/>
        </w:rPr>
        <w:t>人，内容为用于开展</w:t>
      </w:r>
      <w:r>
        <w:rPr>
          <w:rFonts w:ascii="Times New Roman" w:cs="Times New Roman" w:eastAsia="仿宋_GB2312" w:hAnsi="Times New Roman" w:hint="eastAsia"/>
          <w:sz w:val="32"/>
          <w:szCs w:val="32"/>
          <w:lang w:eastAsia="zh-CN"/>
        </w:rPr>
        <w:t>补贴类信息系统录入</w:t>
      </w:r>
      <w:r>
        <w:rPr>
          <w:rFonts w:ascii="Times New Roman" w:cs="Times New Roman" w:eastAsia="仿宋_GB2312" w:hAnsi="Times New Roman"/>
          <w:sz w:val="32"/>
          <w:szCs w:val="32"/>
        </w:rPr>
        <w:t>培训</w:t>
      </w:r>
      <w:r>
        <w:rPr>
          <w:rFonts w:ascii="Times New Roman" w:cs="Times New Roman" w:eastAsia="仿宋_GB2312" w:hAnsi="Times New Roman" w:hint="eastAsia"/>
          <w:sz w:val="32"/>
          <w:szCs w:val="32"/>
          <w:lang w:eastAsia="zh-CN"/>
        </w:rPr>
        <w:t>等</w:t>
      </w:r>
      <w:r>
        <w:rPr>
          <w:rFonts w:ascii="微软雅黑" w:cs="微软雅黑" w:eastAsia="微软雅黑" w:hAnsi="微软雅黑"/>
          <w:i w:val="false"/>
          <w:iCs w:val="false"/>
          <w:caps w:val="false"/>
          <w:color w:val="000000"/>
          <w:spacing w:val="0"/>
          <w:sz w:val="27"/>
          <w:szCs w:val="27"/>
        </w:rPr>
        <w:t>；</w:t>
      </w:r>
      <w:r>
        <w:rPr>
          <w:rFonts w:ascii="Times New Roman" w:eastAsia="仿宋_GB2312" w:hAnsi="Times New Roman" w:hint="default"/>
          <w:sz w:val="32"/>
          <w:szCs w:val="32"/>
        </w:rPr>
        <w:t>举办0次节庆、晚会、论坛、赛</w:t>
      </w:r>
      <w:r>
        <w:rPr>
          <w:rFonts w:ascii="Times New Roman" w:eastAsia="仿宋_GB2312" w:hAnsi="Times New Roman" w:hint="eastAsia"/>
          <w:sz w:val="32"/>
          <w:szCs w:val="32"/>
          <w:lang w:eastAsia="zh-CN"/>
        </w:rPr>
        <w:t>，主要原因是未举办。</w:t>
      </w:r>
    </w:p>
    <w:p w14:paraId="7A46F68F">
      <w:pPr>
        <w:pStyle w:val="style4099"/>
        <w:overflowPunct w:val="false"/>
        <w:autoSpaceDE/>
        <w:autoSpaceDN/>
        <w:spacing w:lineRule="exact" w:line="600"/>
        <w:ind w:firstLine="640" w:firstLineChars="200"/>
        <w:jc w:val="both"/>
        <w:rPr>
          <w:rFonts w:ascii="Times New Roman" w:cs="Times New Roman" w:hAnsi="Times New Roman"/>
          <w:bCs/>
          <w:sz w:val="32"/>
          <w:szCs w:val="32"/>
        </w:rPr>
      </w:pPr>
      <w:r>
        <w:rPr>
          <w:rFonts w:ascii="Times New Roman" w:cs="Times New Roman" w:hAnsi="Times New Roman"/>
          <w:bCs/>
          <w:sz w:val="32"/>
          <w:szCs w:val="32"/>
        </w:rPr>
        <w:t>十一、关于政府采购支出说明</w:t>
      </w:r>
    </w:p>
    <w:p w14:paraId="7ADC9F47">
      <w:pPr>
        <w:pStyle w:val="style4099"/>
        <w:overflowPunct w:val="false"/>
        <w:autoSpaceDE/>
        <w:autoSpaceDN/>
        <w:spacing w:lineRule="exact" w:line="600"/>
        <w:ind w:firstLine="640" w:firstLineChars="200"/>
        <w:jc w:val="both"/>
        <w:rPr>
          <w:rFonts w:ascii="Times New Roman" w:cs="Times New Roman" w:eastAsia="仿宋_GB2312" w:hAnsi="Times New Roman"/>
          <w:color w:val="auto"/>
          <w:sz w:val="32"/>
          <w:szCs w:val="32"/>
        </w:rPr>
      </w:pPr>
      <w:r>
        <w:rPr>
          <w:rFonts w:ascii="Times New Roman" w:cs="Times New Roman" w:eastAsia="仿宋_GB2312" w:hAnsi="Times New Roman"/>
          <w:sz w:val="32"/>
          <w:szCs w:val="32"/>
        </w:rPr>
        <w:t>本部门2024年度政府采购支出总额</w:t>
      </w:r>
      <w:r>
        <w:rPr>
          <w:rFonts w:ascii="Times New Roman" w:cs="Times New Roman" w:eastAsia="仿宋_GB2312" w:hAnsi="Times New Roman" w:hint="eastAsia"/>
          <w:sz w:val="32"/>
          <w:szCs w:val="32"/>
          <w:lang w:val="en-US" w:eastAsia="zh-CN"/>
        </w:rPr>
        <w:t>96.42</w:t>
      </w:r>
      <w:r>
        <w:rPr>
          <w:rFonts w:ascii="Times New Roman" w:cs="Times New Roman" w:eastAsia="仿宋_GB2312" w:hAnsi="Times New Roman"/>
          <w:sz w:val="32"/>
          <w:szCs w:val="32"/>
        </w:rPr>
        <w:t>万元，其中：政府采购货物支出</w:t>
      </w:r>
      <w:r>
        <w:rPr>
          <w:rFonts w:ascii="Times New Roman" w:cs="Times New Roman" w:eastAsia="仿宋_GB2312" w:hAnsi="Times New Roman" w:hint="eastAsia"/>
          <w:sz w:val="32"/>
          <w:szCs w:val="32"/>
          <w:lang w:val="en-US" w:eastAsia="zh-CN"/>
        </w:rPr>
        <w:t>96.42</w:t>
      </w:r>
      <w:r>
        <w:rPr>
          <w:rFonts w:ascii="Times New Roman" w:cs="Times New Roman" w:eastAsia="仿宋_GB2312" w:hAnsi="Times New Roman"/>
          <w:sz w:val="32"/>
          <w:szCs w:val="32"/>
        </w:rPr>
        <w:t xml:space="preserve"> 万元、政府采购工程支出</w:t>
      </w:r>
      <w:r>
        <w:rPr>
          <w:rFonts w:ascii="Times New Roman" w:cs="Times New Roman" w:eastAsia="仿宋_GB2312" w:hAnsi="Times New Roman" w:hint="eastAsia"/>
          <w:sz w:val="32"/>
          <w:szCs w:val="32"/>
          <w:lang w:val="en-US" w:eastAsia="zh-CN"/>
        </w:rPr>
        <w:t>0</w:t>
      </w:r>
      <w:r>
        <w:rPr>
          <w:rFonts w:ascii="Times New Roman" w:cs="Times New Roman" w:eastAsia="仿宋_GB2312" w:hAnsi="Times New Roman"/>
          <w:sz w:val="32"/>
          <w:szCs w:val="32"/>
        </w:rPr>
        <w:t>万元、政府采购服务支出</w:t>
      </w:r>
      <w:r>
        <w:rPr>
          <w:rFonts w:ascii="Times New Roman" w:cs="Times New Roman" w:eastAsia="仿宋_GB2312" w:hAnsi="Times New Roman" w:hint="eastAsia"/>
          <w:sz w:val="32"/>
          <w:szCs w:val="32"/>
          <w:lang w:val="en-US" w:eastAsia="zh-CN"/>
        </w:rPr>
        <w:t>0</w:t>
      </w:r>
      <w:r>
        <w:rPr>
          <w:rFonts w:ascii="Times New Roman" w:cs="Times New Roman" w:eastAsia="仿宋_GB2312" w:hAnsi="Times New Roman"/>
          <w:sz w:val="32"/>
          <w:szCs w:val="32"/>
        </w:rPr>
        <w:t>万元。授予中小企业合同金额</w:t>
      </w:r>
      <w:r>
        <w:rPr>
          <w:rFonts w:ascii="Times New Roman" w:cs="Times New Roman" w:eastAsia="仿宋_GB2312" w:hAnsi="Times New Roman" w:hint="eastAsia"/>
          <w:sz w:val="32"/>
          <w:szCs w:val="32"/>
          <w:lang w:val="en-US" w:eastAsia="zh-CN"/>
        </w:rPr>
        <w:t>96.42</w:t>
      </w:r>
      <w:r>
        <w:rPr>
          <w:rFonts w:ascii="Times New Roman" w:cs="Times New Roman" w:eastAsia="仿宋_GB2312" w:hAnsi="Times New Roman"/>
          <w:sz w:val="32"/>
          <w:szCs w:val="32"/>
        </w:rPr>
        <w:t>万元，占政府采购支出总额的</w:t>
      </w:r>
      <w:r>
        <w:rPr>
          <w:rFonts w:ascii="Times New Roman" w:cs="Times New Roman" w:eastAsia="仿宋_GB2312" w:hAnsi="Times New Roman" w:hint="eastAsia"/>
          <w:sz w:val="32"/>
          <w:szCs w:val="32"/>
          <w:lang w:val="en-US" w:eastAsia="zh-CN"/>
        </w:rPr>
        <w:t>100</w:t>
      </w:r>
      <w:r>
        <w:rPr>
          <w:rFonts w:ascii="Times New Roman" w:cs="Times New Roman" w:eastAsia="仿宋_GB2312" w:hAnsi="Times New Roman"/>
          <w:sz w:val="32"/>
          <w:szCs w:val="32"/>
        </w:rPr>
        <w:t>%，其中：授予小微企业合同金额</w:t>
      </w:r>
      <w:r>
        <w:rPr>
          <w:rFonts w:ascii="Times New Roman" w:cs="Times New Roman" w:eastAsia="仿宋_GB2312" w:hAnsi="Times New Roman" w:hint="eastAsia"/>
          <w:sz w:val="32"/>
          <w:szCs w:val="32"/>
          <w:lang w:val="en-US" w:eastAsia="zh-CN"/>
        </w:rPr>
        <w:t>0</w:t>
      </w:r>
      <w:r>
        <w:rPr>
          <w:rFonts w:ascii="Times New Roman" w:cs="Times New Roman" w:eastAsia="仿宋_GB2312" w:hAnsi="Times New Roman"/>
          <w:sz w:val="32"/>
          <w:szCs w:val="32"/>
        </w:rPr>
        <w:t>万元，</w:t>
      </w:r>
      <w:r>
        <w:rPr>
          <w:rFonts w:ascii="Times New Roman" w:cs="Times New Roman" w:eastAsia="仿宋_GB2312" w:hAnsi="Times New Roman"/>
          <w:color w:val="auto"/>
          <w:sz w:val="32"/>
          <w:szCs w:val="32"/>
        </w:rPr>
        <w:t>占授予中小企业合同金额的</w:t>
      </w:r>
      <w:r>
        <w:rPr>
          <w:rFonts w:ascii="Times New Roman" w:cs="Times New Roman" w:eastAsia="仿宋_GB2312" w:hAnsi="Times New Roman" w:hint="eastAsia"/>
          <w:color w:val="auto"/>
          <w:sz w:val="32"/>
          <w:szCs w:val="32"/>
          <w:lang w:val="en-US" w:eastAsia="zh-CN"/>
        </w:rPr>
        <w:t>0</w:t>
      </w:r>
      <w:r>
        <w:rPr>
          <w:rFonts w:ascii="Times New Roman" w:cs="Times New Roman" w:eastAsia="仿宋_GB2312" w:hAnsi="Times New Roman"/>
          <w:color w:val="auto"/>
          <w:sz w:val="32"/>
          <w:szCs w:val="32"/>
        </w:rPr>
        <w:t>%。货物采购授予中小企业合同金额占货物支出金额的</w:t>
      </w:r>
      <w:r>
        <w:rPr>
          <w:rFonts w:ascii="Times New Roman" w:cs="Times New Roman" w:eastAsia="仿宋_GB2312" w:hAnsi="Times New Roman" w:hint="eastAsia"/>
          <w:color w:val="auto"/>
          <w:sz w:val="32"/>
          <w:szCs w:val="32"/>
          <w:lang w:val="en-US" w:eastAsia="zh-CN"/>
        </w:rPr>
        <w:t>100</w:t>
      </w:r>
      <w:r>
        <w:rPr>
          <w:rFonts w:ascii="Times New Roman" w:cs="Times New Roman" w:eastAsia="仿宋_GB2312" w:hAnsi="Times New Roman"/>
          <w:color w:val="auto"/>
          <w:sz w:val="32"/>
          <w:szCs w:val="32"/>
        </w:rPr>
        <w:t>%，工程采购授予中小企业合同金额占工程支出金额的</w:t>
      </w:r>
      <w:r>
        <w:rPr>
          <w:rFonts w:ascii="Times New Roman" w:cs="Times New Roman" w:eastAsia="仿宋_GB2312" w:hAnsi="Times New Roman" w:hint="eastAsia"/>
          <w:color w:val="auto"/>
          <w:sz w:val="32"/>
          <w:szCs w:val="32"/>
          <w:lang w:val="en-US" w:eastAsia="zh-CN"/>
        </w:rPr>
        <w:t>0</w:t>
      </w:r>
      <w:r>
        <w:rPr>
          <w:rFonts w:ascii="Times New Roman" w:cs="Times New Roman" w:eastAsia="仿宋_GB2312" w:hAnsi="Times New Roman"/>
          <w:color w:val="auto"/>
          <w:sz w:val="32"/>
          <w:szCs w:val="32"/>
        </w:rPr>
        <w:t>%，服务采购授予中小企业合同金额占服务支出金额的</w:t>
      </w:r>
      <w:r>
        <w:rPr>
          <w:rFonts w:ascii="Times New Roman" w:cs="Times New Roman" w:eastAsia="仿宋_GB2312" w:hAnsi="Times New Roman" w:hint="eastAsia"/>
          <w:color w:val="auto"/>
          <w:sz w:val="32"/>
          <w:szCs w:val="32"/>
          <w:lang w:val="en-US" w:eastAsia="zh-CN"/>
        </w:rPr>
        <w:t>0</w:t>
      </w:r>
      <w:r>
        <w:rPr>
          <w:rFonts w:ascii="Times New Roman" w:cs="Times New Roman" w:eastAsia="仿宋_GB2312" w:hAnsi="Times New Roman"/>
          <w:color w:val="auto"/>
          <w:sz w:val="32"/>
          <w:szCs w:val="32"/>
        </w:rPr>
        <w:t>%。</w:t>
      </w:r>
    </w:p>
    <w:p w14:paraId="12798BC4">
      <w:pPr>
        <w:pStyle w:val="style4099"/>
        <w:overflowPunct w:val="false"/>
        <w:autoSpaceDE/>
        <w:autoSpaceDN/>
        <w:spacing w:lineRule="exact" w:line="600"/>
        <w:ind w:firstLine="640" w:firstLineChars="200"/>
        <w:jc w:val="both"/>
        <w:rPr>
          <w:rFonts w:ascii="Times New Roman" w:cs="Times New Roman" w:hAnsi="Times New Roman"/>
          <w:bCs/>
          <w:color w:val="auto"/>
          <w:sz w:val="32"/>
          <w:szCs w:val="32"/>
        </w:rPr>
      </w:pPr>
      <w:r>
        <w:rPr>
          <w:rFonts w:ascii="Times New Roman" w:cs="Times New Roman" w:hAnsi="Times New Roman"/>
          <w:bCs/>
          <w:color w:val="auto"/>
          <w:sz w:val="32"/>
          <w:szCs w:val="32"/>
        </w:rPr>
        <w:t>十二、关于国有资产占用情况说明</w:t>
      </w:r>
    </w:p>
    <w:p w14:paraId="3792442A">
      <w:pPr>
        <w:pStyle w:val="style4099"/>
        <w:overflowPunct w:val="false"/>
        <w:autoSpaceDE/>
        <w:autoSpaceDN/>
        <w:spacing w:lineRule="exact" w:line="600"/>
        <w:ind w:firstLine="640" w:firstLineChars="200"/>
        <w:jc w:val="both"/>
        <w:rPr>
          <w:rFonts w:ascii="Times New Roman" w:cs="Times New Roman" w:eastAsia="仿宋_GB2312" w:hAnsi="Times New Roman"/>
          <w:color w:val="auto"/>
          <w:sz w:val="32"/>
          <w:szCs w:val="32"/>
        </w:rPr>
      </w:pPr>
      <w:r>
        <w:rPr>
          <w:rFonts w:ascii="Times New Roman" w:cs="Times New Roman" w:eastAsia="仿宋_GB2312" w:hAnsi="Times New Roman"/>
          <w:color w:val="auto"/>
          <w:sz w:val="32"/>
          <w:szCs w:val="32"/>
        </w:rPr>
        <w:t>截至2024年12月31日，部门（单位）共有车辆2辆，其中，副部（省）级及以上领导用车</w:t>
      </w:r>
      <w:r>
        <w:rPr>
          <w:rFonts w:ascii="Times New Roman" w:cs="Times New Roman" w:eastAsia="仿宋_GB2312" w:hAnsi="Times New Roman" w:hint="eastAsia"/>
          <w:color w:val="auto"/>
          <w:sz w:val="32"/>
          <w:szCs w:val="32"/>
          <w:lang w:val="en-US" w:eastAsia="zh-CN"/>
        </w:rPr>
        <w:t>0</w:t>
      </w:r>
      <w:r>
        <w:rPr>
          <w:rFonts w:ascii="Times New Roman" w:cs="Times New Roman" w:eastAsia="仿宋_GB2312" w:hAnsi="Times New Roman"/>
          <w:color w:val="auto"/>
          <w:sz w:val="32"/>
          <w:szCs w:val="32"/>
        </w:rPr>
        <w:t>辆、主要负责人用车</w:t>
      </w:r>
      <w:r>
        <w:rPr>
          <w:rFonts w:ascii="Times New Roman" w:cs="Times New Roman" w:eastAsia="仿宋_GB2312" w:hAnsi="Times New Roman" w:hint="eastAsia"/>
          <w:color w:val="auto"/>
          <w:sz w:val="32"/>
          <w:szCs w:val="32"/>
          <w:lang w:val="en-US" w:eastAsia="zh-CN"/>
        </w:rPr>
        <w:t>1</w:t>
      </w:r>
      <w:r>
        <w:rPr>
          <w:rFonts w:ascii="Times New Roman" w:cs="Times New Roman" w:eastAsia="仿宋_GB2312" w:hAnsi="Times New Roman"/>
          <w:color w:val="auto"/>
          <w:sz w:val="32"/>
          <w:szCs w:val="32"/>
        </w:rPr>
        <w:t>辆、机要通信用车</w:t>
      </w:r>
      <w:r>
        <w:rPr>
          <w:rFonts w:ascii="Times New Roman" w:cs="Times New Roman" w:eastAsia="仿宋_GB2312" w:hAnsi="Times New Roman" w:hint="eastAsia"/>
          <w:color w:val="auto"/>
          <w:sz w:val="32"/>
          <w:szCs w:val="32"/>
          <w:lang w:val="en-US" w:eastAsia="zh-CN"/>
        </w:rPr>
        <w:t>0</w:t>
      </w:r>
      <w:r>
        <w:rPr>
          <w:rFonts w:ascii="Times New Roman" w:cs="Times New Roman" w:eastAsia="仿宋_GB2312" w:hAnsi="Times New Roman"/>
          <w:color w:val="auto"/>
          <w:sz w:val="32"/>
          <w:szCs w:val="32"/>
        </w:rPr>
        <w:t>辆、应急保障用车</w:t>
      </w:r>
      <w:r>
        <w:rPr>
          <w:rFonts w:ascii="Times New Roman" w:cs="Times New Roman" w:eastAsia="仿宋_GB2312" w:hAnsi="Times New Roman" w:hint="eastAsia"/>
          <w:color w:val="auto"/>
          <w:sz w:val="32"/>
          <w:szCs w:val="32"/>
          <w:lang w:val="en-US" w:eastAsia="zh-CN"/>
        </w:rPr>
        <w:t>1</w:t>
      </w:r>
      <w:r>
        <w:rPr>
          <w:rFonts w:ascii="Times New Roman" w:cs="Times New Roman" w:eastAsia="仿宋_GB2312" w:hAnsi="Times New Roman"/>
          <w:color w:val="auto"/>
          <w:sz w:val="32"/>
          <w:szCs w:val="32"/>
        </w:rPr>
        <w:t>辆、执法执勤用车</w:t>
      </w:r>
      <w:r>
        <w:rPr>
          <w:rFonts w:ascii="Times New Roman" w:cs="Times New Roman" w:eastAsia="仿宋_GB2312" w:hAnsi="Times New Roman" w:hint="eastAsia"/>
          <w:color w:val="auto"/>
          <w:sz w:val="32"/>
          <w:szCs w:val="32"/>
          <w:lang w:val="en-US" w:eastAsia="zh-CN"/>
        </w:rPr>
        <w:t>0</w:t>
      </w:r>
      <w:r>
        <w:rPr>
          <w:rFonts w:ascii="Times New Roman" w:cs="Times New Roman" w:eastAsia="仿宋_GB2312" w:hAnsi="Times New Roman"/>
          <w:color w:val="auto"/>
          <w:sz w:val="32"/>
          <w:szCs w:val="32"/>
        </w:rPr>
        <w:t>辆、特种专业技术用车</w:t>
      </w:r>
      <w:r>
        <w:rPr>
          <w:rFonts w:ascii="Times New Roman" w:cs="Times New Roman" w:eastAsia="仿宋_GB2312" w:hAnsi="Times New Roman" w:hint="eastAsia"/>
          <w:color w:val="auto"/>
          <w:sz w:val="32"/>
          <w:szCs w:val="32"/>
          <w:lang w:val="en-US" w:eastAsia="zh-CN"/>
        </w:rPr>
        <w:t>0</w:t>
      </w:r>
      <w:r>
        <w:rPr>
          <w:rFonts w:ascii="Times New Roman" w:cs="Times New Roman" w:eastAsia="仿宋_GB2312" w:hAnsi="Times New Roman"/>
          <w:color w:val="auto"/>
          <w:sz w:val="32"/>
          <w:szCs w:val="32"/>
        </w:rPr>
        <w:t>辆、离退休干部服务用车</w:t>
      </w:r>
      <w:r>
        <w:rPr>
          <w:rFonts w:ascii="Times New Roman" w:cs="Times New Roman" w:eastAsia="仿宋_GB2312" w:hAnsi="Times New Roman" w:hint="eastAsia"/>
          <w:color w:val="auto"/>
          <w:sz w:val="32"/>
          <w:szCs w:val="32"/>
          <w:lang w:val="en-US" w:eastAsia="zh-CN"/>
        </w:rPr>
        <w:t>0</w:t>
      </w:r>
      <w:r>
        <w:rPr>
          <w:rFonts w:ascii="Times New Roman" w:cs="Times New Roman" w:eastAsia="仿宋_GB2312" w:hAnsi="Times New Roman"/>
          <w:color w:val="auto"/>
          <w:sz w:val="32"/>
          <w:szCs w:val="32"/>
        </w:rPr>
        <w:t>辆、其他用车</w:t>
      </w:r>
      <w:r>
        <w:rPr>
          <w:rFonts w:ascii="Times New Roman" w:cs="Times New Roman" w:eastAsia="仿宋_GB2312" w:hAnsi="Times New Roman" w:hint="eastAsia"/>
          <w:color w:val="auto"/>
          <w:sz w:val="32"/>
          <w:szCs w:val="32"/>
          <w:lang w:val="en-US" w:eastAsia="zh-CN"/>
        </w:rPr>
        <w:t>0</w:t>
      </w:r>
      <w:r>
        <w:rPr>
          <w:rFonts w:ascii="Times New Roman" w:cs="Times New Roman" w:eastAsia="仿宋_GB2312" w:hAnsi="Times New Roman"/>
          <w:color w:val="auto"/>
          <w:sz w:val="32"/>
          <w:szCs w:val="32"/>
        </w:rPr>
        <w:t>辆；单位价值100万元以上设备（不含车辆）</w:t>
      </w:r>
      <w:r>
        <w:rPr>
          <w:rFonts w:ascii="Times New Roman" w:cs="Times New Roman" w:eastAsia="仿宋_GB2312" w:hAnsi="Times New Roman" w:hint="eastAsia"/>
          <w:color w:val="auto"/>
          <w:sz w:val="32"/>
          <w:szCs w:val="32"/>
          <w:lang w:val="en-US" w:eastAsia="zh-CN"/>
        </w:rPr>
        <w:t>0</w:t>
      </w:r>
      <w:r>
        <w:rPr>
          <w:rFonts w:ascii="Times New Roman" w:cs="Times New Roman" w:eastAsia="仿宋_GB2312" w:hAnsi="Times New Roman"/>
          <w:color w:val="auto"/>
          <w:sz w:val="32"/>
          <w:szCs w:val="32"/>
        </w:rPr>
        <w:t>台（套）。</w:t>
      </w:r>
    </w:p>
    <w:p w14:paraId="6DE589DE">
      <w:pPr>
        <w:pStyle w:val="style4099"/>
        <w:overflowPunct w:val="false"/>
        <w:autoSpaceDE/>
        <w:autoSpaceDN/>
        <w:spacing w:lineRule="exact" w:line="600"/>
        <w:ind w:firstLine="640" w:firstLineChars="200"/>
        <w:jc w:val="both"/>
        <w:rPr>
          <w:rFonts w:ascii="Times New Roman" w:cs="Times New Roman" w:hAnsi="Times New Roman"/>
          <w:bCs/>
          <w:color w:val="auto"/>
          <w:sz w:val="32"/>
          <w:szCs w:val="32"/>
        </w:rPr>
      </w:pPr>
      <w:r>
        <w:rPr>
          <w:rFonts w:ascii="Times New Roman" w:cs="Times New Roman" w:hAnsi="Times New Roman"/>
          <w:bCs/>
          <w:color w:val="auto"/>
          <w:sz w:val="32"/>
          <w:szCs w:val="32"/>
        </w:rPr>
        <w:t>十三、关于</w:t>
      </w:r>
      <w:r>
        <w:rPr>
          <w:rFonts w:ascii="Times New Roman" w:cs="Times New Roman" w:eastAsia="仿宋_GB2312" w:hAnsi="Times New Roman"/>
          <w:color w:val="auto"/>
          <w:sz w:val="32"/>
          <w:szCs w:val="32"/>
        </w:rPr>
        <w:t>2024</w:t>
      </w:r>
      <w:r>
        <w:rPr>
          <w:rFonts w:ascii="Times New Roman" w:cs="Times New Roman" w:hAnsi="Times New Roman"/>
          <w:bCs/>
          <w:color w:val="auto"/>
          <w:sz w:val="32"/>
          <w:szCs w:val="32"/>
        </w:rPr>
        <w:t>年度预算绩效情况的说明</w:t>
      </w:r>
    </w:p>
    <w:p w14:paraId="363542A7">
      <w:pPr>
        <w:pStyle w:val="style0"/>
        <w:keepNext w:val="false"/>
        <w:keepLines w:val="false"/>
        <w:pageBreakBefore w:val="false"/>
        <w:widowControl w:val="false"/>
        <w:kinsoku/>
        <w:wordWrap/>
        <w:overflowPunct w:val="false"/>
        <w:topLinePunct w:val="false"/>
        <w:autoSpaceDE/>
        <w:autoSpaceDN/>
        <w:bidi w:val="false"/>
        <w:adjustRightInd/>
        <w:snapToGrid/>
        <w:spacing w:lineRule="exact" w:line="600"/>
        <w:jc w:val="both"/>
        <w:textAlignment w:val="auto"/>
        <w:rPr>
          <w:rFonts w:ascii="Times New Roman" w:cs="Times New Roman" w:eastAsia="楷体_GB2312" w:hAnsi="Times New Roman"/>
          <w:b/>
          <w:bCs/>
          <w:sz w:val="32"/>
          <w:szCs w:val="32"/>
        </w:rPr>
      </w:pPr>
      <w:r>
        <w:rPr>
          <w:rFonts w:ascii="Times New Roman" w:cs="Times New Roman" w:eastAsia="楷体_GB2312" w:hAnsi="Times New Roman"/>
          <w:b/>
          <w:bCs/>
          <w:sz w:val="32"/>
          <w:szCs w:val="32"/>
        </w:rPr>
        <w:t>（一）绩效评价工作开展情况。</w:t>
      </w:r>
    </w:p>
    <w:p w14:paraId="3F0020B6">
      <w:pPr>
        <w:pStyle w:val="style0"/>
        <w:keepNext w:val="false"/>
        <w:keepLines w:val="false"/>
        <w:pageBreakBefore w:val="false"/>
        <w:widowControl w:val="false"/>
        <w:kinsoku/>
        <w:wordWrap/>
        <w:overflowPunct w:val="false"/>
        <w:topLinePunct w:val="false"/>
        <w:autoSpaceDE/>
        <w:autoSpaceDN/>
        <w:bidi w:val="false"/>
        <w:adjustRightInd/>
        <w:snapToGrid/>
        <w:spacing w:lineRule="exact" w:line="600"/>
        <w:ind w:firstLine="640" w:firstLineChars="200"/>
        <w:jc w:val="both"/>
        <w:textAlignment w:val="auto"/>
        <w:rPr>
          <w:rFonts w:ascii="Times New Roman" w:cs="Times New Roman" w:eastAsia="仿宋_GB2312" w:hAnsi="Times New Roman"/>
          <w:b/>
          <w:bCs/>
          <w:kern w:val="0"/>
          <w:sz w:val="32"/>
          <w:szCs w:val="32"/>
        </w:rPr>
      </w:pPr>
      <w:r>
        <w:rPr>
          <w:rFonts w:ascii="Times New Roman" w:cs="Times New Roman" w:eastAsia="仿宋_GB2312" w:hAnsi="Times New Roman"/>
          <w:b/>
          <w:bCs/>
          <w:kern w:val="0"/>
          <w:sz w:val="32"/>
          <w:szCs w:val="32"/>
        </w:rPr>
        <w:t>一是绩效自评开展情况。</w:t>
      </w:r>
    </w:p>
    <w:p w14:paraId="49072401">
      <w:pPr>
        <w:pStyle w:val="style0"/>
        <w:keepNext w:val="false"/>
        <w:keepLines w:val="false"/>
        <w:pageBreakBefore w:val="false"/>
        <w:widowControl w:val="false"/>
        <w:kinsoku/>
        <w:wordWrap/>
        <w:overflowPunct w:val="false"/>
        <w:topLinePunct w:val="false"/>
        <w:autoSpaceDE/>
        <w:autoSpaceDN/>
        <w:bidi w:val="false"/>
        <w:adjustRightInd/>
        <w:snapToGrid/>
        <w:spacing w:lineRule="exact" w:line="600"/>
        <w:ind w:firstLine="640" w:firstLineChars="200"/>
        <w:jc w:val="both"/>
        <w:textAlignment w:val="auto"/>
        <w:rPr>
          <w:rFonts w:ascii="Times New Roman" w:cs="Times New Roman" w:eastAsia="仿宋_GB2312" w:hAnsi="Times New Roman"/>
          <w:kern w:val="0"/>
          <w:sz w:val="32"/>
          <w:szCs w:val="32"/>
        </w:rPr>
      </w:pPr>
      <w:r>
        <w:rPr>
          <w:rFonts w:ascii="Times New Roman" w:cs="Times New Roman" w:eastAsia="仿宋_GB2312" w:hAnsi="Times New Roman" w:hint="eastAsia"/>
          <w:kern w:val="0"/>
          <w:sz w:val="32"/>
          <w:szCs w:val="32"/>
          <w:lang w:val="en-US" w:eastAsia="zh-CN"/>
        </w:rPr>
        <w:t>组织对2024年度本单位整体支出开展绩效自评，涉及项目6 个，共涉及资金101.08万元。其中，一般公共预算项目3个32.33 万元，占一般公共预算支出总额的1.5%；政府性基金预算项目3个68.75 万元，占政府性基金预算支出总额的100%；国有资本经营预算项目0 个0 万元，占国有资本经营预算支出总额的0%；社会保险基金预算项目0 个0 万元，占社会保险基金预算支出总额的0%。</w:t>
      </w:r>
    </w:p>
    <w:p w14:paraId="72ED3798">
      <w:pPr>
        <w:pStyle w:val="style0"/>
        <w:overflowPunct w:val="false"/>
        <w:spacing w:lineRule="exact" w:line="600"/>
        <w:ind w:firstLine="640" w:firstLineChars="200"/>
        <w:rPr>
          <w:rFonts w:ascii="Times New Roman" w:cs="Times New Roman" w:eastAsia="仿宋_GB2312" w:hAnsi="Times New Roman" w:hint="eastAsia"/>
          <w:b/>
          <w:bCs/>
          <w:kern w:val="0"/>
          <w:sz w:val="32"/>
          <w:szCs w:val="32"/>
          <w:lang w:eastAsia="zh-CN"/>
        </w:rPr>
      </w:pPr>
      <w:r>
        <w:rPr>
          <w:rFonts w:ascii="Times New Roman" w:cs="Times New Roman" w:eastAsia="仿宋_GB2312" w:hAnsi="Times New Roman"/>
          <w:b/>
          <w:bCs/>
          <w:kern w:val="0"/>
          <w:sz w:val="32"/>
          <w:szCs w:val="32"/>
        </w:rPr>
        <w:t>二是部门评价开展情况</w:t>
      </w:r>
      <w:r>
        <w:rPr>
          <w:rFonts w:ascii="Times New Roman" w:cs="Times New Roman" w:eastAsia="仿宋_GB2312" w:hAnsi="Times New Roman" w:hint="eastAsia"/>
          <w:b/>
          <w:bCs/>
          <w:kern w:val="0"/>
          <w:sz w:val="32"/>
          <w:szCs w:val="32"/>
          <w:lang w:val="en-US" w:eastAsia="zh-CN"/>
        </w:rPr>
        <w:t xml:space="preserve"> </w:t>
      </w:r>
      <w:r>
        <w:rPr>
          <w:rFonts w:ascii="Times New Roman" w:cs="Times New Roman" w:eastAsia="仿宋_GB2312" w:hAnsi="Times New Roman" w:hint="eastAsia"/>
          <w:b/>
          <w:bCs/>
          <w:kern w:val="0"/>
          <w:sz w:val="32"/>
          <w:szCs w:val="32"/>
          <w:lang w:eastAsia="zh-CN"/>
        </w:rPr>
        <w:t>无。</w:t>
      </w:r>
    </w:p>
    <w:p w14:paraId="1BD45255">
      <w:pPr>
        <w:pStyle w:val="style0"/>
        <w:overflowPunct w:val="false"/>
        <w:spacing w:lineRule="exact" w:line="600"/>
        <w:ind w:firstLine="640" w:firstLineChars="200"/>
        <w:rPr>
          <w:rFonts w:ascii="Times New Roman" w:cs="Times New Roman" w:eastAsia="仿宋_GB2312" w:hAnsi="Times New Roman" w:hint="eastAsia"/>
          <w:b/>
          <w:bCs/>
          <w:kern w:val="0"/>
          <w:sz w:val="32"/>
          <w:szCs w:val="32"/>
          <w:lang w:eastAsia="zh-CN"/>
        </w:rPr>
      </w:pPr>
      <w:r>
        <w:rPr>
          <w:rFonts w:ascii="Times New Roman" w:cs="Times New Roman" w:eastAsia="仿宋_GB2312" w:hAnsi="Times New Roman"/>
          <w:b/>
          <w:bCs/>
          <w:kern w:val="0"/>
          <w:sz w:val="32"/>
          <w:szCs w:val="32"/>
        </w:rPr>
        <w:t>三是事前绩效评估开展情况</w:t>
      </w:r>
      <w:r>
        <w:rPr>
          <w:rFonts w:ascii="Times New Roman" w:cs="Times New Roman" w:eastAsia="仿宋_GB2312" w:hAnsi="Times New Roman" w:hint="eastAsia"/>
          <w:b/>
          <w:bCs/>
          <w:kern w:val="0"/>
          <w:sz w:val="32"/>
          <w:szCs w:val="32"/>
          <w:lang w:eastAsia="zh-CN"/>
        </w:rPr>
        <w:t>无</w:t>
      </w:r>
    </w:p>
    <w:p w14:paraId="22509691">
      <w:pPr>
        <w:pStyle w:val="style94"/>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105" w:afterAutospacing="false" w:lineRule="atLeast" w:line="30"/>
        <w:ind w:right="0" w:rightChars="0" w:firstLine="640" w:firstLineChars="200"/>
        <w:rPr>
          <w:rFonts w:ascii="Times New Roman" w:cs="Times New Roman" w:eastAsia="仿宋_GB2312" w:hAnsi="Times New Roman"/>
          <w:sz w:val="32"/>
          <w:szCs w:val="32"/>
        </w:rPr>
      </w:pPr>
      <w:r>
        <w:rPr>
          <w:rFonts w:ascii="Times New Roman" w:cs="Times New Roman" w:eastAsia="楷体_GB2312" w:hAnsi="Times New Roman"/>
          <w:b/>
          <w:bCs/>
          <w:sz w:val="32"/>
          <w:szCs w:val="32"/>
        </w:rPr>
        <w:t>绩效评价结果。</w:t>
      </w:r>
      <w:r>
        <w:rPr>
          <w:rFonts w:ascii="Times New Roman" w:cs="Times New Roman" w:eastAsia="仿宋_GB2312" w:hAnsi="Times New Roman"/>
          <w:b/>
          <w:bCs/>
          <w:kern w:val="0"/>
          <w:sz w:val="32"/>
          <w:szCs w:val="32"/>
        </w:rPr>
        <w:t>一是绩效自评结果。</w:t>
      </w:r>
      <w:r>
        <w:rPr>
          <w:rFonts w:ascii="Times New Roman" w:cs="Times New Roman" w:eastAsia="仿宋_GB2312" w:hAnsi="Times New Roman"/>
          <w:kern w:val="0"/>
          <w:sz w:val="32"/>
          <w:szCs w:val="32"/>
        </w:rPr>
        <w:t>2024年度整体支出</w:t>
      </w:r>
      <w:r>
        <w:rPr>
          <w:rFonts w:ascii="Times New Roman" w:cs="Times New Roman" w:eastAsia="仿宋_GB2312" w:hAnsi="Times New Roman"/>
          <w:sz w:val="32"/>
          <w:szCs w:val="32"/>
        </w:rPr>
        <w:t>全年预算数</w:t>
      </w:r>
      <w:r>
        <w:rPr>
          <w:rFonts w:ascii="Times New Roman" w:cs="Times New Roman" w:eastAsia="仿宋_GB2312" w:hAnsi="Times New Roman" w:hint="eastAsia"/>
          <w:sz w:val="32"/>
          <w:szCs w:val="32"/>
          <w:lang w:val="en-US" w:eastAsia="zh-CN"/>
        </w:rPr>
        <w:t>1754.71</w:t>
      </w:r>
      <w:r>
        <w:rPr>
          <w:rFonts w:ascii="Times New Roman" w:cs="Times New Roman" w:eastAsia="仿宋_GB2312" w:hAnsi="Times New Roman"/>
          <w:sz w:val="32"/>
          <w:szCs w:val="32"/>
        </w:rPr>
        <w:t>万元，执行数</w:t>
      </w:r>
      <w:r>
        <w:rPr>
          <w:rFonts w:ascii="Times New Roman" w:cs="Times New Roman" w:eastAsia="仿宋_GB2312" w:hAnsi="Times New Roman" w:hint="eastAsia"/>
          <w:sz w:val="32"/>
          <w:szCs w:val="32"/>
          <w:lang w:val="en-US" w:eastAsia="zh-CN"/>
        </w:rPr>
        <w:t>2154.83</w:t>
      </w:r>
      <w:r>
        <w:rPr>
          <w:rFonts w:ascii="Times New Roman" w:cs="Times New Roman" w:eastAsia="仿宋_GB2312" w:hAnsi="Times New Roman"/>
          <w:sz w:val="32"/>
          <w:szCs w:val="32"/>
        </w:rPr>
        <w:t>万元，完成预算的</w:t>
      </w:r>
      <w:r>
        <w:rPr>
          <w:rFonts w:ascii="Times New Roman" w:cs="Times New Roman" w:eastAsia="仿宋_GB2312" w:hAnsi="Times New Roman" w:hint="eastAsia"/>
          <w:sz w:val="32"/>
          <w:szCs w:val="32"/>
          <w:lang w:val="en-US" w:eastAsia="zh-CN"/>
        </w:rPr>
        <w:t>123</w:t>
      </w:r>
      <w:r>
        <w:rPr>
          <w:rFonts w:ascii="Times New Roman" w:cs="Times New Roman" w:eastAsia="仿宋_GB2312" w:hAnsi="Times New Roman"/>
          <w:sz w:val="32"/>
          <w:szCs w:val="32"/>
        </w:rPr>
        <w:t>%</w:t>
      </w:r>
      <w:r>
        <w:rPr>
          <w:rFonts w:ascii="Times New Roman" w:cs="Times New Roman" w:eastAsia="仿宋_GB2312" w:hAnsi="Times New Roman"/>
          <w:kern w:val="0"/>
          <w:sz w:val="32"/>
          <w:szCs w:val="32"/>
        </w:rPr>
        <w:t>，绩效自评得分</w:t>
      </w:r>
      <w:r>
        <w:rPr>
          <w:rFonts w:ascii="Times New Roman" w:cs="Times New Roman" w:eastAsia="仿宋_GB2312" w:hAnsi="Times New Roman" w:hint="eastAsia"/>
          <w:sz w:val="32"/>
          <w:szCs w:val="32"/>
          <w:lang w:val="en-US" w:eastAsia="zh-CN"/>
        </w:rPr>
        <w:t>100</w:t>
      </w:r>
      <w:r>
        <w:rPr>
          <w:rFonts w:ascii="Times New Roman" w:cs="Times New Roman" w:eastAsia="仿宋_GB2312" w:hAnsi="Times New Roman"/>
          <w:sz w:val="32"/>
          <w:szCs w:val="32"/>
        </w:rPr>
        <w:t>分</w:t>
      </w:r>
      <w:r>
        <w:rPr>
          <w:rFonts w:ascii="Times New Roman" w:cs="Times New Roman" w:eastAsia="仿宋_GB2312" w:hAnsi="Times New Roman"/>
          <w:kern w:val="0"/>
          <w:sz w:val="32"/>
          <w:szCs w:val="32"/>
        </w:rPr>
        <w:t>，评价等级为</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lang w:eastAsia="zh-CN"/>
        </w:rPr>
        <w:t>优</w:t>
      </w:r>
      <w:r>
        <w:rPr>
          <w:rFonts w:ascii="Times New Roman" w:cs="Times New Roman" w:eastAsia="仿宋_GB2312" w:hAnsi="Times New Roman"/>
          <w:sz w:val="32"/>
          <w:szCs w:val="32"/>
        </w:rPr>
        <w:t>”。绩效目标完成情况：</w:t>
      </w:r>
    </w:p>
    <w:p w14:paraId="337008F5">
      <w:pPr>
        <w:pStyle w:val="style94"/>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105" w:afterAutospacing="false" w:lineRule="atLeast" w:line="30"/>
        <w:ind w:left="420" w:leftChars="0" w:right="0" w:rightChars="0" w:firstLine="640" w:firstLineChars="200"/>
        <w:rPr>
          <w:rFonts w:ascii="Times New Roman" w:cs="Times New Roman" w:eastAsia="仿宋_GB2312" w:hAnsi="Times New Roman"/>
          <w:kern w:val="0"/>
          <w:sz w:val="32"/>
          <w:szCs w:val="32"/>
        </w:rPr>
      </w:pPr>
      <w:r>
        <w:rPr>
          <w:rFonts w:ascii="Times New Roman" w:cs="Times New Roman" w:eastAsia="仿宋_GB2312" w:hAnsi="Times New Roman" w:hint="eastAsia"/>
          <w:kern w:val="0"/>
          <w:sz w:val="32"/>
          <w:szCs w:val="32"/>
        </w:rPr>
        <w:t>2024年，在市委市政府的坚强领导下，龚家坪镇始终紧扣年初既定的目标任务，带领全镇干群脚踏实地、真抓实干、开拓创新，全镇经济发展平稳向好，社会治理井然有序，主要体现在以下几个方面：</w:t>
      </w:r>
    </w:p>
    <w:p w14:paraId="32F3BFD2">
      <w:pPr>
        <w:pStyle w:val="style94"/>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105" w:afterAutospacing="false" w:lineRule="atLeast" w:line="30"/>
        <w:ind w:left="420" w:leftChars="0" w:right="0" w:rightChars="0" w:firstLine="640" w:firstLineChars="200"/>
        <w:rPr>
          <w:rFonts w:ascii="Times New Roman" w:cs="Times New Roman" w:eastAsia="仿宋_GB2312" w:hAnsi="Times New Roman" w:hint="eastAsia"/>
          <w:kern w:val="0"/>
          <w:sz w:val="32"/>
          <w:szCs w:val="32"/>
        </w:rPr>
      </w:pPr>
      <w:r>
        <w:rPr>
          <w:rFonts w:ascii="Times New Roman" w:cs="Times New Roman" w:eastAsia="仿宋_GB2312" w:hAnsi="Times New Roman" w:hint="eastAsia"/>
          <w:kern w:val="0"/>
          <w:sz w:val="32"/>
          <w:szCs w:val="32"/>
        </w:rPr>
        <w:t>一、发挥党建引领作用：加强政治理论学习，提升党建工作能力，落实意识形态工作责任，强化党员干部监督管理。培训人数已完成750人次；培训通过率达到100%；村级工程验收合格率达到100%；制订各项规章制度已规范完成；完成工作及时性达到100%；工资福利按时发放达到100%；按年度预算执行合理控制公用经费不超过预算。</w:t>
      </w:r>
    </w:p>
    <w:p w14:paraId="27D8CFC3">
      <w:pPr>
        <w:pStyle w:val="style94"/>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105" w:afterAutospacing="false" w:lineRule="atLeast" w:line="30"/>
        <w:ind w:left="420" w:leftChars="0" w:right="0" w:rightChars="0" w:firstLine="640" w:firstLineChars="200"/>
        <w:rPr>
          <w:rFonts w:ascii="Times New Roman" w:cs="Times New Roman" w:eastAsia="仿宋_GB2312" w:hAnsi="Times New Roman" w:hint="eastAsia"/>
          <w:kern w:val="0"/>
          <w:sz w:val="32"/>
          <w:szCs w:val="32"/>
        </w:rPr>
      </w:pPr>
      <w:r>
        <w:rPr>
          <w:rFonts w:ascii="Times New Roman" w:cs="Times New Roman" w:eastAsia="仿宋_GB2312" w:hAnsi="Times New Roman" w:hint="eastAsia"/>
          <w:kern w:val="0"/>
          <w:sz w:val="32"/>
          <w:szCs w:val="32"/>
        </w:rPr>
        <w:t>二、全力推进乡村振兴：加大脱贫攻坚与乡村振兴的有效衔接，合理合规管理财政专项资金，持续做好就业援助，因地宜、循序渐进抓好乡村振兴：做强农业产业，推进生态宜居培育文明乡风。财政资金使用和管理严格控制规范使用；优化了安全生产环境、改善了人居环境及时解决民生事项；集体经济实现可持续增收。</w:t>
      </w:r>
    </w:p>
    <w:p w14:paraId="40814DD3">
      <w:pPr>
        <w:pStyle w:val="style94"/>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105" w:afterAutospacing="false" w:lineRule="atLeast" w:line="30"/>
        <w:ind w:left="420" w:leftChars="0" w:right="0" w:rightChars="0" w:firstLine="640" w:firstLineChars="200"/>
        <w:rPr>
          <w:rFonts w:ascii="Times New Roman" w:cs="Times New Roman" w:eastAsia="仿宋_GB2312" w:hAnsi="Times New Roman" w:hint="eastAsia"/>
          <w:kern w:val="0"/>
          <w:sz w:val="32"/>
          <w:szCs w:val="32"/>
        </w:rPr>
      </w:pPr>
      <w:r>
        <w:rPr>
          <w:rFonts w:ascii="Times New Roman" w:cs="Times New Roman" w:eastAsia="仿宋_GB2312" w:hAnsi="Times New Roman" w:hint="eastAsia"/>
          <w:kern w:val="0"/>
          <w:sz w:val="32"/>
          <w:szCs w:val="32"/>
        </w:rPr>
        <w:t>三、抓牢安全稳定工作：抓好安全生产，完善社会治理模式，推进社会综合治理，提高群众满意度。社会公众或服务对象满意度达到95%。</w:t>
      </w:r>
    </w:p>
    <w:p w14:paraId="3805C4CF">
      <w:pPr>
        <w:pStyle w:val="style3"/>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ind w:right="0" w:firstLine="640" w:firstLineChars="200"/>
        <w:rPr>
          <w:rFonts w:ascii="Times New Roman" w:cs="Times New Roman" w:eastAsia="仿宋_GB2312" w:hAnsi="Times New Roman" w:hint="eastAsia"/>
          <w:b w:val="false"/>
          <w:bCs w:val="false"/>
          <w:kern w:val="0"/>
          <w:sz w:val="32"/>
          <w:szCs w:val="32"/>
          <w:lang w:val="en-US" w:eastAsia="zh-CN"/>
        </w:rPr>
      </w:pPr>
      <w:r>
        <w:rPr>
          <w:rFonts w:ascii="Times New Roman" w:cs="Times New Roman" w:eastAsia="仿宋_GB2312" w:hAnsi="Times New Roman"/>
          <w:sz w:val="32"/>
          <w:szCs w:val="32"/>
        </w:rPr>
        <w:t>发现的主要问题及原因：</w:t>
      </w:r>
      <w:r>
        <w:rPr>
          <w:rFonts w:ascii="Times New Roman" w:cs="Times New Roman" w:eastAsia="仿宋_GB2312" w:hAnsi="Times New Roman" w:hint="eastAsia"/>
          <w:b w:val="false"/>
          <w:bCs w:val="false"/>
          <w:kern w:val="0"/>
          <w:sz w:val="32"/>
          <w:szCs w:val="32"/>
          <w:lang w:val="en-US" w:eastAsia="zh-CN"/>
        </w:rPr>
        <w:t>1.管理制度不完善，无绩效管理相关制度。 2.绩效评价工作未能全面开展宣传培训。自评覆盖率低，绩效评价质量不高。</w:t>
      </w:r>
    </w:p>
    <w:p w14:paraId="35C98EFA">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105" w:afterAutospacing="false" w:lineRule="atLeast" w:line="30"/>
        <w:ind w:left="0" w:right="0" w:firstLine="420"/>
        <w:rPr>
          <w:rFonts w:ascii="微软雅黑" w:cs="微软雅黑" w:eastAsia="微软雅黑" w:hAnsi="微软雅黑" w:hint="eastAsia"/>
          <w:i w:val="false"/>
          <w:iCs w:val="false"/>
          <w:caps w:val="false"/>
          <w:color w:val="666666"/>
          <w:spacing w:val="0"/>
          <w:sz w:val="24"/>
          <w:szCs w:val="24"/>
          <w:u w:val="none"/>
        </w:rPr>
      </w:pPr>
      <w:r>
        <w:rPr>
          <w:rFonts w:ascii="Times New Roman" w:cs="Times New Roman" w:eastAsia="仿宋_GB2312" w:hAnsi="Times New Roman"/>
          <w:sz w:val="32"/>
          <w:szCs w:val="32"/>
        </w:rPr>
        <w:t>下一步改进措施：</w:t>
      </w:r>
      <w:r>
        <w:rPr>
          <w:rFonts w:ascii="Times New Roman" w:cs="Times New Roman" w:eastAsia="仿宋_GB2312" w:hAnsi="Times New Roman" w:hint="eastAsia"/>
          <w:b w:val="false"/>
          <w:bCs w:val="false"/>
          <w:kern w:val="0"/>
          <w:sz w:val="32"/>
          <w:szCs w:val="32"/>
          <w:lang w:val="en-US" w:eastAsia="zh-CN"/>
        </w:rPr>
        <w:t>1.完善绩效管理制度，全面公开绩效信息，接受社会公众监督。2.加强预算编制，加快资金执行效率。</w:t>
      </w:r>
    </w:p>
    <w:p w14:paraId="39F69B37">
      <w:pPr>
        <w:pStyle w:val="style0"/>
        <w:overflowPunct w:val="false"/>
        <w:spacing w:lineRule="exact" w:line="600"/>
        <w:ind w:firstLine="640" w:firstLineChars="200"/>
        <w:rPr>
          <w:rFonts w:ascii="Times New Roman" w:cs="Times New Roman" w:eastAsia="仿宋_GB2312" w:hAnsi="Times New Roman"/>
          <w:kern w:val="0"/>
          <w:sz w:val="32"/>
          <w:szCs w:val="32"/>
        </w:rPr>
      </w:pPr>
      <w:r>
        <w:rPr>
          <w:rFonts w:ascii="Times New Roman" w:cs="Times New Roman" w:eastAsia="仿宋_GB2312" w:hAnsi="Times New Roman"/>
          <w:b/>
          <w:bCs/>
          <w:kern w:val="0"/>
          <w:sz w:val="32"/>
          <w:szCs w:val="32"/>
        </w:rPr>
        <w:t>二是部门评价结果</w:t>
      </w:r>
      <w:r>
        <w:rPr>
          <w:rFonts w:ascii="Times New Roman" w:cs="Times New Roman" w:eastAsia="仿宋_GB2312" w:hAnsi="Times New Roman" w:hint="eastAsia"/>
          <w:b/>
          <w:bCs/>
          <w:kern w:val="0"/>
          <w:sz w:val="32"/>
          <w:szCs w:val="32"/>
          <w:lang w:val="en-US" w:eastAsia="zh-CN"/>
        </w:rPr>
        <w:t xml:space="preserve"> </w:t>
      </w:r>
      <w:r>
        <w:rPr>
          <w:rFonts w:ascii="Times New Roman" w:cs="Times New Roman" w:eastAsia="仿宋_GB2312" w:hAnsi="Times New Roman" w:hint="eastAsia"/>
          <w:b/>
          <w:bCs/>
          <w:kern w:val="0"/>
          <w:sz w:val="32"/>
          <w:szCs w:val="32"/>
          <w:lang w:eastAsia="zh-CN"/>
        </w:rPr>
        <w:t>无</w:t>
      </w:r>
      <w:r>
        <w:rPr>
          <w:rFonts w:ascii="Times New Roman" w:cs="Times New Roman" w:eastAsia="仿宋_GB2312" w:hAnsi="Times New Roman"/>
          <w:kern w:val="0"/>
          <w:sz w:val="32"/>
          <w:szCs w:val="32"/>
        </w:rPr>
        <w:t>。</w:t>
      </w:r>
    </w:p>
    <w:p w14:paraId="052CD9AD">
      <w:pPr>
        <w:pStyle w:val="style0"/>
        <w:overflowPunct w:val="false"/>
        <w:spacing w:lineRule="exact" w:line="600"/>
        <w:ind w:firstLine="640" w:firstLineChars="200"/>
        <w:rPr>
          <w:rFonts w:ascii="Times New Roman" w:cs="Times New Roman" w:eastAsia="仿宋_GB2312" w:hAnsi="Times New Roman" w:hint="eastAsia"/>
          <w:bCs/>
          <w:sz w:val="32"/>
          <w:szCs w:val="32"/>
          <w:lang w:eastAsia="zh-CN"/>
        </w:rPr>
      </w:pPr>
      <w:r>
        <w:rPr>
          <w:rFonts w:ascii="Times New Roman" w:cs="Times New Roman" w:eastAsia="仿宋_GB2312" w:hAnsi="Times New Roman"/>
          <w:b/>
          <w:bCs/>
          <w:kern w:val="0"/>
          <w:sz w:val="32"/>
          <w:szCs w:val="32"/>
        </w:rPr>
        <w:t>三是事前绩效评估结果</w:t>
      </w:r>
      <w:r>
        <w:rPr>
          <w:rFonts w:ascii="Times New Roman" w:cs="Times New Roman" w:eastAsia="仿宋_GB2312" w:hAnsi="Times New Roman" w:hint="eastAsia"/>
          <w:b/>
          <w:bCs/>
          <w:kern w:val="0"/>
          <w:sz w:val="32"/>
          <w:szCs w:val="32"/>
          <w:lang w:val="en-US" w:eastAsia="zh-CN"/>
        </w:rPr>
        <w:t xml:space="preserve"> </w:t>
      </w:r>
      <w:r>
        <w:rPr>
          <w:rFonts w:ascii="Times New Roman" w:cs="Times New Roman" w:eastAsia="仿宋_GB2312" w:hAnsi="Times New Roman" w:hint="eastAsia"/>
          <w:b/>
          <w:bCs/>
          <w:kern w:val="0"/>
          <w:sz w:val="32"/>
          <w:szCs w:val="32"/>
          <w:lang w:eastAsia="zh-CN"/>
        </w:rPr>
        <w:t>无。</w:t>
      </w:r>
    </w:p>
    <w:p w14:paraId="7701DE1A">
      <w:pPr>
        <w:pStyle w:val="style4099"/>
        <w:numPr>
          <w:ilvl w:val="0"/>
          <w:numId w:val="3"/>
        </w:numPr>
        <w:overflowPunct w:val="false"/>
        <w:autoSpaceDE/>
        <w:autoSpaceDN/>
        <w:spacing w:lineRule="exact" w:line="600"/>
        <w:ind w:firstLine="640" w:firstLineChars="200"/>
        <w:jc w:val="both"/>
        <w:rPr>
          <w:rFonts w:ascii="Times New Roman" w:cs="Times New Roman" w:eastAsia="楷体_GB2312" w:hAnsi="Times New Roman"/>
          <w:b/>
          <w:bCs/>
          <w:color w:val="auto"/>
          <w:kern w:val="2"/>
          <w:sz w:val="32"/>
          <w:szCs w:val="32"/>
        </w:rPr>
      </w:pPr>
      <w:r>
        <w:rPr>
          <w:rFonts w:ascii="Times New Roman" w:cs="Times New Roman" w:eastAsia="楷体_GB2312" w:hAnsi="Times New Roman"/>
          <w:b/>
          <w:bCs/>
          <w:color w:val="auto"/>
          <w:kern w:val="2"/>
          <w:sz w:val="32"/>
          <w:szCs w:val="32"/>
        </w:rPr>
        <w:t>评价结果应用情况。</w:t>
      </w:r>
    </w:p>
    <w:p w14:paraId="5EC583F2">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105" w:afterAutospacing="false" w:lineRule="atLeast" w:line="30"/>
        <w:ind w:left="0" w:right="0" w:firstLine="420"/>
        <w:rPr>
          <w:rFonts w:ascii="Times New Roman" w:cs="Times New Roman" w:eastAsia="仿宋_GB2312" w:hAnsi="Times New Roman"/>
          <w:color w:val="auto"/>
          <w:kern w:val="0"/>
          <w:sz w:val="32"/>
          <w:szCs w:val="32"/>
          <w:lang w:val="en-US" w:eastAsia="zh-CN"/>
        </w:rPr>
      </w:pPr>
      <w:r>
        <w:rPr>
          <w:rFonts w:ascii="微软雅黑" w:cs="微软雅黑" w:eastAsia="微软雅黑" w:hAnsi="微软雅黑" w:hint="eastAsia"/>
          <w:i w:val="false"/>
          <w:iCs w:val="false"/>
          <w:caps w:val="false"/>
          <w:color w:val="000000"/>
          <w:spacing w:val="0"/>
          <w:sz w:val="27"/>
          <w:szCs w:val="27"/>
          <w:lang w:val="en-US" w:eastAsia="zh-CN"/>
        </w:rPr>
        <w:t xml:space="preserve"> </w:t>
      </w:r>
      <w:r>
        <w:rPr>
          <w:rFonts w:ascii="Times New Roman" w:cs="Times New Roman" w:eastAsia="仿宋_GB2312" w:hAnsi="Times New Roman" w:hint="eastAsia"/>
          <w:color w:val="auto"/>
          <w:kern w:val="0"/>
          <w:sz w:val="32"/>
          <w:szCs w:val="32"/>
          <w:lang w:val="en-US" w:eastAsia="zh-CN"/>
        </w:rPr>
        <w:t xml:space="preserve"> 我镇</w:t>
      </w:r>
      <w:r>
        <w:rPr>
          <w:rFonts w:ascii="Times New Roman" w:cs="Times New Roman" w:eastAsia="仿宋_GB2312" w:hAnsi="Times New Roman"/>
          <w:color w:val="auto"/>
          <w:kern w:val="0"/>
          <w:sz w:val="32"/>
          <w:szCs w:val="32"/>
          <w:lang w:val="en-US" w:eastAsia="zh-CN"/>
        </w:rPr>
        <w:t>全年按照绩效总体目标实施，各项绩效指标均已完成。针对我</w:t>
      </w:r>
      <w:r>
        <w:rPr>
          <w:rFonts w:ascii="Times New Roman" w:cs="Times New Roman" w:eastAsia="仿宋_GB2312" w:hAnsi="Times New Roman" w:hint="eastAsia"/>
          <w:color w:val="auto"/>
          <w:kern w:val="0"/>
          <w:sz w:val="32"/>
          <w:szCs w:val="32"/>
          <w:lang w:val="en-US" w:eastAsia="zh-CN"/>
        </w:rPr>
        <w:t>镇</w:t>
      </w:r>
      <w:r>
        <w:rPr>
          <w:rFonts w:ascii="Times New Roman" w:cs="Times New Roman" w:eastAsia="仿宋_GB2312" w:hAnsi="Times New Roman"/>
          <w:color w:val="auto"/>
          <w:kern w:val="0"/>
          <w:sz w:val="32"/>
          <w:szCs w:val="32"/>
          <w:lang w:val="en-US" w:eastAsia="zh-CN"/>
        </w:rPr>
        <w:t>在2024年取得的成绩，要</w:t>
      </w:r>
      <w:r>
        <w:rPr>
          <w:rFonts w:ascii="Times New Roman" w:cs="Times New Roman" w:eastAsia="仿宋_GB2312" w:hAnsi="Times New Roman" w:hint="eastAsia"/>
          <w:color w:val="auto"/>
          <w:kern w:val="0"/>
          <w:sz w:val="32"/>
          <w:szCs w:val="32"/>
          <w:lang w:val="en-US" w:eastAsia="zh-CN"/>
        </w:rPr>
        <w:t>求</w:t>
      </w:r>
      <w:r>
        <w:rPr>
          <w:rFonts w:ascii="Times New Roman" w:cs="Times New Roman" w:eastAsia="仿宋_GB2312" w:hAnsi="Times New Roman"/>
          <w:color w:val="auto"/>
          <w:kern w:val="0"/>
          <w:sz w:val="32"/>
          <w:szCs w:val="32"/>
          <w:lang w:val="en-US" w:eastAsia="zh-CN"/>
        </w:rPr>
        <w:t>各部门在2025年继续保持和追求更</w:t>
      </w:r>
      <w:r>
        <w:rPr>
          <w:rFonts w:ascii="Times New Roman" w:cs="Times New Roman" w:eastAsia="仿宋_GB2312" w:hAnsi="Times New Roman" w:hint="eastAsia"/>
          <w:color w:val="auto"/>
          <w:kern w:val="0"/>
          <w:sz w:val="32"/>
          <w:szCs w:val="32"/>
          <w:lang w:val="en-US" w:eastAsia="zh-CN"/>
        </w:rPr>
        <w:t>大</w:t>
      </w:r>
      <w:r>
        <w:rPr>
          <w:rFonts w:ascii="Times New Roman" w:cs="Times New Roman" w:eastAsia="仿宋_GB2312" w:hAnsi="Times New Roman"/>
          <w:color w:val="auto"/>
          <w:kern w:val="0"/>
          <w:sz w:val="32"/>
          <w:szCs w:val="32"/>
          <w:lang w:val="en-US" w:eastAsia="zh-CN"/>
        </w:rPr>
        <w:t>的进步。对于在绩效评价中所遇到的问题，已进行认真梳理和调整，并要求各部门严格</w:t>
      </w:r>
      <w:r>
        <w:rPr>
          <w:rFonts w:ascii="Times New Roman" w:cs="Times New Roman" w:eastAsia="仿宋_GB2312" w:hAnsi="Times New Roman" w:hint="eastAsia"/>
          <w:color w:val="auto"/>
          <w:kern w:val="0"/>
          <w:sz w:val="32"/>
          <w:szCs w:val="32"/>
          <w:lang w:val="en-US" w:eastAsia="zh-CN"/>
        </w:rPr>
        <w:t>对照发现的问题和不足，改善工作方法，提升工作效率。</w:t>
      </w:r>
    </w:p>
    <w:p w14:paraId="3B06BCD4">
      <w:pPr>
        <w:pStyle w:val="style4099"/>
        <w:jc w:val="center"/>
        <w:rPr>
          <w:rFonts w:ascii="Times New Roman" w:cs="Times New Roman" w:hAnsi="Times New Roman"/>
          <w:sz w:val="72"/>
          <w:szCs w:val="72"/>
        </w:rPr>
      </w:pPr>
    </w:p>
    <w:p w14:paraId="32D64836">
      <w:pPr>
        <w:pStyle w:val="style4099"/>
        <w:jc w:val="center"/>
        <w:rPr>
          <w:rFonts w:ascii="Times New Roman" w:cs="Times New Roman" w:hAnsi="Times New Roman"/>
          <w:sz w:val="72"/>
          <w:szCs w:val="72"/>
        </w:rPr>
      </w:pPr>
    </w:p>
    <w:p w14:paraId="5F649154">
      <w:pPr>
        <w:pStyle w:val="style4099"/>
        <w:jc w:val="center"/>
        <w:rPr>
          <w:rFonts w:ascii="Times New Roman" w:cs="Times New Roman" w:hAnsi="Times New Roman"/>
          <w:sz w:val="72"/>
          <w:szCs w:val="72"/>
        </w:rPr>
      </w:pPr>
    </w:p>
    <w:p w14:paraId="65FDCA9A">
      <w:pPr>
        <w:pStyle w:val="style4099"/>
        <w:jc w:val="center"/>
        <w:rPr>
          <w:rFonts w:ascii="Times New Roman" w:cs="Times New Roman" w:hAnsi="Times New Roman"/>
          <w:sz w:val="72"/>
          <w:szCs w:val="72"/>
        </w:rPr>
      </w:pPr>
    </w:p>
    <w:p w14:paraId="4144C1DD">
      <w:pPr>
        <w:pStyle w:val="style4099"/>
        <w:jc w:val="center"/>
        <w:rPr>
          <w:rFonts w:ascii="Times New Roman" w:cs="Times New Roman" w:hAnsi="Times New Roman"/>
          <w:sz w:val="72"/>
          <w:szCs w:val="72"/>
        </w:rPr>
      </w:pPr>
    </w:p>
    <w:p w14:paraId="2AF2E828">
      <w:pPr>
        <w:pStyle w:val="style4099"/>
        <w:spacing w:lineRule="auto" w:line="360"/>
        <w:jc w:val="both"/>
        <w:rPr>
          <w:rFonts w:ascii="Times New Roman" w:cs="Times New Roman" w:eastAsia="方正小标宋_GBK" w:hAnsi="Times New Roman"/>
          <w:sz w:val="52"/>
          <w:szCs w:val="52"/>
        </w:rPr>
      </w:pPr>
    </w:p>
    <w:p w14:paraId="4636A121">
      <w:pPr>
        <w:pStyle w:val="style4099"/>
        <w:spacing w:lineRule="auto" w:line="360"/>
        <w:jc w:val="center"/>
        <w:rPr>
          <w:rFonts w:ascii="Times New Roman" w:cs="Times New Roman" w:eastAsia="方正小标宋_GBK" w:hAnsi="Times New Roman"/>
          <w:sz w:val="52"/>
          <w:szCs w:val="52"/>
        </w:rPr>
      </w:pPr>
    </w:p>
    <w:p w14:paraId="5DB98349">
      <w:pPr>
        <w:pStyle w:val="style4099"/>
        <w:spacing w:lineRule="auto" w:line="360"/>
        <w:jc w:val="both"/>
        <w:rPr>
          <w:rFonts w:ascii="Times New Roman" w:cs="Times New Roman" w:eastAsia="方正小标宋_GBK" w:hAnsi="Times New Roman"/>
          <w:sz w:val="52"/>
          <w:szCs w:val="52"/>
        </w:rPr>
      </w:pPr>
    </w:p>
    <w:p w14:paraId="41B6CF93">
      <w:pPr>
        <w:pStyle w:val="style4099"/>
        <w:spacing w:lineRule="auto" w:line="360"/>
        <w:jc w:val="both"/>
        <w:rPr>
          <w:rFonts w:ascii="Times New Roman" w:cs="Times New Roman" w:eastAsia="方正小标宋_GBK" w:hAnsi="Times New Roman"/>
          <w:sz w:val="52"/>
          <w:szCs w:val="52"/>
        </w:rPr>
      </w:pPr>
    </w:p>
    <w:p w14:paraId="56F72D10">
      <w:pPr>
        <w:pStyle w:val="style4099"/>
        <w:spacing w:lineRule="auto" w:line="360"/>
        <w:jc w:val="both"/>
        <w:rPr>
          <w:rFonts w:ascii="Times New Roman" w:cs="Times New Roman" w:eastAsia="方正小标宋_GBK" w:hAnsi="Times New Roman"/>
          <w:sz w:val="52"/>
          <w:szCs w:val="52"/>
        </w:rPr>
      </w:pPr>
    </w:p>
    <w:p w14:paraId="0B71984E">
      <w:pPr>
        <w:pStyle w:val="style4099"/>
        <w:spacing w:lineRule="auto" w:line="360"/>
        <w:jc w:val="both"/>
        <w:rPr>
          <w:rFonts w:ascii="Times New Roman" w:cs="Times New Roman" w:eastAsia="方正小标宋_GBK" w:hAnsi="Times New Roman"/>
          <w:sz w:val="52"/>
          <w:szCs w:val="52"/>
        </w:rPr>
      </w:pPr>
    </w:p>
    <w:p w14:paraId="586FB054">
      <w:pPr>
        <w:pStyle w:val="style4099"/>
        <w:spacing w:lineRule="auto" w:line="360"/>
        <w:jc w:val="both"/>
        <w:rPr>
          <w:rFonts w:ascii="Times New Roman" w:cs="Times New Roman" w:eastAsia="方正小标宋_GBK" w:hAnsi="Times New Roman"/>
          <w:sz w:val="52"/>
          <w:szCs w:val="52"/>
        </w:rPr>
      </w:pPr>
    </w:p>
    <w:p w14:paraId="7EDB523C">
      <w:pPr>
        <w:pStyle w:val="style4099"/>
        <w:spacing w:lineRule="auto" w:line="360"/>
        <w:jc w:val="both"/>
        <w:rPr>
          <w:rFonts w:ascii="Times New Roman" w:cs="Times New Roman" w:eastAsia="方正小标宋_GBK" w:hAnsi="Times New Roman"/>
          <w:sz w:val="52"/>
          <w:szCs w:val="52"/>
        </w:rPr>
      </w:pPr>
    </w:p>
    <w:p w14:paraId="7A879DC7">
      <w:pPr>
        <w:pStyle w:val="style4099"/>
        <w:spacing w:lineRule="auto" w:line="360"/>
        <w:jc w:val="both"/>
        <w:rPr>
          <w:rFonts w:ascii="Times New Roman" w:cs="Times New Roman" w:eastAsia="方正小标宋_GBK" w:hAnsi="Times New Roman"/>
          <w:sz w:val="52"/>
          <w:szCs w:val="52"/>
        </w:rPr>
      </w:pPr>
    </w:p>
    <w:p w14:paraId="483390DB">
      <w:pPr>
        <w:pStyle w:val="style4099"/>
        <w:spacing w:lineRule="auto" w:line="360"/>
        <w:jc w:val="both"/>
        <w:rPr>
          <w:rFonts w:ascii="Times New Roman" w:cs="Times New Roman" w:eastAsia="方正小标宋_GBK" w:hAnsi="Times New Roman"/>
          <w:sz w:val="52"/>
          <w:szCs w:val="52"/>
        </w:rPr>
      </w:pPr>
    </w:p>
    <w:p w14:paraId="049709F1">
      <w:pPr>
        <w:pStyle w:val="style4099"/>
        <w:spacing w:lineRule="auto" w:line="360"/>
        <w:jc w:val="center"/>
        <w:rPr>
          <w:rFonts w:ascii="Times New Roman" w:cs="Times New Roman" w:eastAsia="方正小标宋_GBK" w:hAnsi="Times New Roman"/>
          <w:sz w:val="52"/>
          <w:szCs w:val="52"/>
        </w:rPr>
      </w:pPr>
    </w:p>
    <w:p w14:paraId="32205112">
      <w:pPr>
        <w:pStyle w:val="style4099"/>
        <w:spacing w:lineRule="auto" w:line="360"/>
        <w:jc w:val="center"/>
        <w:rPr>
          <w:rFonts w:ascii="Times New Roman" w:cs="Times New Roman" w:eastAsia="方正小标宋_GBK" w:hAnsi="Times New Roman"/>
          <w:sz w:val="52"/>
          <w:szCs w:val="52"/>
        </w:rPr>
      </w:pPr>
      <w:r>
        <w:rPr>
          <w:rFonts w:ascii="Times New Roman" w:cs="Times New Roman" w:eastAsia="方正小标宋_GBK" w:hAnsi="Times New Roman"/>
          <w:sz w:val="52"/>
          <w:szCs w:val="52"/>
        </w:rPr>
        <w:t>第四部分    名词解释</w:t>
      </w:r>
    </w:p>
    <w:p w14:paraId="70204D4A">
      <w:pPr>
        <w:pStyle w:val="style0"/>
        <w:widowControl/>
        <w:jc w:val="left"/>
        <w:rPr>
          <w:rFonts w:ascii="Times New Roman" w:cs="Times New Roman" w:hAnsi="Times New Roman"/>
          <w:color w:val="000000"/>
          <w:kern w:val="0"/>
          <w:sz w:val="32"/>
          <w:szCs w:val="32"/>
        </w:rPr>
      </w:pPr>
    </w:p>
    <w:p w14:paraId="3ACCE0C5">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560"/>
        <w:ind w:left="0" w:right="0" w:firstLine="640"/>
        <w:jc w:val="left"/>
        <w:rPr>
          <w:rFonts w:ascii="Calibri" w:cs="Calibri" w:hAnsi="Calibri"/>
          <w:i w:val="false"/>
          <w:iCs w:val="false"/>
          <w:caps w:val="false"/>
          <w:color w:val="666666"/>
          <w:spacing w:val="0"/>
          <w:sz w:val="21"/>
          <w:szCs w:val="21"/>
          <w:u w:val="none"/>
        </w:rPr>
      </w:pPr>
      <w:r>
        <w:rPr>
          <w:rFonts w:ascii="仿宋" w:cs="仿宋" w:eastAsia="仿宋" w:hAnsi="仿宋"/>
          <w:i w:val="false"/>
          <w:iCs w:val="false"/>
          <w:caps w:val="false"/>
          <w:color w:val="000000"/>
          <w:spacing w:val="0"/>
          <w:sz w:val="32"/>
          <w:szCs w:val="32"/>
          <w:u w:val="none"/>
          <w:shd w:val="clear" w:color="auto" w:fill="ffffff"/>
        </w:rPr>
        <w:t>一、收入科目</w:t>
      </w:r>
    </w:p>
    <w:p w14:paraId="2958A9CE">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560"/>
        <w:ind w:left="0" w:right="0" w:firstLine="640"/>
        <w:rPr>
          <w:rFonts w:ascii="宋体" w:cs="宋体" w:eastAsia="宋体" w:hAnsi="宋体" w:hint="eastAsia"/>
          <w:i w:val="false"/>
          <w:iCs w:val="false"/>
          <w:caps w:val="false"/>
          <w:color w:val="666666"/>
          <w:spacing w:val="0"/>
          <w:sz w:val="24"/>
          <w:szCs w:val="24"/>
          <w:u w:val="none"/>
        </w:rPr>
      </w:pPr>
      <w:r>
        <w:rPr>
          <w:rFonts w:ascii="Times New Roman" w:cs="Times New Roman" w:eastAsia="宋体" w:hAnsi="Times New Roman" w:hint="default"/>
          <w:i w:val="false"/>
          <w:iCs w:val="false"/>
          <w:caps w:val="false"/>
          <w:color w:val="000000"/>
          <w:spacing w:val="0"/>
          <w:sz w:val="32"/>
          <w:szCs w:val="32"/>
          <w:u w:val="none"/>
          <w:shd w:val="clear" w:color="auto" w:fill="ffffff"/>
        </w:rPr>
        <w:t>1</w:t>
      </w:r>
      <w:r>
        <w:rPr>
          <w:rFonts w:ascii="仿宋" w:cs="仿宋" w:eastAsia="仿宋" w:hAnsi="仿宋" w:hint="eastAsia"/>
          <w:i w:val="false"/>
          <w:iCs w:val="false"/>
          <w:caps w:val="false"/>
          <w:color w:val="000000"/>
          <w:spacing w:val="0"/>
          <w:sz w:val="32"/>
          <w:szCs w:val="32"/>
          <w:u w:val="none"/>
          <w:shd w:val="clear" w:color="auto" w:fill="ffffff"/>
        </w:rPr>
        <w:t>、财政拨款收入：指财政当年拨付的资金。</w:t>
      </w:r>
    </w:p>
    <w:p w14:paraId="57D188CC">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560"/>
        <w:ind w:left="0" w:right="0" w:firstLine="640"/>
        <w:rPr>
          <w:rFonts w:ascii="宋体" w:cs="宋体" w:eastAsia="宋体" w:hAnsi="宋体" w:hint="eastAsia"/>
          <w:i w:val="false"/>
          <w:iCs w:val="false"/>
          <w:caps w:val="false"/>
          <w:color w:val="666666"/>
          <w:spacing w:val="0"/>
          <w:sz w:val="24"/>
          <w:szCs w:val="24"/>
          <w:u w:val="none"/>
        </w:rPr>
      </w:pPr>
      <w:r>
        <w:rPr>
          <w:rFonts w:ascii="Times New Roman" w:cs="Times New Roman" w:eastAsia="宋体" w:hAnsi="Times New Roman" w:hint="default"/>
          <w:i w:val="false"/>
          <w:iCs w:val="false"/>
          <w:caps w:val="false"/>
          <w:color w:val="000000"/>
          <w:spacing w:val="0"/>
          <w:sz w:val="32"/>
          <w:szCs w:val="32"/>
          <w:u w:val="none"/>
          <w:shd w:val="clear" w:color="auto" w:fill="ffffff"/>
        </w:rPr>
        <w:t>2</w:t>
      </w:r>
      <w:r>
        <w:rPr>
          <w:rFonts w:ascii="仿宋" w:cs="仿宋" w:eastAsia="仿宋" w:hAnsi="仿宋" w:hint="eastAsia"/>
          <w:i w:val="false"/>
          <w:iCs w:val="false"/>
          <w:caps w:val="false"/>
          <w:color w:val="000000"/>
          <w:spacing w:val="0"/>
          <w:sz w:val="32"/>
          <w:szCs w:val="32"/>
          <w:u w:val="none"/>
          <w:shd w:val="clear" w:color="auto" w:fill="ffffff"/>
        </w:rPr>
        <w:t>、事业收入：指事业单位开展专业业务活动及辅助活动取得的收入。</w:t>
      </w:r>
    </w:p>
    <w:p w14:paraId="2EACBD3F">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560"/>
        <w:ind w:left="0" w:right="0" w:firstLine="640"/>
        <w:rPr>
          <w:rFonts w:ascii="宋体" w:cs="宋体" w:eastAsia="宋体" w:hAnsi="宋体" w:hint="eastAsia"/>
          <w:i w:val="false"/>
          <w:iCs w:val="false"/>
          <w:caps w:val="false"/>
          <w:color w:val="666666"/>
          <w:spacing w:val="0"/>
          <w:sz w:val="24"/>
          <w:szCs w:val="24"/>
          <w:u w:val="none"/>
        </w:rPr>
      </w:pPr>
      <w:r>
        <w:rPr>
          <w:rFonts w:ascii="Times New Roman" w:cs="Times New Roman" w:eastAsia="宋体" w:hAnsi="Times New Roman" w:hint="default"/>
          <w:i w:val="false"/>
          <w:iCs w:val="false"/>
          <w:caps w:val="false"/>
          <w:color w:val="000000"/>
          <w:spacing w:val="0"/>
          <w:sz w:val="32"/>
          <w:szCs w:val="32"/>
          <w:u w:val="none"/>
          <w:shd w:val="clear" w:color="auto" w:fill="ffffff"/>
        </w:rPr>
        <w:t>3</w:t>
      </w:r>
      <w:r>
        <w:rPr>
          <w:rFonts w:ascii="仿宋" w:cs="仿宋" w:eastAsia="仿宋" w:hAnsi="仿宋" w:hint="eastAsia"/>
          <w:i w:val="false"/>
          <w:iCs w:val="false"/>
          <w:caps w:val="false"/>
          <w:color w:val="000000"/>
          <w:spacing w:val="0"/>
          <w:sz w:val="32"/>
          <w:szCs w:val="32"/>
          <w:u w:val="none"/>
          <w:shd w:val="clear" w:color="auto" w:fill="ffffff"/>
        </w:rPr>
        <w:t>、经营收入：指事业单位在专业业务活动及其辅助活动之外开展非独立核算经营活动取得的收入。</w:t>
      </w:r>
    </w:p>
    <w:p w14:paraId="345B8DB5">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560"/>
        <w:ind w:left="0" w:right="0" w:firstLine="640"/>
        <w:rPr>
          <w:rFonts w:ascii="宋体" w:cs="宋体" w:eastAsia="宋体" w:hAnsi="宋体" w:hint="eastAsia"/>
          <w:i w:val="false"/>
          <w:iCs w:val="false"/>
          <w:caps w:val="false"/>
          <w:color w:val="666666"/>
          <w:spacing w:val="0"/>
          <w:sz w:val="24"/>
          <w:szCs w:val="24"/>
          <w:u w:val="none"/>
        </w:rPr>
      </w:pPr>
      <w:r>
        <w:rPr>
          <w:rFonts w:ascii="Times New Roman" w:cs="Times New Roman" w:eastAsia="宋体" w:hAnsi="Times New Roman" w:hint="default"/>
          <w:i w:val="false"/>
          <w:iCs w:val="false"/>
          <w:caps w:val="false"/>
          <w:color w:val="000000"/>
          <w:spacing w:val="0"/>
          <w:sz w:val="32"/>
          <w:szCs w:val="32"/>
          <w:u w:val="none"/>
          <w:shd w:val="clear" w:color="auto" w:fill="ffffff"/>
        </w:rPr>
        <w:t>4</w:t>
      </w:r>
      <w:r>
        <w:rPr>
          <w:rFonts w:ascii="仿宋" w:cs="仿宋" w:eastAsia="仿宋" w:hAnsi="仿宋" w:hint="eastAsia"/>
          <w:i w:val="false"/>
          <w:iCs w:val="false"/>
          <w:caps w:val="false"/>
          <w:color w:val="000000"/>
          <w:spacing w:val="0"/>
          <w:sz w:val="32"/>
          <w:szCs w:val="32"/>
          <w:u w:val="none"/>
          <w:shd w:val="clear" w:color="auto" w:fill="ffffff"/>
        </w:rPr>
        <w:t>、其他收入：指除上述“财政拨款收入”、“事业收入”、“经营收入”等以外的收入。</w:t>
      </w:r>
    </w:p>
    <w:p w14:paraId="040AA472">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560"/>
        <w:ind w:left="0" w:right="0" w:firstLine="640"/>
        <w:rPr>
          <w:rFonts w:ascii="宋体" w:cs="宋体" w:eastAsia="宋体" w:hAnsi="宋体" w:hint="eastAsia"/>
          <w:i w:val="false"/>
          <w:iCs w:val="false"/>
          <w:caps w:val="false"/>
          <w:color w:val="666666"/>
          <w:spacing w:val="0"/>
          <w:sz w:val="24"/>
          <w:szCs w:val="24"/>
          <w:u w:val="none"/>
        </w:rPr>
      </w:pPr>
      <w:r>
        <w:rPr>
          <w:rFonts w:ascii="Times New Roman" w:cs="Times New Roman" w:eastAsia="宋体" w:hAnsi="Times New Roman" w:hint="default"/>
          <w:i w:val="false"/>
          <w:iCs w:val="false"/>
          <w:caps w:val="false"/>
          <w:color w:val="000000"/>
          <w:spacing w:val="0"/>
          <w:sz w:val="32"/>
          <w:szCs w:val="32"/>
          <w:u w:val="none"/>
          <w:shd w:val="clear" w:color="auto" w:fill="ffffff"/>
        </w:rPr>
        <w:t>5</w:t>
      </w:r>
      <w:r>
        <w:rPr>
          <w:rFonts w:ascii="仿宋" w:cs="仿宋" w:eastAsia="仿宋" w:hAnsi="仿宋" w:hint="eastAsia"/>
          <w:i w:val="false"/>
          <w:iCs w:val="false"/>
          <w:caps w:val="false"/>
          <w:color w:val="000000"/>
          <w:spacing w:val="0"/>
          <w:sz w:val="32"/>
          <w:szCs w:val="32"/>
          <w:u w:val="none"/>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0136BC3F">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560"/>
        <w:ind w:left="0" w:right="0" w:firstLine="640"/>
        <w:rPr>
          <w:rFonts w:ascii="宋体" w:cs="宋体" w:eastAsia="宋体" w:hAnsi="宋体" w:hint="eastAsia"/>
          <w:i w:val="false"/>
          <w:iCs w:val="false"/>
          <w:caps w:val="false"/>
          <w:color w:val="666666"/>
          <w:spacing w:val="0"/>
          <w:sz w:val="24"/>
          <w:szCs w:val="24"/>
          <w:u w:val="none"/>
        </w:rPr>
      </w:pPr>
      <w:r>
        <w:rPr>
          <w:rFonts w:ascii="Times New Roman" w:cs="Times New Roman" w:eastAsia="宋体" w:hAnsi="Times New Roman" w:hint="default"/>
          <w:i w:val="false"/>
          <w:iCs w:val="false"/>
          <w:caps w:val="false"/>
          <w:color w:val="000000"/>
          <w:spacing w:val="0"/>
          <w:sz w:val="32"/>
          <w:szCs w:val="32"/>
          <w:u w:val="none"/>
          <w:shd w:val="clear" w:color="auto" w:fill="ffffff"/>
        </w:rPr>
        <w:t>6</w:t>
      </w:r>
      <w:r>
        <w:rPr>
          <w:rFonts w:ascii="仿宋" w:cs="仿宋" w:eastAsia="仿宋" w:hAnsi="仿宋" w:hint="eastAsia"/>
          <w:i w:val="false"/>
          <w:iCs w:val="false"/>
          <w:caps w:val="false"/>
          <w:color w:val="000000"/>
          <w:spacing w:val="0"/>
          <w:sz w:val="32"/>
          <w:szCs w:val="32"/>
          <w:u w:val="none"/>
          <w:shd w:val="clear" w:color="auto" w:fill="ffffff"/>
        </w:rPr>
        <w:t>、上年结转：指以前年尚未完成、结转到本年按有关规定继续使用的资金。</w:t>
      </w:r>
    </w:p>
    <w:p w14:paraId="0FCA35D9">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560"/>
        <w:ind w:left="0" w:right="0" w:firstLine="640"/>
        <w:rPr>
          <w:rFonts w:ascii="宋体" w:cs="宋体" w:eastAsia="宋体" w:hAnsi="宋体" w:hint="eastAsia"/>
          <w:i w:val="false"/>
          <w:iCs w:val="false"/>
          <w:caps w:val="false"/>
          <w:color w:val="666666"/>
          <w:spacing w:val="0"/>
          <w:sz w:val="24"/>
          <w:szCs w:val="24"/>
          <w:u w:val="none"/>
        </w:rPr>
      </w:pPr>
      <w:r>
        <w:rPr>
          <w:rFonts w:ascii="仿宋" w:cs="仿宋" w:eastAsia="仿宋" w:hAnsi="仿宋" w:hint="eastAsia"/>
          <w:i w:val="false"/>
          <w:iCs w:val="false"/>
          <w:caps w:val="false"/>
          <w:color w:val="000000"/>
          <w:spacing w:val="0"/>
          <w:sz w:val="32"/>
          <w:szCs w:val="32"/>
          <w:u w:val="none"/>
          <w:shd w:val="clear" w:color="auto" w:fill="ffffff"/>
        </w:rPr>
        <w:t>二、支出科目</w:t>
      </w:r>
    </w:p>
    <w:p w14:paraId="4E097C5E">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560"/>
        <w:ind w:left="0" w:right="0" w:firstLine="640"/>
        <w:rPr>
          <w:rFonts w:ascii="宋体" w:cs="宋体" w:eastAsia="宋体" w:hAnsi="宋体" w:hint="eastAsia"/>
          <w:i w:val="false"/>
          <w:iCs w:val="false"/>
          <w:caps w:val="false"/>
          <w:color w:val="666666"/>
          <w:spacing w:val="0"/>
          <w:sz w:val="24"/>
          <w:szCs w:val="24"/>
          <w:u w:val="none"/>
        </w:rPr>
      </w:pPr>
      <w:r>
        <w:rPr>
          <w:rFonts w:ascii="Times New Roman" w:cs="Times New Roman" w:eastAsia="宋体" w:hAnsi="Times New Roman" w:hint="default"/>
          <w:i w:val="false"/>
          <w:iCs w:val="false"/>
          <w:caps w:val="false"/>
          <w:color w:val="000000"/>
          <w:spacing w:val="0"/>
          <w:sz w:val="32"/>
          <w:szCs w:val="32"/>
          <w:u w:val="none"/>
          <w:shd w:val="clear" w:color="auto" w:fill="ffffff"/>
        </w:rPr>
        <w:t>1</w:t>
      </w:r>
      <w:r>
        <w:rPr>
          <w:rFonts w:ascii="仿宋" w:cs="仿宋" w:eastAsia="仿宋" w:hAnsi="仿宋" w:hint="eastAsia"/>
          <w:i w:val="false"/>
          <w:iCs w:val="false"/>
          <w:caps w:val="false"/>
          <w:color w:val="000000"/>
          <w:spacing w:val="0"/>
          <w:sz w:val="32"/>
          <w:szCs w:val="32"/>
          <w:u w:val="none"/>
          <w:shd w:val="clear" w:color="auto" w:fill="ffffff"/>
        </w:rPr>
        <w:t>、基本支出：是为保障其机构正常运转、完成日常工作任务而发生的人员支出和公用支出。</w:t>
      </w:r>
    </w:p>
    <w:p w14:paraId="746D6BCD">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560"/>
        <w:ind w:left="0" w:right="0" w:firstLine="640"/>
        <w:rPr>
          <w:rFonts w:ascii="宋体" w:cs="宋体" w:eastAsia="宋体" w:hAnsi="宋体" w:hint="eastAsia"/>
          <w:i w:val="false"/>
          <w:iCs w:val="false"/>
          <w:caps w:val="false"/>
          <w:color w:val="666666"/>
          <w:spacing w:val="0"/>
          <w:sz w:val="24"/>
          <w:szCs w:val="24"/>
          <w:u w:val="none"/>
        </w:rPr>
      </w:pPr>
      <w:r>
        <w:rPr>
          <w:rFonts w:ascii="Times New Roman" w:cs="Times New Roman" w:eastAsia="宋体" w:hAnsi="Times New Roman" w:hint="default"/>
          <w:i w:val="false"/>
          <w:iCs w:val="false"/>
          <w:caps w:val="false"/>
          <w:color w:val="000000"/>
          <w:spacing w:val="0"/>
          <w:sz w:val="32"/>
          <w:szCs w:val="32"/>
          <w:u w:val="none"/>
          <w:shd w:val="clear" w:color="auto" w:fill="ffffff"/>
        </w:rPr>
        <w:t>2</w:t>
      </w:r>
      <w:r>
        <w:rPr>
          <w:rFonts w:ascii="仿宋" w:cs="仿宋" w:eastAsia="仿宋" w:hAnsi="仿宋" w:hint="eastAsia"/>
          <w:i w:val="false"/>
          <w:iCs w:val="false"/>
          <w:caps w:val="false"/>
          <w:color w:val="000000"/>
          <w:spacing w:val="0"/>
          <w:sz w:val="32"/>
          <w:szCs w:val="32"/>
          <w:u w:val="none"/>
          <w:shd w:val="clear" w:color="auto" w:fill="ffffff"/>
        </w:rPr>
        <w:t>、项目支出：是指在基本支出之外完成特定行政任务和事业发展目标所发生的支出。</w:t>
      </w:r>
    </w:p>
    <w:p w14:paraId="26555B17">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560"/>
        <w:ind w:left="0" w:right="0" w:firstLine="640"/>
        <w:rPr>
          <w:rFonts w:ascii="宋体" w:cs="宋体" w:eastAsia="宋体" w:hAnsi="宋体" w:hint="eastAsia"/>
          <w:i w:val="false"/>
          <w:iCs w:val="false"/>
          <w:caps w:val="false"/>
          <w:color w:val="666666"/>
          <w:spacing w:val="0"/>
          <w:sz w:val="24"/>
          <w:szCs w:val="24"/>
          <w:u w:val="none"/>
        </w:rPr>
      </w:pPr>
      <w:r>
        <w:rPr>
          <w:rFonts w:ascii="Times New Roman" w:cs="Times New Roman" w:eastAsia="宋体" w:hAnsi="Times New Roman" w:hint="default"/>
          <w:i w:val="false"/>
          <w:iCs w:val="false"/>
          <w:caps w:val="false"/>
          <w:color w:val="000000"/>
          <w:spacing w:val="0"/>
          <w:sz w:val="32"/>
          <w:szCs w:val="32"/>
          <w:u w:val="none"/>
          <w:shd w:val="clear" w:color="auto" w:fill="ffffff"/>
        </w:rPr>
        <w:t>3</w:t>
      </w:r>
      <w:r>
        <w:rPr>
          <w:rFonts w:ascii="仿宋" w:cs="仿宋" w:eastAsia="仿宋" w:hAnsi="仿宋" w:hint="eastAsia"/>
          <w:i w:val="false"/>
          <w:iCs w:val="false"/>
          <w:caps w:val="false"/>
          <w:color w:val="000000"/>
          <w:spacing w:val="0"/>
          <w:sz w:val="32"/>
          <w:szCs w:val="32"/>
          <w:u w:val="none"/>
          <w:shd w:val="clear" w:color="auto" w:fill="ffffff"/>
        </w:rPr>
        <w:t>、工资福利支出：反映单位开支的在职职工和编制外长期聘用人员的各类劳动报酬，以及为上述人员缴纳的各项社会保险费等。</w:t>
      </w:r>
    </w:p>
    <w:p w14:paraId="4A6D229C">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560"/>
        <w:ind w:left="0" w:right="0" w:firstLine="640"/>
        <w:rPr>
          <w:rFonts w:ascii="宋体" w:cs="宋体" w:eastAsia="宋体" w:hAnsi="宋体" w:hint="eastAsia"/>
          <w:i w:val="false"/>
          <w:iCs w:val="false"/>
          <w:caps w:val="false"/>
          <w:color w:val="666666"/>
          <w:spacing w:val="0"/>
          <w:sz w:val="24"/>
          <w:szCs w:val="24"/>
          <w:u w:val="none"/>
        </w:rPr>
      </w:pPr>
      <w:r>
        <w:rPr>
          <w:rFonts w:ascii="Times New Roman" w:cs="Times New Roman" w:eastAsia="宋体" w:hAnsi="Times New Roman" w:hint="default"/>
          <w:i w:val="false"/>
          <w:iCs w:val="false"/>
          <w:caps w:val="false"/>
          <w:color w:val="000000"/>
          <w:spacing w:val="0"/>
          <w:sz w:val="32"/>
          <w:szCs w:val="32"/>
          <w:u w:val="none"/>
          <w:shd w:val="clear" w:color="auto" w:fill="ffffff"/>
        </w:rPr>
        <w:t>4</w:t>
      </w:r>
      <w:r>
        <w:rPr>
          <w:rFonts w:ascii="仿宋" w:cs="仿宋" w:eastAsia="仿宋" w:hAnsi="仿宋" w:hint="eastAsia"/>
          <w:i w:val="false"/>
          <w:iCs w:val="false"/>
          <w:caps w:val="false"/>
          <w:color w:val="000000"/>
          <w:spacing w:val="0"/>
          <w:sz w:val="32"/>
          <w:szCs w:val="32"/>
          <w:u w:val="none"/>
          <w:shd w:val="clear" w:color="auto" w:fill="ffffff"/>
        </w:rPr>
        <w:t>、商品和服务支出：反映单位购买商品和服务的支出。</w:t>
      </w:r>
    </w:p>
    <w:p w14:paraId="6325CE5B">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560"/>
        <w:ind w:left="0" w:right="0" w:firstLine="640"/>
        <w:rPr>
          <w:rFonts w:ascii="宋体" w:cs="宋体" w:eastAsia="宋体" w:hAnsi="宋体" w:hint="eastAsia"/>
          <w:i w:val="false"/>
          <w:iCs w:val="false"/>
          <w:caps w:val="false"/>
          <w:color w:val="666666"/>
          <w:spacing w:val="0"/>
          <w:sz w:val="24"/>
          <w:szCs w:val="24"/>
          <w:u w:val="none"/>
        </w:rPr>
      </w:pPr>
      <w:r>
        <w:rPr>
          <w:rFonts w:ascii="Times New Roman" w:cs="Times New Roman" w:eastAsia="宋体" w:hAnsi="Times New Roman" w:hint="default"/>
          <w:i w:val="false"/>
          <w:iCs w:val="false"/>
          <w:caps w:val="false"/>
          <w:color w:val="000000"/>
          <w:spacing w:val="0"/>
          <w:sz w:val="32"/>
          <w:szCs w:val="32"/>
          <w:u w:val="none"/>
          <w:shd w:val="clear" w:color="auto" w:fill="ffffff"/>
        </w:rPr>
        <w:t>5</w:t>
      </w:r>
      <w:r>
        <w:rPr>
          <w:rFonts w:ascii="仿宋" w:cs="仿宋" w:eastAsia="仿宋" w:hAnsi="仿宋" w:hint="eastAsia"/>
          <w:i w:val="false"/>
          <w:iCs w:val="false"/>
          <w:caps w:val="false"/>
          <w:color w:val="000000"/>
          <w:spacing w:val="0"/>
          <w:sz w:val="32"/>
          <w:szCs w:val="32"/>
          <w:u w:val="none"/>
          <w:shd w:val="clear" w:color="auto" w:fill="ffffff"/>
        </w:rPr>
        <w:t>、对个人和家庭的补助：反映单位用于对个人和家庭的补助支出。</w:t>
      </w:r>
    </w:p>
    <w:p w14:paraId="18A59C23">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560"/>
        <w:ind w:left="0" w:right="0" w:firstLine="640"/>
        <w:jc w:val="both"/>
        <w:rPr>
          <w:rFonts w:ascii="Calibri" w:cs="Calibri" w:hAnsi="Calibri" w:hint="default"/>
          <w:i w:val="false"/>
          <w:iCs w:val="false"/>
          <w:caps w:val="false"/>
          <w:color w:val="666666"/>
          <w:spacing w:val="0"/>
          <w:sz w:val="21"/>
          <w:szCs w:val="21"/>
          <w:u w:val="none"/>
        </w:rPr>
      </w:pPr>
      <w:r>
        <w:rPr>
          <w:rFonts w:ascii="仿宋" w:cs="仿宋" w:eastAsia="仿宋" w:hAnsi="仿宋" w:hint="eastAsia"/>
          <w:i w:val="false"/>
          <w:iCs w:val="false"/>
          <w:caps w:val="false"/>
          <w:color w:val="666666"/>
          <w:spacing w:val="0"/>
          <w:sz w:val="32"/>
          <w:szCs w:val="32"/>
          <w:u w:val="none"/>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14:paraId="30B65F40">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560"/>
        <w:ind w:left="0" w:right="0" w:firstLine="640"/>
        <w:rPr>
          <w:rFonts w:ascii="宋体" w:cs="宋体" w:eastAsia="宋体" w:hAnsi="宋体" w:hint="eastAsia"/>
          <w:i w:val="false"/>
          <w:iCs w:val="false"/>
          <w:caps w:val="false"/>
          <w:color w:val="666666"/>
          <w:spacing w:val="0"/>
          <w:sz w:val="24"/>
          <w:szCs w:val="24"/>
          <w:u w:val="none"/>
        </w:rPr>
      </w:pPr>
      <w:r>
        <w:rPr>
          <w:rFonts w:ascii="仿宋" w:cs="仿宋" w:eastAsia="仿宋" w:hAnsi="仿宋" w:hint="eastAsia"/>
          <w:i w:val="false"/>
          <w:iCs w:val="false"/>
          <w:caps w:val="false"/>
          <w:color w:val="000000"/>
          <w:spacing w:val="0"/>
          <w:sz w:val="32"/>
          <w:szCs w:val="32"/>
          <w:u w:val="none"/>
          <w:shd w:val="clear" w:color="auto" w:fill="ffffff"/>
        </w:rPr>
        <w:t>四、“三公”经费科目</w:t>
      </w:r>
    </w:p>
    <w:p w14:paraId="509E7BB0">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560"/>
        <w:ind w:left="0" w:right="0" w:firstLine="640"/>
        <w:rPr>
          <w:rFonts w:ascii="宋体" w:cs="宋体" w:eastAsia="宋体" w:hAnsi="宋体" w:hint="eastAsia"/>
          <w:i w:val="false"/>
          <w:iCs w:val="false"/>
          <w:caps w:val="false"/>
          <w:color w:val="666666"/>
          <w:spacing w:val="0"/>
          <w:sz w:val="24"/>
          <w:szCs w:val="24"/>
          <w:u w:val="none"/>
        </w:rPr>
      </w:pPr>
      <w:r>
        <w:rPr>
          <w:rFonts w:ascii="Times New Roman" w:cs="Times New Roman" w:eastAsia="宋体" w:hAnsi="Times New Roman" w:hint="default"/>
          <w:i w:val="false"/>
          <w:iCs w:val="false"/>
          <w:caps w:val="false"/>
          <w:color w:val="000000"/>
          <w:spacing w:val="0"/>
          <w:sz w:val="32"/>
          <w:szCs w:val="32"/>
          <w:u w:val="none"/>
          <w:shd w:val="clear" w:color="auto" w:fill="ffffff"/>
        </w:rPr>
        <w:t>1</w:t>
      </w:r>
      <w:r>
        <w:rPr>
          <w:rFonts w:ascii="仿宋" w:cs="仿宋" w:eastAsia="仿宋" w:hAnsi="仿宋" w:hint="eastAsia"/>
          <w:i w:val="false"/>
          <w:iCs w:val="false"/>
          <w:caps w:val="false"/>
          <w:color w:val="000000"/>
          <w:spacing w:val="0"/>
          <w:sz w:val="32"/>
          <w:szCs w:val="32"/>
          <w:u w:val="none"/>
          <w:shd w:val="clear" w:color="auto" w:fill="ffffff"/>
        </w:rPr>
        <w:t>、因公出国（境）费用：反映单位公务出国（境）的国际旅费、国内城市间交通费、住宿费、伙食费、培训费、公杂费等支出。</w:t>
      </w:r>
    </w:p>
    <w:p w14:paraId="51E1A13E">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560"/>
        <w:ind w:left="0" w:right="0" w:firstLine="640"/>
        <w:rPr>
          <w:rFonts w:ascii="宋体" w:cs="宋体" w:eastAsia="宋体" w:hAnsi="宋体" w:hint="eastAsia"/>
          <w:i w:val="false"/>
          <w:iCs w:val="false"/>
          <w:caps w:val="false"/>
          <w:color w:val="666666"/>
          <w:spacing w:val="0"/>
          <w:sz w:val="24"/>
          <w:szCs w:val="24"/>
          <w:u w:val="none"/>
        </w:rPr>
      </w:pPr>
      <w:r>
        <w:rPr>
          <w:rFonts w:ascii="Times New Roman" w:cs="Times New Roman" w:eastAsia="宋体" w:hAnsi="Times New Roman" w:hint="default"/>
          <w:i w:val="false"/>
          <w:iCs w:val="false"/>
          <w:caps w:val="false"/>
          <w:color w:val="333333"/>
          <w:spacing w:val="0"/>
          <w:sz w:val="32"/>
          <w:szCs w:val="32"/>
          <w:u w:val="none"/>
          <w:shd w:val="clear" w:color="auto" w:fill="ffffff"/>
        </w:rPr>
        <w:t>2</w:t>
      </w:r>
      <w:r>
        <w:rPr>
          <w:rFonts w:ascii="仿宋" w:cs="仿宋" w:eastAsia="仿宋" w:hAnsi="仿宋" w:hint="eastAsia"/>
          <w:i w:val="false"/>
          <w:iCs w:val="false"/>
          <w:caps w:val="false"/>
          <w:color w:val="000000"/>
          <w:spacing w:val="0"/>
          <w:sz w:val="32"/>
          <w:szCs w:val="32"/>
          <w:u w:val="none"/>
          <w:shd w:val="clear" w:color="auto" w:fill="ffffff"/>
        </w:rPr>
        <w:t>、公务接待费：反映单位按规定开支的各类公务接待（含外宾接待）费用。</w:t>
      </w:r>
    </w:p>
    <w:p w14:paraId="40C17F2F">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560"/>
        <w:ind w:left="0" w:right="0" w:firstLine="640"/>
        <w:rPr>
          <w:rFonts w:ascii="宋体" w:cs="宋体" w:eastAsia="宋体" w:hAnsi="宋体" w:hint="eastAsia"/>
          <w:i w:val="false"/>
          <w:iCs w:val="false"/>
          <w:caps w:val="false"/>
          <w:color w:val="666666"/>
          <w:spacing w:val="0"/>
          <w:sz w:val="24"/>
          <w:szCs w:val="24"/>
          <w:u w:val="none"/>
        </w:rPr>
      </w:pPr>
      <w:r>
        <w:rPr>
          <w:rFonts w:ascii="Times New Roman" w:cs="Times New Roman" w:eastAsia="宋体" w:hAnsi="Times New Roman" w:hint="default"/>
          <w:i w:val="false"/>
          <w:iCs w:val="false"/>
          <w:caps w:val="false"/>
          <w:color w:val="000000"/>
          <w:spacing w:val="0"/>
          <w:sz w:val="32"/>
          <w:szCs w:val="32"/>
          <w:u w:val="none"/>
          <w:shd w:val="clear" w:color="auto" w:fill="ffffff"/>
        </w:rPr>
        <w:t>3</w:t>
      </w:r>
      <w:r>
        <w:rPr>
          <w:rFonts w:ascii="仿宋" w:cs="仿宋" w:eastAsia="仿宋" w:hAnsi="仿宋" w:hint="eastAsia"/>
          <w:i w:val="false"/>
          <w:iCs w:val="false"/>
          <w:caps w:val="false"/>
          <w:color w:val="000000"/>
          <w:spacing w:val="0"/>
          <w:sz w:val="32"/>
          <w:szCs w:val="32"/>
          <w:u w:val="none"/>
          <w:shd w:val="clear" w:color="auto" w:fill="ffffff"/>
        </w:rPr>
        <w:t>、</w:t>
      </w:r>
      <w:r>
        <w:rPr>
          <w:rFonts w:ascii="仿宋" w:cs="仿宋" w:eastAsia="仿宋" w:hAnsi="仿宋" w:hint="eastAsia"/>
          <w:i w:val="false"/>
          <w:iCs w:val="false"/>
          <w:caps w:val="false"/>
          <w:color w:val="666666"/>
          <w:spacing w:val="0"/>
          <w:sz w:val="32"/>
          <w:szCs w:val="32"/>
          <w:u w:val="none"/>
          <w:shd w:val="clear" w:color="auto" w:fill="ffffff"/>
        </w:rPr>
        <w:t>公务用车购置及</w:t>
      </w:r>
      <w:r>
        <w:rPr>
          <w:rFonts w:ascii="仿宋" w:cs="仿宋" w:eastAsia="仿宋" w:hAnsi="仿宋" w:hint="eastAsia"/>
          <w:i w:val="false"/>
          <w:iCs w:val="false"/>
          <w:caps w:val="false"/>
          <w:color w:val="000000"/>
          <w:spacing w:val="0"/>
          <w:sz w:val="32"/>
          <w:szCs w:val="32"/>
          <w:u w:val="none"/>
          <w:shd w:val="clear" w:color="auto" w:fill="ffffff"/>
        </w:rPr>
        <w:t>运行维护费：反映</w:t>
      </w:r>
      <w:r>
        <w:rPr>
          <w:rFonts w:ascii="仿宋" w:cs="仿宋" w:eastAsia="仿宋" w:hAnsi="仿宋" w:hint="eastAsia"/>
          <w:i w:val="false"/>
          <w:iCs w:val="false"/>
          <w:caps w:val="false"/>
          <w:color w:val="666666"/>
          <w:spacing w:val="0"/>
          <w:sz w:val="32"/>
          <w:szCs w:val="32"/>
          <w:u w:val="none"/>
          <w:shd w:val="clear" w:color="auto" w:fill="ffffff"/>
        </w:rPr>
        <w:t>单位公务用车车辆购置支出（含车辆购置税），以及燃料费、维修费、</w:t>
      </w:r>
      <w:r>
        <w:rPr>
          <w:rFonts w:ascii="仿宋" w:cs="仿宋" w:eastAsia="仿宋" w:hAnsi="仿宋" w:hint="eastAsia"/>
          <w:i w:val="false"/>
          <w:iCs w:val="false"/>
          <w:caps w:val="false"/>
          <w:color w:val="000000"/>
          <w:spacing w:val="0"/>
          <w:sz w:val="32"/>
          <w:szCs w:val="32"/>
          <w:u w:val="none"/>
          <w:shd w:val="clear" w:color="auto" w:fill="ffffff"/>
        </w:rPr>
        <w:t>过路过桥费、保险费等支出。</w:t>
      </w:r>
    </w:p>
    <w:p w14:paraId="4EF9A3C0">
      <w:pPr>
        <w:pStyle w:val="style4099"/>
        <w:jc w:val="both"/>
        <w:rPr>
          <w:rFonts w:ascii="Times New Roman" w:cs="Times New Roman" w:hAnsi="Times New Roman"/>
          <w:sz w:val="72"/>
          <w:szCs w:val="72"/>
        </w:rPr>
      </w:pPr>
    </w:p>
    <w:p w14:paraId="15C910B7">
      <w:pPr>
        <w:pStyle w:val="style4099"/>
        <w:jc w:val="both"/>
        <w:rPr>
          <w:rFonts w:ascii="Times New Roman" w:cs="Times New Roman" w:hAnsi="Times New Roman"/>
          <w:sz w:val="72"/>
          <w:szCs w:val="72"/>
        </w:rPr>
      </w:pPr>
    </w:p>
    <w:p w14:paraId="2C118484">
      <w:pPr>
        <w:pStyle w:val="style4099"/>
        <w:jc w:val="both"/>
        <w:rPr>
          <w:rFonts w:ascii="Times New Roman" w:cs="Times New Roman" w:hAnsi="Times New Roman"/>
          <w:sz w:val="72"/>
          <w:szCs w:val="72"/>
        </w:rPr>
      </w:pPr>
    </w:p>
    <w:p w14:paraId="0256935B">
      <w:pPr>
        <w:pStyle w:val="style4099"/>
        <w:numPr>
          <w:ilvl w:val="0"/>
          <w:numId w:val="4"/>
        </w:numPr>
        <w:spacing w:lineRule="auto" w:line="360"/>
        <w:jc w:val="center"/>
        <w:rPr>
          <w:rFonts w:ascii="Times New Roman" w:cs="Times New Roman" w:eastAsia="方正小标宋_GBK" w:hAnsi="Times New Roman"/>
          <w:sz w:val="52"/>
          <w:szCs w:val="52"/>
        </w:rPr>
      </w:pPr>
      <w:r>
        <w:rPr>
          <w:rFonts w:ascii="Times New Roman" w:cs="Times New Roman" w:eastAsia="方正小标宋_GBK" w:hAnsi="Times New Roman"/>
          <w:sz w:val="52"/>
          <w:szCs w:val="52"/>
        </w:rPr>
        <w:t xml:space="preserve">  附 件</w:t>
      </w:r>
    </w:p>
    <w:p w14:paraId="5DEB45B5">
      <w:pPr>
        <w:pStyle w:val="style4099"/>
        <w:numPr>
          <w:ilvl w:val="0"/>
          <w:numId w:val="0"/>
        </w:numPr>
        <w:spacing w:lineRule="auto" w:line="360"/>
        <w:jc w:val="both"/>
        <w:rPr>
          <w:rFonts w:ascii="Times New Roman" w:cs="Times New Roman" w:eastAsia="方正小标宋_GBK" w:hAnsi="Times New Roman"/>
          <w:sz w:val="52"/>
          <w:szCs w:val="52"/>
        </w:rPr>
      </w:pPr>
    </w:p>
    <w:p w14:paraId="61C6350E">
      <w:pPr>
        <w:pStyle w:val="style0"/>
        <w:jc w:val="center"/>
        <w:rPr>
          <w:rFonts w:ascii="Times New Roman" w:cs="黑体" w:eastAsia="仿宋_GB2312" w:hAnsi="Times New Roman" w:hint="eastAsia"/>
          <w:b/>
          <w:color w:val="000000"/>
          <w:kern w:val="0"/>
          <w:sz w:val="36"/>
          <w:szCs w:val="36"/>
        </w:rPr>
      </w:pPr>
      <w:r>
        <w:rPr>
          <w:rFonts w:ascii="Times New Roman" w:cs="黑体" w:eastAsia="仿宋_GB2312" w:hAnsi="Times New Roman" w:hint="eastAsia"/>
          <w:b/>
          <w:color w:val="000000"/>
          <w:kern w:val="0"/>
          <w:sz w:val="36"/>
          <w:szCs w:val="36"/>
          <w:lang w:eastAsia="zh-CN"/>
        </w:rPr>
        <w:t>2024年度祁阳市龚家坪镇人民政府</w:t>
      </w:r>
      <w:r>
        <w:rPr>
          <w:rFonts w:ascii="Times New Roman" w:cs="黑体" w:eastAsia="仿宋_GB2312" w:hAnsi="Times New Roman" w:hint="eastAsia"/>
          <w:b/>
          <w:color w:val="000000"/>
          <w:kern w:val="0"/>
          <w:sz w:val="36"/>
          <w:szCs w:val="36"/>
        </w:rPr>
        <w:t>整体支出绩效</w:t>
      </w:r>
      <w:r>
        <w:rPr>
          <w:rFonts w:ascii="Times New Roman" w:cs="黑体" w:eastAsia="仿宋_GB2312" w:hAnsi="Times New Roman" w:hint="eastAsia"/>
          <w:b/>
          <w:color w:val="000000"/>
          <w:kern w:val="0"/>
          <w:sz w:val="36"/>
          <w:szCs w:val="36"/>
          <w:lang w:val="en-US" w:eastAsia="zh-CN"/>
        </w:rPr>
        <w:t>自评</w:t>
      </w:r>
      <w:r>
        <w:rPr>
          <w:rFonts w:ascii="Times New Roman" w:cs="黑体" w:eastAsia="仿宋_GB2312" w:hAnsi="Times New Roman" w:hint="eastAsia"/>
          <w:b/>
          <w:color w:val="000000"/>
          <w:kern w:val="0"/>
          <w:sz w:val="36"/>
          <w:szCs w:val="36"/>
        </w:rPr>
        <w:t>报告</w:t>
      </w:r>
    </w:p>
    <w:p w14:paraId="4F571F89">
      <w:pPr>
        <w:pStyle w:val="style4099"/>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80"/>
        <w:ind w:firstLine="640" w:firstLineChars="200"/>
        <w:jc w:val="left"/>
        <w:textAlignment w:val="auto"/>
        <w:rPr>
          <w:rFonts w:ascii="楷体" w:cs="楷体" w:eastAsia="楷体" w:hAnsi="楷体" w:hint="eastAsia"/>
          <w:b/>
          <w:bCs/>
          <w:sz w:val="32"/>
          <w:szCs w:val="32"/>
          <w:lang w:eastAsia="zh-CN"/>
        </w:rPr>
      </w:pPr>
    </w:p>
    <w:p w14:paraId="0EBF9546">
      <w:pPr>
        <w:pStyle w:val="style4099"/>
        <w:keepNext w:val="false"/>
        <w:keepLines w:val="false"/>
        <w:pageBreakBefore w:val="false"/>
        <w:widowControl w:val="false"/>
        <w:numPr>
          <w:ilvl w:val="0"/>
          <w:numId w:val="5"/>
        </w:numPr>
        <w:kinsoku/>
        <w:wordWrap/>
        <w:overflowPunct/>
        <w:topLinePunct w:val="false"/>
        <w:autoSpaceDE w:val="false"/>
        <w:autoSpaceDN w:val="false"/>
        <w:bidi w:val="false"/>
        <w:adjustRightInd w:val="false"/>
        <w:snapToGrid/>
        <w:spacing w:lineRule="exact" w:line="580"/>
        <w:ind w:left="-10" w:leftChars="0" w:firstLine="640" w:firstLineChars="0"/>
        <w:jc w:val="left"/>
        <w:textAlignment w:val="auto"/>
        <w:rPr>
          <w:rFonts w:ascii="楷体" w:cs="楷体" w:eastAsia="楷体" w:hAnsi="楷体" w:hint="eastAsia"/>
          <w:b/>
          <w:bCs/>
          <w:sz w:val="32"/>
          <w:szCs w:val="32"/>
          <w:lang w:eastAsia="zh-CN"/>
        </w:rPr>
      </w:pPr>
      <w:r>
        <w:rPr>
          <w:rFonts w:ascii="楷体" w:cs="楷体" w:eastAsia="楷体" w:hAnsi="楷体" w:hint="eastAsia"/>
          <w:b/>
          <w:bCs/>
          <w:sz w:val="32"/>
          <w:szCs w:val="32"/>
          <w:lang w:eastAsia="zh-CN"/>
        </w:rPr>
        <w:t>绩效管理工作开展情况</w:t>
      </w:r>
    </w:p>
    <w:p w14:paraId="317EF1C1">
      <w:pPr>
        <w:pStyle w:val="style0"/>
        <w:ind w:firstLine="640" w:firstLineChars="200"/>
        <w:jc w:val="left"/>
        <w:rPr>
          <w:rFonts w:ascii="Times New Roman" w:cs="黑体" w:eastAsia="仿宋_GB2312" w:hAnsi="Times New Roman"/>
          <w:color w:val="000000"/>
          <w:kern w:val="0"/>
          <w:sz w:val="32"/>
          <w:szCs w:val="32"/>
        </w:rPr>
      </w:pPr>
      <w:r>
        <w:rPr>
          <w:rFonts w:ascii="Times New Roman" w:cs="黑体" w:eastAsia="仿宋_GB2312" w:hAnsi="Times New Roman" w:hint="eastAsia"/>
          <w:color w:val="000000"/>
          <w:kern w:val="0"/>
          <w:sz w:val="32"/>
          <w:szCs w:val="32"/>
          <w:lang w:eastAsia="zh-CN"/>
        </w:rPr>
        <w:t>2024年</w:t>
      </w:r>
      <w:r>
        <w:rPr>
          <w:rFonts w:ascii="Times New Roman" w:cs="黑体" w:eastAsia="仿宋_GB2312" w:hAnsi="Times New Roman" w:hint="eastAsia"/>
          <w:color w:val="000000"/>
          <w:kern w:val="0"/>
          <w:sz w:val="32"/>
          <w:szCs w:val="32"/>
        </w:rPr>
        <w:t>度，我单位在市委委市政府的领导下，在市财政局的直接指导下，严格遵守《行政事业单位会计制度》，做到资金高度集中，按照先保人员工资，再保政府正常运转，再保其他支出的管理原则，确保了今年我镇财政的各项正常运转。现就</w:t>
      </w:r>
      <w:r>
        <w:rPr>
          <w:rFonts w:ascii="Times New Roman" w:cs="黑体" w:eastAsia="仿宋_GB2312" w:hAnsi="Times New Roman" w:hint="eastAsia"/>
          <w:color w:val="000000"/>
          <w:kern w:val="0"/>
          <w:sz w:val="32"/>
          <w:szCs w:val="32"/>
          <w:lang w:eastAsia="zh-CN"/>
        </w:rPr>
        <w:t>2024年</w:t>
      </w:r>
      <w:r>
        <w:rPr>
          <w:rFonts w:ascii="Times New Roman" w:cs="黑体" w:eastAsia="仿宋_GB2312" w:hAnsi="Times New Roman" w:hint="eastAsia"/>
          <w:color w:val="000000"/>
          <w:kern w:val="0"/>
          <w:sz w:val="32"/>
          <w:szCs w:val="32"/>
        </w:rPr>
        <w:t>度部门整体支出绩效评价如下：</w:t>
      </w:r>
    </w:p>
    <w:p w14:paraId="542B207D">
      <w:pPr>
        <w:pStyle w:val="style0"/>
        <w:ind w:firstLine="640" w:firstLineChars="200"/>
        <w:jc w:val="left"/>
        <w:rPr>
          <w:rFonts w:ascii="Times New Roman" w:cs="黑体" w:eastAsia="仿宋_GB2312" w:hAnsi="Times New Roman"/>
          <w:b/>
          <w:bCs/>
          <w:color w:val="000000"/>
          <w:kern w:val="0"/>
          <w:sz w:val="32"/>
          <w:szCs w:val="32"/>
        </w:rPr>
      </w:pPr>
      <w:r>
        <w:rPr>
          <w:rFonts w:ascii="Times New Roman" w:cs="黑体" w:eastAsia="仿宋_GB2312" w:hAnsi="Times New Roman" w:hint="eastAsia"/>
          <w:b/>
          <w:bCs/>
          <w:color w:val="000000"/>
          <w:kern w:val="0"/>
          <w:sz w:val="32"/>
          <w:szCs w:val="32"/>
        </w:rPr>
        <w:t>一、基本情况</w:t>
      </w:r>
    </w:p>
    <w:p w14:paraId="6CE28708">
      <w:pPr>
        <w:pStyle w:val="style0"/>
        <w:ind w:firstLine="640" w:firstLineChars="200"/>
        <w:jc w:val="left"/>
        <w:rPr>
          <w:rFonts w:ascii="宋体" w:cs="黑体" w:hAnsi="宋体"/>
          <w:color w:val="000000"/>
          <w:kern w:val="0"/>
          <w:sz w:val="32"/>
          <w:szCs w:val="32"/>
        </w:rPr>
      </w:pPr>
      <w:r>
        <w:rPr>
          <w:rFonts w:ascii="Times New Roman" w:cs="黑体" w:eastAsia="仿宋_GB2312" w:hAnsi="Times New Roman" w:hint="eastAsia"/>
          <w:color w:val="000000"/>
          <w:kern w:val="0"/>
          <w:sz w:val="32"/>
          <w:szCs w:val="32"/>
        </w:rPr>
        <w:t xml:space="preserve">   祁阳市龚家坪镇人民政府是一级人民政府派出机构，主管部门祁阳是祁阳市人民政府。单位主要职责是行政职责，属于全额拨款单位。本单位人员编制9</w:t>
      </w:r>
      <w:r>
        <w:rPr>
          <w:rFonts w:ascii="Times New Roman" w:cs="黑体" w:eastAsia="仿宋_GB2312" w:hAnsi="Times New Roman" w:hint="eastAsia"/>
          <w:color w:val="000000"/>
          <w:kern w:val="0"/>
          <w:sz w:val="32"/>
          <w:szCs w:val="32"/>
          <w:lang w:val="en-US" w:eastAsia="zh-CN"/>
        </w:rPr>
        <w:t>2</w:t>
      </w:r>
      <w:r>
        <w:rPr>
          <w:rFonts w:ascii="Times New Roman" w:cs="黑体" w:eastAsia="仿宋_GB2312" w:hAnsi="Times New Roman" w:hint="eastAsia"/>
          <w:color w:val="000000"/>
          <w:kern w:val="0"/>
          <w:sz w:val="32"/>
          <w:szCs w:val="32"/>
        </w:rPr>
        <w:t>人，在编干部职工9</w:t>
      </w:r>
      <w:r>
        <w:rPr>
          <w:rFonts w:ascii="Times New Roman" w:cs="黑体" w:eastAsia="仿宋_GB2312" w:hAnsi="Times New Roman" w:hint="eastAsia"/>
          <w:color w:val="000000"/>
          <w:kern w:val="0"/>
          <w:sz w:val="32"/>
          <w:szCs w:val="32"/>
          <w:lang w:val="en-US" w:eastAsia="zh-CN"/>
        </w:rPr>
        <w:t>2</w:t>
      </w:r>
      <w:r>
        <w:rPr>
          <w:rFonts w:ascii="Times New Roman" w:cs="黑体" w:eastAsia="仿宋_GB2312" w:hAnsi="Times New Roman" w:hint="eastAsia"/>
          <w:color w:val="000000"/>
          <w:kern w:val="0"/>
          <w:sz w:val="32"/>
          <w:szCs w:val="32"/>
        </w:rPr>
        <w:t>人，实有人员</w:t>
      </w:r>
      <w:r>
        <w:rPr>
          <w:rFonts w:ascii="Times New Roman" w:cs="黑体" w:eastAsia="仿宋_GB2312" w:hAnsi="Times New Roman" w:hint="eastAsia"/>
          <w:color w:val="000000"/>
          <w:kern w:val="0"/>
          <w:sz w:val="32"/>
          <w:szCs w:val="32"/>
          <w:lang w:val="en-US" w:eastAsia="zh-CN"/>
        </w:rPr>
        <w:t>92</w:t>
      </w:r>
      <w:r>
        <w:rPr>
          <w:rFonts w:ascii="Times New Roman" w:cs="黑体" w:eastAsia="仿宋_GB2312" w:hAnsi="Times New Roman" w:hint="eastAsia"/>
          <w:color w:val="000000"/>
          <w:kern w:val="0"/>
          <w:sz w:val="32"/>
          <w:szCs w:val="32"/>
        </w:rPr>
        <w:t>人。决算汇编范围为独立核算单位共1个，财政职责是对各项资金实施监管核算工作。决算汇编范围为独立核算单位共1个，财政职责是对各项资金实施监管核算工作。政府内设机构包括：龚家坪镇机关，管理24个村级转移支付单位：2个农村社区：云排岭社区、新旷社区；22个自然村：碳棚村、三星村、九曲河村，石山湾村、古木堰村、香塘铺村、草塘村、段桥湾村、四角丘村、福星桥村、沙子坪村、新江村、大坪铺村、舜塘村、田头冲村、碧莲村、金桥村、复兴村、窑头铺村、双塘村、双睦塘村，黄梅村</w:t>
      </w:r>
      <w:r>
        <w:rPr>
          <w:rFonts w:ascii="宋体" w:cs="黑体" w:hAnsi="宋体" w:hint="eastAsia"/>
          <w:color w:val="000000"/>
          <w:kern w:val="0"/>
          <w:sz w:val="32"/>
          <w:szCs w:val="32"/>
        </w:rPr>
        <w:t xml:space="preserve">。 </w:t>
      </w:r>
    </w:p>
    <w:p w14:paraId="7480A320">
      <w:pPr>
        <w:pStyle w:val="style4099"/>
        <w:keepNext w:val="false"/>
        <w:keepLines w:val="false"/>
        <w:pageBreakBefore w:val="false"/>
        <w:widowControl w:val="false"/>
        <w:numPr>
          <w:ilvl w:val="0"/>
          <w:numId w:val="0"/>
        </w:numPr>
        <w:kinsoku/>
        <w:wordWrap/>
        <w:overflowPunct/>
        <w:topLinePunct w:val="false"/>
        <w:autoSpaceDE w:val="false"/>
        <w:autoSpaceDN w:val="false"/>
        <w:bidi w:val="false"/>
        <w:adjustRightInd w:val="false"/>
        <w:snapToGrid/>
        <w:spacing w:lineRule="exact" w:line="580"/>
        <w:jc w:val="left"/>
        <w:textAlignment w:val="auto"/>
        <w:rPr>
          <w:rFonts w:ascii="楷体" w:cs="楷体" w:eastAsia="楷体" w:hAnsi="楷体" w:hint="eastAsia"/>
          <w:b/>
          <w:bCs/>
          <w:sz w:val="32"/>
          <w:szCs w:val="32"/>
          <w:lang w:eastAsia="zh-CN"/>
        </w:rPr>
      </w:pPr>
    </w:p>
    <w:p w14:paraId="0C654F4B">
      <w:pPr>
        <w:pStyle w:val="style0"/>
        <w:ind w:firstLine="640" w:firstLineChars="200"/>
        <w:jc w:val="left"/>
        <w:rPr>
          <w:rFonts w:ascii="Times New Roman" w:cs="黑体" w:eastAsia="仿宋_GB2312" w:hAnsi="Times New Roman" w:hint="eastAsia"/>
          <w:b/>
          <w:bCs/>
          <w:color w:val="000000"/>
          <w:kern w:val="0"/>
          <w:sz w:val="32"/>
          <w:szCs w:val="32"/>
        </w:rPr>
      </w:pPr>
      <w:r>
        <w:rPr>
          <w:rFonts w:ascii="Times New Roman" w:cs="黑体" w:eastAsia="仿宋_GB2312" w:hAnsi="Times New Roman" w:hint="eastAsia"/>
          <w:b/>
          <w:bCs/>
          <w:color w:val="000000"/>
          <w:kern w:val="0"/>
          <w:sz w:val="32"/>
          <w:szCs w:val="32"/>
          <w:lang w:eastAsia="zh-CN"/>
        </w:rPr>
        <w:t>二、</w:t>
      </w:r>
      <w:r>
        <w:rPr>
          <w:rFonts w:ascii="Times New Roman" w:cs="黑体" w:eastAsia="仿宋_GB2312" w:hAnsi="Times New Roman" w:hint="eastAsia"/>
          <w:b/>
          <w:bCs/>
          <w:color w:val="000000"/>
          <w:kern w:val="0"/>
          <w:sz w:val="32"/>
          <w:szCs w:val="32"/>
        </w:rPr>
        <w:t>整体支出规模、主要内容、涉及范围</w:t>
      </w:r>
    </w:p>
    <w:p w14:paraId="0AE1EE55">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600"/>
        <w:ind w:left="0" w:right="0" w:firstLine="640"/>
        <w:jc w:val="left"/>
        <w:rPr>
          <w:rFonts w:ascii="Calibri" w:cs="Calibri" w:hAnsi="Calibri"/>
          <w:i w:val="false"/>
          <w:iCs w:val="false"/>
          <w:caps w:val="false"/>
          <w:color w:val="666666"/>
          <w:spacing w:val="0"/>
          <w:sz w:val="32"/>
          <w:szCs w:val="32"/>
          <w:u w:val="none"/>
        </w:rPr>
      </w:pPr>
      <w:r>
        <w:rPr>
          <w:rFonts w:ascii="仿宋" w:cs="仿宋" w:eastAsia="仿宋" w:hAnsi="仿宋" w:hint="eastAsia"/>
          <w:i w:val="false"/>
          <w:iCs w:val="false"/>
          <w:caps w:val="false"/>
          <w:color w:val="333333"/>
          <w:spacing w:val="0"/>
          <w:sz w:val="32"/>
          <w:szCs w:val="32"/>
          <w:u w:val="none"/>
          <w:shd w:val="clear" w:color="auto" w:fill="ffffff"/>
          <w:lang w:eastAsia="zh-CN"/>
        </w:rPr>
        <w:t>2024年</w:t>
      </w:r>
      <w:r>
        <w:rPr>
          <w:rFonts w:ascii="仿宋" w:cs="仿宋" w:eastAsia="仿宋" w:hAnsi="仿宋" w:hint="eastAsia"/>
          <w:i w:val="false"/>
          <w:iCs w:val="false"/>
          <w:caps w:val="false"/>
          <w:color w:val="333333"/>
          <w:spacing w:val="0"/>
          <w:sz w:val="32"/>
          <w:szCs w:val="32"/>
          <w:u w:val="none"/>
          <w:shd w:val="clear" w:color="auto" w:fill="ffffff"/>
        </w:rPr>
        <w:t>祁阳市</w:t>
      </w:r>
      <w:r>
        <w:rPr>
          <w:rFonts w:ascii="仿宋" w:cs="仿宋" w:eastAsia="仿宋" w:hAnsi="仿宋" w:hint="eastAsia"/>
          <w:i w:val="false"/>
          <w:iCs w:val="false"/>
          <w:caps w:val="false"/>
          <w:color w:val="333333"/>
          <w:spacing w:val="0"/>
          <w:sz w:val="32"/>
          <w:szCs w:val="32"/>
          <w:u w:val="none"/>
          <w:shd w:val="clear" w:color="auto" w:fill="ffffff"/>
          <w:lang w:eastAsia="zh-CN"/>
        </w:rPr>
        <w:t>龚家坪镇</w:t>
      </w:r>
      <w:r>
        <w:rPr>
          <w:rFonts w:ascii="仿宋" w:cs="仿宋" w:eastAsia="仿宋" w:hAnsi="仿宋" w:hint="eastAsia"/>
          <w:i w:val="false"/>
          <w:iCs w:val="false"/>
          <w:caps w:val="false"/>
          <w:color w:val="333333"/>
          <w:spacing w:val="0"/>
          <w:sz w:val="32"/>
          <w:szCs w:val="32"/>
          <w:u w:val="none"/>
          <w:shd w:val="clear" w:color="auto" w:fill="ffffff"/>
        </w:rPr>
        <w:t>本级总收入</w:t>
      </w:r>
      <w:r>
        <w:rPr>
          <w:rFonts w:ascii="微软雅黑" w:cs="微软雅黑" w:eastAsia="微软雅黑" w:hAnsi="微软雅黑" w:hint="eastAsia"/>
          <w:i w:val="false"/>
          <w:iCs w:val="false"/>
          <w:caps w:val="false"/>
          <w:color w:val="333333"/>
          <w:spacing w:val="0"/>
          <w:sz w:val="32"/>
          <w:szCs w:val="32"/>
          <w:u w:val="none"/>
          <w:shd w:val="clear" w:color="auto" w:fill="ffffff"/>
          <w:lang w:val="en-US" w:eastAsia="zh-CN"/>
        </w:rPr>
        <w:t>2154.83</w:t>
      </w:r>
      <w:r>
        <w:rPr>
          <w:rFonts w:ascii="仿宋" w:cs="仿宋" w:eastAsia="仿宋" w:hAnsi="仿宋" w:hint="eastAsia"/>
          <w:i w:val="false"/>
          <w:iCs w:val="false"/>
          <w:caps w:val="false"/>
          <w:color w:val="333333"/>
          <w:spacing w:val="0"/>
          <w:sz w:val="32"/>
          <w:szCs w:val="32"/>
          <w:u w:val="none"/>
          <w:shd w:val="clear" w:color="auto" w:fill="ffffff"/>
        </w:rPr>
        <w:t>万元，总支出共计</w:t>
      </w:r>
      <w:r>
        <w:rPr>
          <w:rFonts w:ascii="微软雅黑" w:cs="微软雅黑" w:eastAsia="微软雅黑" w:hAnsi="微软雅黑" w:hint="eastAsia"/>
          <w:i w:val="false"/>
          <w:iCs w:val="false"/>
          <w:caps w:val="false"/>
          <w:color w:val="333333"/>
          <w:spacing w:val="0"/>
          <w:sz w:val="32"/>
          <w:szCs w:val="32"/>
          <w:u w:val="none"/>
          <w:shd w:val="clear" w:color="auto" w:fill="ffffff"/>
          <w:lang w:val="en-US" w:eastAsia="zh-CN"/>
        </w:rPr>
        <w:t>2154.83</w:t>
      </w:r>
      <w:r>
        <w:rPr>
          <w:rFonts w:ascii="仿宋" w:cs="仿宋" w:eastAsia="仿宋" w:hAnsi="仿宋" w:hint="eastAsia"/>
          <w:i w:val="false"/>
          <w:iCs w:val="false"/>
          <w:caps w:val="false"/>
          <w:color w:val="333333"/>
          <w:spacing w:val="0"/>
          <w:sz w:val="32"/>
          <w:szCs w:val="32"/>
          <w:u w:val="none"/>
          <w:shd w:val="clear" w:color="auto" w:fill="ffffff"/>
        </w:rPr>
        <w:t>万元，其中基本支出</w:t>
      </w:r>
      <w:r>
        <w:rPr>
          <w:rFonts w:ascii="微软雅黑" w:cs="微软雅黑" w:eastAsia="微软雅黑" w:hAnsi="微软雅黑" w:hint="eastAsia"/>
          <w:i w:val="false"/>
          <w:iCs w:val="false"/>
          <w:caps w:val="false"/>
          <w:color w:val="333333"/>
          <w:spacing w:val="0"/>
          <w:sz w:val="32"/>
          <w:szCs w:val="32"/>
          <w:u w:val="none"/>
          <w:shd w:val="clear" w:color="auto" w:fill="ffffff"/>
          <w:lang w:val="en-US" w:eastAsia="zh-CN"/>
        </w:rPr>
        <w:t>2053.75</w:t>
      </w:r>
      <w:r>
        <w:rPr>
          <w:rFonts w:ascii="仿宋" w:cs="仿宋" w:eastAsia="仿宋" w:hAnsi="仿宋" w:hint="eastAsia"/>
          <w:i w:val="false"/>
          <w:iCs w:val="false"/>
          <w:caps w:val="false"/>
          <w:color w:val="333333"/>
          <w:spacing w:val="0"/>
          <w:sz w:val="32"/>
          <w:szCs w:val="32"/>
          <w:u w:val="none"/>
          <w:shd w:val="clear" w:color="auto" w:fill="ffffff"/>
        </w:rPr>
        <w:t>万元，项目支出</w:t>
      </w:r>
      <w:r>
        <w:rPr>
          <w:rFonts w:ascii="微软雅黑" w:cs="微软雅黑" w:eastAsia="微软雅黑" w:hAnsi="微软雅黑" w:hint="eastAsia"/>
          <w:i w:val="false"/>
          <w:iCs w:val="false"/>
          <w:caps w:val="false"/>
          <w:color w:val="333333"/>
          <w:spacing w:val="0"/>
          <w:sz w:val="32"/>
          <w:szCs w:val="32"/>
          <w:u w:val="none"/>
          <w:shd w:val="clear" w:color="auto" w:fill="ffffff"/>
          <w:lang w:val="en-US" w:eastAsia="zh-CN"/>
        </w:rPr>
        <w:t>101.08</w:t>
      </w:r>
      <w:r>
        <w:rPr>
          <w:rFonts w:ascii="仿宋" w:cs="仿宋" w:eastAsia="仿宋" w:hAnsi="仿宋" w:hint="eastAsia"/>
          <w:i w:val="false"/>
          <w:iCs w:val="false"/>
          <w:caps w:val="false"/>
          <w:color w:val="333333"/>
          <w:spacing w:val="0"/>
          <w:sz w:val="32"/>
          <w:szCs w:val="32"/>
          <w:u w:val="none"/>
          <w:shd w:val="clear" w:color="auto" w:fill="ffffff"/>
        </w:rPr>
        <w:t>万元。本年度无重点项目支出。</w:t>
      </w:r>
    </w:p>
    <w:p w14:paraId="5BE2AAA5">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540"/>
        <w:ind w:left="0" w:right="0" w:firstLine="640"/>
        <w:jc w:val="left"/>
        <w:rPr>
          <w:rFonts w:ascii="Calibri" w:cs="Calibri" w:hAnsi="Calibri" w:hint="default"/>
          <w:i w:val="false"/>
          <w:iCs w:val="false"/>
          <w:caps w:val="false"/>
          <w:color w:val="666666"/>
          <w:spacing w:val="0"/>
          <w:sz w:val="32"/>
          <w:szCs w:val="32"/>
          <w:u w:val="none"/>
        </w:rPr>
      </w:pPr>
      <w:r>
        <w:rPr>
          <w:rFonts w:ascii="仿宋" w:cs="仿宋" w:eastAsia="仿宋" w:hAnsi="仿宋" w:hint="eastAsia"/>
          <w:i w:val="false"/>
          <w:iCs w:val="false"/>
          <w:caps w:val="false"/>
          <w:color w:val="333333"/>
          <w:spacing w:val="0"/>
          <w:sz w:val="32"/>
          <w:szCs w:val="32"/>
          <w:u w:val="none"/>
          <w:shd w:val="clear" w:color="auto" w:fill="ffffff"/>
        </w:rPr>
        <w:t>基本支出核算的主要内容是：人员工资、社会保障缴费、机关正常运行、村级转移支付运行、完成日常工作任务发生的商品和服务支出等；项目支出核算主要用于</w:t>
      </w:r>
      <w:r>
        <w:rPr>
          <w:rFonts w:ascii="仿宋" w:cs="仿宋" w:eastAsia="仿宋" w:hAnsi="仿宋" w:hint="eastAsia"/>
          <w:i w:val="false"/>
          <w:iCs w:val="false"/>
          <w:caps w:val="false"/>
          <w:color w:val="333333"/>
          <w:spacing w:val="0"/>
          <w:sz w:val="32"/>
          <w:szCs w:val="32"/>
          <w:u w:val="none"/>
          <w:shd w:val="clear" w:color="auto" w:fill="ffffff"/>
          <w:lang w:eastAsia="zh-CN"/>
        </w:rPr>
        <w:t>龚家坪镇</w:t>
      </w:r>
      <w:r>
        <w:rPr>
          <w:rFonts w:ascii="仿宋" w:cs="仿宋" w:eastAsia="仿宋" w:hAnsi="仿宋" w:hint="eastAsia"/>
          <w:i w:val="false"/>
          <w:iCs w:val="false"/>
          <w:caps w:val="false"/>
          <w:color w:val="333333"/>
          <w:spacing w:val="0"/>
          <w:sz w:val="32"/>
          <w:szCs w:val="32"/>
          <w:u w:val="none"/>
          <w:shd w:val="clear" w:color="auto" w:fill="ffffff"/>
        </w:rPr>
        <w:t>的农林水支出、水利公路建设、精准扶贫、乡村振兴、社会综合治理、安全生产、信访维稳、三创三强奖励，抗洪救灾、社区环境卫生等等。</w:t>
      </w:r>
    </w:p>
    <w:p w14:paraId="753F6578">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120" w:afterAutospacing="false" w:lineRule="atLeast" w:line="540"/>
        <w:ind w:left="0" w:right="0" w:firstLine="640"/>
        <w:jc w:val="both"/>
        <w:rPr>
          <w:rFonts w:ascii="仿宋" w:cs="仿宋" w:eastAsia="仿宋" w:hAnsi="仿宋" w:hint="eastAsia"/>
          <w:i w:val="false"/>
          <w:iCs w:val="false"/>
          <w:caps w:val="false"/>
          <w:color w:val="333333"/>
          <w:spacing w:val="0"/>
          <w:sz w:val="32"/>
          <w:szCs w:val="32"/>
          <w:u w:val="none"/>
          <w:shd w:val="clear" w:color="auto" w:fill="ffffff"/>
        </w:rPr>
      </w:pPr>
      <w:r>
        <w:rPr>
          <w:rFonts w:ascii="仿宋" w:cs="仿宋" w:eastAsia="仿宋" w:hAnsi="仿宋" w:hint="eastAsia"/>
          <w:i w:val="false"/>
          <w:iCs w:val="false"/>
          <w:caps w:val="false"/>
          <w:color w:val="333333"/>
          <w:spacing w:val="0"/>
          <w:sz w:val="32"/>
          <w:szCs w:val="32"/>
          <w:u w:val="none"/>
          <w:shd w:val="clear" w:color="auto" w:fill="ffffff"/>
        </w:rPr>
        <w:t>政府性基金预算财政拨款收入</w:t>
      </w:r>
      <w:r>
        <w:rPr>
          <w:rFonts w:ascii="微软雅黑" w:cs="微软雅黑" w:eastAsia="微软雅黑" w:hAnsi="微软雅黑" w:hint="eastAsia"/>
          <w:i w:val="false"/>
          <w:iCs w:val="false"/>
          <w:caps w:val="false"/>
          <w:color w:val="333333"/>
          <w:spacing w:val="0"/>
          <w:sz w:val="32"/>
          <w:szCs w:val="32"/>
          <w:u w:val="none"/>
          <w:shd w:val="clear" w:color="auto" w:fill="ffffff"/>
          <w:lang w:val="en-US" w:eastAsia="zh-CN"/>
        </w:rPr>
        <w:t>68.75</w:t>
      </w:r>
      <w:r>
        <w:rPr>
          <w:rFonts w:ascii="仿宋" w:cs="仿宋" w:eastAsia="仿宋" w:hAnsi="仿宋" w:hint="eastAsia"/>
          <w:i w:val="false"/>
          <w:iCs w:val="false"/>
          <w:caps w:val="false"/>
          <w:color w:val="333333"/>
          <w:spacing w:val="0"/>
          <w:sz w:val="32"/>
          <w:szCs w:val="32"/>
          <w:u w:val="none"/>
          <w:shd w:val="clear" w:color="auto" w:fill="ffffff"/>
        </w:rPr>
        <w:t>万元；年初结转和结余</w:t>
      </w:r>
      <w:r>
        <w:rPr>
          <w:rFonts w:ascii="微软雅黑" w:cs="微软雅黑" w:eastAsia="微软雅黑" w:hAnsi="微软雅黑" w:hint="eastAsia"/>
          <w:i w:val="false"/>
          <w:iCs w:val="false"/>
          <w:caps w:val="false"/>
          <w:color w:val="333333"/>
          <w:spacing w:val="0"/>
          <w:sz w:val="32"/>
          <w:szCs w:val="32"/>
          <w:u w:val="none"/>
          <w:shd w:val="clear" w:color="auto" w:fill="ffffff"/>
        </w:rPr>
        <w:t>0</w:t>
      </w:r>
      <w:r>
        <w:rPr>
          <w:rFonts w:ascii="仿宋" w:cs="仿宋" w:eastAsia="仿宋" w:hAnsi="仿宋" w:hint="eastAsia"/>
          <w:i w:val="false"/>
          <w:iCs w:val="false"/>
          <w:caps w:val="false"/>
          <w:color w:val="333333"/>
          <w:spacing w:val="0"/>
          <w:sz w:val="32"/>
          <w:szCs w:val="32"/>
          <w:u w:val="none"/>
          <w:shd w:val="clear" w:color="auto" w:fill="ffffff"/>
        </w:rPr>
        <w:t>万元；支出</w:t>
      </w:r>
      <w:r>
        <w:rPr>
          <w:rFonts w:ascii="微软雅黑" w:cs="微软雅黑" w:eastAsia="微软雅黑" w:hAnsi="微软雅黑" w:hint="eastAsia"/>
          <w:i w:val="false"/>
          <w:iCs w:val="false"/>
          <w:caps w:val="false"/>
          <w:color w:val="333333"/>
          <w:spacing w:val="0"/>
          <w:sz w:val="32"/>
          <w:szCs w:val="32"/>
          <w:u w:val="none"/>
          <w:shd w:val="clear" w:color="auto" w:fill="ffffff"/>
          <w:lang w:val="en-US" w:eastAsia="zh-CN"/>
        </w:rPr>
        <w:t>68.75</w:t>
      </w:r>
      <w:r>
        <w:rPr>
          <w:rFonts w:ascii="仿宋" w:cs="仿宋" w:eastAsia="仿宋" w:hAnsi="仿宋" w:hint="eastAsia"/>
          <w:i w:val="false"/>
          <w:iCs w:val="false"/>
          <w:caps w:val="false"/>
          <w:color w:val="333333"/>
          <w:spacing w:val="0"/>
          <w:sz w:val="32"/>
          <w:szCs w:val="32"/>
          <w:u w:val="none"/>
          <w:shd w:val="clear" w:color="auto" w:fill="ffffff"/>
        </w:rPr>
        <w:t>万元，其中基本支出</w:t>
      </w:r>
      <w:r>
        <w:rPr>
          <w:rFonts w:ascii="微软雅黑" w:cs="微软雅黑" w:eastAsia="微软雅黑" w:hAnsi="微软雅黑" w:hint="eastAsia"/>
          <w:i w:val="false"/>
          <w:iCs w:val="false"/>
          <w:caps w:val="false"/>
          <w:color w:val="333333"/>
          <w:spacing w:val="0"/>
          <w:sz w:val="32"/>
          <w:szCs w:val="32"/>
          <w:u w:val="none"/>
          <w:shd w:val="clear" w:color="auto" w:fill="ffffff"/>
        </w:rPr>
        <w:t>0</w:t>
      </w:r>
      <w:r>
        <w:rPr>
          <w:rFonts w:ascii="仿宋" w:cs="仿宋" w:eastAsia="仿宋" w:hAnsi="仿宋" w:hint="eastAsia"/>
          <w:i w:val="false"/>
          <w:iCs w:val="false"/>
          <w:caps w:val="false"/>
          <w:color w:val="333333"/>
          <w:spacing w:val="0"/>
          <w:sz w:val="32"/>
          <w:szCs w:val="32"/>
          <w:u w:val="none"/>
          <w:shd w:val="clear" w:color="auto" w:fill="ffffff"/>
        </w:rPr>
        <w:t>万元，项目支出</w:t>
      </w:r>
      <w:r>
        <w:rPr>
          <w:rFonts w:ascii="微软雅黑" w:cs="微软雅黑" w:eastAsia="微软雅黑" w:hAnsi="微软雅黑" w:hint="eastAsia"/>
          <w:i w:val="false"/>
          <w:iCs w:val="false"/>
          <w:caps w:val="false"/>
          <w:color w:val="333333"/>
          <w:spacing w:val="0"/>
          <w:sz w:val="32"/>
          <w:szCs w:val="32"/>
          <w:u w:val="none"/>
          <w:shd w:val="clear" w:color="auto" w:fill="ffffff"/>
          <w:lang w:val="en-US" w:eastAsia="zh-CN"/>
        </w:rPr>
        <w:t>68.75</w:t>
      </w:r>
      <w:r>
        <w:rPr>
          <w:rFonts w:ascii="仿宋" w:cs="仿宋" w:eastAsia="仿宋" w:hAnsi="仿宋" w:hint="eastAsia"/>
          <w:i w:val="false"/>
          <w:iCs w:val="false"/>
          <w:caps w:val="false"/>
          <w:color w:val="333333"/>
          <w:spacing w:val="0"/>
          <w:sz w:val="32"/>
          <w:szCs w:val="32"/>
          <w:u w:val="none"/>
          <w:shd w:val="clear" w:color="auto" w:fill="ffffff"/>
        </w:rPr>
        <w:t>万元；项目支出核算主要用于</w:t>
      </w:r>
      <w:r>
        <w:rPr>
          <w:rFonts w:ascii="仿宋" w:cs="仿宋" w:eastAsia="仿宋" w:hAnsi="仿宋" w:hint="eastAsia"/>
          <w:i w:val="false"/>
          <w:iCs w:val="false"/>
          <w:caps w:val="false"/>
          <w:color w:val="333333"/>
          <w:spacing w:val="0"/>
          <w:sz w:val="32"/>
          <w:szCs w:val="32"/>
          <w:u w:val="none"/>
          <w:shd w:val="clear" w:color="auto" w:fill="ffffff"/>
          <w:lang w:eastAsia="zh-CN"/>
        </w:rPr>
        <w:t>龚家坪镇</w:t>
      </w:r>
      <w:r>
        <w:rPr>
          <w:rFonts w:ascii="仿宋" w:cs="仿宋" w:eastAsia="仿宋" w:hAnsi="仿宋" w:hint="eastAsia"/>
          <w:i w:val="false"/>
          <w:iCs w:val="false"/>
          <w:caps w:val="false"/>
          <w:color w:val="333333"/>
          <w:spacing w:val="0"/>
          <w:sz w:val="32"/>
          <w:szCs w:val="32"/>
          <w:u w:val="none"/>
          <w:shd w:val="clear" w:color="auto" w:fill="ffffff"/>
        </w:rPr>
        <w:t>的</w:t>
      </w:r>
      <w:r>
        <w:rPr>
          <w:rFonts w:ascii="仿宋" w:cs="仿宋" w:eastAsia="仿宋" w:hAnsi="仿宋" w:hint="eastAsia"/>
          <w:i w:val="false"/>
          <w:iCs w:val="false"/>
          <w:caps w:val="false"/>
          <w:color w:val="333333"/>
          <w:spacing w:val="0"/>
          <w:sz w:val="32"/>
          <w:szCs w:val="32"/>
          <w:u w:val="none"/>
          <w:shd w:val="clear" w:color="auto" w:fill="ffffff"/>
          <w:lang w:eastAsia="zh-CN"/>
        </w:rPr>
        <w:t>城乡社区</w:t>
      </w:r>
      <w:r>
        <w:rPr>
          <w:rFonts w:ascii="仿宋" w:cs="仿宋" w:eastAsia="仿宋" w:hAnsi="仿宋" w:hint="eastAsia"/>
          <w:i w:val="false"/>
          <w:iCs w:val="false"/>
          <w:caps w:val="false"/>
          <w:color w:val="333333"/>
          <w:spacing w:val="0"/>
          <w:sz w:val="32"/>
          <w:szCs w:val="32"/>
          <w:u w:val="none"/>
          <w:shd w:val="clear" w:color="auto" w:fill="ffffff"/>
        </w:rPr>
        <w:t>支出和</w:t>
      </w:r>
      <w:r>
        <w:rPr>
          <w:rFonts w:ascii="仿宋" w:cs="仿宋" w:eastAsia="仿宋" w:hAnsi="仿宋" w:hint="eastAsia"/>
          <w:i w:val="false"/>
          <w:iCs w:val="false"/>
          <w:caps w:val="false"/>
          <w:color w:val="666666"/>
          <w:spacing w:val="0"/>
          <w:sz w:val="32"/>
          <w:szCs w:val="32"/>
          <w:u w:val="none"/>
          <w:shd w:val="clear" w:color="auto" w:fill="ffffff"/>
          <w:lang w:eastAsia="zh-CN"/>
        </w:rPr>
        <w:t>2024年其他</w:t>
      </w:r>
      <w:r>
        <w:rPr>
          <w:rFonts w:ascii="仿宋" w:cs="仿宋" w:eastAsia="仿宋" w:hAnsi="仿宋" w:hint="eastAsia"/>
          <w:i w:val="false"/>
          <w:iCs w:val="false"/>
          <w:caps w:val="false"/>
          <w:color w:val="666666"/>
          <w:spacing w:val="0"/>
          <w:sz w:val="32"/>
          <w:szCs w:val="32"/>
          <w:u w:val="none"/>
          <w:shd w:val="clear" w:color="auto" w:fill="ffffff"/>
        </w:rPr>
        <w:t>活动组织经费</w:t>
      </w:r>
      <w:r>
        <w:rPr>
          <w:rFonts w:ascii="仿宋" w:cs="仿宋" w:eastAsia="仿宋" w:hAnsi="仿宋" w:hint="eastAsia"/>
          <w:i w:val="false"/>
          <w:iCs w:val="false"/>
          <w:caps w:val="false"/>
          <w:color w:val="333333"/>
          <w:spacing w:val="0"/>
          <w:sz w:val="32"/>
          <w:szCs w:val="32"/>
          <w:u w:val="none"/>
          <w:shd w:val="clear" w:color="auto" w:fill="ffffff"/>
        </w:rPr>
        <w:t>支出，年末结转和结余</w:t>
      </w:r>
      <w:r>
        <w:rPr>
          <w:rFonts w:ascii="微软雅黑" w:cs="微软雅黑" w:eastAsia="微软雅黑" w:hAnsi="微软雅黑" w:hint="eastAsia"/>
          <w:i w:val="false"/>
          <w:iCs w:val="false"/>
          <w:caps w:val="false"/>
          <w:color w:val="333333"/>
          <w:spacing w:val="0"/>
          <w:sz w:val="32"/>
          <w:szCs w:val="32"/>
          <w:u w:val="none"/>
          <w:shd w:val="clear" w:color="auto" w:fill="ffffff"/>
        </w:rPr>
        <w:t>0</w:t>
      </w:r>
      <w:r>
        <w:rPr>
          <w:rFonts w:ascii="仿宋" w:cs="仿宋" w:eastAsia="仿宋" w:hAnsi="仿宋" w:hint="eastAsia"/>
          <w:i w:val="false"/>
          <w:iCs w:val="false"/>
          <w:caps w:val="false"/>
          <w:color w:val="333333"/>
          <w:spacing w:val="0"/>
          <w:sz w:val="32"/>
          <w:szCs w:val="32"/>
          <w:u w:val="none"/>
          <w:shd w:val="clear" w:color="auto" w:fill="ffffff"/>
        </w:rPr>
        <w:t>万元。</w:t>
      </w:r>
    </w:p>
    <w:p w14:paraId="5AC85405">
      <w:pPr>
        <w:pStyle w:val="style0"/>
        <w:ind w:firstLine="640" w:firstLineChars="200"/>
        <w:jc w:val="left"/>
        <w:rPr>
          <w:rFonts w:ascii="Times New Roman" w:cs="黑体" w:eastAsia="仿宋_GB2312" w:hAnsi="Times New Roman" w:hint="eastAsia"/>
          <w:b/>
          <w:bCs/>
          <w:color w:val="000000"/>
          <w:kern w:val="0"/>
          <w:sz w:val="32"/>
          <w:szCs w:val="32"/>
          <w:lang w:eastAsia="zh-CN"/>
        </w:rPr>
      </w:pPr>
      <w:r>
        <w:rPr>
          <w:rFonts w:ascii="Times New Roman" w:cs="黑体" w:eastAsia="仿宋_GB2312" w:hAnsi="Times New Roman" w:hint="eastAsia"/>
          <w:b/>
          <w:bCs/>
          <w:color w:val="000000"/>
          <w:kern w:val="0"/>
          <w:sz w:val="32"/>
          <w:szCs w:val="32"/>
          <w:lang w:eastAsia="zh-CN"/>
        </w:rPr>
        <w:t>三、整体支出管理及使用情况</w:t>
      </w:r>
    </w:p>
    <w:p w14:paraId="48FCD48A">
      <w:pPr>
        <w:pStyle w:val="style4099"/>
        <w:overflowPunct w:val="false"/>
        <w:autoSpaceDE/>
        <w:autoSpaceDN/>
        <w:spacing w:lineRule="exact" w:line="600"/>
        <w:ind w:firstLine="640" w:firstLineChars="200"/>
        <w:jc w:val="both"/>
        <w:rPr>
          <w:rFonts w:ascii="Times New Roman" w:cs="Times New Roman" w:eastAsia="仿宋_GB2312" w:hAnsi="Times New Roman"/>
          <w:sz w:val="32"/>
          <w:szCs w:val="32"/>
        </w:rPr>
      </w:pPr>
      <w:r>
        <w:rPr>
          <w:rFonts w:ascii="Times New Roman" w:cs="Times New Roman" w:eastAsia="仿宋_GB2312" w:hAnsi="Times New Roman"/>
          <w:sz w:val="32"/>
          <w:szCs w:val="32"/>
        </w:rPr>
        <w:t>2024年度一般公共预算财政拨款基本支出</w:t>
      </w:r>
      <w:r>
        <w:rPr>
          <w:rFonts w:ascii="Times New Roman" w:cs="Times New Roman" w:eastAsia="仿宋_GB2312" w:hAnsi="Times New Roman" w:hint="eastAsia"/>
          <w:sz w:val="32"/>
          <w:szCs w:val="32"/>
          <w:lang w:val="en-US" w:eastAsia="zh-CN"/>
        </w:rPr>
        <w:t>2053.75</w:t>
      </w:r>
      <w:r>
        <w:rPr>
          <w:rFonts w:ascii="Times New Roman" w:cs="Times New Roman" w:eastAsia="仿宋_GB2312" w:hAnsi="Times New Roman"/>
          <w:sz w:val="32"/>
          <w:szCs w:val="32"/>
        </w:rPr>
        <w:t>万元，其中：</w:t>
      </w:r>
    </w:p>
    <w:p w14:paraId="3AC78A86">
      <w:pPr>
        <w:pStyle w:val="style4099"/>
        <w:spacing w:lineRule="exact" w:line="600"/>
        <w:ind w:firstLine="800" w:firstLineChars="250"/>
        <w:rPr>
          <w:rFonts w:ascii="Times New Roman" w:cs="Times New Roman" w:eastAsia="仿宋_GB2312" w:hAnsi="Times New Roman"/>
          <w:sz w:val="32"/>
          <w:szCs w:val="32"/>
        </w:rPr>
      </w:pPr>
      <w:r>
        <w:rPr>
          <w:rFonts w:ascii="Times New Roman" w:cs="Times New Roman" w:eastAsia="仿宋_GB2312" w:hAnsi="Times New Roman"/>
          <w:b/>
          <w:bCs/>
          <w:sz w:val="32"/>
          <w:szCs w:val="32"/>
        </w:rPr>
        <w:t>人员经费</w:t>
      </w:r>
      <w:r>
        <w:rPr>
          <w:rFonts w:ascii="Times New Roman" w:cs="Times New Roman" w:eastAsia="仿宋_GB2312" w:hAnsi="Times New Roman" w:hint="eastAsia"/>
          <w:sz w:val="32"/>
          <w:szCs w:val="32"/>
          <w:lang w:val="en-US" w:eastAsia="zh-CN"/>
        </w:rPr>
        <w:t>1295.18</w:t>
      </w:r>
      <w:r>
        <w:rPr>
          <w:rFonts w:ascii="Times New Roman" w:cs="Times New Roman" w:eastAsia="仿宋_GB2312" w:hAnsi="Times New Roman"/>
          <w:sz w:val="32"/>
          <w:szCs w:val="32"/>
        </w:rPr>
        <w:t>万元，占基本支出的</w:t>
      </w:r>
      <w:r>
        <w:rPr>
          <w:rFonts w:ascii="Times New Roman" w:cs="Times New Roman" w:eastAsia="仿宋_GB2312" w:hAnsi="Times New Roman" w:hint="eastAsia"/>
          <w:sz w:val="32"/>
          <w:szCs w:val="32"/>
          <w:lang w:val="en-US" w:eastAsia="zh-CN"/>
        </w:rPr>
        <w:t>63.06</w:t>
      </w:r>
      <w:r>
        <w:rPr>
          <w:rFonts w:ascii="Times New Roman" w:cs="Times New Roman" w:eastAsia="仿宋_GB2312" w:hAnsi="Times New Roman"/>
          <w:sz w:val="32"/>
          <w:szCs w:val="32"/>
        </w:rPr>
        <w:t>%,主要包括基本工资、津贴补贴、奖金、伙食补助费</w:t>
      </w:r>
      <w:r>
        <w:rPr>
          <w:rFonts w:ascii="Times New Roman" w:cs="Times New Roman" w:eastAsia="仿宋_GB2312" w:hAnsi="Times New Roman" w:hint="eastAsia"/>
          <w:sz w:val="32"/>
          <w:szCs w:val="32"/>
          <w:lang w:eastAsia="zh-CN"/>
        </w:rPr>
        <w:t>、公积金、</w:t>
      </w:r>
      <w:r>
        <w:rPr>
          <w:rFonts w:ascii="Times New Roman" w:eastAsia="仿宋_GB2312" w:hAnsi="Times New Roman" w:hint="eastAsia"/>
          <w:sz w:val="32"/>
          <w:szCs w:val="32"/>
        </w:rPr>
        <w:t>机关事业单位养老保险缴费职工基本医疗保险缴费、其他社会保障缴费、其他工资福利支出、生活补助等。</w:t>
      </w:r>
    </w:p>
    <w:p w14:paraId="46FD2B8B">
      <w:pPr>
        <w:pStyle w:val="style4099"/>
        <w:overflowPunct w:val="false"/>
        <w:autoSpaceDE/>
        <w:autoSpaceDN/>
        <w:spacing w:lineRule="exact" w:line="600"/>
        <w:ind w:firstLine="640" w:firstLineChars="200"/>
        <w:jc w:val="both"/>
        <w:rPr>
          <w:rFonts w:ascii="Times New Roman" w:cs="Times New Roman" w:eastAsia="仿宋_GB2312" w:hAnsi="Times New Roman"/>
          <w:b/>
          <w:sz w:val="32"/>
          <w:szCs w:val="32"/>
        </w:rPr>
      </w:pPr>
      <w:r>
        <w:rPr>
          <w:rFonts w:ascii="Times New Roman" w:cs="Times New Roman" w:eastAsia="仿宋_GB2312" w:hAnsi="Times New Roman"/>
          <w:b/>
          <w:bCs/>
          <w:sz w:val="32"/>
          <w:szCs w:val="32"/>
        </w:rPr>
        <w:t>公用经费</w:t>
      </w:r>
      <w:r>
        <w:rPr>
          <w:rFonts w:ascii="Times New Roman" w:cs="Times New Roman" w:eastAsia="仿宋_GB2312" w:hAnsi="Times New Roman" w:hint="eastAsia"/>
          <w:sz w:val="32"/>
          <w:szCs w:val="32"/>
        </w:rPr>
        <w:t>758.57</w:t>
      </w:r>
      <w:r>
        <w:rPr>
          <w:rFonts w:ascii="Times New Roman" w:cs="Times New Roman" w:eastAsia="仿宋_GB2312" w:hAnsi="Times New Roman"/>
          <w:sz w:val="32"/>
          <w:szCs w:val="32"/>
        </w:rPr>
        <w:t>万元，占基本支出的</w:t>
      </w:r>
      <w:r>
        <w:rPr>
          <w:rFonts w:ascii="Times New Roman" w:cs="Times New Roman" w:eastAsia="仿宋_GB2312" w:hAnsi="Times New Roman" w:hint="eastAsia"/>
          <w:sz w:val="32"/>
          <w:szCs w:val="32"/>
          <w:lang w:val="en-US" w:eastAsia="zh-CN"/>
        </w:rPr>
        <w:t>36.94</w:t>
      </w:r>
      <w:r>
        <w:rPr>
          <w:rFonts w:ascii="Times New Roman" w:cs="Times New Roman" w:eastAsia="仿宋_GB2312" w:hAnsi="Times New Roman"/>
          <w:sz w:val="32"/>
          <w:szCs w:val="32"/>
        </w:rPr>
        <w:t>%，主要包括</w:t>
      </w:r>
      <w:r>
        <w:rPr>
          <w:rFonts w:ascii="Times New Roman" w:eastAsia="仿宋_GB2312" w:hAnsi="Times New Roman" w:hint="eastAsia"/>
          <w:sz w:val="32"/>
          <w:szCs w:val="32"/>
        </w:rPr>
        <w:t>主要包括办公费、印刷费、咨询费、水费、电费、邮电费、差旅费、维修（护）费、会议费、培训费、公务接待费、专用材料费、工会经费、福利费、公务用车运行维护费、其他交通费用</w:t>
      </w:r>
      <w:r>
        <w:rPr>
          <w:rFonts w:ascii="微软雅黑" w:cs="微软雅黑" w:eastAsia="微软雅黑" w:hAnsi="微软雅黑"/>
          <w:i w:val="false"/>
          <w:iCs w:val="false"/>
          <w:caps w:val="false"/>
          <w:color w:val="000000"/>
          <w:spacing w:val="0"/>
          <w:sz w:val="27"/>
          <w:szCs w:val="27"/>
        </w:rPr>
        <w:t>、</w:t>
      </w:r>
      <w:r>
        <w:rPr>
          <w:rFonts w:ascii="Times New Roman" w:eastAsia="仿宋_GB2312" w:hAnsi="Times New Roman" w:hint="eastAsia"/>
          <w:sz w:val="32"/>
          <w:szCs w:val="32"/>
        </w:rPr>
        <w:t>其他商品和服务支出、办公设备购</w:t>
      </w:r>
      <w:r>
        <w:rPr>
          <w:rFonts w:ascii="Times New Roman" w:eastAsia="仿宋_GB2312" w:hAnsi="Times New Roman" w:hint="eastAsia"/>
          <w:sz w:val="32"/>
          <w:szCs w:val="32"/>
          <w:lang w:eastAsia="zh-CN"/>
        </w:rPr>
        <w:t>置等</w:t>
      </w:r>
      <w:r>
        <w:rPr>
          <w:rFonts w:ascii="Times New Roman" w:eastAsia="仿宋_GB2312" w:hAnsi="Times New Roman" w:hint="eastAsia"/>
          <w:sz w:val="32"/>
          <w:szCs w:val="32"/>
        </w:rPr>
        <w:t>。</w:t>
      </w:r>
    </w:p>
    <w:p w14:paraId="144BD3A7">
      <w:pPr>
        <w:pStyle w:val="style4099"/>
        <w:spacing w:lineRule="exact" w:line="600"/>
        <w:ind w:firstLine="500" w:firstLineChars="200"/>
        <w:rPr>
          <w:rFonts w:ascii="Times New Roman" w:eastAsia="仿宋_GB2312" w:hAnsi="Times New Roman" w:hint="eastAsia"/>
          <w:sz w:val="32"/>
          <w:szCs w:val="32"/>
        </w:rPr>
      </w:pPr>
      <w:r>
        <w:rPr>
          <w:rFonts w:ascii="仿宋" w:cs="仿宋" w:eastAsia="仿宋" w:hAnsi="仿宋"/>
          <w:i w:val="false"/>
          <w:iCs w:val="false"/>
          <w:caps w:val="false"/>
          <w:color w:val="333333"/>
          <w:spacing w:val="0"/>
          <w:sz w:val="25"/>
          <w:szCs w:val="25"/>
          <w:u w:val="none"/>
          <w:shd w:val="clear" w:color="auto" w:fill="ffffff"/>
        </w:rPr>
        <w:t>一</w:t>
      </w:r>
      <w:r>
        <w:rPr>
          <w:rFonts w:ascii="Times New Roman" w:eastAsia="仿宋_GB2312" w:hAnsi="Times New Roman" w:hint="eastAsia"/>
          <w:sz w:val="32"/>
          <w:szCs w:val="32"/>
        </w:rPr>
        <w:t>般公共预算财政拨款项目支出为</w:t>
      </w:r>
      <w:r>
        <w:rPr>
          <w:rFonts w:ascii="Times New Roman" w:eastAsia="仿宋_GB2312" w:hAnsi="Times New Roman" w:hint="eastAsia"/>
          <w:sz w:val="32"/>
          <w:szCs w:val="32"/>
          <w:lang w:val="en-US" w:eastAsia="zh-CN"/>
        </w:rPr>
        <w:t>32.32</w:t>
      </w:r>
      <w:r>
        <w:rPr>
          <w:rFonts w:ascii="Times New Roman" w:eastAsia="仿宋_GB2312" w:hAnsi="Times New Roman" w:hint="eastAsia"/>
          <w:sz w:val="32"/>
          <w:szCs w:val="32"/>
        </w:rPr>
        <w:t>万元，占一般公共预算财政拨款支出总额的</w:t>
      </w:r>
      <w:r>
        <w:rPr>
          <w:rFonts w:ascii="Times New Roman" w:eastAsia="仿宋_GB2312" w:hAnsi="Times New Roman" w:hint="eastAsia"/>
          <w:sz w:val="32"/>
          <w:szCs w:val="32"/>
          <w:lang w:val="en-US" w:eastAsia="zh-CN"/>
        </w:rPr>
        <w:t>1.5</w:t>
      </w:r>
      <w:r>
        <w:rPr>
          <w:rFonts w:ascii="Times New Roman" w:eastAsia="仿宋_GB2312" w:hAnsi="Times New Roman" w:hint="eastAsia"/>
          <w:sz w:val="32"/>
          <w:szCs w:val="32"/>
        </w:rPr>
        <w:t>%，占财政拨款总支出</w:t>
      </w:r>
      <w:r>
        <w:rPr>
          <w:rFonts w:ascii="Times New Roman" w:eastAsia="仿宋_GB2312" w:hAnsi="Times New Roman" w:hint="eastAsia"/>
          <w:sz w:val="32"/>
          <w:szCs w:val="32"/>
          <w:lang w:eastAsia="zh-CN"/>
        </w:rPr>
        <w:t>约</w:t>
      </w:r>
      <w:r>
        <w:rPr>
          <w:rFonts w:ascii="Times New Roman" w:eastAsia="仿宋_GB2312" w:hAnsi="Times New Roman" w:hint="eastAsia"/>
          <w:sz w:val="32"/>
          <w:szCs w:val="32"/>
          <w:lang w:val="en-US" w:eastAsia="zh-CN"/>
        </w:rPr>
        <w:t>1.5</w:t>
      </w:r>
      <w:r>
        <w:rPr>
          <w:rFonts w:ascii="Times New Roman" w:eastAsia="仿宋_GB2312" w:hAnsi="Times New Roman" w:hint="eastAsia"/>
          <w:sz w:val="32"/>
          <w:szCs w:val="32"/>
        </w:rPr>
        <w:t>%。主要项目有:一般公共服务（</w:t>
      </w:r>
      <w:r>
        <w:rPr>
          <w:rFonts w:ascii="Times New Roman" w:eastAsia="仿宋_GB2312" w:hAnsi="Times New Roman" w:hint="eastAsia"/>
          <w:sz w:val="32"/>
          <w:szCs w:val="32"/>
          <w:lang w:eastAsia="zh-CN"/>
        </w:rPr>
        <w:t>类</w:t>
      </w:r>
      <w:r>
        <w:rPr>
          <w:rFonts w:ascii="Times New Roman" w:eastAsia="仿宋_GB2312" w:hAnsi="Times New Roman" w:hint="eastAsia"/>
          <w:sz w:val="32"/>
          <w:szCs w:val="32"/>
        </w:rPr>
        <w:t>）政府办公厅（室）及相关机构事务（</w:t>
      </w:r>
      <w:r>
        <w:rPr>
          <w:rFonts w:ascii="Times New Roman" w:eastAsia="仿宋_GB2312" w:hAnsi="Times New Roman" w:hint="eastAsia"/>
          <w:sz w:val="32"/>
          <w:szCs w:val="32"/>
          <w:lang w:eastAsia="zh-CN"/>
        </w:rPr>
        <w:t>款</w:t>
      </w:r>
      <w:r>
        <w:rPr>
          <w:rFonts w:ascii="Times New Roman" w:eastAsia="仿宋_GB2312" w:hAnsi="Times New Roman" w:hint="eastAsia"/>
          <w:sz w:val="32"/>
          <w:szCs w:val="32"/>
        </w:rPr>
        <w:t>）一般行政事务管理（</w:t>
      </w:r>
      <w:r>
        <w:rPr>
          <w:rFonts w:ascii="Times New Roman" w:eastAsia="仿宋_GB2312" w:hAnsi="Times New Roman" w:hint="eastAsia"/>
          <w:sz w:val="32"/>
          <w:szCs w:val="32"/>
          <w:lang w:eastAsia="zh-CN"/>
        </w:rPr>
        <w:t>项</w:t>
      </w:r>
      <w:r>
        <w:rPr>
          <w:rFonts w:ascii="Times New Roman" w:eastAsia="仿宋_GB2312" w:hAnsi="Times New Roman" w:hint="eastAsia"/>
          <w:sz w:val="32"/>
          <w:szCs w:val="32"/>
        </w:rPr>
        <w:t>）支出</w:t>
      </w:r>
      <w:r>
        <w:rPr>
          <w:rFonts w:ascii="Times New Roman" w:eastAsia="仿宋_GB2312" w:hAnsi="Times New Roman" w:hint="eastAsia"/>
          <w:sz w:val="32"/>
          <w:szCs w:val="32"/>
          <w:lang w:val="en-US" w:eastAsia="zh-CN"/>
        </w:rPr>
        <w:t>27.44</w:t>
      </w:r>
      <w:r>
        <w:rPr>
          <w:rFonts w:ascii="Times New Roman" w:eastAsia="仿宋_GB2312" w:hAnsi="Times New Roman" w:hint="eastAsia"/>
          <w:sz w:val="32"/>
          <w:szCs w:val="32"/>
        </w:rPr>
        <w:t>万元</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rPr>
        <w:t>一般公共服务（</w:t>
      </w:r>
      <w:r>
        <w:rPr>
          <w:rFonts w:ascii="Times New Roman" w:eastAsia="仿宋_GB2312" w:hAnsi="Times New Roman" w:hint="eastAsia"/>
          <w:sz w:val="32"/>
          <w:szCs w:val="32"/>
          <w:lang w:eastAsia="zh-CN"/>
        </w:rPr>
        <w:t>类</w:t>
      </w:r>
      <w:r>
        <w:rPr>
          <w:rFonts w:ascii="Times New Roman" w:eastAsia="仿宋_GB2312" w:hAnsi="Times New Roman" w:hint="eastAsia"/>
          <w:sz w:val="32"/>
          <w:szCs w:val="32"/>
        </w:rPr>
        <w:t>）</w:t>
      </w:r>
      <w:r>
        <w:rPr>
          <w:rFonts w:ascii="Times New Roman" w:eastAsia="仿宋_GB2312" w:hAnsi="Times New Roman" w:hint="eastAsia"/>
          <w:sz w:val="32"/>
          <w:szCs w:val="32"/>
          <w:lang w:eastAsia="zh-CN"/>
        </w:rPr>
        <w:t>人大事务</w:t>
      </w:r>
      <w:r>
        <w:rPr>
          <w:rFonts w:ascii="Times New Roman" w:eastAsia="仿宋_GB2312" w:hAnsi="Times New Roman" w:hint="eastAsia"/>
          <w:sz w:val="32"/>
          <w:szCs w:val="32"/>
        </w:rPr>
        <w:t>（</w:t>
      </w:r>
      <w:r>
        <w:rPr>
          <w:rFonts w:ascii="Times New Roman" w:eastAsia="仿宋_GB2312" w:hAnsi="Times New Roman" w:hint="eastAsia"/>
          <w:sz w:val="32"/>
          <w:szCs w:val="32"/>
          <w:lang w:eastAsia="zh-CN"/>
        </w:rPr>
        <w:t>款</w:t>
      </w:r>
      <w:r>
        <w:rPr>
          <w:rFonts w:ascii="Times New Roman" w:eastAsia="仿宋_GB2312" w:hAnsi="Times New Roman" w:hint="eastAsia"/>
          <w:sz w:val="32"/>
          <w:szCs w:val="32"/>
        </w:rPr>
        <w:t>）一般行政管理事务（</w:t>
      </w:r>
      <w:r>
        <w:rPr>
          <w:rFonts w:ascii="Times New Roman" w:eastAsia="仿宋_GB2312" w:hAnsi="Times New Roman" w:hint="eastAsia"/>
          <w:sz w:val="32"/>
          <w:szCs w:val="32"/>
          <w:lang w:eastAsia="zh-CN"/>
        </w:rPr>
        <w:t>项</w:t>
      </w:r>
      <w:r>
        <w:rPr>
          <w:rFonts w:ascii="Times New Roman" w:eastAsia="仿宋_GB2312" w:hAnsi="Times New Roman" w:hint="eastAsia"/>
          <w:sz w:val="32"/>
          <w:szCs w:val="32"/>
        </w:rPr>
        <w:t>）支出</w:t>
      </w:r>
      <w:r>
        <w:rPr>
          <w:rFonts w:ascii="Times New Roman" w:eastAsia="仿宋_GB2312" w:hAnsi="Times New Roman" w:hint="eastAsia"/>
          <w:sz w:val="32"/>
          <w:szCs w:val="32"/>
          <w:lang w:val="en-US" w:eastAsia="zh-CN"/>
        </w:rPr>
        <w:t>1</w:t>
      </w:r>
      <w:r>
        <w:rPr>
          <w:rFonts w:ascii="Times New Roman" w:eastAsia="仿宋_GB2312" w:hAnsi="Times New Roman" w:hint="eastAsia"/>
          <w:sz w:val="32"/>
          <w:szCs w:val="32"/>
        </w:rPr>
        <w:t>万元</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rPr>
        <w:t>一般公共服务（</w:t>
      </w:r>
      <w:r>
        <w:rPr>
          <w:rFonts w:ascii="Times New Roman" w:eastAsia="仿宋_GB2312" w:hAnsi="Times New Roman" w:hint="eastAsia"/>
          <w:sz w:val="32"/>
          <w:szCs w:val="32"/>
          <w:lang w:eastAsia="zh-CN"/>
        </w:rPr>
        <w:t>类</w:t>
      </w:r>
      <w:r>
        <w:rPr>
          <w:rFonts w:ascii="Times New Roman" w:eastAsia="仿宋_GB2312" w:hAnsi="Times New Roman" w:hint="eastAsia"/>
          <w:sz w:val="32"/>
          <w:szCs w:val="32"/>
        </w:rPr>
        <w:t>）财政事务</w:t>
      </w:r>
      <w:bookmarkStart w:id="3" w:name="_GoBack"/>
      <w:bookmarkEnd w:id="3"/>
      <w:r>
        <w:rPr>
          <w:rFonts w:ascii="Times New Roman" w:eastAsia="仿宋_GB2312" w:hAnsi="Times New Roman" w:hint="eastAsia"/>
          <w:sz w:val="32"/>
          <w:szCs w:val="32"/>
        </w:rPr>
        <w:t>（</w:t>
      </w:r>
      <w:r>
        <w:rPr>
          <w:rFonts w:ascii="Times New Roman" w:eastAsia="仿宋_GB2312" w:hAnsi="Times New Roman" w:hint="eastAsia"/>
          <w:sz w:val="32"/>
          <w:szCs w:val="32"/>
          <w:lang w:eastAsia="zh-CN"/>
        </w:rPr>
        <w:t>款</w:t>
      </w:r>
      <w:r>
        <w:rPr>
          <w:rFonts w:ascii="Times New Roman" w:eastAsia="仿宋_GB2312" w:hAnsi="Times New Roman" w:hint="eastAsia"/>
          <w:sz w:val="32"/>
          <w:szCs w:val="32"/>
        </w:rPr>
        <w:t>）一般行政管理事务（</w:t>
      </w:r>
      <w:r>
        <w:rPr>
          <w:rFonts w:ascii="Times New Roman" w:eastAsia="仿宋_GB2312" w:hAnsi="Times New Roman" w:hint="eastAsia"/>
          <w:sz w:val="32"/>
          <w:szCs w:val="32"/>
          <w:lang w:eastAsia="zh-CN"/>
        </w:rPr>
        <w:t>项</w:t>
      </w:r>
      <w:r>
        <w:rPr>
          <w:rFonts w:ascii="Times New Roman" w:eastAsia="仿宋_GB2312" w:hAnsi="Times New Roman" w:hint="eastAsia"/>
          <w:sz w:val="32"/>
          <w:szCs w:val="32"/>
        </w:rPr>
        <w:t>）支出</w:t>
      </w:r>
      <w:r>
        <w:rPr>
          <w:rFonts w:ascii="Times New Roman" w:eastAsia="仿宋_GB2312" w:hAnsi="Times New Roman" w:hint="eastAsia"/>
          <w:sz w:val="32"/>
          <w:szCs w:val="32"/>
          <w:lang w:val="en-US" w:eastAsia="zh-CN"/>
        </w:rPr>
        <w:t>3.88</w:t>
      </w:r>
      <w:r>
        <w:rPr>
          <w:rFonts w:ascii="Times New Roman" w:eastAsia="仿宋_GB2312" w:hAnsi="Times New Roman" w:hint="eastAsia"/>
          <w:sz w:val="32"/>
          <w:szCs w:val="32"/>
        </w:rPr>
        <w:t>万元。</w:t>
      </w:r>
    </w:p>
    <w:p w14:paraId="7D9AE839">
      <w:pPr>
        <w:pStyle w:val="style4099"/>
        <w:numPr>
          <w:ilvl w:val="0"/>
          <w:numId w:val="6"/>
        </w:numPr>
        <w:spacing w:lineRule="exact" w:line="600"/>
        <w:rPr>
          <w:rFonts w:ascii="楷体" w:cs="楷体" w:eastAsia="楷体" w:hAnsi="楷体"/>
          <w:b/>
          <w:bCs/>
          <w:i/>
          <w:color w:val="auto"/>
          <w:sz w:val="32"/>
          <w:szCs w:val="32"/>
        </w:rPr>
      </w:pPr>
      <w:r>
        <w:rPr>
          <w:rFonts w:ascii="Times New Roman" w:eastAsia="仿宋_GB2312" w:hAnsi="Times New Roman" w:hint="eastAsia"/>
          <w:b/>
          <w:bCs/>
          <w:sz w:val="32"/>
          <w:szCs w:val="32"/>
          <w:lang w:eastAsia="zh-CN"/>
        </w:rPr>
        <w:t>政府性基金预算收入支出决算情况。</w:t>
      </w:r>
      <w:r>
        <w:rPr>
          <w:rFonts w:ascii="Times New Roman" w:eastAsia="仿宋_GB2312" w:hAnsi="Times New Roman" w:hint="eastAsia"/>
          <w:sz w:val="32"/>
          <w:szCs w:val="32"/>
          <w:lang w:eastAsia="zh-CN"/>
        </w:rPr>
        <w:t>2024年</w:t>
      </w:r>
      <w:r>
        <w:rPr>
          <w:rFonts w:ascii="Times New Roman" w:eastAsia="仿宋_GB2312" w:hAnsi="Times New Roman" w:hint="eastAsia"/>
          <w:sz w:val="32"/>
          <w:szCs w:val="32"/>
        </w:rPr>
        <w:t>度政府性基金预算财政拨款收入</w:t>
      </w:r>
      <w:r>
        <w:rPr>
          <w:rFonts w:ascii="Times New Roman" w:eastAsia="仿宋_GB2312" w:hAnsi="Times New Roman" w:hint="eastAsia"/>
          <w:sz w:val="32"/>
          <w:szCs w:val="32"/>
          <w:lang w:val="en-US" w:eastAsia="zh-CN"/>
        </w:rPr>
        <w:t>68.75</w:t>
      </w:r>
      <w:r>
        <w:rPr>
          <w:rFonts w:ascii="Times New Roman" w:eastAsia="仿宋_GB2312" w:hAnsi="Times New Roman" w:hint="eastAsia"/>
          <w:sz w:val="32"/>
          <w:szCs w:val="32"/>
        </w:rPr>
        <w:t>万元；年初结转和结余</w:t>
      </w:r>
      <w:r>
        <w:rPr>
          <w:rFonts w:ascii="Times New Roman" w:eastAsia="仿宋_GB2312" w:hAnsi="Times New Roman" w:hint="eastAsia"/>
          <w:sz w:val="32"/>
          <w:szCs w:val="32"/>
          <w:lang w:val="en-US" w:eastAsia="zh-CN"/>
        </w:rPr>
        <w:t>0</w:t>
      </w:r>
      <w:r>
        <w:rPr>
          <w:rFonts w:ascii="Times New Roman" w:eastAsia="仿宋_GB2312" w:hAnsi="Times New Roman" w:hint="eastAsia"/>
          <w:sz w:val="32"/>
          <w:szCs w:val="32"/>
        </w:rPr>
        <w:t>万元；支出</w:t>
      </w:r>
      <w:r>
        <w:rPr>
          <w:rFonts w:ascii="Times New Roman" w:eastAsia="仿宋_GB2312" w:hAnsi="Times New Roman" w:hint="eastAsia"/>
          <w:sz w:val="32"/>
          <w:szCs w:val="32"/>
          <w:lang w:val="en-US" w:eastAsia="zh-CN"/>
        </w:rPr>
        <w:t>68.75</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lang w:val="en-US" w:eastAsia="zh-CN"/>
        </w:rPr>
        <w:t>0</w:t>
      </w:r>
      <w:r>
        <w:rPr>
          <w:rFonts w:ascii="Times New Roman" w:eastAsia="仿宋_GB2312" w:hAnsi="Times New Roman" w:hint="eastAsia"/>
          <w:sz w:val="32"/>
          <w:szCs w:val="32"/>
        </w:rPr>
        <w:t>万元，项目支出</w:t>
      </w:r>
      <w:r>
        <w:rPr>
          <w:rFonts w:ascii="Times New Roman" w:eastAsia="仿宋_GB2312" w:hAnsi="Times New Roman" w:hint="eastAsia"/>
          <w:sz w:val="32"/>
          <w:szCs w:val="32"/>
          <w:lang w:val="en-US" w:eastAsia="zh-CN"/>
        </w:rPr>
        <w:t>68.75</w:t>
      </w:r>
      <w:r>
        <w:rPr>
          <w:rFonts w:ascii="Times New Roman" w:eastAsia="仿宋_GB2312" w:hAnsi="Times New Roman" w:hint="eastAsia"/>
          <w:sz w:val="32"/>
          <w:szCs w:val="32"/>
        </w:rPr>
        <w:t>万元；年末结转和结余</w:t>
      </w:r>
      <w:r>
        <w:rPr>
          <w:rFonts w:ascii="Times New Roman" w:eastAsia="仿宋_GB2312" w:hAnsi="Times New Roman" w:hint="eastAsia"/>
          <w:sz w:val="32"/>
          <w:szCs w:val="32"/>
          <w:lang w:val="en-US" w:eastAsia="zh-CN"/>
        </w:rPr>
        <w:t>0</w:t>
      </w:r>
      <w:r>
        <w:rPr>
          <w:rFonts w:ascii="Times New Roman" w:eastAsia="仿宋_GB2312" w:hAnsi="Times New Roman" w:hint="eastAsia"/>
          <w:sz w:val="32"/>
          <w:szCs w:val="32"/>
        </w:rPr>
        <w:t>万元。</w:t>
      </w:r>
    </w:p>
    <w:p w14:paraId="2DB9ABED">
      <w:pPr>
        <w:pStyle w:val="style4099"/>
        <w:overflowPunct w:val="false"/>
        <w:autoSpaceDE/>
        <w:autoSpaceDN/>
        <w:spacing w:lineRule="exact" w:line="600"/>
        <w:ind w:firstLine="640" w:firstLineChars="200"/>
        <w:jc w:val="both"/>
        <w:rPr>
          <w:rFonts w:ascii="Times New Roman" w:cs="Times New Roman" w:eastAsia="仿宋_GB2312" w:hAnsi="Times New Roman"/>
          <w:sz w:val="32"/>
          <w:szCs w:val="32"/>
        </w:rPr>
      </w:pPr>
      <w:r>
        <w:rPr>
          <w:rFonts w:ascii="Times New Roman" w:cs="Times New Roman" w:eastAsia="仿宋_GB2312" w:hAnsi="Times New Roman"/>
          <w:sz w:val="32"/>
          <w:szCs w:val="32"/>
        </w:rPr>
        <w:t>1、</w:t>
      </w:r>
      <w:r>
        <w:rPr>
          <w:rFonts w:ascii="Times New Roman" w:cs="Times New Roman" w:eastAsia="仿宋_GB2312" w:hAnsi="Times New Roman" w:hint="eastAsia"/>
          <w:sz w:val="32"/>
          <w:szCs w:val="32"/>
        </w:rPr>
        <w:t>城乡社区支出</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lang w:val="en-US" w:eastAsia="zh-CN"/>
        </w:rPr>
        <w:t>类</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rPr>
        <w:t>国有土地使用权出让收入安排的支出</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lang w:val="en-US" w:eastAsia="zh-CN"/>
        </w:rPr>
        <w:t>款</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rPr>
        <w:t>城市建设支出</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lang w:val="en-US" w:eastAsia="zh-CN"/>
        </w:rPr>
        <w:t>项</w:t>
      </w:r>
      <w:r>
        <w:rPr>
          <w:rFonts w:ascii="Times New Roman" w:cs="Times New Roman" w:eastAsia="仿宋_GB2312" w:hAnsi="Times New Roman"/>
          <w:sz w:val="32"/>
          <w:szCs w:val="32"/>
        </w:rPr>
        <w:t>）。</w:t>
      </w:r>
    </w:p>
    <w:p w14:paraId="2D9AF23F">
      <w:pPr>
        <w:pStyle w:val="style4099"/>
        <w:overflowPunct w:val="false"/>
        <w:autoSpaceDE/>
        <w:autoSpaceDN/>
        <w:spacing w:lineRule="exact" w:line="600"/>
        <w:ind w:firstLine="640" w:firstLineChars="200"/>
        <w:jc w:val="both"/>
        <w:rPr>
          <w:rFonts w:ascii="Times New Roman" w:cs="Times New Roman" w:eastAsia="仿宋_GB2312" w:hAnsi="Times New Roman" w:hint="eastAsia"/>
          <w:sz w:val="32"/>
          <w:szCs w:val="32"/>
          <w:lang w:eastAsia="zh-CN"/>
        </w:rPr>
      </w:pPr>
      <w:r>
        <w:rPr>
          <w:rFonts w:ascii="Times New Roman" w:cs="Times New Roman" w:eastAsia="仿宋_GB2312" w:hAnsi="Times New Roman"/>
          <w:sz w:val="32"/>
          <w:szCs w:val="32"/>
        </w:rPr>
        <w:t>年初预算为</w:t>
      </w:r>
      <w:r>
        <w:rPr>
          <w:rFonts w:ascii="Times New Roman" w:cs="Times New Roman" w:eastAsia="仿宋_GB2312" w:hAnsi="Times New Roman" w:hint="eastAsia"/>
          <w:sz w:val="32"/>
          <w:szCs w:val="32"/>
          <w:lang w:val="en-US" w:eastAsia="zh-CN"/>
        </w:rPr>
        <w:t>0</w:t>
      </w:r>
      <w:r>
        <w:rPr>
          <w:rFonts w:ascii="Times New Roman" w:cs="Times New Roman" w:eastAsia="仿宋_GB2312" w:hAnsi="Times New Roman"/>
          <w:sz w:val="32"/>
          <w:szCs w:val="32"/>
        </w:rPr>
        <w:t>万元，支出决算为</w:t>
      </w:r>
      <w:r>
        <w:rPr>
          <w:rFonts w:ascii="Times New Roman" w:cs="Times New Roman" w:eastAsia="仿宋_GB2312" w:hAnsi="Times New Roman" w:hint="eastAsia"/>
          <w:sz w:val="32"/>
          <w:szCs w:val="32"/>
          <w:lang w:val="en-US" w:eastAsia="zh-CN"/>
        </w:rPr>
        <w:t>2</w:t>
      </w:r>
      <w:r>
        <w:rPr>
          <w:rFonts w:ascii="Times New Roman" w:cs="Times New Roman" w:eastAsia="仿宋_GB2312" w:hAnsi="Times New Roman"/>
          <w:sz w:val="32"/>
          <w:szCs w:val="32"/>
        </w:rPr>
        <w:t>万元，决算数</w:t>
      </w:r>
      <w:r>
        <w:rPr>
          <w:rFonts w:ascii="Times New Roman" w:cs="Times New Roman" w:eastAsia="仿宋_GB2312" w:hAnsi="Times New Roman" w:hint="eastAsia"/>
          <w:sz w:val="32"/>
          <w:szCs w:val="32"/>
          <w:lang w:eastAsia="zh-CN"/>
        </w:rPr>
        <w:t>等于</w:t>
      </w:r>
      <w:r>
        <w:rPr>
          <w:rFonts w:ascii="Times New Roman" w:cs="Times New Roman" w:eastAsia="仿宋_GB2312" w:hAnsi="Times New Roman"/>
          <w:sz w:val="32"/>
          <w:szCs w:val="32"/>
        </w:rPr>
        <w:t>年初预算数的主要原因是：</w:t>
      </w:r>
      <w:r>
        <w:rPr>
          <w:rFonts w:ascii="Times New Roman" w:cs="Times New Roman" w:eastAsia="仿宋_GB2312" w:hAnsi="Times New Roman" w:hint="eastAsia"/>
          <w:sz w:val="32"/>
          <w:szCs w:val="32"/>
          <w:lang w:eastAsia="zh-CN"/>
        </w:rPr>
        <w:t>未纳入年初预算，指标追加。</w:t>
      </w:r>
    </w:p>
    <w:p w14:paraId="2D0AEA00">
      <w:pPr>
        <w:pStyle w:val="style4099"/>
        <w:overflowPunct w:val="false"/>
        <w:autoSpaceDE/>
        <w:autoSpaceDN/>
        <w:spacing w:lineRule="exact" w:line="600"/>
        <w:ind w:firstLine="640" w:firstLineChars="200"/>
        <w:jc w:val="both"/>
        <w:rPr>
          <w:rFonts w:ascii="Times New Roman" w:cs="Times New Roman" w:eastAsia="仿宋_GB2312" w:hAnsi="Times New Roman"/>
          <w:sz w:val="32"/>
          <w:szCs w:val="32"/>
        </w:rPr>
      </w:pPr>
      <w:r>
        <w:rPr>
          <w:rFonts w:ascii="Times New Roman" w:cs="Times New Roman" w:eastAsia="仿宋_GB2312" w:hAnsi="Times New Roman" w:hint="eastAsia"/>
          <w:sz w:val="32"/>
          <w:szCs w:val="32"/>
          <w:lang w:val="en-US" w:eastAsia="zh-CN"/>
        </w:rPr>
        <w:t>2</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rPr>
        <w:t>城乡社区支出</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lang w:val="en-US" w:eastAsia="zh-CN"/>
        </w:rPr>
        <w:t>类</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rPr>
        <w:t>国有土地使用权出让收入安排的支出</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lang w:val="en-US" w:eastAsia="zh-CN"/>
        </w:rPr>
        <w:t>款</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rPr>
        <w:t>农业农村生态环境支出</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lang w:val="en-US" w:eastAsia="zh-CN"/>
        </w:rPr>
        <w:t>项</w:t>
      </w:r>
      <w:r>
        <w:rPr>
          <w:rFonts w:ascii="Times New Roman" w:cs="Times New Roman" w:eastAsia="仿宋_GB2312" w:hAnsi="Times New Roman"/>
          <w:sz w:val="32"/>
          <w:szCs w:val="32"/>
        </w:rPr>
        <w:t>）。</w:t>
      </w:r>
    </w:p>
    <w:p w14:paraId="061ABC99">
      <w:pPr>
        <w:pStyle w:val="style4099"/>
        <w:overflowPunct w:val="false"/>
        <w:autoSpaceDE/>
        <w:autoSpaceDN/>
        <w:spacing w:lineRule="exact" w:line="600"/>
        <w:ind w:firstLine="640" w:firstLineChars="200"/>
        <w:jc w:val="both"/>
        <w:rPr>
          <w:rFonts w:ascii="Times New Roman" w:cs="Times New Roman" w:eastAsia="仿宋_GB2312" w:hAnsi="Times New Roman" w:hint="eastAsia"/>
          <w:sz w:val="32"/>
          <w:szCs w:val="32"/>
          <w:lang w:eastAsia="zh-CN"/>
        </w:rPr>
      </w:pPr>
      <w:r>
        <w:rPr>
          <w:rFonts w:ascii="Times New Roman" w:cs="Times New Roman" w:eastAsia="仿宋_GB2312" w:hAnsi="Times New Roman"/>
          <w:sz w:val="32"/>
          <w:szCs w:val="32"/>
        </w:rPr>
        <w:t>年初预算为</w:t>
      </w:r>
      <w:r>
        <w:rPr>
          <w:rFonts w:ascii="Times New Roman" w:cs="Times New Roman" w:eastAsia="仿宋_GB2312" w:hAnsi="Times New Roman" w:hint="eastAsia"/>
          <w:sz w:val="32"/>
          <w:szCs w:val="32"/>
          <w:lang w:val="en-US" w:eastAsia="zh-CN"/>
        </w:rPr>
        <w:t>0</w:t>
      </w:r>
      <w:r>
        <w:rPr>
          <w:rFonts w:ascii="Times New Roman" w:cs="Times New Roman" w:eastAsia="仿宋_GB2312" w:hAnsi="Times New Roman"/>
          <w:sz w:val="32"/>
          <w:szCs w:val="32"/>
        </w:rPr>
        <w:t>万元，支出决算为</w:t>
      </w:r>
      <w:r>
        <w:rPr>
          <w:rFonts w:ascii="Times New Roman" w:cs="Times New Roman" w:eastAsia="仿宋_GB2312" w:hAnsi="Times New Roman" w:hint="eastAsia"/>
          <w:sz w:val="32"/>
          <w:szCs w:val="32"/>
          <w:lang w:val="en-US" w:eastAsia="zh-CN"/>
        </w:rPr>
        <w:t>23.56</w:t>
      </w:r>
      <w:r>
        <w:rPr>
          <w:rFonts w:ascii="Times New Roman" w:cs="Times New Roman" w:eastAsia="仿宋_GB2312" w:hAnsi="Times New Roman"/>
          <w:sz w:val="32"/>
          <w:szCs w:val="32"/>
        </w:rPr>
        <w:t>万元，决算数</w:t>
      </w:r>
      <w:r>
        <w:rPr>
          <w:rFonts w:ascii="Times New Roman" w:cs="Times New Roman" w:eastAsia="仿宋_GB2312" w:hAnsi="Times New Roman" w:hint="eastAsia"/>
          <w:sz w:val="32"/>
          <w:szCs w:val="32"/>
          <w:lang w:eastAsia="zh-CN"/>
        </w:rPr>
        <w:t>等于</w:t>
      </w:r>
      <w:r>
        <w:rPr>
          <w:rFonts w:ascii="Times New Roman" w:cs="Times New Roman" w:eastAsia="仿宋_GB2312" w:hAnsi="Times New Roman"/>
          <w:sz w:val="32"/>
          <w:szCs w:val="32"/>
        </w:rPr>
        <w:t>年初预算数的主要原因是：</w:t>
      </w:r>
      <w:r>
        <w:rPr>
          <w:rFonts w:ascii="Times New Roman" w:cs="Times New Roman" w:eastAsia="仿宋_GB2312" w:hAnsi="Times New Roman" w:hint="eastAsia"/>
          <w:sz w:val="32"/>
          <w:szCs w:val="32"/>
          <w:lang w:eastAsia="zh-CN"/>
        </w:rPr>
        <w:t>未纳入年初预算，指标追加。</w:t>
      </w:r>
    </w:p>
    <w:p w14:paraId="792B88C1">
      <w:pPr>
        <w:pStyle w:val="style4099"/>
        <w:overflowPunct w:val="false"/>
        <w:autoSpaceDE/>
        <w:autoSpaceDN/>
        <w:spacing w:lineRule="exact" w:line="600"/>
        <w:ind w:firstLine="640" w:firstLineChars="200"/>
        <w:jc w:val="both"/>
        <w:rPr>
          <w:rFonts w:ascii="Times New Roman" w:cs="Times New Roman" w:eastAsia="仿宋_GB2312" w:hAnsi="Times New Roman"/>
          <w:sz w:val="32"/>
          <w:szCs w:val="32"/>
        </w:rPr>
      </w:pPr>
      <w:r>
        <w:rPr>
          <w:rFonts w:ascii="Times New Roman" w:cs="Times New Roman" w:eastAsia="仿宋_GB2312" w:hAnsi="Times New Roman" w:hint="eastAsia"/>
          <w:sz w:val="32"/>
          <w:szCs w:val="32"/>
          <w:lang w:val="en-US" w:eastAsia="zh-CN"/>
        </w:rPr>
        <w:t>3</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rPr>
        <w:t>城乡社区支出</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lang w:val="en-US" w:eastAsia="zh-CN"/>
        </w:rPr>
        <w:t>类</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rPr>
        <w:t>国有土地使用权出让收入安排的支出</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lang w:val="en-US" w:eastAsia="zh-CN"/>
        </w:rPr>
        <w:t>款</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rPr>
        <w:t>其他国有土地使用权出让收入安排的支出</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lang w:val="en-US" w:eastAsia="zh-CN"/>
        </w:rPr>
        <w:t>项</w:t>
      </w:r>
      <w:r>
        <w:rPr>
          <w:rFonts w:ascii="Times New Roman" w:cs="Times New Roman" w:eastAsia="仿宋_GB2312" w:hAnsi="Times New Roman"/>
          <w:sz w:val="32"/>
          <w:szCs w:val="32"/>
        </w:rPr>
        <w:t>）。</w:t>
      </w:r>
    </w:p>
    <w:p w14:paraId="336C6971">
      <w:pPr>
        <w:pStyle w:val="style4099"/>
        <w:overflowPunct w:val="false"/>
        <w:autoSpaceDE/>
        <w:autoSpaceDN/>
        <w:spacing w:lineRule="exact" w:line="600"/>
        <w:ind w:firstLine="640" w:firstLineChars="200"/>
        <w:jc w:val="both"/>
        <w:rPr>
          <w:rFonts w:ascii="Times New Roman" w:cs="Times New Roman" w:eastAsia="仿宋_GB2312" w:hAnsi="Times New Roman" w:hint="eastAsia"/>
          <w:sz w:val="32"/>
          <w:szCs w:val="32"/>
          <w:lang w:eastAsia="zh-CN"/>
        </w:rPr>
      </w:pPr>
      <w:r>
        <w:rPr>
          <w:rFonts w:ascii="Times New Roman" w:cs="Times New Roman" w:eastAsia="仿宋_GB2312" w:hAnsi="Times New Roman"/>
          <w:sz w:val="32"/>
          <w:szCs w:val="32"/>
        </w:rPr>
        <w:t>年初预算为</w:t>
      </w:r>
      <w:r>
        <w:rPr>
          <w:rFonts w:ascii="Times New Roman" w:cs="Times New Roman" w:eastAsia="仿宋_GB2312" w:hAnsi="Times New Roman" w:hint="eastAsia"/>
          <w:sz w:val="32"/>
          <w:szCs w:val="32"/>
          <w:lang w:val="en-US" w:eastAsia="zh-CN"/>
        </w:rPr>
        <w:t>0</w:t>
      </w:r>
      <w:r>
        <w:rPr>
          <w:rFonts w:ascii="Times New Roman" w:cs="Times New Roman" w:eastAsia="仿宋_GB2312" w:hAnsi="Times New Roman"/>
          <w:sz w:val="32"/>
          <w:szCs w:val="32"/>
        </w:rPr>
        <w:t>万元，支出决算为</w:t>
      </w:r>
      <w:r>
        <w:rPr>
          <w:rFonts w:ascii="Times New Roman" w:cs="Times New Roman" w:eastAsia="仿宋_GB2312" w:hAnsi="Times New Roman" w:hint="eastAsia"/>
          <w:sz w:val="32"/>
          <w:szCs w:val="32"/>
          <w:lang w:val="en-US" w:eastAsia="zh-CN"/>
        </w:rPr>
        <w:t>43.2</w:t>
      </w:r>
      <w:r>
        <w:rPr>
          <w:rFonts w:ascii="Times New Roman" w:cs="Times New Roman" w:eastAsia="仿宋_GB2312" w:hAnsi="Times New Roman"/>
          <w:sz w:val="32"/>
          <w:szCs w:val="32"/>
        </w:rPr>
        <w:t>万元，决算数</w:t>
      </w:r>
      <w:r>
        <w:rPr>
          <w:rFonts w:ascii="Times New Roman" w:cs="Times New Roman" w:eastAsia="仿宋_GB2312" w:hAnsi="Times New Roman" w:hint="eastAsia"/>
          <w:sz w:val="32"/>
          <w:szCs w:val="32"/>
          <w:lang w:eastAsia="zh-CN"/>
        </w:rPr>
        <w:t>等于</w:t>
      </w:r>
      <w:r>
        <w:rPr>
          <w:rFonts w:ascii="Times New Roman" w:cs="Times New Roman" w:eastAsia="仿宋_GB2312" w:hAnsi="Times New Roman"/>
          <w:sz w:val="32"/>
          <w:szCs w:val="32"/>
        </w:rPr>
        <w:t>年初预算数的主要原因是：</w:t>
      </w:r>
      <w:r>
        <w:rPr>
          <w:rFonts w:ascii="Times New Roman" w:cs="Times New Roman" w:eastAsia="仿宋_GB2312" w:hAnsi="Times New Roman" w:hint="eastAsia"/>
          <w:sz w:val="32"/>
          <w:szCs w:val="32"/>
          <w:lang w:eastAsia="zh-CN"/>
        </w:rPr>
        <w:t>未纳入年初预算，指标追加。</w:t>
      </w:r>
    </w:p>
    <w:p w14:paraId="5E3A71C4">
      <w:pPr>
        <w:pStyle w:val="style4099"/>
        <w:numPr>
          <w:ilvl w:val="0"/>
          <w:numId w:val="6"/>
        </w:numPr>
        <w:spacing w:lineRule="exact" w:line="600"/>
        <w:ind w:left="0" w:leftChars="0" w:firstLine="0" w:firstLineChars="0"/>
        <w:rPr>
          <w:rFonts w:ascii="Times New Roman" w:eastAsia="仿宋_GB2312" w:hAnsi="Times New Roman" w:hint="eastAsia"/>
          <w:b/>
          <w:bCs/>
          <w:sz w:val="32"/>
          <w:szCs w:val="32"/>
          <w:lang w:val="en-US" w:eastAsia="zh-CN"/>
        </w:rPr>
      </w:pPr>
      <w:r>
        <w:rPr>
          <w:rFonts w:ascii="Times New Roman" w:eastAsia="仿宋_GB2312" w:hAnsi="Times New Roman" w:hint="eastAsia"/>
          <w:b/>
          <w:bCs/>
          <w:sz w:val="32"/>
          <w:szCs w:val="32"/>
          <w:lang w:val="en-US" w:eastAsia="zh-CN"/>
        </w:rPr>
        <w:t>“三公”经费财政拨款支出决算具体情况说明。</w:t>
      </w:r>
    </w:p>
    <w:p w14:paraId="24EB793F">
      <w:pPr>
        <w:pStyle w:val="style4099"/>
        <w:numPr>
          <w:ilvl w:val="0"/>
          <w:numId w:val="0"/>
        </w:numPr>
        <w:overflowPunct w:val="false"/>
        <w:autoSpaceDE/>
        <w:autoSpaceDN/>
        <w:spacing w:lineRule="exact" w:line="600"/>
        <w:ind w:firstLine="640" w:firstLineChars="200"/>
        <w:jc w:val="both"/>
        <w:rPr>
          <w:rFonts w:ascii="Times New Roman" w:cs="Times New Roman" w:eastAsia="楷体_GB2312" w:hAnsi="Times New Roman"/>
          <w:b/>
          <w:sz w:val="32"/>
          <w:szCs w:val="32"/>
        </w:rPr>
      </w:pPr>
      <w:r>
        <w:rPr>
          <w:rFonts w:ascii="Times New Roman" w:cs="Times New Roman" w:eastAsia="楷体_GB2312" w:hAnsi="Times New Roman" w:hint="eastAsia"/>
          <w:b/>
          <w:sz w:val="32"/>
          <w:szCs w:val="32"/>
          <w:lang w:eastAsia="zh-CN"/>
        </w:rPr>
        <w:t>（</w:t>
      </w:r>
      <w:r>
        <w:rPr>
          <w:rFonts w:ascii="Times New Roman" w:cs="Times New Roman" w:eastAsia="楷体_GB2312" w:hAnsi="Times New Roman"/>
          <w:b/>
          <w:sz w:val="32"/>
          <w:szCs w:val="32"/>
        </w:rPr>
        <w:t>一）“三公”经费财政拨款支出决算总体情况说明</w:t>
      </w:r>
    </w:p>
    <w:p w14:paraId="15F4C950">
      <w:pPr>
        <w:pStyle w:val="style4099"/>
        <w:overflowPunct w:val="false"/>
        <w:autoSpaceDE/>
        <w:autoSpaceDN/>
        <w:spacing w:lineRule="exact" w:line="600"/>
        <w:ind w:firstLine="640" w:firstLineChars="200"/>
        <w:jc w:val="both"/>
        <w:rPr>
          <w:rFonts w:ascii="Times New Roman" w:cs="Times New Roman" w:eastAsia="仿宋_GB2312" w:hAnsi="Times New Roman" w:hint="eastAsia"/>
          <w:sz w:val="32"/>
          <w:szCs w:val="32"/>
          <w:highlight w:val="yellow"/>
          <w:lang w:eastAsia="zh-CN"/>
        </w:rPr>
      </w:pP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2024年度“三公”经费财政拨款支出预算为</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10.5</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万元，支出决算为</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6.66</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万元，完成预算的</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63.4</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%；与上年相比减少</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2.57</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万元，降低</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27.8</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w:t>
      </w:r>
      <w:r>
        <w:rPr>
          <w:rFonts w:ascii="Times New Roman" w:cs="Times New Roman" w:eastAsia="仿宋_GB2312" w:hAnsi="Times New Roman" w:hint="eastAsia"/>
          <w:b w:val="false"/>
          <w:bCs w:val="false"/>
          <w:i w:val="false"/>
          <w:iCs w:val="false"/>
          <w:color w:val="000000"/>
          <w:sz w:val="32"/>
          <w:szCs w:val="32"/>
          <w:highlight w:val="none"/>
          <w:vertAlign w:val="baseline"/>
          <w:em w:val="none"/>
          <w:lang w:val="en-US" w:bidi="ar-SA" w:eastAsia="zh-CN"/>
        </w:rPr>
        <w:t>决算数小于预算数的原因是认真贯彻中央八项规定精神和厉行节约要求。</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决算数小于上年数的主要原因是</w:t>
      </w:r>
      <w:r>
        <w:rPr>
          <w:rFonts w:ascii="Times New Roman" w:cs="黑体" w:eastAsia="仿宋_GB2312" w:hAnsi="Times New Roman" w:hint="default"/>
          <w:b w:val="false"/>
          <w:bCs w:val="false"/>
          <w:i w:val="false"/>
          <w:iCs w:val="false"/>
          <w:color w:val="000000"/>
          <w:sz w:val="32"/>
          <w:szCs w:val="32"/>
          <w:highlight w:val="none"/>
          <w:vertAlign w:val="baseline"/>
          <w:em w:val="none"/>
          <w:lang w:val="en-US" w:bidi="ar-SA" w:eastAsia="zh-CN"/>
        </w:rPr>
        <w:t>认真贯彻落实中央八项规定精神和厉行节约要求</w:t>
      </w:r>
      <w:r>
        <w:rPr>
          <w:rFonts w:ascii="Times New Roman" w:cs="黑体" w:eastAsia="仿宋_GB2312" w:hAnsi="Times New Roman" w:hint="default"/>
          <w:b w:val="false"/>
          <w:bCs w:val="false"/>
          <w:i w:val="false"/>
          <w:iCs w:val="false"/>
          <w:color w:val="000000"/>
          <w:sz w:val="32"/>
          <w:szCs w:val="32"/>
          <w:highlight w:val="none"/>
          <w:vertAlign w:val="baseline"/>
          <w:em w:val="none"/>
          <w:lang w:val="en-US" w:bidi="ar-SA" w:eastAsia="zh-CN"/>
        </w:rPr>
        <w:t>。</w:t>
      </w:r>
    </w:p>
    <w:p w14:paraId="49CC2A89">
      <w:pPr>
        <w:pStyle w:val="style4099"/>
        <w:overflowPunct w:val="false"/>
        <w:autoSpaceDE/>
        <w:autoSpaceDN/>
        <w:spacing w:lineRule="exact" w:line="600"/>
        <w:ind w:firstLine="640" w:firstLineChars="200"/>
        <w:jc w:val="both"/>
        <w:rPr>
          <w:rFonts w:ascii="Times New Roman" w:cs="Times New Roman" w:eastAsia="楷体_GB2312" w:hAnsi="Times New Roman"/>
          <w:b/>
          <w:sz w:val="32"/>
          <w:szCs w:val="32"/>
        </w:rPr>
      </w:pPr>
      <w:r>
        <w:rPr>
          <w:rFonts w:ascii="Times New Roman" w:cs="Times New Roman" w:eastAsia="楷体_GB2312" w:hAnsi="Times New Roman"/>
          <w:b/>
          <w:sz w:val="32"/>
          <w:szCs w:val="32"/>
        </w:rPr>
        <w:t>（二）“三公”经费财政拨款支出决算具体情况说明</w:t>
      </w:r>
    </w:p>
    <w:p w14:paraId="8796DA97">
      <w:pPr>
        <w:autoSpaceDE w:val="false"/>
        <w:autoSpaceDN w:val="false"/>
        <w:adjustRightInd w:val="false"/>
        <w:spacing w:lineRule="exact" w:line="600"/>
        <w:ind w:firstLine="800" w:firstLineChars="250"/>
        <w:jc w:val="left"/>
        <w:rPr/>
      </w:pP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1.</w:t>
      </w:r>
      <w:r>
        <w:rPr>
          <w:rFonts w:ascii="Times New Roman" w:cs="黑体" w:eastAsia="仿宋_GB2312" w:hAnsi="Times New Roman" w:hint="default"/>
          <w:b w:val="false"/>
          <w:bCs w:val="false"/>
          <w:i w:val="false"/>
          <w:iCs w:val="false"/>
          <w:color w:val="000000"/>
          <w:sz w:val="32"/>
          <w:szCs w:val="32"/>
          <w:highlight w:val="none"/>
          <w:vertAlign w:val="baseline"/>
          <w:em w:val="none"/>
          <w:lang w:val="en-US" w:bidi="ar-SA" w:eastAsia="zh-CN"/>
        </w:rPr>
        <w:t>因公出国（境）费支出预算为</w:t>
      </w:r>
      <w:r>
        <w:rPr>
          <w:rFonts w:ascii="Times New Roman" w:cs="黑体" w:eastAsia="仿宋_GB2312" w:hAnsi="Times New Roman" w:hint="default"/>
          <w:b w:val="false"/>
          <w:bCs w:val="false"/>
          <w:i w:val="false"/>
          <w:iCs w:val="false"/>
          <w:color w:val="000000"/>
          <w:sz w:val="32"/>
          <w:szCs w:val="32"/>
          <w:highlight w:val="none"/>
          <w:vertAlign w:val="baseline"/>
          <w:em w:val="none"/>
          <w:lang w:val="en-US" w:bidi="ar-SA" w:eastAsia="zh-CN"/>
        </w:rPr>
        <w:t>0</w:t>
      </w:r>
      <w:r>
        <w:rPr>
          <w:rFonts w:ascii="Times New Roman" w:cs="黑体" w:eastAsia="仿宋_GB2312" w:hAnsi="Times New Roman" w:hint="default"/>
          <w:b w:val="false"/>
          <w:bCs w:val="false"/>
          <w:i w:val="false"/>
          <w:iCs w:val="false"/>
          <w:color w:val="000000"/>
          <w:sz w:val="32"/>
          <w:szCs w:val="32"/>
          <w:highlight w:val="none"/>
          <w:vertAlign w:val="baseline"/>
          <w:em w:val="none"/>
          <w:lang w:val="en-US" w:bidi="ar-SA" w:eastAsia="zh-CN"/>
        </w:rPr>
        <w:t>万元，支出决算为</w:t>
      </w:r>
      <w:r>
        <w:rPr>
          <w:rFonts w:ascii="Times New Roman" w:cs="黑体" w:eastAsia="仿宋_GB2312" w:hAnsi="Times New Roman" w:hint="default"/>
          <w:b w:val="false"/>
          <w:bCs w:val="false"/>
          <w:i w:val="false"/>
          <w:iCs w:val="false"/>
          <w:color w:val="000000"/>
          <w:sz w:val="32"/>
          <w:szCs w:val="32"/>
          <w:highlight w:val="none"/>
          <w:vertAlign w:val="baseline"/>
          <w:em w:val="none"/>
          <w:lang w:val="en-US" w:bidi="ar-SA" w:eastAsia="zh-CN"/>
        </w:rPr>
        <w:t>0</w:t>
      </w:r>
      <w:r>
        <w:rPr>
          <w:rFonts w:ascii="Times New Roman" w:cs="黑体" w:eastAsia="仿宋_GB2312" w:hAnsi="Times New Roman" w:hint="default"/>
          <w:b w:val="false"/>
          <w:bCs w:val="false"/>
          <w:i w:val="false"/>
          <w:iCs w:val="false"/>
          <w:color w:val="000000"/>
          <w:sz w:val="32"/>
          <w:szCs w:val="32"/>
          <w:highlight w:val="none"/>
          <w:vertAlign w:val="baseline"/>
          <w:em w:val="none"/>
          <w:lang w:val="en-US" w:bidi="ar-SA" w:eastAsia="zh-CN"/>
        </w:rPr>
        <w:t>万元，决算数</w:t>
      </w:r>
      <w:r>
        <w:rPr>
          <w:rFonts w:ascii="Times New Roman" w:cs="黑体" w:eastAsia="仿宋_GB2312" w:hAnsi="Times New Roman" w:hint="default"/>
          <w:b w:val="false"/>
          <w:bCs w:val="false"/>
          <w:i w:val="false"/>
          <w:iCs w:val="false"/>
          <w:color w:val="000000"/>
          <w:sz w:val="32"/>
          <w:szCs w:val="32"/>
          <w:highlight w:val="none"/>
          <w:vertAlign w:val="baseline"/>
          <w:em w:val="none"/>
          <w:lang w:val="en-US" w:bidi="ar-SA" w:eastAsia="zh-CN"/>
        </w:rPr>
        <w:t>等于</w:t>
      </w:r>
      <w:r>
        <w:rPr>
          <w:rFonts w:ascii="Times New Roman" w:cs="黑体" w:eastAsia="仿宋_GB2312" w:hAnsi="Times New Roman" w:hint="default"/>
          <w:b w:val="false"/>
          <w:bCs w:val="false"/>
          <w:i w:val="false"/>
          <w:iCs w:val="false"/>
          <w:color w:val="000000"/>
          <w:sz w:val="32"/>
          <w:szCs w:val="32"/>
          <w:highlight w:val="none"/>
          <w:vertAlign w:val="baseline"/>
          <w:em w:val="none"/>
          <w:lang w:val="en-US" w:bidi="ar-SA" w:eastAsia="zh-CN"/>
        </w:rPr>
        <w:t>预算数的主要原因是</w:t>
      </w:r>
      <w:r>
        <w:rPr>
          <w:rFonts w:ascii="Times New Roman" w:cs="黑体" w:eastAsia="仿宋_GB2312" w:hAnsi="Times New Roman" w:hint="default"/>
          <w:b w:val="false"/>
          <w:bCs w:val="false"/>
          <w:i w:val="false"/>
          <w:iCs w:val="false"/>
          <w:color w:val="000000"/>
          <w:sz w:val="32"/>
          <w:szCs w:val="32"/>
          <w:highlight w:val="none"/>
          <w:vertAlign w:val="baseline"/>
          <w:em w:val="none"/>
          <w:lang w:val="en-US" w:bidi="ar-SA" w:eastAsia="zh-CN"/>
        </w:rPr>
        <w:t>本单位无人因公出国</w:t>
      </w:r>
      <w:r>
        <w:rPr>
          <w:rFonts w:ascii="Times New Roman" w:cs="黑体" w:eastAsia="仿宋_GB2312" w:hAnsi="Times New Roman" w:hint="default"/>
          <w:b w:val="false"/>
          <w:bCs w:val="false"/>
          <w:i w:val="false"/>
          <w:iCs w:val="false"/>
          <w:color w:val="000000"/>
          <w:sz w:val="32"/>
          <w:szCs w:val="32"/>
          <w:highlight w:val="none"/>
          <w:vertAlign w:val="baseline"/>
          <w:em w:val="none"/>
          <w:lang w:val="en-US" w:bidi="ar-SA" w:eastAsia="zh-CN"/>
        </w:rPr>
        <w:t>，与上年</w:t>
      </w:r>
      <w:r>
        <w:rPr>
          <w:rFonts w:ascii="Times New Roman" w:cs="黑体" w:eastAsia="仿宋_GB2312" w:hAnsi="Times New Roman" w:hint="default"/>
          <w:b w:val="false"/>
          <w:bCs w:val="false"/>
          <w:i w:val="false"/>
          <w:iCs w:val="false"/>
          <w:color w:val="000000"/>
          <w:sz w:val="32"/>
          <w:szCs w:val="32"/>
          <w:highlight w:val="none"/>
          <w:vertAlign w:val="baseline"/>
          <w:em w:val="none"/>
          <w:lang w:val="en-US" w:bidi="ar-SA" w:eastAsia="zh-CN"/>
        </w:rPr>
        <w:t>保持一致</w:t>
      </w:r>
      <w:r>
        <w:rPr>
          <w:rFonts w:ascii="Times New Roman" w:cs="黑体" w:eastAsia="仿宋_GB2312" w:hAnsi="Times New Roman" w:hint="default"/>
          <w:b w:val="false"/>
          <w:bCs w:val="false"/>
          <w:i w:val="false"/>
          <w:iCs w:val="false"/>
          <w:color w:val="000000"/>
          <w:sz w:val="32"/>
          <w:szCs w:val="32"/>
          <w:highlight w:val="none"/>
          <w:vertAlign w:val="baseline"/>
          <w:em w:val="none"/>
          <w:lang w:val="en-US" w:bidi="ar-SA" w:eastAsia="zh-CN"/>
        </w:rPr>
        <w:t>，无增减变化，主要原因是本单位无人员因公出国。</w:t>
      </w:r>
    </w:p>
    <w:p w14:paraId="B996138F">
      <w:pPr>
        <w:overflowPunct w:val="false"/>
        <w:adjustRightInd w:val="false"/>
        <w:spacing w:lineRule="exact" w:line="600"/>
        <w:ind w:firstLine="640" w:firstLineChars="200"/>
        <w:jc w:val="both"/>
        <w:rPr/>
      </w:pP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2.公务用车购置费及运行维护费支出预算为</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3.</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5</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万元，支出决算为</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3.42</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万元，完成预算的</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97.7</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，决算数小于认真贯彻落实中央八项规定精神和厉行节约要求。</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与上年相比减少</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2.31</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万元，降低</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40.31</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%。其中：</w:t>
      </w:r>
    </w:p>
    <w:p w14:paraId="DE06EE83">
      <w:pPr>
        <w:overflowPunct w:val="false"/>
        <w:adjustRightInd w:val="false"/>
        <w:spacing w:lineRule="exact" w:line="600"/>
        <w:ind w:firstLine="640" w:firstLineChars="200"/>
        <w:jc w:val="both"/>
        <w:rPr/>
      </w:pPr>
      <w:r>
        <w:rPr>
          <w:rFonts w:ascii="Times New Roman" w:cs="黑体" w:eastAsia="仿宋_GB2312" w:hAnsi="Times New Roman" w:hint="default"/>
          <w:b w:val="false"/>
          <w:bCs w:val="false"/>
          <w:i w:val="false"/>
          <w:iCs w:val="false"/>
          <w:color w:val="000000"/>
          <w:sz w:val="32"/>
          <w:szCs w:val="32"/>
          <w:highlight w:val="none"/>
          <w:vertAlign w:val="baseline"/>
          <w:em w:val="none"/>
          <w:lang w:val="en-US" w:bidi="ar-SA" w:eastAsia="zh-CN"/>
        </w:rPr>
        <w:t>公务用车购置费支出预算为</w:t>
      </w:r>
      <w:r>
        <w:rPr>
          <w:rFonts w:ascii="Times New Roman" w:cs="黑体" w:eastAsia="仿宋_GB2312" w:hAnsi="Times New Roman" w:hint="default"/>
          <w:b w:val="false"/>
          <w:bCs w:val="false"/>
          <w:i w:val="false"/>
          <w:iCs w:val="false"/>
          <w:color w:val="000000"/>
          <w:sz w:val="32"/>
          <w:szCs w:val="32"/>
          <w:highlight w:val="none"/>
          <w:vertAlign w:val="baseline"/>
          <w:em w:val="none"/>
          <w:lang w:val="en-US" w:bidi="ar-SA" w:eastAsia="zh-CN"/>
        </w:rPr>
        <w:t>0</w:t>
      </w:r>
      <w:r>
        <w:rPr>
          <w:rFonts w:ascii="Times New Roman" w:cs="黑体" w:eastAsia="仿宋_GB2312" w:hAnsi="Times New Roman" w:hint="default"/>
          <w:b w:val="false"/>
          <w:bCs w:val="false"/>
          <w:i w:val="false"/>
          <w:iCs w:val="false"/>
          <w:color w:val="000000"/>
          <w:sz w:val="32"/>
          <w:szCs w:val="32"/>
          <w:highlight w:val="none"/>
          <w:vertAlign w:val="baseline"/>
          <w:em w:val="none"/>
          <w:lang w:val="en-US" w:bidi="ar-SA" w:eastAsia="zh-CN"/>
        </w:rPr>
        <w:t>万元，支出决算为</w:t>
      </w:r>
      <w:r>
        <w:rPr>
          <w:rFonts w:ascii="Times New Roman" w:cs="黑体" w:eastAsia="仿宋_GB2312" w:hAnsi="Times New Roman" w:hint="default"/>
          <w:b w:val="false"/>
          <w:bCs w:val="false"/>
          <w:i w:val="false"/>
          <w:iCs w:val="false"/>
          <w:color w:val="000000"/>
          <w:sz w:val="32"/>
          <w:szCs w:val="32"/>
          <w:highlight w:val="none"/>
          <w:vertAlign w:val="baseline"/>
          <w:em w:val="none"/>
          <w:lang w:val="en-US" w:bidi="ar-SA" w:eastAsia="zh-CN"/>
        </w:rPr>
        <w:t>0</w:t>
      </w:r>
      <w:r>
        <w:rPr>
          <w:rFonts w:ascii="Times New Roman" w:cs="黑体" w:eastAsia="仿宋_GB2312" w:hAnsi="Times New Roman" w:hint="default"/>
          <w:b w:val="false"/>
          <w:bCs w:val="false"/>
          <w:i w:val="false"/>
          <w:iCs w:val="false"/>
          <w:color w:val="000000"/>
          <w:sz w:val="32"/>
          <w:szCs w:val="32"/>
          <w:highlight w:val="none"/>
          <w:vertAlign w:val="baseline"/>
          <w:em w:val="none"/>
          <w:lang w:val="en-US" w:bidi="ar-SA" w:eastAsia="zh-CN"/>
        </w:rPr>
        <w:t>万元，决算数</w:t>
      </w:r>
      <w:r>
        <w:rPr>
          <w:rFonts w:ascii="Times New Roman" w:cs="黑体" w:eastAsia="仿宋_GB2312" w:hAnsi="Times New Roman" w:hint="default"/>
          <w:b w:val="false"/>
          <w:bCs w:val="false"/>
          <w:i w:val="false"/>
          <w:iCs w:val="false"/>
          <w:color w:val="000000"/>
          <w:sz w:val="32"/>
          <w:szCs w:val="32"/>
          <w:highlight w:val="none"/>
          <w:vertAlign w:val="baseline"/>
          <w:em w:val="none"/>
          <w:lang w:val="en-US" w:bidi="ar-SA" w:eastAsia="zh-CN"/>
        </w:rPr>
        <w:t>与</w:t>
      </w:r>
      <w:r>
        <w:rPr>
          <w:rFonts w:ascii="Times New Roman" w:cs="黑体" w:eastAsia="仿宋_GB2312" w:hAnsi="Times New Roman" w:hint="default"/>
          <w:b w:val="false"/>
          <w:bCs w:val="false"/>
          <w:i w:val="false"/>
          <w:iCs w:val="false"/>
          <w:color w:val="000000"/>
          <w:sz w:val="32"/>
          <w:szCs w:val="32"/>
          <w:highlight w:val="none"/>
          <w:vertAlign w:val="baseline"/>
          <w:em w:val="none"/>
          <w:lang w:val="en-US" w:bidi="ar-SA" w:eastAsia="zh-CN"/>
        </w:rPr>
        <w:t>预算数</w:t>
      </w:r>
      <w:r>
        <w:rPr>
          <w:rFonts w:ascii="Times New Roman" w:cs="黑体" w:eastAsia="仿宋_GB2312" w:hAnsi="Times New Roman" w:hint="default"/>
          <w:b w:val="false"/>
          <w:bCs w:val="false"/>
          <w:i w:val="false"/>
          <w:iCs w:val="false"/>
          <w:color w:val="000000"/>
          <w:sz w:val="32"/>
          <w:szCs w:val="32"/>
          <w:highlight w:val="none"/>
          <w:vertAlign w:val="baseline"/>
          <w:em w:val="none"/>
          <w:lang w:val="en-US" w:bidi="ar-SA" w:eastAsia="zh-CN"/>
        </w:rPr>
        <w:t>保持一致</w:t>
      </w:r>
      <w:r>
        <w:rPr>
          <w:rFonts w:ascii="Times New Roman" w:cs="黑体" w:eastAsia="仿宋_GB2312" w:hAnsi="Times New Roman" w:hint="default"/>
          <w:b w:val="false"/>
          <w:bCs w:val="false"/>
          <w:i w:val="false"/>
          <w:iCs w:val="false"/>
          <w:color w:val="000000"/>
          <w:sz w:val="32"/>
          <w:szCs w:val="32"/>
          <w:highlight w:val="none"/>
          <w:vertAlign w:val="baseline"/>
          <w:em w:val="none"/>
          <w:lang w:val="en-US" w:bidi="ar-SA" w:eastAsia="zh-CN"/>
        </w:rPr>
        <w:t>的主要原因是</w:t>
      </w:r>
      <w:r>
        <w:rPr>
          <w:rFonts w:ascii="Times New Roman" w:cs="黑体" w:eastAsia="仿宋_GB2312" w:hAnsi="Times New Roman" w:hint="default"/>
          <w:b w:val="false"/>
          <w:bCs w:val="false"/>
          <w:i w:val="false"/>
          <w:iCs w:val="false"/>
          <w:color w:val="000000"/>
          <w:sz w:val="32"/>
          <w:szCs w:val="32"/>
          <w:highlight w:val="none"/>
          <w:vertAlign w:val="baseline"/>
          <w:em w:val="none"/>
          <w:lang w:val="en-US" w:bidi="ar-SA" w:eastAsia="zh-CN"/>
        </w:rPr>
        <w:t>本单位本年度未新购置车辆</w:t>
      </w:r>
      <w:r>
        <w:rPr>
          <w:rFonts w:ascii="Times New Roman" w:cs="黑体" w:eastAsia="仿宋_GB2312" w:hAnsi="Times New Roman" w:hint="default"/>
          <w:b w:val="false"/>
          <w:bCs w:val="false"/>
          <w:i w:val="false"/>
          <w:iCs w:val="false"/>
          <w:color w:val="000000"/>
          <w:sz w:val="32"/>
          <w:szCs w:val="32"/>
          <w:highlight w:val="none"/>
          <w:vertAlign w:val="baseline"/>
          <w:em w:val="none"/>
          <w:lang w:val="en-US" w:bidi="ar-SA" w:eastAsia="zh-CN"/>
        </w:rPr>
        <w:t>，与上年相决算数与预算数</w:t>
      </w:r>
      <w:r>
        <w:rPr>
          <w:rFonts w:ascii="Times New Roman" w:cs="黑体" w:eastAsia="仿宋_GB2312" w:hAnsi="Times New Roman" w:hint="default"/>
          <w:b w:val="false"/>
          <w:bCs w:val="false"/>
          <w:i w:val="false"/>
          <w:iCs w:val="false"/>
          <w:color w:val="auto"/>
          <w:sz w:val="32"/>
          <w:szCs w:val="32"/>
          <w:highlight w:val="none"/>
          <w:vertAlign w:val="baseline"/>
          <w:em w:val="none"/>
          <w:lang w:val="en-US" w:bidi="ar-SA" w:eastAsia="zh-CN"/>
        </w:rPr>
        <w:t>持平，</w:t>
      </w:r>
      <w:r>
        <w:rPr>
          <w:rFonts w:ascii="Times New Roman" w:cs="黑体" w:eastAsia="仿宋_GB2312" w:hAnsi="Times New Roman" w:hint="default"/>
          <w:b w:val="false"/>
          <w:bCs w:val="false"/>
          <w:i w:val="false"/>
          <w:iCs w:val="false"/>
          <w:color w:val="000000"/>
          <w:sz w:val="32"/>
          <w:szCs w:val="32"/>
          <w:highlight w:val="none"/>
          <w:vertAlign w:val="baseline"/>
          <w:em w:val="none"/>
          <w:lang w:val="en-US" w:bidi="ar-SA" w:eastAsia="zh-CN"/>
        </w:rPr>
        <w:t>与上年一致，</w:t>
      </w:r>
      <w:r>
        <w:rPr>
          <w:rFonts w:ascii="Times New Roman" w:cs="黑体" w:eastAsia="仿宋_GB2312" w:hAnsi="Times New Roman" w:hint="default"/>
          <w:b w:val="false"/>
          <w:bCs w:val="false"/>
          <w:i w:val="false"/>
          <w:iCs w:val="false"/>
          <w:color w:val="auto"/>
          <w:sz w:val="32"/>
          <w:szCs w:val="32"/>
          <w:highlight w:val="none"/>
          <w:vertAlign w:val="baseline"/>
          <w:em w:val="none"/>
          <w:lang w:val="en-US" w:bidi="ar-SA" w:eastAsia="zh-CN"/>
        </w:rPr>
        <w:t>主要原因是本单位未新购车辆</w:t>
      </w:r>
      <w:r>
        <w:rPr>
          <w:rFonts w:ascii="Times New Roman" w:cs="黑体" w:eastAsia="仿宋_GB2312" w:hAnsi="Times New Roman" w:hint="default"/>
          <w:b w:val="false"/>
          <w:bCs w:val="false"/>
          <w:i w:val="false"/>
          <w:iCs w:val="false"/>
          <w:color w:val="auto"/>
          <w:sz w:val="32"/>
          <w:szCs w:val="32"/>
          <w:highlight w:val="none"/>
          <w:vertAlign w:val="baseline"/>
          <w:em w:val="none"/>
          <w:lang w:val="en-US" w:bidi="ar-SA" w:eastAsia="zh-CN"/>
        </w:rPr>
        <w:t>。</w:t>
      </w:r>
    </w:p>
    <w:p w14:paraId="F66E7F3B">
      <w:pPr>
        <w:overflowPunct w:val="false"/>
        <w:adjustRightInd w:val="false"/>
        <w:spacing w:lineRule="exact" w:line="600"/>
        <w:ind w:firstLine="640" w:firstLineChars="200"/>
        <w:jc w:val="both"/>
        <w:rPr/>
      </w:pP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公务用车运行维护费支出预算为</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3.</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5</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万元，支出决算为</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3.42</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万元，主要是</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公车燃油费、保险和修理</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支出，完成预算的</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97.7%</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；与上年相比</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增加</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0.08</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万元，增长</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2.2</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决算数小于</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预算数的原因是</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认真贯彻落实中央八项规定精神和厉行节约要求。</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决算数大于上年数的主要原因是</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车辆油价变动以及车辆使用时间长维修次数增多</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。截止2024年12月31日，我单位开支财政拨款的公务用车保有量为</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1</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辆。</w:t>
      </w:r>
    </w:p>
    <w:p w14:paraId="5BD30F28">
      <w:pPr>
        <w:pStyle w:val="style4099"/>
        <w:spacing w:lineRule="exact" w:line="600"/>
        <w:ind w:firstLine="800" w:firstLineChars="250"/>
        <w:rPr>
          <w:rFonts w:ascii="Times New Roman" w:eastAsia="仿宋_GB2312" w:hAnsi="Times New Roman"/>
          <w:sz w:val="32"/>
          <w:szCs w:val="32"/>
        </w:rPr>
      </w:pP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3.公务接待费支出预算为</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7</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万元，支出决算为</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3.24</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万元，完成预算的</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48.9</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与上年相比减少</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2.49</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万元，降低</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43.5</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决算数小于预算数的原因是认真贯彻落实中央八项规定精神和厉行节约要求。</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决算数小于上年数的主要原因是</w:t>
      </w:r>
      <w:r>
        <w:rPr>
          <w:rFonts w:ascii="Times New Roman" w:cs="黑体" w:eastAsia="仿宋_GB2312" w:hAnsi="Times New Roman" w:hint="default"/>
          <w:b w:val="false"/>
          <w:bCs w:val="false"/>
          <w:i w:val="false"/>
          <w:iCs w:val="false"/>
          <w:color w:val="000000"/>
          <w:sz w:val="32"/>
          <w:szCs w:val="32"/>
          <w:highlight w:val="none"/>
          <w:vertAlign w:val="baseline"/>
          <w:em w:val="none"/>
          <w:lang w:val="en-US" w:bidi="ar-SA" w:eastAsia="zh-CN"/>
        </w:rPr>
        <w:t>严格控制预算并且认真贯彻落实中央八项规定精神和厉行节约要求</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。2024年度共接待来访团组</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121</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个、来宾</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748</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人次，主要是</w:t>
      </w:r>
      <w:r>
        <w:rPr>
          <w:rFonts w:ascii="Times New Roman" w:cs="黑体" w:eastAsia="仿宋_GB2312" w:hAnsi="Times New Roman" w:hint="default"/>
          <w:b w:val="false"/>
          <w:bCs w:val="false"/>
          <w:i w:val="false"/>
          <w:iCs w:val="false"/>
          <w:color w:val="000000"/>
          <w:sz w:val="32"/>
          <w:szCs w:val="32"/>
          <w:highlight w:val="none"/>
          <w:vertAlign w:val="baseline"/>
          <w:em w:val="none"/>
          <w:lang w:val="en-US" w:bidi="ar-SA" w:eastAsia="zh-CN"/>
        </w:rPr>
        <w:t>会议，调研，交流工作发生的接待支出发生的接待支出</w:t>
      </w:r>
      <w:r>
        <w:rPr>
          <w:rFonts w:ascii="Times New Roman" w:cs="Times New Roman" w:eastAsia="仿宋_GB2312" w:hAnsi="Times New Roman" w:hint="default"/>
          <w:b w:val="false"/>
          <w:bCs w:val="false"/>
          <w:i w:val="false"/>
          <w:iCs w:val="false"/>
          <w:color w:val="000000"/>
          <w:sz w:val="32"/>
          <w:szCs w:val="32"/>
          <w:highlight w:val="none"/>
          <w:vertAlign w:val="baseline"/>
          <w:em w:val="none"/>
          <w:lang w:val="en-US" w:bidi="ar-SA" w:eastAsia="zh-CN"/>
        </w:rPr>
        <w:t>。</w:t>
      </w:r>
    </w:p>
    <w:p w14:paraId="09A64867">
      <w:pPr>
        <w:pStyle w:val="style4099"/>
        <w:overflowPunct w:val="false"/>
        <w:autoSpaceDE/>
        <w:autoSpaceDN/>
        <w:spacing w:lineRule="exact" w:line="600"/>
        <w:ind w:firstLine="640" w:firstLineChars="200"/>
        <w:jc w:val="both"/>
        <w:rPr>
          <w:rFonts w:ascii="Times New Roman" w:cs="Times New Roman" w:eastAsia="仿宋_GB2312" w:hAnsi="Times New Roman"/>
          <w:sz w:val="32"/>
          <w:szCs w:val="32"/>
        </w:rPr>
      </w:pPr>
    </w:p>
    <w:p w14:paraId="0A08948E">
      <w:pPr>
        <w:pStyle w:val="style23"/>
        <w:ind w:left="0" w:leftChars="0" w:firstLine="640" w:firstLineChars="200"/>
        <w:rPr>
          <w:rFonts w:ascii="Times New Roman" w:cs="黑体" w:eastAsia="仿宋_GB2312" w:hAnsi="Times New Roman" w:hint="eastAsia"/>
          <w:color w:val="000000"/>
          <w:kern w:val="0"/>
          <w:sz w:val="32"/>
          <w:szCs w:val="32"/>
          <w:lang w:val="en-US" w:bidi="ar-SA" w:eastAsia="zh-CN"/>
        </w:rPr>
      </w:pPr>
      <w:r>
        <w:rPr>
          <w:rFonts w:ascii="Times New Roman" w:cs="黑体" w:eastAsia="仿宋_GB2312" w:hAnsi="Times New Roman" w:hint="eastAsia"/>
          <w:b/>
          <w:bCs/>
          <w:color w:val="000000"/>
          <w:kern w:val="0"/>
          <w:sz w:val="32"/>
          <w:szCs w:val="32"/>
          <w:lang w:val="en-US" w:bidi="ar-SA" w:eastAsia="zh-CN"/>
        </w:rPr>
        <w:t>4、结转结余情况：</w:t>
      </w:r>
      <w:r>
        <w:rPr>
          <w:rFonts w:ascii="Times New Roman" w:cs="黑体" w:eastAsia="仿宋_GB2312" w:hAnsi="Times New Roman" w:hint="eastAsia"/>
          <w:color w:val="000000"/>
          <w:kern w:val="0"/>
          <w:sz w:val="32"/>
          <w:szCs w:val="32"/>
          <w:lang w:val="en-US" w:bidi="ar-SA" w:eastAsia="zh-CN"/>
        </w:rPr>
        <w:t>上年结转0万元，年终结转0万元。主要原因是根据上级要求和遵循厉行节约的原则，严格执行财政预算规定核算支出。</w:t>
      </w:r>
    </w:p>
    <w:p w14:paraId="2C33A21E">
      <w:pPr>
        <w:pStyle w:val="style4099"/>
        <w:spacing w:lineRule="exact" w:line="600"/>
        <w:rPr>
          <w:rFonts w:ascii="Times New Roman" w:eastAsia="仿宋_GB2312" w:hAnsi="Times New Roman" w:hint="eastAsia"/>
          <w:sz w:val="32"/>
          <w:szCs w:val="32"/>
        </w:rPr>
      </w:pPr>
    </w:p>
    <w:p w14:paraId="62924E84">
      <w:pPr>
        <w:pStyle w:val="style4099"/>
        <w:keepNext w:val="false"/>
        <w:keepLines w:val="false"/>
        <w:pageBreakBefore w:val="false"/>
        <w:widowControl w:val="false"/>
        <w:numPr>
          <w:ilvl w:val="0"/>
          <w:numId w:val="5"/>
        </w:numPr>
        <w:kinsoku/>
        <w:wordWrap/>
        <w:overflowPunct/>
        <w:topLinePunct w:val="false"/>
        <w:autoSpaceDE w:val="false"/>
        <w:autoSpaceDN w:val="false"/>
        <w:bidi w:val="false"/>
        <w:adjustRightInd w:val="false"/>
        <w:snapToGrid/>
        <w:spacing w:lineRule="exact" w:line="580"/>
        <w:ind w:left="-10" w:leftChars="0" w:firstLine="640" w:firstLineChars="0"/>
        <w:jc w:val="left"/>
        <w:textAlignment w:val="auto"/>
        <w:rPr>
          <w:rFonts w:ascii="楷体" w:cs="楷体" w:eastAsia="楷体" w:hAnsi="楷体" w:hint="eastAsia"/>
          <w:b/>
          <w:bCs/>
          <w:sz w:val="32"/>
          <w:szCs w:val="32"/>
          <w:lang w:eastAsia="zh-CN"/>
        </w:rPr>
      </w:pPr>
      <w:r>
        <w:rPr>
          <w:rFonts w:ascii="楷体" w:cs="楷体" w:eastAsia="楷体" w:hAnsi="楷体" w:hint="eastAsia"/>
          <w:b/>
          <w:bCs/>
          <w:sz w:val="32"/>
          <w:szCs w:val="32"/>
          <w:lang w:eastAsia="zh-CN"/>
        </w:rPr>
        <w:t>部门整体支出绩效目标完成情况</w:t>
      </w:r>
    </w:p>
    <w:p w14:paraId="3B247364">
      <w:pPr>
        <w:pStyle w:val="style94"/>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105" w:afterAutospacing="false" w:lineRule="atLeast" w:line="30"/>
        <w:ind w:left="420" w:leftChars="0" w:right="0" w:rightChars="0" w:firstLine="640" w:firstLineChars="200"/>
        <w:rPr>
          <w:rFonts w:ascii="Times New Roman" w:cs="Times New Roman" w:eastAsia="仿宋_GB2312" w:hAnsi="Times New Roman"/>
          <w:sz w:val="32"/>
          <w:szCs w:val="32"/>
        </w:rPr>
      </w:pPr>
      <w:r>
        <w:rPr>
          <w:rFonts w:ascii="Times New Roman" w:cs="Times New Roman" w:eastAsia="仿宋_GB2312" w:hAnsi="Times New Roman"/>
          <w:kern w:val="0"/>
          <w:sz w:val="32"/>
          <w:szCs w:val="32"/>
        </w:rPr>
        <w:t>2024年度整体支出</w:t>
      </w:r>
      <w:r>
        <w:rPr>
          <w:rFonts w:ascii="Times New Roman" w:cs="Times New Roman" w:eastAsia="仿宋_GB2312" w:hAnsi="Times New Roman"/>
          <w:sz w:val="32"/>
          <w:szCs w:val="32"/>
        </w:rPr>
        <w:t>全年预算数</w:t>
      </w:r>
      <w:r>
        <w:rPr>
          <w:rFonts w:ascii="Times New Roman" w:cs="Times New Roman" w:eastAsia="仿宋_GB2312" w:hAnsi="Times New Roman" w:hint="eastAsia"/>
          <w:sz w:val="32"/>
          <w:szCs w:val="32"/>
          <w:lang w:val="en-US" w:eastAsia="zh-CN"/>
        </w:rPr>
        <w:t>1754.71</w:t>
      </w:r>
      <w:r>
        <w:rPr>
          <w:rFonts w:ascii="Times New Roman" w:cs="Times New Roman" w:eastAsia="仿宋_GB2312" w:hAnsi="Times New Roman"/>
          <w:sz w:val="32"/>
          <w:szCs w:val="32"/>
        </w:rPr>
        <w:t>万元，执行数</w:t>
      </w:r>
      <w:r>
        <w:rPr>
          <w:rFonts w:ascii="Times New Roman" w:cs="Times New Roman" w:eastAsia="仿宋_GB2312" w:hAnsi="Times New Roman" w:hint="eastAsia"/>
          <w:sz w:val="32"/>
          <w:szCs w:val="32"/>
          <w:lang w:val="en-US" w:eastAsia="zh-CN"/>
        </w:rPr>
        <w:t>2154.83</w:t>
      </w:r>
      <w:r>
        <w:rPr>
          <w:rFonts w:ascii="Times New Roman" w:cs="Times New Roman" w:eastAsia="仿宋_GB2312" w:hAnsi="Times New Roman"/>
          <w:sz w:val="32"/>
          <w:szCs w:val="32"/>
        </w:rPr>
        <w:t>万元，完成预算的</w:t>
      </w:r>
      <w:r>
        <w:rPr>
          <w:rFonts w:ascii="Times New Roman" w:cs="Times New Roman" w:eastAsia="仿宋_GB2312" w:hAnsi="Times New Roman" w:hint="eastAsia"/>
          <w:sz w:val="32"/>
          <w:szCs w:val="32"/>
          <w:lang w:val="en-US" w:eastAsia="zh-CN"/>
        </w:rPr>
        <w:t>100</w:t>
      </w:r>
      <w:r>
        <w:rPr>
          <w:rFonts w:ascii="Times New Roman" w:cs="Times New Roman" w:eastAsia="仿宋_GB2312" w:hAnsi="Times New Roman"/>
          <w:sz w:val="32"/>
          <w:szCs w:val="32"/>
        </w:rPr>
        <w:t>%</w:t>
      </w:r>
      <w:r>
        <w:rPr>
          <w:rFonts w:ascii="Times New Roman" w:cs="Times New Roman" w:eastAsia="仿宋_GB2312" w:hAnsi="Times New Roman"/>
          <w:kern w:val="0"/>
          <w:sz w:val="32"/>
          <w:szCs w:val="32"/>
        </w:rPr>
        <w:t>，绩效自评得分</w:t>
      </w:r>
      <w:r>
        <w:rPr>
          <w:rFonts w:ascii="Times New Roman" w:cs="Times New Roman" w:eastAsia="仿宋_GB2312" w:hAnsi="Times New Roman" w:hint="eastAsia"/>
          <w:sz w:val="32"/>
          <w:szCs w:val="32"/>
          <w:lang w:val="en-US" w:eastAsia="zh-CN"/>
        </w:rPr>
        <w:t>100</w:t>
      </w:r>
      <w:r>
        <w:rPr>
          <w:rFonts w:ascii="Times New Roman" w:cs="Times New Roman" w:eastAsia="仿宋_GB2312" w:hAnsi="Times New Roman"/>
          <w:sz w:val="32"/>
          <w:szCs w:val="32"/>
        </w:rPr>
        <w:t>分</w:t>
      </w:r>
      <w:r>
        <w:rPr>
          <w:rFonts w:ascii="Times New Roman" w:cs="Times New Roman" w:eastAsia="仿宋_GB2312" w:hAnsi="Times New Roman"/>
          <w:kern w:val="0"/>
          <w:sz w:val="32"/>
          <w:szCs w:val="32"/>
        </w:rPr>
        <w:t>，评价等级为</w:t>
      </w:r>
      <w:r>
        <w:rPr>
          <w:rFonts w:ascii="Times New Roman" w:cs="Times New Roman" w:eastAsia="仿宋_GB2312" w:hAnsi="Times New Roman"/>
          <w:sz w:val="32"/>
          <w:szCs w:val="32"/>
        </w:rPr>
        <w:t>“</w:t>
      </w:r>
      <w:r>
        <w:rPr>
          <w:rFonts w:ascii="Times New Roman" w:cs="Times New Roman" w:eastAsia="仿宋_GB2312" w:hAnsi="Times New Roman" w:hint="eastAsia"/>
          <w:sz w:val="32"/>
          <w:szCs w:val="32"/>
          <w:lang w:eastAsia="zh-CN"/>
        </w:rPr>
        <w:t>优</w:t>
      </w:r>
      <w:r>
        <w:rPr>
          <w:rFonts w:ascii="Times New Roman" w:cs="Times New Roman" w:eastAsia="仿宋_GB2312" w:hAnsi="Times New Roman"/>
          <w:sz w:val="32"/>
          <w:szCs w:val="32"/>
        </w:rPr>
        <w:t>”。绩效目标完成情况</w:t>
      </w:r>
      <w:r>
        <w:rPr>
          <w:rFonts w:ascii="Times New Roman" w:cs="Times New Roman" w:eastAsia="仿宋_GB2312" w:hAnsi="Times New Roman" w:hint="eastAsia"/>
          <w:sz w:val="32"/>
          <w:szCs w:val="32"/>
          <w:lang w:eastAsia="zh-CN"/>
        </w:rPr>
        <w:t>如下</w:t>
      </w:r>
      <w:r>
        <w:rPr>
          <w:rFonts w:ascii="Times New Roman" w:cs="Times New Roman" w:eastAsia="仿宋_GB2312" w:hAnsi="Times New Roman"/>
          <w:sz w:val="32"/>
          <w:szCs w:val="32"/>
        </w:rPr>
        <w:t>：</w:t>
      </w:r>
    </w:p>
    <w:p w14:paraId="128A615E">
      <w:pPr>
        <w:pStyle w:val="style94"/>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105" w:afterAutospacing="false" w:lineRule="atLeast" w:line="30"/>
        <w:ind w:left="420" w:leftChars="0" w:right="0" w:rightChars="0" w:firstLine="640" w:firstLineChars="200"/>
        <w:rPr>
          <w:rFonts w:ascii="Times New Roman" w:cs="Times New Roman" w:eastAsia="仿宋_GB2312" w:hAnsi="Times New Roman"/>
          <w:kern w:val="0"/>
          <w:sz w:val="32"/>
          <w:szCs w:val="32"/>
        </w:rPr>
      </w:pPr>
      <w:r>
        <w:rPr>
          <w:rFonts w:ascii="Times New Roman" w:cs="Times New Roman" w:eastAsia="仿宋_GB2312" w:hAnsi="Times New Roman" w:hint="eastAsia"/>
          <w:kern w:val="0"/>
          <w:sz w:val="32"/>
          <w:szCs w:val="32"/>
        </w:rPr>
        <w:t>2024年，在市委市政府的坚强领导下，龚家坪镇始终紧扣年初既定的目标任务，带领全镇干群脚踏实地、真抓实干、开拓创新，全镇经济发展平稳向好，社会治理井然有序，主要体现在以下几个方面：</w:t>
      </w:r>
    </w:p>
    <w:p w14:paraId="58A1C3B4">
      <w:pPr>
        <w:pStyle w:val="style94"/>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105" w:afterAutospacing="false" w:lineRule="atLeast" w:line="30"/>
        <w:ind w:left="420" w:leftChars="0" w:right="0" w:rightChars="0" w:firstLine="640" w:firstLineChars="200"/>
        <w:rPr>
          <w:rFonts w:ascii="Times New Roman" w:cs="Times New Roman" w:eastAsia="仿宋_GB2312" w:hAnsi="Times New Roman" w:hint="eastAsia"/>
          <w:kern w:val="0"/>
          <w:sz w:val="32"/>
          <w:szCs w:val="32"/>
        </w:rPr>
      </w:pPr>
      <w:r>
        <w:rPr>
          <w:rFonts w:ascii="Times New Roman" w:cs="Times New Roman" w:eastAsia="仿宋_GB2312" w:hAnsi="Times New Roman" w:hint="eastAsia"/>
          <w:kern w:val="0"/>
          <w:sz w:val="32"/>
          <w:szCs w:val="32"/>
        </w:rPr>
        <w:t>一、发挥党建引领作用：加强政治理论学习，提升党建工作能力，落实意识形态工作责任，强化党员干部监督管理。培训人数已完成750人次；培训通过率达到100%；村级工程验收合格率达到100%；制订各项规章制度已规范完成；完成工作及时性达到100%；工资福利按时发放达到100%；按年度预算执行合理控制公用经费不超过预算。</w:t>
      </w:r>
    </w:p>
    <w:p w14:paraId="075122B9">
      <w:pPr>
        <w:pStyle w:val="style94"/>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105" w:afterAutospacing="false" w:lineRule="atLeast" w:line="30"/>
        <w:ind w:left="420" w:leftChars="0" w:right="0" w:rightChars="0" w:firstLine="640" w:firstLineChars="200"/>
        <w:rPr>
          <w:rFonts w:ascii="Times New Roman" w:cs="Times New Roman" w:eastAsia="仿宋_GB2312" w:hAnsi="Times New Roman" w:hint="eastAsia"/>
          <w:kern w:val="0"/>
          <w:sz w:val="32"/>
          <w:szCs w:val="32"/>
        </w:rPr>
      </w:pPr>
      <w:r>
        <w:rPr>
          <w:rFonts w:ascii="Times New Roman" w:cs="Times New Roman" w:eastAsia="仿宋_GB2312" w:hAnsi="Times New Roman" w:hint="eastAsia"/>
          <w:kern w:val="0"/>
          <w:sz w:val="32"/>
          <w:szCs w:val="32"/>
        </w:rPr>
        <w:t>二、全力推进乡村振兴：加大脱贫攻坚与乡村振兴的有效衔接，合理合规管理财政专项资金，持续做好就业援助，因地宜、循序渐进抓好乡村振兴：做强农业产业，推进生态宜居培育文明乡风。财政资金使用和管理严格控制规范使用；优化了安全生产环境、改善了人居环境及时解决民生事项；集体经济实现可持续增收。</w:t>
      </w:r>
    </w:p>
    <w:p w14:paraId="49BB4FD3">
      <w:pPr>
        <w:pStyle w:val="style94"/>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105" w:afterAutospacing="false" w:lineRule="atLeast" w:line="30"/>
        <w:ind w:left="420" w:leftChars="0" w:right="0" w:rightChars="0" w:firstLine="640" w:firstLineChars="200"/>
        <w:rPr>
          <w:rFonts w:ascii="Times New Roman" w:cs="Times New Roman" w:eastAsia="仿宋_GB2312" w:hAnsi="Times New Roman" w:hint="eastAsia"/>
          <w:kern w:val="0"/>
          <w:sz w:val="32"/>
          <w:szCs w:val="32"/>
        </w:rPr>
      </w:pPr>
      <w:r>
        <w:rPr>
          <w:rFonts w:ascii="Times New Roman" w:cs="Times New Roman" w:eastAsia="仿宋_GB2312" w:hAnsi="Times New Roman" w:hint="eastAsia"/>
          <w:kern w:val="0"/>
          <w:sz w:val="32"/>
          <w:szCs w:val="32"/>
        </w:rPr>
        <w:t>三、抓牢安全稳定工作：抓好安全生产，完善社会治理模式，推进社会综合治理，提高群众满意度。社会公众或服务对象满意度达到95%。</w:t>
      </w:r>
    </w:p>
    <w:p w14:paraId="3911ED44">
      <w:pPr>
        <w:pStyle w:val="style4099"/>
        <w:keepNext w:val="false"/>
        <w:keepLines w:val="false"/>
        <w:pageBreakBefore w:val="false"/>
        <w:widowControl w:val="false"/>
        <w:numPr>
          <w:ilvl w:val="0"/>
          <w:numId w:val="5"/>
        </w:numPr>
        <w:kinsoku/>
        <w:wordWrap/>
        <w:overflowPunct/>
        <w:topLinePunct w:val="false"/>
        <w:autoSpaceDE w:val="false"/>
        <w:autoSpaceDN w:val="false"/>
        <w:bidi w:val="false"/>
        <w:adjustRightInd w:val="false"/>
        <w:snapToGrid/>
        <w:spacing w:lineRule="exact" w:line="580"/>
        <w:ind w:left="-10" w:leftChars="0" w:firstLine="640" w:firstLineChars="0"/>
        <w:jc w:val="left"/>
        <w:textAlignment w:val="auto"/>
        <w:rPr>
          <w:rFonts w:ascii="楷体" w:cs="楷体" w:eastAsia="楷体" w:hAnsi="楷体" w:hint="eastAsia"/>
          <w:b/>
          <w:bCs/>
          <w:sz w:val="32"/>
          <w:szCs w:val="32"/>
          <w:lang w:eastAsia="zh-CN"/>
        </w:rPr>
      </w:pPr>
      <w:r>
        <w:rPr>
          <w:rFonts w:ascii="楷体" w:cs="楷体" w:eastAsia="楷体" w:hAnsi="楷体" w:hint="eastAsia"/>
          <w:b/>
          <w:bCs/>
          <w:sz w:val="32"/>
          <w:szCs w:val="32"/>
          <w:lang w:eastAsia="zh-CN"/>
        </w:rPr>
        <w:t>部门整体支出情况分析</w:t>
      </w:r>
    </w:p>
    <w:p w14:paraId="3B156CD8">
      <w:pPr>
        <w:pStyle w:val="style4099"/>
        <w:ind w:firstLine="800" w:firstLineChars="250"/>
        <w:rPr>
          <w:rFonts w:ascii="Times New Roman" w:eastAsia="仿宋_GB2312" w:hAnsi="Times New Roman"/>
          <w:sz w:val="32"/>
          <w:szCs w:val="32"/>
        </w:rPr>
      </w:pPr>
      <w:r>
        <w:rPr>
          <w:rFonts w:ascii="Times New Roman" w:eastAsia="仿宋_GB2312" w:hAnsi="Times New Roman" w:hint="eastAsia"/>
          <w:sz w:val="32"/>
          <w:szCs w:val="32"/>
        </w:rPr>
        <w:t>我镇严格按照上级专项资金管理办法使用资金，确保专项资金专款专用。专项资金主要用于行政运行、社会保障，卫生健康，精准扶贫、救助慰问、农村建设、社会综合治理、城乡风貌改造等方面。</w:t>
      </w:r>
    </w:p>
    <w:p w14:paraId="1DD21BD7">
      <w:pPr>
        <w:pStyle w:val="style4099"/>
        <w:ind w:firstLine="800" w:firstLineChars="250"/>
        <w:rPr>
          <w:rFonts w:ascii="Times New Roman" w:eastAsia="仿宋_GB2312" w:hAnsi="Times New Roman"/>
          <w:sz w:val="32"/>
          <w:szCs w:val="32"/>
        </w:rPr>
      </w:pPr>
      <w:r>
        <w:rPr>
          <w:rFonts w:ascii="Times New Roman" w:eastAsia="仿宋_GB2312" w:hAnsi="Times New Roman" w:hint="eastAsia"/>
          <w:sz w:val="32"/>
          <w:szCs w:val="32"/>
        </w:rPr>
        <w:t>1、部门整体支出定性目标及实施计划完成情况。 “三公”经费支出总额较上年减少。预算执行方面，根据“总量控制、计划管理”的要求从严控制行政经费，压缩公务费开支，严格控制“三公”经费，支出总额控制在预算总额以内；资产配置严格政府采购，按照预算科目规定使用财政资金，保障资金支出的规范化、制度化。预算管理方面，切实有效地执行了内部财务管理制度、资产内部管理制度，预算资金按规定管理使用，较好地完成了当年任务目标。</w:t>
      </w:r>
      <w:r>
        <w:rPr>
          <w:rFonts w:ascii="Times New Roman" w:eastAsia="仿宋_GB2312" w:hAnsi="Times New Roman" w:hint="eastAsia"/>
          <w:sz w:val="32"/>
          <w:szCs w:val="32"/>
          <w:lang w:eastAsia="zh-CN"/>
        </w:rPr>
        <w:t>2024年</w:t>
      </w:r>
      <w:r>
        <w:rPr>
          <w:rFonts w:ascii="Times New Roman" w:eastAsia="仿宋_GB2312" w:hAnsi="Times New Roman" w:hint="eastAsia"/>
          <w:sz w:val="32"/>
          <w:szCs w:val="32"/>
        </w:rPr>
        <w:t>全面完成了上级主管部门下达我镇的各项工作任务和重点工作计划。</w:t>
      </w:r>
    </w:p>
    <w:p w14:paraId="471A22D2">
      <w:pPr>
        <w:pStyle w:val="style4099"/>
        <w:ind w:firstLine="800" w:firstLineChars="250"/>
        <w:rPr>
          <w:rFonts w:ascii="Times New Roman" w:eastAsia="仿宋_GB2312" w:hAnsi="Times New Roman"/>
          <w:sz w:val="32"/>
          <w:szCs w:val="32"/>
        </w:rPr>
      </w:pPr>
      <w:r>
        <w:rPr>
          <w:rFonts w:ascii="Times New Roman" w:eastAsia="仿宋_GB2312" w:hAnsi="Times New Roman" w:hint="eastAsia"/>
          <w:sz w:val="32"/>
          <w:szCs w:val="32"/>
        </w:rPr>
        <w:t>2、资金管理情况。我镇项目资金全部按财政国库集中支付制度要求使用和拨付，通过财政直接支付方式拨给项目实施单位。在拨付过程中严把监督审核关，建立健全内部审批制度，财务做好项目专帐，严格实行专款专用，保证资金及时足额用到项目中。项目资金全部通过财政国库集中支付方式直接拨给项目实施单位。</w:t>
      </w:r>
    </w:p>
    <w:p w14:paraId="6F3C331D">
      <w:pPr>
        <w:pStyle w:val="style4099"/>
        <w:ind w:firstLine="800" w:firstLineChars="250"/>
        <w:rPr>
          <w:rFonts w:ascii="Times New Roman" w:eastAsia="仿宋_GB2312" w:hAnsi="Times New Roman"/>
          <w:sz w:val="32"/>
          <w:szCs w:val="32"/>
        </w:rPr>
      </w:pPr>
      <w:r>
        <w:rPr>
          <w:rFonts w:ascii="Times New Roman" w:eastAsia="仿宋_GB2312" w:hAnsi="Times New Roman" w:hint="eastAsia"/>
          <w:sz w:val="32"/>
          <w:szCs w:val="32"/>
        </w:rPr>
        <w:t>3、项目实施组织管理情况。我镇项目实施和资金使用分配坚持班子人员集体决策。对各类项目制订工作方案，明确时间节点，开展项目规划设计、部署工作，认真落实项目任务。工作中突出重点，高标准规划、精细设计，通过财政局评审，明确由镇负责人监督，并在规定时间完成项目。各类工作责任制得到有效落实。</w:t>
      </w:r>
    </w:p>
    <w:p w14:paraId="6546E4B8">
      <w:pPr>
        <w:pStyle w:val="style4099"/>
        <w:ind w:firstLine="800" w:firstLineChars="250"/>
        <w:rPr>
          <w:rFonts w:ascii="Times New Roman" w:eastAsia="仿宋_GB2312" w:hAnsi="Times New Roman"/>
          <w:sz w:val="32"/>
          <w:szCs w:val="32"/>
        </w:rPr>
      </w:pPr>
      <w:r>
        <w:rPr>
          <w:rFonts w:ascii="Times New Roman" w:eastAsia="仿宋_GB2312" w:hAnsi="Times New Roman" w:hint="eastAsia"/>
          <w:sz w:val="32"/>
          <w:szCs w:val="32"/>
        </w:rPr>
        <w:t>主要绩效及评价结论</w:t>
      </w:r>
    </w:p>
    <w:p w14:paraId="092E3A70">
      <w:pPr>
        <w:pStyle w:val="style4099"/>
        <w:ind w:firstLine="800" w:firstLineChars="250"/>
        <w:rPr>
          <w:rFonts w:ascii="Times New Roman" w:eastAsia="仿宋_GB2312" w:hAnsi="Times New Roman"/>
          <w:sz w:val="32"/>
          <w:szCs w:val="32"/>
        </w:rPr>
      </w:pPr>
      <w:r>
        <w:rPr>
          <w:rFonts w:ascii="Times New Roman" w:eastAsia="仿宋_GB2312" w:hAnsi="Times New Roman" w:hint="eastAsia"/>
          <w:sz w:val="32"/>
          <w:szCs w:val="32"/>
          <w:lang w:eastAsia="zh-CN"/>
        </w:rPr>
        <w:t>2024年</w:t>
      </w:r>
      <w:r>
        <w:rPr>
          <w:rFonts w:ascii="Times New Roman" w:eastAsia="仿宋_GB2312" w:hAnsi="Times New Roman" w:hint="eastAsia"/>
          <w:sz w:val="32"/>
          <w:szCs w:val="32"/>
        </w:rPr>
        <w:t>部门整体支出绩效自评结果显示，我镇绩效管理情况较为理想，达到了年初设定的各项绩效目标。所有资金使用严格按审批程序办理、操作规范，会计核算结果真实、准确，各项支出严格按照各项制度执行。</w:t>
      </w:r>
    </w:p>
    <w:p w14:paraId="40B70D47">
      <w:pPr>
        <w:pStyle w:val="style4099"/>
        <w:ind w:firstLine="800" w:firstLineChars="250"/>
        <w:rPr>
          <w:rFonts w:ascii="楷体" w:cs="楷体" w:eastAsia="楷体" w:hAnsi="楷体" w:hint="eastAsia"/>
          <w:b/>
          <w:bCs/>
          <w:sz w:val="32"/>
          <w:szCs w:val="32"/>
          <w:lang w:eastAsia="zh-CN"/>
        </w:rPr>
      </w:pPr>
      <w:r>
        <w:rPr>
          <w:rFonts w:ascii="Times New Roman" w:eastAsia="仿宋_GB2312" w:hAnsi="Times New Roman" w:hint="eastAsia"/>
          <w:sz w:val="32"/>
          <w:szCs w:val="32"/>
        </w:rPr>
        <w:t> </w:t>
      </w:r>
      <w:r>
        <w:rPr>
          <w:rFonts w:ascii="楷体" w:cs="楷体" w:eastAsia="楷体" w:hAnsi="楷体" w:hint="eastAsia"/>
          <w:b/>
          <w:bCs/>
          <w:sz w:val="32"/>
          <w:szCs w:val="32"/>
          <w:lang w:eastAsia="zh-CN"/>
        </w:rPr>
        <w:t xml:space="preserve"> （三）存在的问题和原因分析</w:t>
      </w:r>
    </w:p>
    <w:p w14:paraId="7866CE2D">
      <w:pPr>
        <w:pStyle w:val="style4099"/>
        <w:ind w:firstLine="800" w:firstLineChars="250"/>
        <w:rPr>
          <w:rFonts w:ascii="Times New Roman" w:eastAsia="仿宋_GB2312" w:hAnsi="Times New Roman"/>
          <w:sz w:val="32"/>
          <w:szCs w:val="32"/>
        </w:rPr>
      </w:pPr>
      <w:r>
        <w:rPr>
          <w:rFonts w:ascii="Times New Roman" w:eastAsia="仿宋_GB2312" w:hAnsi="Times New Roman" w:hint="eastAsia"/>
          <w:sz w:val="32"/>
          <w:szCs w:val="32"/>
        </w:rPr>
        <w:t>财务管理工作是一项科学精细化的工作。现在实行的财务账预算账平行记账，会计处理同时实现双分录模式，细化了科目，提高了对财务核算的要求，加强了政府资产和负债的核算。在财务会计核算中全面引入权责发生制，预算会计核算采用收付实现制。问题：财务制度有待进一步健全，基本支出有待进一步细化。建议：1.细化预算编制工作，认真做好预算编</w:t>
      </w:r>
      <w:r>
        <w:rPr>
          <w:rFonts w:ascii="Times New Roman" w:eastAsia="仿宋_GB2312" w:hAnsi="Times New Roman" w:hint="eastAsia"/>
          <w:sz w:val="32"/>
          <w:szCs w:val="32"/>
          <w:lang w:eastAsia="zh-CN"/>
        </w:rPr>
        <w:t>制</w:t>
      </w:r>
      <w:r>
        <w:rPr>
          <w:rFonts w:ascii="Times New Roman" w:eastAsia="仿宋_GB2312" w:hAnsi="Times New Roman" w:hint="eastAsia"/>
          <w:sz w:val="32"/>
          <w:szCs w:val="32"/>
        </w:rPr>
        <w:t xml:space="preserve"> 2.加强财务管理，严格财务审核。</w:t>
      </w:r>
    </w:p>
    <w:p w14:paraId="48080573">
      <w:pPr>
        <w:pStyle w:val="style4099"/>
        <w:jc w:val="both"/>
        <w:rPr>
          <w:rFonts w:ascii="Times New Roman" w:cs="Times New Roman" w:hAnsi="Times New Roman"/>
          <w:sz w:val="72"/>
          <w:szCs w:val="72"/>
        </w:rPr>
      </w:pPr>
    </w:p>
    <w:p w14:paraId="7731EA4F">
      <w:pPr>
        <w:pStyle w:val="style0"/>
        <w:jc w:val="left"/>
        <w:rPr>
          <w:rFonts w:ascii="Times New Roman" w:cs="Times New Roman" w:hAnsi="Times New Roman"/>
          <w:color w:val="000000"/>
          <w:kern w:val="0"/>
          <w:sz w:val="32"/>
          <w:szCs w:val="32"/>
        </w:rPr>
      </w:pPr>
    </w:p>
    <w:sectPr>
      <w:pgSz w:w="11906" w:h="16838" w:orient="portrait"/>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6"/>
    <w:family w:val="auto"/>
    <w:pitch w:val="default"/>
    <w:sig w:usb0="E0002AFF" w:usb1="C0007841" w:usb2="00000009" w:usb3="00000000" w:csb0="400001FF" w:csb1="FFFF0000"/>
  </w:font>
  <w:font w:name="宋体">
    <w:altName w:val="宋体"/>
    <w:panose1 w:val="02010600030001010101"/>
    <w:charset w:val="7a"/>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方正小标宋简体">
    <w:altName w:val="黑体"/>
    <w:panose1 w:val="020106010300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altName w:val="微软雅黑"/>
    <w:panose1 w:val="020b0503020002020204"/>
    <w:charset w:val="86"/>
    <w:family w:val="auto"/>
    <w:pitch w:val="default"/>
    <w:sig w:usb0="80000287" w:usb1="280F3C52" w:usb2="00000016" w:usb3="00000000" w:csb0="0004001F" w:csb1="00000000"/>
  </w:font>
  <w:font w:name="仿宋_GB2312">
    <w:altName w:val="仿宋"/>
    <w:panose1 w:val="02010609030001010101"/>
    <w:charset w:val="86"/>
    <w:family w:val="modern"/>
    <w:pitch w:val="default"/>
    <w:sig w:usb0="00000000" w:usb1="00000000" w:usb2="00000010" w:usb3="00000000" w:csb0="00040000" w:csb1="00000000"/>
  </w:font>
  <w:font w:name="仿宋">
    <w:altName w:val="仿宋"/>
    <w:panose1 w:val="02010609060001010101"/>
    <w:charset w:val="86"/>
    <w:family w:val="auto"/>
    <w:pitch w:val="default"/>
    <w:sig w:usb0="800002BF" w:usb1="38CF7CFA" w:usb2="00000016" w:usb3="00000000" w:csb0="00040001" w:csb1="00000000"/>
  </w:font>
  <w:font w:name="华文中宋">
    <w:altName w:val="宋体"/>
    <w:panose1 w:val="02010600040001010101"/>
    <w:charset w:val="86"/>
    <w:family w:val="auto"/>
    <w:pitch w:val="default"/>
    <w:sig w:usb0="00000000" w:usb1="00000000" w:usb2="00000000" w:usb3="00000000" w:csb0="0004009F" w:csb1="DFD70000"/>
  </w:font>
  <w:font w:name="楷体_GB2312">
    <w:altName w:val="楷体"/>
    <w:panose1 w:val="02010609030001010101"/>
    <w:charset w:val="86"/>
    <w:family w:val="modern"/>
    <w:pitch w:val="default"/>
    <w:sig w:usb0="00000000" w:usb1="00000000" w:usb2="00000010" w:usb3="00000000" w:csb0="00040000" w:csb1="00000000"/>
  </w:font>
  <w:font w:name="楷体">
    <w:altName w:val="楷体"/>
    <w:panose1 w:val="02010609060001010101"/>
    <w:charset w:val="86"/>
    <w:family w:val="auto"/>
    <w:pitch w:val="default"/>
    <w:sig w:usb0="800002BF" w:usb1="38CF7CFA" w:usb2="00000016" w:usb3="00000000" w:csb0="0004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711440AE">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3D244652">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9BCACA3">
    <w:pPr>
      <w:pStyle w:val="style32"/>
      <w:rPr/>
    </w:pPr>
    <w:r>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14:paraId="4475E866">
                          <w:pPr>
                            <w:pStyle w:val="style32"/>
                            <w:rPr/>
                          </w:pPr>
                          <w:r>
                            <w:rPr/>
                            <w:fldChar w:fldCharType="begin"/>
                          </w:r>
                          <w:r>
                            <w:instrText xml:space="preserve"> PAGE  \* MERGEFORMAT </w:instrText>
                          </w:r>
                          <w:r>
                            <w:rPr/>
                            <w:fldChar w:fldCharType="separate"/>
                          </w:r>
                          <w:r>
                            <w:t>20</w:t>
                          </w:r>
                          <w:r>
                            <w:rPr/>
                            <w:fldChar w:fldCharType="end"/>
                          </w:r>
                        </w:p>
                      </w:txbxContent>
                    </wps:txbx>
                    <wps:bodyPr lIns="0" rIns="0" tIns="0" bIns="0" vert="horz" anchor="t" wrap="non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4475E866">
                    <w:pPr>
                      <w:pStyle w:val="style32"/>
                      <w:rPr/>
                    </w:pPr>
                    <w:r>
                      <w:rPr/>
                      <w:fldChar w:fldCharType="begin"/>
                    </w:r>
                    <w:r>
                      <w:instrText xml:space="preserve"> PAGE  \* MERGEFORMAT </w:instrText>
                    </w:r>
                    <w:r>
                      <w:rPr/>
                      <w:fldChar w:fldCharType="separate"/>
                    </w:r>
                    <w:r>
                      <w:t>20</w:t>
                    </w:r>
                    <w:r>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89A7598B"/>
    <w:lvl w:ilvl="0">
      <w:start w:val="7"/>
      <w:numFmt w:val="chineseCounting"/>
      <w:suff w:val="nothing"/>
      <w:lvlText w:val="%1、"/>
      <w:lvlJc w:val="left"/>
      <w:pPr/>
      <w:rPr>
        <w:rFonts w:hint="eastAsia"/>
      </w:rPr>
    </w:lvl>
  </w:abstractNum>
  <w:abstractNum w:abstractNumId="1">
    <w:nsid w:val="00000001"/>
    <w:multiLevelType w:val="singleLevel"/>
    <w:tmpl w:val="904E6F2A"/>
    <w:lvl w:ilvl="0">
      <w:start w:val="5"/>
      <w:numFmt w:val="chineseCounting"/>
      <w:suff w:val="space"/>
      <w:lvlText w:val="第%1部分"/>
      <w:lvlJc w:val="left"/>
      <w:pPr/>
      <w:rPr>
        <w:rFonts w:hint="eastAsia"/>
      </w:rPr>
    </w:lvl>
  </w:abstractNum>
  <w:abstractNum w:abstractNumId="2">
    <w:nsid w:val="00000002"/>
    <w:multiLevelType w:val="singleLevel"/>
    <w:tmpl w:val="92A643B6"/>
    <w:lvl w:ilvl="0">
      <w:start w:val="3"/>
      <w:numFmt w:val="chineseCounting"/>
      <w:suff w:val="nothing"/>
      <w:lvlText w:val="（%1）"/>
      <w:lvlJc w:val="left"/>
      <w:pPr/>
      <w:rPr>
        <w:rFonts w:hint="eastAsia"/>
      </w:rPr>
    </w:lvl>
  </w:abstractNum>
  <w:abstractNum w:abstractNumId="3">
    <w:nsid w:val="00000003"/>
    <w:multiLevelType w:val="singleLevel"/>
    <w:tmpl w:val="9AB27181"/>
    <w:lvl w:ilvl="0">
      <w:start w:val="2"/>
      <w:numFmt w:val="decimal"/>
      <w:suff w:val="nothing"/>
      <w:lvlText w:val="%1、"/>
      <w:lvlJc w:val="left"/>
      <w:pPr/>
    </w:lvl>
  </w:abstractNum>
  <w:abstractNum w:abstractNumId="4">
    <w:nsid w:val="00000004"/>
    <w:multiLevelType w:val="singleLevel"/>
    <w:tmpl w:val="19881B83"/>
    <w:lvl w:ilvl="0">
      <w:start w:val="1"/>
      <w:numFmt w:val="chineseCounting"/>
      <w:suff w:val="nothing"/>
      <w:lvlText w:val="（%1）"/>
      <w:lvlJc w:val="left"/>
      <w:pPr>
        <w:ind w:left="-10"/>
      </w:pPr>
      <w:rPr>
        <w:rFonts w:hint="eastAsia"/>
      </w:rPr>
    </w:lvl>
  </w:abstractNum>
  <w:abstractNum w:abstractNumId="5">
    <w:nsid w:val="00000005"/>
    <w:multiLevelType w:val="singleLevel"/>
    <w:tmpl w:val="43DC1CBD"/>
    <w:lvl w:ilvl="0">
      <w:start w:val="3"/>
      <w:numFmt w:val="decimal"/>
      <w:suff w:val="nothing"/>
      <w:lvlText w:val="%1、"/>
      <w:lvlJc w:val="left"/>
      <w:p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29"/>
    <w:qFormat/>
    <w:uiPriority w:val="0"/>
    <w:pPr>
      <w:widowControl w:val="false"/>
      <w:jc w:val="both"/>
    </w:pPr>
    <w:rPr>
      <w:rFonts w:ascii="Calibri" w:cs="宋体" w:eastAsia="宋体" w:hAnsi="Calibri"/>
      <w:kern w:val="2"/>
      <w:sz w:val="21"/>
      <w:szCs w:val="22"/>
      <w:lang w:val="en-US" w:bidi="ar-SA" w:eastAsia="zh-CN"/>
    </w:rPr>
  </w:style>
  <w:style w:type="paragraph" w:styleId="style3">
    <w:name w:val="heading 3"/>
    <w:basedOn w:val="style0"/>
    <w:next w:val="style0"/>
    <w:qFormat/>
    <w:uiPriority w:val="9"/>
    <w:pPr>
      <w:spacing w:before="0" w:beforeAutospacing="true" w:after="0" w:afterAutospacing="true"/>
      <w:jc w:val="left"/>
    </w:pPr>
    <w:rPr>
      <w:rFonts w:ascii="宋体" w:cs="宋体" w:eastAsia="宋体" w:hAnsi="宋体" w:hint="eastAsia"/>
      <w:b/>
      <w:bCs/>
      <w:kern w:val="0"/>
      <w:sz w:val="27"/>
      <w:szCs w:val="27"/>
      <w:lang w:val="en-US"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29">
    <w:name w:val="footnote text"/>
    <w:basedOn w:val="style0"/>
    <w:next w:val="style78"/>
    <w:qFormat/>
    <w:uiPriority w:val="0"/>
    <w:pPr>
      <w:snapToGrid w:val="false"/>
      <w:jc w:val="left"/>
    </w:pPr>
    <w:rPr>
      <w:sz w:val="18"/>
      <w:szCs w:val="18"/>
    </w:rPr>
  </w:style>
  <w:style w:type="paragraph" w:styleId="style78">
    <w:name w:val="Body Text First Indent 2"/>
    <w:basedOn w:val="style67"/>
    <w:next w:val="style0"/>
    <w:qFormat/>
    <w:uiPriority w:val="99"/>
    <w:pPr>
      <w:ind w:firstLine="420" w:firstLineChars="200"/>
    </w:pPr>
    <w:rPr/>
  </w:style>
  <w:style w:type="paragraph" w:styleId="style67">
    <w:name w:val="Body Text Indent"/>
    <w:basedOn w:val="style0"/>
    <w:next w:val="style78"/>
    <w:qFormat/>
    <w:uiPriority w:val="99"/>
    <w:pPr>
      <w:widowControl/>
      <w:spacing w:after="120"/>
      <w:ind w:left="420" w:leftChars="200"/>
      <w:jc w:val="left"/>
    </w:pPr>
    <w:rPr>
      <w:rFonts w:ascii="宋体" w:cs="宋体" w:eastAsia="宋体" w:hAnsi="宋体"/>
      <w:kern w:val="0"/>
      <w:sz w:val="24"/>
    </w:rPr>
  </w:style>
  <w:style w:type="paragraph" w:styleId="style66">
    <w:name w:val="Body Text"/>
    <w:basedOn w:val="style0"/>
    <w:next w:val="style23"/>
    <w:qFormat/>
    <w:uiPriority w:val="99"/>
    <w:pPr>
      <w:spacing w:after="120"/>
    </w:pPr>
    <w:rPr/>
  </w:style>
  <w:style w:type="paragraph" w:styleId="style23">
    <w:name w:val="toc 5"/>
    <w:basedOn w:val="style0"/>
    <w:next w:val="style0"/>
    <w:qFormat/>
    <w:uiPriority w:val="0"/>
    <w:pPr>
      <w:ind w:left="1680" w:leftChars="800"/>
    </w:pPr>
    <w:rPr/>
  </w:style>
  <w:style w:type="paragraph" w:styleId="style153">
    <w:name w:val="Balloon Text"/>
    <w:basedOn w:val="style0"/>
    <w:next w:val="style153"/>
    <w:link w:val="style4100"/>
    <w:qFormat/>
    <w:uiPriority w:val="99"/>
    <w:pPr/>
    <w:rPr>
      <w:sz w:val="18"/>
      <w:szCs w:val="18"/>
    </w:r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94">
    <w:name w:val="Normal (Web)"/>
    <w:basedOn w:val="style0"/>
    <w:next w:val="style94"/>
    <w:qFormat/>
    <w:uiPriority w:val="0"/>
    <w:pPr>
      <w:spacing w:before="100" w:beforeAutospacing="true" w:after="100" w:afterAutospacing="true"/>
      <w:ind w:left="0" w:right="0"/>
      <w:jc w:val="left"/>
    </w:pPr>
    <w:rPr>
      <w:kern w:val="0"/>
      <w:sz w:val="24"/>
      <w:lang w:val="en-US" w:eastAsia="zh-CN"/>
    </w:rPr>
  </w:style>
  <w:style w:type="character" w:customStyle="1" w:styleId="style4097">
    <w:name w:val="页眉 Char"/>
    <w:basedOn w:val="style65"/>
    <w:next w:val="style4097"/>
    <w:link w:val="style31"/>
    <w:qFormat/>
    <w:uiPriority w:val="99"/>
    <w:rPr>
      <w:sz w:val="18"/>
      <w:szCs w:val="18"/>
    </w:rPr>
  </w:style>
  <w:style w:type="character" w:customStyle="1" w:styleId="style4098">
    <w:name w:val="页脚 Char"/>
    <w:basedOn w:val="style65"/>
    <w:next w:val="style4098"/>
    <w:link w:val="style32"/>
    <w:qFormat/>
    <w:uiPriority w:val="99"/>
    <w:rPr>
      <w:sz w:val="18"/>
      <w:szCs w:val="18"/>
    </w:rPr>
  </w:style>
  <w:style w:type="paragraph" w:customStyle="1" w:styleId="style4099">
    <w:name w:val="Default"/>
    <w:next w:val="style4099"/>
    <w:qFormat/>
    <w:uiPriority w:val="0"/>
    <w:pPr>
      <w:widowControl w:val="false"/>
      <w:autoSpaceDE w:val="false"/>
      <w:autoSpaceDN w:val="false"/>
      <w:adjustRightInd w:val="false"/>
    </w:pPr>
    <w:rPr>
      <w:rFonts w:ascii="黑体" w:cs="黑体" w:eastAsia="黑体" w:hAnsi="Calibri"/>
      <w:color w:val="000000"/>
      <w:sz w:val="24"/>
      <w:szCs w:val="24"/>
      <w:lang w:val="en-US" w:bidi="ar-SA" w:eastAsia="zh-CN"/>
    </w:rPr>
  </w:style>
  <w:style w:type="paragraph" w:styleId="style179">
    <w:name w:val="List Paragraph"/>
    <w:basedOn w:val="style0"/>
    <w:next w:val="style179"/>
    <w:qFormat/>
    <w:uiPriority w:val="34"/>
    <w:pPr>
      <w:ind w:firstLine="420" w:firstLineChars="200"/>
    </w:pPr>
    <w:rPr/>
  </w:style>
  <w:style w:type="character" w:customStyle="1" w:styleId="style4100">
    <w:name w:val="批注框文本 Char"/>
    <w:basedOn w:val="style65"/>
    <w:next w:val="style4100"/>
    <w:link w:val="style153"/>
    <w:qFormat/>
    <w:uiPriority w:val="99"/>
    <w:rPr>
      <w:sz w:val="18"/>
      <w:szCs w:val="18"/>
    </w:rPr>
  </w:style>
  <w:style w:type="character" w:customStyle="1" w:styleId="style4101">
    <w:name w:val="font01"/>
    <w:basedOn w:val="style65"/>
    <w:next w:val="style4101"/>
    <w:qFormat/>
    <w:uiPriority w:val="0"/>
    <w:rPr>
      <w:rFonts w:ascii="宋体" w:cs="宋体" w:eastAsia="宋体" w:hAnsi="宋体" w:hint="eastAsia"/>
      <w:color w:val="000000"/>
      <w:sz w:val="22"/>
      <w:szCs w:val="22"/>
      <w:u w:val="none"/>
    </w:rPr>
  </w:style>
  <w:style w:type="character" w:customStyle="1" w:styleId="style4102">
    <w:name w:val="font21"/>
    <w:basedOn w:val="style65"/>
    <w:next w:val="style4102"/>
    <w:qFormat/>
    <w:uiPriority w:val="0"/>
    <w:rPr>
      <w:rFonts w:ascii="宋体" w:cs="宋体" w:eastAsia="宋体" w:hAnsi="宋体" w:hint="eastAsia"/>
      <w:color w:val="000000"/>
      <w:sz w:val="24"/>
      <w:szCs w:val="24"/>
      <w:u w:val="none"/>
    </w:rPr>
  </w:style>
  <w:style w:type="character" w:customStyle="1" w:styleId="style4103">
    <w:name w:val="font11"/>
    <w:basedOn w:val="style65"/>
    <w:next w:val="style4103"/>
    <w:qFormat/>
    <w:uiPriority w:val="0"/>
    <w:rPr>
      <w:rFonts w:ascii="宋体" w:cs="宋体" w:eastAsia="宋体" w:hAnsi="宋体" w:hint="eastAsia"/>
      <w:color w:val="000000"/>
      <w:sz w:val="24"/>
      <w:szCs w:val="24"/>
      <w:u w:val="non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Words>14471</Words>
  <Pages>44</Pages>
  <Characters>17481</Characters>
  <Application>WPS Office</Application>
  <DocSecurity>0</DocSecurity>
  <Paragraphs>2405</Paragraphs>
  <ScaleCrop>false</ScaleCrop>
  <Company>Microsoft</Company>
  <LinksUpToDate>false</LinksUpToDate>
  <CharactersWithSpaces>18549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2025-08-18T10:17:00Z</dcterms:created>
  <dc:creator>李航 null</dc:creator>
  <lastModifiedBy>ADA-AL00</lastModifiedBy>
  <lastPrinted>2024-08-08T18:20:00Z</lastPrinted>
  <dcterms:modified xsi:type="dcterms:W3CDTF">2025-09-25T02:39:34Z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a9685be8dcda4bca85be17a22e6d3daf_23</vt:lpwstr>
  </property>
  <property fmtid="{D5CDD505-2E9C-101B-9397-08002B2CF9AE}" pid="4" name="KSOTemplateDocerSaveRecord">
    <vt:lpwstr>eyJoZGlkIjoiNGNkOTY0MzUzZTE4NWFhNzE4OTU3NTljZjVjMGJlNjIiLCJ1c2VySWQiOiIyOTA4ODMyOTkifQ==</vt:lpwstr>
  </property>
</Properties>
</file>