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65E" w:rsidRDefault="00E0465E">
      <w:pPr>
        <w:pStyle w:val="Default"/>
        <w:jc w:val="both"/>
        <w:rPr>
          <w:rFonts w:hAnsi="黑体" w:hint="eastAsia"/>
          <w:sz w:val="36"/>
          <w:szCs w:val="36"/>
        </w:rPr>
      </w:pPr>
    </w:p>
    <w:p w:rsidR="00E0465E" w:rsidRDefault="00E0465E">
      <w:pPr>
        <w:pStyle w:val="Default"/>
        <w:jc w:val="center"/>
        <w:rPr>
          <w:rFonts w:ascii="Times New Roman" w:hAnsi="Times New Roman" w:cs="Times New Roman"/>
          <w:sz w:val="56"/>
          <w:szCs w:val="56"/>
        </w:rPr>
      </w:pPr>
    </w:p>
    <w:p w:rsidR="00E0465E" w:rsidRDefault="00E0465E">
      <w:pPr>
        <w:pStyle w:val="Default"/>
        <w:jc w:val="center"/>
        <w:rPr>
          <w:rFonts w:ascii="Times New Roman" w:hAnsi="Times New Roman" w:cs="Times New Roman"/>
          <w:sz w:val="84"/>
          <w:szCs w:val="84"/>
        </w:rPr>
      </w:pPr>
    </w:p>
    <w:p w:rsidR="00E0465E" w:rsidRDefault="00E0465E">
      <w:pPr>
        <w:pStyle w:val="Default"/>
        <w:jc w:val="center"/>
        <w:rPr>
          <w:rFonts w:ascii="Times New Roman" w:hAnsi="Times New Roman" w:cs="Times New Roman"/>
          <w:sz w:val="84"/>
          <w:szCs w:val="84"/>
        </w:rPr>
      </w:pPr>
    </w:p>
    <w:p w:rsidR="00E0465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E0465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祁阳市机关事务服务中心</w:t>
      </w:r>
    </w:p>
    <w:p w:rsidR="00E0465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E0465E" w:rsidRDefault="00E0465E">
      <w:pPr>
        <w:pStyle w:val="Default"/>
        <w:jc w:val="center"/>
        <w:rPr>
          <w:rFonts w:ascii="Times New Roman" w:eastAsia="方正小标宋_GBK" w:hAnsi="Times New Roman" w:cs="Times New Roman"/>
          <w:sz w:val="56"/>
          <w:szCs w:val="56"/>
        </w:rPr>
      </w:pPr>
    </w:p>
    <w:p w:rsidR="00E0465E" w:rsidRDefault="00E0465E">
      <w:pPr>
        <w:pStyle w:val="Default"/>
        <w:jc w:val="center"/>
        <w:rPr>
          <w:rFonts w:ascii="Times New Roman" w:hAnsi="Times New Roman" w:cs="Times New Roman"/>
          <w:sz w:val="56"/>
          <w:szCs w:val="56"/>
        </w:rPr>
      </w:pPr>
    </w:p>
    <w:p w:rsidR="00E0465E" w:rsidRDefault="00E0465E">
      <w:pPr>
        <w:pStyle w:val="Default"/>
        <w:rPr>
          <w:rFonts w:ascii="Times New Roman" w:hAnsi="Times New Roman" w:cs="Times New Roman"/>
          <w:sz w:val="56"/>
          <w:szCs w:val="56"/>
        </w:rPr>
      </w:pPr>
    </w:p>
    <w:p w:rsidR="00E0465E" w:rsidRDefault="00E0465E">
      <w:pPr>
        <w:pStyle w:val="Default"/>
        <w:jc w:val="center"/>
        <w:rPr>
          <w:rFonts w:ascii="Times New Roman" w:hAnsi="Times New Roman" w:cs="Times New Roman"/>
          <w:sz w:val="32"/>
          <w:szCs w:val="32"/>
        </w:rPr>
      </w:pPr>
    </w:p>
    <w:p w:rsidR="00E0465E" w:rsidRDefault="00E0465E">
      <w:pPr>
        <w:pStyle w:val="Default"/>
        <w:jc w:val="center"/>
        <w:rPr>
          <w:rFonts w:ascii="Times New Roman" w:hAnsi="Times New Roman" w:cs="Times New Roman"/>
          <w:sz w:val="32"/>
          <w:szCs w:val="32"/>
        </w:rPr>
      </w:pPr>
    </w:p>
    <w:p w:rsidR="00E0465E" w:rsidRDefault="00E0465E">
      <w:pPr>
        <w:pStyle w:val="Default"/>
        <w:jc w:val="center"/>
        <w:rPr>
          <w:rFonts w:ascii="Times New Roman" w:hAnsi="Times New Roman" w:cs="Times New Roman"/>
          <w:sz w:val="32"/>
          <w:szCs w:val="32"/>
        </w:rPr>
      </w:pPr>
    </w:p>
    <w:p w:rsidR="00E0465E" w:rsidRDefault="00E0465E">
      <w:pPr>
        <w:pStyle w:val="Default"/>
        <w:jc w:val="center"/>
        <w:rPr>
          <w:rFonts w:ascii="Times New Roman" w:hAnsi="Times New Roman" w:cs="Times New Roman"/>
          <w:sz w:val="32"/>
          <w:szCs w:val="32"/>
        </w:rPr>
      </w:pPr>
    </w:p>
    <w:p w:rsidR="00E0465E" w:rsidRDefault="00E0465E">
      <w:pPr>
        <w:rPr>
          <w:rFonts w:ascii="Times New Roman" w:hAnsi="Times New Roman" w:cs="Times New Roman"/>
          <w:b/>
          <w:sz w:val="36"/>
          <w:szCs w:val="28"/>
        </w:rPr>
        <w:sectPr w:rsidR="00E0465E">
          <w:pgSz w:w="11906" w:h="16838"/>
          <w:pgMar w:top="1417" w:right="1588" w:bottom="1417" w:left="1588" w:header="851" w:footer="992" w:gutter="0"/>
          <w:cols w:space="425"/>
          <w:docGrid w:type="lines" w:linePitch="312"/>
        </w:sectPr>
      </w:pPr>
    </w:p>
    <w:p w:rsidR="00E0465E" w:rsidRDefault="00E0465E">
      <w:pPr>
        <w:pStyle w:val="Default"/>
        <w:spacing w:line="600" w:lineRule="exact"/>
        <w:jc w:val="both"/>
        <w:rPr>
          <w:rFonts w:ascii="Times New Roman" w:hAnsi="Times New Roman" w:cs="Times New Roman"/>
          <w:b/>
          <w:sz w:val="36"/>
          <w:szCs w:val="28"/>
        </w:rPr>
      </w:pPr>
    </w:p>
    <w:p w:rsidR="00E0465E"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E0465E" w:rsidRDefault="00E0465E">
      <w:pPr>
        <w:pStyle w:val="Default"/>
        <w:spacing w:line="600" w:lineRule="exact"/>
        <w:jc w:val="center"/>
        <w:rPr>
          <w:rFonts w:ascii="Times New Roman" w:hAnsi="Times New Roman" w:cs="Times New Roman"/>
          <w:b/>
          <w:sz w:val="36"/>
          <w:szCs w:val="28"/>
        </w:rPr>
      </w:pPr>
    </w:p>
    <w:p w:rsidR="00E0465E"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祁阳市机关事务服务中心</w:t>
      </w:r>
      <w:r>
        <w:rPr>
          <w:rFonts w:ascii="Times New Roman" w:hAnsi="Times New Roman" w:cs="Times New Roman"/>
          <w:bCs/>
          <w:sz w:val="32"/>
          <w:szCs w:val="32"/>
        </w:rPr>
        <w:t>概况</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E0465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E0465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E0465E"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E0465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E0465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E0465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E0465E" w:rsidRDefault="00E0465E">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E0465E">
          <w:footerReference w:type="default" r:id="rId8"/>
          <w:pgSz w:w="11906" w:h="16838"/>
          <w:pgMar w:top="1417" w:right="1588" w:bottom="1417" w:left="1588" w:header="851" w:footer="992" w:gutter="0"/>
          <w:pgNumType w:start="1"/>
          <w:cols w:space="425"/>
          <w:docGrid w:type="lines" w:linePitch="312"/>
        </w:sectPr>
      </w:pPr>
    </w:p>
    <w:p w:rsidR="00E0465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E0465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E0465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E0465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E0465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E0465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E0465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E0465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E0465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E0465E" w:rsidRDefault="00E0465E">
      <w:pPr>
        <w:pStyle w:val="Default"/>
        <w:spacing w:line="600" w:lineRule="exact"/>
        <w:rPr>
          <w:rFonts w:ascii="Times New Roman" w:hAnsi="Times New Roman" w:cs="Times New Roman"/>
          <w:bCs/>
          <w:sz w:val="28"/>
          <w:szCs w:val="28"/>
        </w:rPr>
      </w:pPr>
    </w:p>
    <w:p w:rsidR="00E0465E" w:rsidRDefault="00E0465E">
      <w:pPr>
        <w:jc w:val="center"/>
        <w:rPr>
          <w:rFonts w:ascii="Times New Roman" w:hAnsi="Times New Roman" w:cs="Times New Roman"/>
          <w:sz w:val="72"/>
          <w:szCs w:val="72"/>
        </w:rPr>
      </w:pPr>
    </w:p>
    <w:p w:rsidR="00E0465E" w:rsidRDefault="00E0465E">
      <w:pPr>
        <w:jc w:val="center"/>
        <w:rPr>
          <w:rFonts w:ascii="Times New Roman" w:hAnsi="Times New Roman" w:cs="Times New Roman"/>
          <w:sz w:val="72"/>
          <w:szCs w:val="72"/>
        </w:rPr>
      </w:pPr>
    </w:p>
    <w:p w:rsidR="00E0465E" w:rsidRDefault="00E0465E">
      <w:pPr>
        <w:jc w:val="center"/>
        <w:rPr>
          <w:rFonts w:ascii="Times New Roman" w:hAnsi="Times New Roman" w:cs="Times New Roman"/>
          <w:sz w:val="72"/>
          <w:szCs w:val="72"/>
        </w:rPr>
      </w:pPr>
    </w:p>
    <w:p w:rsidR="00E0465E" w:rsidRDefault="00E0465E">
      <w:pPr>
        <w:pStyle w:val="ab"/>
        <w:rPr>
          <w:rFonts w:ascii="Times New Roman" w:hAnsi="Times New Roman" w:cs="Times New Roman"/>
        </w:rPr>
        <w:sectPr w:rsidR="00E0465E">
          <w:footerReference w:type="default" r:id="rId9"/>
          <w:pgSz w:w="11906" w:h="16838"/>
          <w:pgMar w:top="1417" w:right="1588" w:bottom="1417" w:left="1588" w:header="851" w:footer="992" w:gutter="0"/>
          <w:pgNumType w:start="1"/>
          <w:cols w:space="425"/>
          <w:docGrid w:type="lines" w:linePitch="312"/>
        </w:sectPr>
      </w:pPr>
    </w:p>
    <w:p w:rsidR="00E0465E" w:rsidRDefault="00E0465E">
      <w:pPr>
        <w:pStyle w:val="ab"/>
        <w:rPr>
          <w:rFonts w:ascii="Times New Roman" w:eastAsia="方正小标宋_GBK" w:hAnsi="Times New Roman" w:cs="Times New Roman"/>
          <w:sz w:val="72"/>
          <w:szCs w:val="72"/>
        </w:rPr>
      </w:pPr>
    </w:p>
    <w:p w:rsidR="00E0465E" w:rsidRDefault="00E0465E">
      <w:pPr>
        <w:pStyle w:val="2"/>
        <w:ind w:firstLine="1440"/>
        <w:rPr>
          <w:rFonts w:ascii="Times New Roman" w:eastAsia="方正小标宋_GBK" w:hAnsi="Times New Roman" w:cs="Times New Roman"/>
          <w:sz w:val="72"/>
          <w:szCs w:val="72"/>
        </w:rPr>
      </w:pPr>
    </w:p>
    <w:p w:rsidR="00E0465E" w:rsidRDefault="00E0465E"/>
    <w:p w:rsidR="00E0465E" w:rsidRDefault="00000000">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第一部分</w:t>
      </w:r>
    </w:p>
    <w:p w:rsidR="00E0465E" w:rsidRDefault="00E0465E">
      <w:pPr>
        <w:pStyle w:val="Default"/>
        <w:jc w:val="center"/>
        <w:rPr>
          <w:rFonts w:ascii="方正小标宋_GBK" w:eastAsia="方正小标宋_GBK" w:hAnsi="方正小标宋_GBK" w:cs="方正小标宋_GBK" w:hint="eastAsia"/>
          <w:sz w:val="72"/>
          <w:szCs w:val="72"/>
        </w:rPr>
      </w:pPr>
    </w:p>
    <w:p w:rsidR="00E0465E" w:rsidRDefault="00000000">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祁阳市机关事务服务中心</w:t>
      </w:r>
    </w:p>
    <w:p w:rsidR="00E0465E" w:rsidRDefault="00000000">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概况</w:t>
      </w:r>
    </w:p>
    <w:p w:rsidR="00E0465E" w:rsidRDefault="00E0465E">
      <w:pPr>
        <w:pStyle w:val="2"/>
        <w:ind w:leftChars="0" w:left="0" w:firstLineChars="0" w:firstLine="0"/>
        <w:rPr>
          <w:rFonts w:ascii="Times New Roman" w:hAnsi="Times New Roman" w:cs="Times New Roman"/>
        </w:rPr>
      </w:pPr>
    </w:p>
    <w:p w:rsidR="00E0465E" w:rsidRDefault="00E0465E">
      <w:pPr>
        <w:rPr>
          <w:rFonts w:ascii="Times New Roman" w:hAnsi="Times New Roman" w:cs="Times New Roman"/>
        </w:rPr>
      </w:pPr>
    </w:p>
    <w:p w:rsidR="00E0465E" w:rsidRDefault="00E0465E">
      <w:pPr>
        <w:pStyle w:val="ab"/>
        <w:rPr>
          <w:rFonts w:ascii="Times New Roman" w:hAnsi="Times New Roman" w:cs="Times New Roman"/>
        </w:rPr>
      </w:pPr>
    </w:p>
    <w:p w:rsidR="00E0465E" w:rsidRDefault="00E0465E">
      <w:pPr>
        <w:pStyle w:val="2"/>
        <w:ind w:firstLine="480"/>
        <w:rPr>
          <w:rFonts w:ascii="Times New Roman" w:hAnsi="Times New Roman" w:cs="Times New Roman"/>
        </w:rPr>
      </w:pPr>
    </w:p>
    <w:p w:rsidR="00E0465E" w:rsidRDefault="00E0465E">
      <w:pPr>
        <w:rPr>
          <w:rFonts w:ascii="Times New Roman" w:hAnsi="Times New Roman" w:cs="Times New Roman"/>
        </w:rPr>
      </w:pPr>
    </w:p>
    <w:p w:rsidR="00E0465E" w:rsidRDefault="00E0465E">
      <w:pPr>
        <w:pStyle w:val="ab"/>
        <w:rPr>
          <w:rFonts w:ascii="Times New Roman" w:hAnsi="Times New Roman" w:cs="Times New Roman"/>
        </w:rPr>
      </w:pPr>
    </w:p>
    <w:p w:rsidR="00E0465E" w:rsidRDefault="00E0465E">
      <w:pPr>
        <w:pStyle w:val="2"/>
        <w:ind w:firstLine="480"/>
        <w:rPr>
          <w:rFonts w:ascii="Times New Roman" w:hAnsi="Times New Roman" w:cs="Times New Roman"/>
        </w:rPr>
      </w:pPr>
    </w:p>
    <w:p w:rsidR="00E0465E" w:rsidRDefault="00E0465E">
      <w:pPr>
        <w:rPr>
          <w:rFonts w:ascii="Times New Roman" w:hAnsi="Times New Roman" w:cs="Times New Roman"/>
        </w:rPr>
      </w:pPr>
    </w:p>
    <w:p w:rsidR="00E0465E" w:rsidRDefault="00E0465E">
      <w:pPr>
        <w:pStyle w:val="ab"/>
        <w:rPr>
          <w:rFonts w:ascii="Times New Roman" w:hAnsi="Times New Roman" w:cs="Times New Roman"/>
        </w:rPr>
      </w:pPr>
    </w:p>
    <w:p w:rsidR="00E0465E" w:rsidRDefault="00E0465E">
      <w:pPr>
        <w:pStyle w:val="2"/>
        <w:ind w:firstLine="480"/>
        <w:rPr>
          <w:rFonts w:ascii="Times New Roman" w:hAnsi="Times New Roman" w:cs="Times New Roman"/>
        </w:rPr>
      </w:pPr>
    </w:p>
    <w:p w:rsidR="00E0465E" w:rsidRDefault="00E0465E">
      <w:pPr>
        <w:rPr>
          <w:rFonts w:ascii="Times New Roman" w:hAnsi="Times New Roman" w:cs="Times New Roman"/>
        </w:rPr>
      </w:pPr>
    </w:p>
    <w:p w:rsidR="00E0465E" w:rsidRDefault="00E0465E">
      <w:pPr>
        <w:pStyle w:val="ab"/>
        <w:rPr>
          <w:rFonts w:ascii="Times New Roman" w:hAnsi="Times New Roman" w:cs="Times New Roman"/>
        </w:rPr>
      </w:pPr>
    </w:p>
    <w:p w:rsidR="00E0465E" w:rsidRDefault="00E0465E">
      <w:pPr>
        <w:pStyle w:val="2"/>
        <w:ind w:firstLine="480"/>
        <w:rPr>
          <w:rFonts w:ascii="Times New Roman" w:hAnsi="Times New Roman" w:cs="Times New Roman"/>
        </w:rPr>
      </w:pPr>
    </w:p>
    <w:p w:rsidR="00E0465E" w:rsidRDefault="00E0465E">
      <w:pPr>
        <w:rPr>
          <w:rFonts w:ascii="Times New Roman" w:hAnsi="Times New Roman" w:cs="Times New Roman"/>
        </w:rPr>
      </w:pPr>
    </w:p>
    <w:p w:rsidR="00E0465E" w:rsidRDefault="00E0465E">
      <w:pPr>
        <w:pStyle w:val="ab"/>
        <w:rPr>
          <w:rFonts w:ascii="Times New Roman" w:hAnsi="Times New Roman" w:cs="Times New Roman"/>
        </w:rPr>
      </w:pPr>
    </w:p>
    <w:p w:rsidR="00E0465E" w:rsidRDefault="00E0465E">
      <w:pPr>
        <w:pStyle w:val="2"/>
        <w:ind w:firstLine="480"/>
        <w:rPr>
          <w:rFonts w:ascii="Times New Roman" w:hAnsi="Times New Roman" w:cs="Times New Roman"/>
        </w:rPr>
      </w:pPr>
    </w:p>
    <w:p w:rsidR="00E0465E" w:rsidRDefault="00E0465E">
      <w:pPr>
        <w:rPr>
          <w:rFonts w:ascii="Times New Roman" w:hAnsi="Times New Roman" w:cs="Times New Roman"/>
        </w:rPr>
      </w:pPr>
    </w:p>
    <w:p w:rsidR="00E0465E" w:rsidRDefault="00E0465E">
      <w:pPr>
        <w:pStyle w:val="ab"/>
        <w:rPr>
          <w:rFonts w:ascii="Times New Roman" w:hAnsi="Times New Roman" w:cs="Times New Roman"/>
        </w:rPr>
      </w:pPr>
    </w:p>
    <w:p w:rsidR="00E0465E" w:rsidRDefault="00E0465E">
      <w:pPr>
        <w:pStyle w:val="2"/>
        <w:ind w:firstLine="480"/>
        <w:rPr>
          <w:rFonts w:ascii="Times New Roman" w:hAnsi="Times New Roman" w:cs="Times New Roman"/>
        </w:rPr>
      </w:pPr>
    </w:p>
    <w:p w:rsidR="00E0465E" w:rsidRDefault="00E0465E">
      <w:pPr>
        <w:rPr>
          <w:rFonts w:ascii="Times New Roman" w:hAnsi="Times New Roman" w:cs="Times New Roman"/>
        </w:rPr>
      </w:pPr>
    </w:p>
    <w:p w:rsidR="00E0465E" w:rsidRDefault="00E0465E"/>
    <w:p w:rsidR="00E0465E"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一、</w:t>
      </w:r>
      <w:r>
        <w:rPr>
          <w:rFonts w:ascii="Times New Roman" w:eastAsia="黑体" w:hAnsi="Times New Roman" w:cs="Times New Roman"/>
          <w:sz w:val="32"/>
          <w:szCs w:val="32"/>
        </w:rPr>
        <w:t>部门职责</w:t>
      </w:r>
    </w:p>
    <w:p w:rsidR="00E0465E" w:rsidRDefault="00000000">
      <w:pPr>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w:t>
      </w:r>
      <w:r>
        <w:rPr>
          <w:rFonts w:ascii="仿宋_GB2312" w:eastAsia="仿宋_GB2312" w:hAnsi="仿宋" w:hint="eastAsia"/>
          <w:sz w:val="32"/>
          <w:szCs w:val="32"/>
        </w:rPr>
        <w:t>指导全市机关事务工作。</w:t>
      </w:r>
    </w:p>
    <w:p w:rsidR="00E0465E" w:rsidRDefault="00000000">
      <w:pPr>
        <w:snapToGrid w:val="0"/>
        <w:spacing w:line="520" w:lineRule="exact"/>
        <w:ind w:firstLineChars="200" w:firstLine="640"/>
        <w:rPr>
          <w:rFonts w:ascii="仿宋_GB2312" w:eastAsia="仿宋_GB2312" w:hAnsi="仿宋" w:hint="eastAsia"/>
          <w:sz w:val="32"/>
          <w:szCs w:val="32"/>
        </w:rPr>
      </w:pPr>
      <w:r>
        <w:rPr>
          <w:rFonts w:ascii="Times New Roman" w:eastAsia="仿宋_GB2312" w:hAnsi="Times New Roman" w:cs="仿宋_GB2312" w:hint="eastAsia"/>
          <w:sz w:val="32"/>
          <w:szCs w:val="32"/>
        </w:rPr>
        <w:t>（二）</w:t>
      </w:r>
      <w:r>
        <w:rPr>
          <w:rFonts w:ascii="仿宋_GB2312" w:eastAsia="仿宋_GB2312" w:hAnsi="仿宋" w:hint="eastAsia"/>
          <w:sz w:val="32"/>
          <w:szCs w:val="32"/>
        </w:rPr>
        <w:t>负责市直党政机关单位办公用房清理整改、调剂使用工作。指导全市党政机关办公用房管理工作。</w:t>
      </w:r>
    </w:p>
    <w:p w:rsidR="00E0465E" w:rsidRDefault="00000000">
      <w:pPr>
        <w:snapToGrid w:val="0"/>
        <w:spacing w:line="520" w:lineRule="exact"/>
        <w:ind w:firstLineChars="200" w:firstLine="640"/>
        <w:rPr>
          <w:rFonts w:ascii="仿宋_GB2312" w:eastAsia="仿宋_GB2312" w:hAnsi="仿宋" w:hint="eastAsia"/>
          <w:sz w:val="32"/>
          <w:szCs w:val="32"/>
        </w:rPr>
      </w:pPr>
      <w:r>
        <w:rPr>
          <w:rFonts w:ascii="Times New Roman" w:eastAsia="仿宋_GB2312" w:hAnsi="Times New Roman" w:cs="仿宋_GB2312" w:hint="eastAsia"/>
          <w:sz w:val="32"/>
          <w:szCs w:val="32"/>
        </w:rPr>
        <w:t>（三）</w:t>
      </w:r>
      <w:r>
        <w:rPr>
          <w:rFonts w:ascii="仿宋_GB2312" w:eastAsia="仿宋_GB2312" w:hAnsi="仿宋" w:hint="eastAsia"/>
          <w:sz w:val="32"/>
          <w:szCs w:val="32"/>
        </w:rPr>
        <w:t>负责统筹协调全市公共机构节能工作，会同有关部门制定推动全市公共机构节能规划、制度并组织实施，负责公共机构节约能源管理工作，组织开展能耗统计、监测和评价、节能技术改造等工作。</w:t>
      </w:r>
    </w:p>
    <w:p w:rsidR="00E0465E"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（四）负责全市公务用车的监督管理及公务用车服务平台车辆的调度、维护等工作。</w:t>
      </w:r>
    </w:p>
    <w:p w:rsidR="00E0465E"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（五）负责行政中心国有资产的统一管理工作。</w:t>
      </w:r>
    </w:p>
    <w:p w:rsidR="00E0465E"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（六）负责行政中心的安全保卫、秩序管理、卫生保洁、房屋修缮、水电供应、会务保障及职工食堂管理等后勤服务保障工作。</w:t>
      </w:r>
    </w:p>
    <w:p w:rsidR="00E0465E"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（七）负责市级领导的有关办公生活等保障服务。</w:t>
      </w:r>
    </w:p>
    <w:p w:rsidR="00E0465E" w:rsidRDefault="00000000">
      <w:pPr>
        <w:ind w:firstLineChars="200" w:firstLine="640"/>
        <w:jc w:val="left"/>
        <w:rPr>
          <w:rFonts w:ascii="Times New Roman" w:eastAsia="仿宋_GB2312" w:hAnsi="Times New Roman" w:cs="仿宋_GB2312"/>
          <w:sz w:val="32"/>
          <w:szCs w:val="32"/>
        </w:rPr>
      </w:pPr>
      <w:r>
        <w:rPr>
          <w:rFonts w:ascii="仿宋_GB2312" w:eastAsia="仿宋_GB2312" w:hAnsi="仿宋" w:hint="eastAsia"/>
          <w:sz w:val="32"/>
          <w:szCs w:val="32"/>
        </w:rPr>
        <w:t>（八）承办市委、市政府交办的其它工作事项。</w:t>
      </w:r>
    </w:p>
    <w:p w:rsidR="00E0465E"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E0465E"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（一）内设机构设置。祁阳市机关事务服务中心内设机构包括：</w:t>
      </w:r>
      <w:r>
        <w:rPr>
          <w:rFonts w:ascii="仿宋_GB2312" w:eastAsia="仿宋_GB2312" w:hAnsi="仿宋" w:hint="eastAsia"/>
          <w:sz w:val="32"/>
          <w:szCs w:val="32"/>
        </w:rPr>
        <w:t>办公室、办公用房管理股、公共机构节能管理股、保卫股、人事股、资产财务股、物业管理股、公务用车管理服务中心八个内设机构。</w:t>
      </w:r>
    </w:p>
    <w:p w:rsidR="00E0465E"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（二）决算单位构成。祁阳市机关事务服务中心</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年部门决算汇总公开单位构成包括：祁阳市机关事务服务中心本级。</w:t>
      </w:r>
    </w:p>
    <w:p w:rsidR="00E0465E" w:rsidRDefault="00E0465E">
      <w:pPr>
        <w:jc w:val="left"/>
        <w:rPr>
          <w:rFonts w:asciiTheme="minorEastAsia" w:hAnsiTheme="minorEastAsia" w:hint="eastAsia"/>
          <w:sz w:val="28"/>
          <w:szCs w:val="32"/>
        </w:rPr>
      </w:pPr>
    </w:p>
    <w:p w:rsidR="00E0465E" w:rsidRDefault="00E0465E">
      <w:pPr>
        <w:jc w:val="left"/>
        <w:rPr>
          <w:rFonts w:ascii="Times New Roman" w:eastAsia="仿宋_GB2312" w:hAnsi="Times New Roman" w:cs="Times New Roman"/>
          <w:sz w:val="28"/>
          <w:szCs w:val="32"/>
        </w:rPr>
      </w:pPr>
    </w:p>
    <w:p w:rsidR="00E0465E" w:rsidRDefault="00E0465E">
      <w:pPr>
        <w:jc w:val="center"/>
        <w:rPr>
          <w:rFonts w:ascii="Times New Roman" w:eastAsia="黑体" w:hAnsi="Times New Roman" w:cs="Times New Roman"/>
          <w:sz w:val="28"/>
          <w:szCs w:val="28"/>
        </w:rPr>
      </w:pPr>
    </w:p>
    <w:p w:rsidR="00E0465E" w:rsidRDefault="00E0465E">
      <w:pPr>
        <w:pStyle w:val="ab"/>
        <w:rPr>
          <w:rFonts w:ascii="Times New Roman" w:eastAsia="黑体" w:hAnsi="Times New Roman" w:cs="Times New Roman"/>
          <w:sz w:val="28"/>
          <w:szCs w:val="28"/>
        </w:rPr>
      </w:pPr>
    </w:p>
    <w:p w:rsidR="00E0465E" w:rsidRDefault="00E0465E">
      <w:pPr>
        <w:pStyle w:val="2"/>
        <w:ind w:firstLine="560"/>
        <w:rPr>
          <w:rFonts w:ascii="Times New Roman" w:eastAsia="黑体" w:hAnsi="Times New Roman" w:cs="Times New Roman"/>
          <w:sz w:val="28"/>
          <w:szCs w:val="28"/>
        </w:rPr>
      </w:pPr>
    </w:p>
    <w:p w:rsidR="00E0465E" w:rsidRDefault="00E0465E">
      <w:pPr>
        <w:rPr>
          <w:rFonts w:ascii="Times New Roman" w:eastAsia="黑体" w:hAnsi="Times New Roman" w:cs="Times New Roman"/>
          <w:sz w:val="28"/>
          <w:szCs w:val="28"/>
        </w:rPr>
      </w:pPr>
    </w:p>
    <w:p w:rsidR="00E0465E" w:rsidRDefault="00E0465E">
      <w:pPr>
        <w:pStyle w:val="ab"/>
        <w:rPr>
          <w:rFonts w:ascii="Times New Roman" w:eastAsia="黑体" w:hAnsi="Times New Roman" w:cs="Times New Roman"/>
          <w:sz w:val="28"/>
          <w:szCs w:val="28"/>
        </w:rPr>
      </w:pPr>
    </w:p>
    <w:p w:rsidR="00E0465E" w:rsidRDefault="00E0465E">
      <w:pPr>
        <w:pStyle w:val="2"/>
        <w:ind w:firstLine="560"/>
        <w:rPr>
          <w:rFonts w:ascii="Times New Roman" w:eastAsia="黑体" w:hAnsi="Times New Roman" w:cs="Times New Roman"/>
          <w:sz w:val="28"/>
          <w:szCs w:val="28"/>
        </w:rPr>
      </w:pPr>
    </w:p>
    <w:p w:rsidR="00E0465E" w:rsidRDefault="00E0465E"/>
    <w:p w:rsidR="00E0465E"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第二部分</w:t>
      </w:r>
    </w:p>
    <w:p w:rsidR="00E0465E" w:rsidRDefault="00E0465E">
      <w:pPr>
        <w:pStyle w:val="Default"/>
        <w:jc w:val="center"/>
        <w:rPr>
          <w:rFonts w:ascii="方正小标宋_GBK" w:eastAsia="方正小标宋_GBK" w:hAnsi="方正小标宋_GBK" w:cs="方正小标宋_GBK" w:hint="eastAsia"/>
          <w:sz w:val="72"/>
          <w:szCs w:val="72"/>
        </w:rPr>
      </w:pPr>
    </w:p>
    <w:p w:rsidR="00E0465E" w:rsidRDefault="00000000">
      <w:pPr>
        <w:jc w:val="center"/>
        <w:rPr>
          <w:rFonts w:asciiTheme="minorEastAsia" w:hAnsiTheme="minorEastAsia" w:hint="eastAsia"/>
          <w:sz w:val="72"/>
          <w:szCs w:val="72"/>
        </w:rPr>
      </w:pPr>
      <w:r>
        <w:rPr>
          <w:rFonts w:ascii="方正小标宋_GBK" w:eastAsia="方正小标宋_GBK" w:hAnsi="方正小标宋_GBK" w:cs="方正小标宋_GBK" w:hint="eastAsia"/>
          <w:sz w:val="84"/>
          <w:szCs w:val="84"/>
        </w:rPr>
        <w:t>2024年度部门决算表</w:t>
      </w:r>
    </w:p>
    <w:p w:rsidR="00E0465E" w:rsidRDefault="00E0465E">
      <w:pPr>
        <w:jc w:val="center"/>
        <w:rPr>
          <w:rFonts w:ascii="Times New Roman" w:eastAsia="黑体" w:hAnsi="Times New Roman" w:cs="Times New Roman"/>
          <w:sz w:val="28"/>
          <w:szCs w:val="28"/>
        </w:rPr>
      </w:pPr>
    </w:p>
    <w:p w:rsidR="00E0465E" w:rsidRDefault="00E0465E">
      <w:pPr>
        <w:pStyle w:val="ab"/>
        <w:rPr>
          <w:rFonts w:ascii="Times New Roman" w:hAnsi="Times New Roman" w:cs="Times New Roman"/>
        </w:rPr>
        <w:sectPr w:rsidR="00E0465E">
          <w:footerReference w:type="default" r:id="rId10"/>
          <w:pgSz w:w="11906" w:h="16838"/>
          <w:pgMar w:top="1417" w:right="1588" w:bottom="1417" w:left="1588" w:header="851" w:footer="992" w:gutter="0"/>
          <w:pgNumType w:start="1"/>
          <w:cols w:space="425"/>
          <w:docGrid w:type="lines" w:linePitch="312"/>
        </w:sectPr>
      </w:pPr>
    </w:p>
    <w:tbl>
      <w:tblPr>
        <w:tblW w:w="4911" w:type="pct"/>
        <w:tblInd w:w="119" w:type="dxa"/>
        <w:tblLook w:val="04A0" w:firstRow="1" w:lastRow="0" w:firstColumn="1" w:lastColumn="0" w:noHBand="0" w:noVBand="1"/>
      </w:tblPr>
      <w:tblGrid>
        <w:gridCol w:w="4516"/>
        <w:gridCol w:w="736"/>
        <w:gridCol w:w="2537"/>
        <w:gridCol w:w="4174"/>
        <w:gridCol w:w="886"/>
        <w:gridCol w:w="2487"/>
      </w:tblGrid>
      <w:tr w:rsidR="00E0465E">
        <w:trPr>
          <w:trHeight w:val="360"/>
        </w:trPr>
        <w:tc>
          <w:tcPr>
            <w:tcW w:w="5000" w:type="pct"/>
            <w:gridSpan w:val="6"/>
            <w:tcBorders>
              <w:top w:val="nil"/>
              <w:left w:val="nil"/>
              <w:bottom w:val="nil"/>
              <w:right w:val="nil"/>
            </w:tcBorders>
            <w:shd w:val="clear" w:color="auto" w:fill="auto"/>
            <w:noWrap/>
            <w:vAlign w:val="center"/>
          </w:tcPr>
          <w:p w:rsidR="00E0465E"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华文中宋" w:hint="eastAsia"/>
                <w:color w:val="000000"/>
                <w:kern w:val="0"/>
                <w:sz w:val="32"/>
                <w:szCs w:val="32"/>
              </w:rPr>
              <w:lastRenderedPageBreak/>
              <w:t>收入支出决算总表</w:t>
            </w:r>
          </w:p>
        </w:tc>
      </w:tr>
      <w:tr w:rsidR="00E0465E">
        <w:trPr>
          <w:trHeight w:val="340"/>
        </w:trPr>
        <w:tc>
          <w:tcPr>
            <w:tcW w:w="1472"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01</w:t>
            </w:r>
            <w:r>
              <w:rPr>
                <w:rFonts w:ascii="Times New Roman" w:hAnsi="Times New Roman" w:cs="Times New Roman"/>
                <w:color w:val="000000"/>
                <w:kern w:val="0"/>
                <w:szCs w:val="21"/>
              </w:rPr>
              <w:t>表</w:t>
            </w:r>
          </w:p>
        </w:tc>
      </w:tr>
      <w:tr w:rsidR="00E0465E">
        <w:trPr>
          <w:trHeight w:val="340"/>
        </w:trPr>
        <w:tc>
          <w:tcPr>
            <w:tcW w:w="1472" w:type="pct"/>
            <w:tcBorders>
              <w:top w:val="nil"/>
              <w:left w:val="nil"/>
              <w:bottom w:val="nil"/>
              <w:right w:val="nil"/>
            </w:tcBorders>
            <w:shd w:val="clear" w:color="000000" w:fill="FFFFFF"/>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祁阳市机关事务服务中心</w:t>
            </w:r>
            <w:r>
              <w:rPr>
                <w:rFonts w:ascii="Times New Roman" w:hAnsi="Times New Roman" w:cs="Times New Roman"/>
                <w:color w:val="000000"/>
                <w:kern w:val="0"/>
                <w:szCs w:val="21"/>
              </w:rPr>
              <w:t xml:space="preserve"> </w:t>
            </w:r>
          </w:p>
        </w:tc>
        <w:tc>
          <w:tcPr>
            <w:tcW w:w="240"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E0465E">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60" w:type="pct"/>
            <w:gridSpan w:val="3"/>
            <w:tcBorders>
              <w:top w:val="single" w:sz="4" w:space="0" w:color="auto"/>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E0465E">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0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E0465E">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1166.75</w:t>
            </w:r>
            <w:r>
              <w:rPr>
                <w:rFonts w:ascii="Times New Roman" w:hAnsi="Times New Roman" w:cs="Times New Roman"/>
                <w:kern w:val="0"/>
                <w:szCs w:val="21"/>
              </w:rPr>
              <w:t xml:space="preserve">　</w:t>
            </w:r>
          </w:p>
        </w:tc>
      </w:tr>
      <w:tr w:rsidR="00E0465E">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25.31</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b/>
                <w:bCs/>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10.34</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809"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18.59</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809"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809"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rPr>
                <w:rFonts w:ascii="Times New Roman" w:hAnsi="Times New Roman" w:cs="Times New Roman"/>
                <w:kern w:val="0"/>
                <w:szCs w:val="21"/>
              </w:rPr>
            </w:pPr>
            <w:r>
              <w:rPr>
                <w:rFonts w:ascii="Times New Roman" w:hAnsi="Times New Roman" w:cs="Times New Roman"/>
                <w:kern w:val="0"/>
                <w:szCs w:val="21"/>
              </w:rPr>
              <w:t>年初结转和结余</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r>
      <w:tr w:rsidR="00E0465E">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0465E" w:rsidRDefault="00E0465E">
            <w:pPr>
              <w:widowControl/>
              <w:jc w:val="center"/>
              <w:rPr>
                <w:rFonts w:ascii="Times New Roman" w:hAnsi="Times New Roman" w:cs="Times New Roman"/>
                <w:b/>
                <w:bCs/>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827"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000000" w:fill="FFFFFF"/>
            <w:noWrap/>
            <w:vAlign w:val="center"/>
          </w:tcPr>
          <w:p w:rsidR="00E0465E" w:rsidRDefault="00E0465E">
            <w:pPr>
              <w:widowControl/>
              <w:jc w:val="center"/>
              <w:rPr>
                <w:rFonts w:ascii="Times New Roman" w:hAnsi="Times New Roman" w:cs="Times New Roman"/>
                <w:b/>
                <w:bCs/>
                <w:kern w:val="0"/>
                <w:szCs w:val="21"/>
              </w:rPr>
            </w:pP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809"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b/>
                <w:bCs/>
                <w:kern w:val="0"/>
                <w:szCs w:val="21"/>
              </w:rPr>
            </w:pPr>
          </w:p>
        </w:tc>
      </w:tr>
      <w:tr w:rsidR="00E0465E">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40"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82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8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8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b/>
                <w:bCs/>
                <w:kern w:val="0"/>
                <w:szCs w:val="21"/>
              </w:rPr>
            </w:pPr>
            <w:r>
              <w:rPr>
                <w:rFonts w:ascii="Times New Roman" w:hAnsi="Times New Roman" w:cs="Times New Roman" w:hint="eastAsia"/>
                <w:kern w:val="0"/>
                <w:szCs w:val="21"/>
              </w:rPr>
              <w:t>1220.99</w:t>
            </w:r>
          </w:p>
        </w:tc>
      </w:tr>
      <w:tr w:rsidR="00E0465E">
        <w:trPr>
          <w:trHeight w:val="1020"/>
        </w:trPr>
        <w:tc>
          <w:tcPr>
            <w:tcW w:w="5000" w:type="pct"/>
            <w:gridSpan w:val="6"/>
            <w:tcBorders>
              <w:top w:val="nil"/>
              <w:left w:val="nil"/>
              <w:bottom w:val="nil"/>
              <w:right w:val="nil"/>
            </w:tcBorders>
            <w:shd w:val="clear" w:color="auto" w:fill="auto"/>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kern w:val="0"/>
                <w:szCs w:val="21"/>
              </w:rPr>
              <w:t>1.</w:t>
            </w:r>
            <w:r>
              <w:rPr>
                <w:rFonts w:ascii="Times New Roman" w:hAnsi="Times New Roman" w:cs="Times New Roman"/>
                <w:kern w:val="0"/>
                <w:szCs w:val="21"/>
              </w:rPr>
              <w:t>本表反映部门本年度的总收支和年末结转结余情况。</w:t>
            </w:r>
            <w:r>
              <w:rPr>
                <w:rFonts w:ascii="Times New Roman" w:hAnsi="Times New Roman" w:cs="Times New Roman"/>
                <w:kern w:val="0"/>
                <w:szCs w:val="21"/>
              </w:rPr>
              <w:br/>
              <w:t xml:space="preserve"> </w:t>
            </w:r>
            <w:r>
              <w:rPr>
                <w:rFonts w:ascii="Times New Roman" w:hAnsi="Times New Roman" w:cs="Times New Roman" w:hint="eastAsia"/>
                <w:kern w:val="0"/>
                <w:szCs w:val="21"/>
              </w:rPr>
              <w:t xml:space="preserve">   </w:t>
            </w:r>
            <w:r>
              <w:rPr>
                <w:rFonts w:ascii="Times New Roman" w:hAnsi="Times New Roman" w:cs="Times New Roman"/>
                <w:kern w:val="0"/>
                <w:szCs w:val="21"/>
              </w:rPr>
              <w:t>2.</w:t>
            </w:r>
            <w:r>
              <w:rPr>
                <w:rFonts w:ascii="Times New Roman" w:hAnsi="Times New Roman" w:cs="Times New Roman"/>
                <w:kern w:val="0"/>
                <w:szCs w:val="21"/>
              </w:rPr>
              <w:t>本套报表金额单位转换时可能存在尾数误差。</w:t>
            </w:r>
          </w:p>
        </w:tc>
      </w:tr>
    </w:tbl>
    <w:p w:rsidR="00E0465E" w:rsidRDefault="00000000">
      <w:pPr>
        <w:rPr>
          <w:rFonts w:asciiTheme="minorEastAsia" w:hAnsiTheme="minorEastAsia" w:hint="eastAsia"/>
          <w:color w:val="000000"/>
          <w:sz w:val="32"/>
          <w:szCs w:val="32"/>
        </w:rPr>
      </w:pPr>
      <w:r>
        <w:rPr>
          <w:rFonts w:asciiTheme="minorEastAsia" w:hAnsiTheme="minorEastAsia" w:hint="eastAsia"/>
          <w:color w:val="000000"/>
          <w:sz w:val="32"/>
          <w:szCs w:val="32"/>
        </w:rPr>
        <w:br w:type="page"/>
      </w:r>
    </w:p>
    <w:tbl>
      <w:tblPr>
        <w:tblW w:w="5000" w:type="pct"/>
        <w:tblLayout w:type="fixed"/>
        <w:tblCellMar>
          <w:left w:w="0" w:type="dxa"/>
          <w:right w:w="0" w:type="dxa"/>
        </w:tblCellMar>
        <w:tblLook w:val="04A0" w:firstRow="1" w:lastRow="0" w:firstColumn="1" w:lastColumn="0" w:noHBand="0" w:noVBand="1"/>
      </w:tblPr>
      <w:tblGrid>
        <w:gridCol w:w="1269"/>
        <w:gridCol w:w="4366"/>
        <w:gridCol w:w="1561"/>
        <w:gridCol w:w="1629"/>
        <w:gridCol w:w="1151"/>
        <w:gridCol w:w="1342"/>
        <w:gridCol w:w="1342"/>
        <w:gridCol w:w="1355"/>
        <w:gridCol w:w="1413"/>
      </w:tblGrid>
      <w:tr w:rsidR="00E0465E">
        <w:trPr>
          <w:trHeight w:val="43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E0465E" w:rsidRDefault="00000000">
            <w:pPr>
              <w:spacing w:line="120" w:lineRule="auto"/>
              <w:jc w:val="center"/>
              <w:rPr>
                <w:rFonts w:asciiTheme="minorEastAsia" w:hAnsiTheme="minorEastAsia" w:cs="宋体" w:hint="eastAsia"/>
                <w:color w:val="000000"/>
                <w:sz w:val="32"/>
                <w:szCs w:val="32"/>
              </w:rPr>
            </w:pPr>
            <w:r>
              <w:rPr>
                <w:rFonts w:ascii="华文中宋" w:eastAsia="华文中宋" w:hAnsi="华文中宋" w:hint="eastAsia"/>
                <w:color w:val="000000"/>
                <w:sz w:val="32"/>
                <w:szCs w:val="32"/>
              </w:rPr>
              <w:lastRenderedPageBreak/>
              <w:t>收入决算表</w:t>
            </w:r>
          </w:p>
        </w:tc>
      </w:tr>
      <w:tr w:rsidR="00E0465E">
        <w:trPr>
          <w:trHeight w:val="90"/>
        </w:trPr>
        <w:tc>
          <w:tcPr>
            <w:tcW w:w="1826"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506"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528"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373"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color w:val="000000"/>
                <w:szCs w:val="21"/>
              </w:rPr>
            </w:pPr>
            <w:r>
              <w:rPr>
                <w:rFonts w:ascii="Times New Roman" w:hAnsi="Times New Roman" w:cs="Times New Roman"/>
                <w:color w:val="000000"/>
                <w:szCs w:val="21"/>
              </w:rPr>
              <w:t>公开</w:t>
            </w:r>
            <w:r>
              <w:rPr>
                <w:rFonts w:ascii="Times New Roman" w:hAnsi="Times New Roman" w:cs="Times New Roman"/>
                <w:color w:val="000000"/>
                <w:szCs w:val="21"/>
              </w:rPr>
              <w:t>02</w:t>
            </w:r>
            <w:r>
              <w:rPr>
                <w:rFonts w:ascii="Times New Roman" w:hAnsi="Times New Roman" w:cs="Times New Roman"/>
                <w:color w:val="000000"/>
                <w:szCs w:val="21"/>
              </w:rPr>
              <w:t>表</w:t>
            </w:r>
          </w:p>
        </w:tc>
      </w:tr>
      <w:tr w:rsidR="00E0465E">
        <w:trPr>
          <w:trHeight w:val="285"/>
        </w:trPr>
        <w:tc>
          <w:tcPr>
            <w:tcW w:w="1826"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rPr>
                <w:rFonts w:ascii="Times New Roman" w:hAnsi="Times New Roman" w:cs="Times New Roman"/>
                <w:szCs w:val="21"/>
              </w:rPr>
            </w:pPr>
            <w:r>
              <w:rPr>
                <w:rFonts w:ascii="Times New Roman" w:hAnsi="Times New Roman" w:cs="Times New Roman"/>
                <w:color w:val="000000"/>
                <w:szCs w:val="21"/>
              </w:rPr>
              <w:t>部门：</w:t>
            </w:r>
            <w:r>
              <w:rPr>
                <w:rFonts w:ascii="Times New Roman" w:hAnsi="Times New Roman" w:cs="Times New Roman" w:hint="eastAsia"/>
                <w:color w:val="000000"/>
                <w:kern w:val="0"/>
                <w:szCs w:val="21"/>
              </w:rPr>
              <w:t>祁阳市机关事务服务中心</w:t>
            </w:r>
            <w:r>
              <w:rPr>
                <w:rFonts w:ascii="Times New Roman" w:hAnsi="Times New Roman" w:cs="Times New Roman"/>
                <w:szCs w:val="21"/>
              </w:rPr>
              <w:t xml:space="preserve">　</w:t>
            </w:r>
          </w:p>
        </w:tc>
        <w:tc>
          <w:tcPr>
            <w:tcW w:w="506"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528"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373"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rsidR="00E0465E" w:rsidRDefault="00000000">
            <w:pPr>
              <w:spacing w:line="120" w:lineRule="auto"/>
              <w:jc w:val="right"/>
              <w:rPr>
                <w:rFonts w:ascii="Times New Roman" w:hAnsi="Times New Roman" w:cs="Times New Roman"/>
                <w:color w:val="000000"/>
                <w:szCs w:val="21"/>
              </w:rPr>
            </w:pPr>
            <w:r>
              <w:rPr>
                <w:rFonts w:ascii="Times New Roman" w:hAnsi="Times New Roman" w:cs="Times New Roman"/>
                <w:color w:val="000000"/>
                <w:szCs w:val="21"/>
              </w:rPr>
              <w:t>单位：万元</w:t>
            </w:r>
          </w:p>
        </w:tc>
      </w:tr>
      <w:tr w:rsidR="00E0465E">
        <w:trPr>
          <w:trHeight w:val="340"/>
        </w:trPr>
        <w:tc>
          <w:tcPr>
            <w:tcW w:w="1826"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项</w:t>
            </w:r>
            <w:r>
              <w:rPr>
                <w:rFonts w:ascii="Times New Roman" w:hAnsi="Times New Roman" w:cs="Times New Roman"/>
                <w:szCs w:val="21"/>
              </w:rPr>
              <w:t xml:space="preserve">    </w:t>
            </w:r>
            <w:r>
              <w:rPr>
                <w:rFonts w:ascii="Times New Roman" w:hAnsi="Times New Roman" w:cs="Times New Roman"/>
                <w:szCs w:val="21"/>
              </w:rPr>
              <w:t>目</w:t>
            </w:r>
          </w:p>
        </w:tc>
        <w:tc>
          <w:tcPr>
            <w:tcW w:w="506"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本年收入合计</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财政拨款收入</w:t>
            </w:r>
          </w:p>
        </w:tc>
        <w:tc>
          <w:tcPr>
            <w:tcW w:w="37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附属单位上缴收入</w:t>
            </w:r>
          </w:p>
        </w:tc>
        <w:tc>
          <w:tcPr>
            <w:tcW w:w="45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其他收入</w:t>
            </w:r>
          </w:p>
        </w:tc>
      </w:tr>
      <w:tr w:rsidR="00E0465E">
        <w:trPr>
          <w:trHeight w:val="340"/>
        </w:trPr>
        <w:tc>
          <w:tcPr>
            <w:tcW w:w="41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功能分类</w:t>
            </w:r>
          </w:p>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科目编码</w:t>
            </w:r>
          </w:p>
        </w:tc>
        <w:tc>
          <w:tcPr>
            <w:tcW w:w="1414"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科目名称</w:t>
            </w:r>
          </w:p>
        </w:tc>
        <w:tc>
          <w:tcPr>
            <w:tcW w:w="506"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373"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r>
      <w:tr w:rsidR="00E0465E">
        <w:trPr>
          <w:trHeight w:val="340"/>
        </w:trPr>
        <w:tc>
          <w:tcPr>
            <w:tcW w:w="411"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1414" w:type="pct"/>
            <w:vMerge/>
            <w:tcBorders>
              <w:top w:val="nil"/>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373"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E0465E" w:rsidRDefault="00E0465E">
            <w:pPr>
              <w:spacing w:line="120" w:lineRule="auto"/>
              <w:rPr>
                <w:rFonts w:ascii="Times New Roman" w:hAnsi="Times New Roman" w:cs="Times New Roman"/>
                <w:szCs w:val="21"/>
              </w:rPr>
            </w:pPr>
          </w:p>
        </w:tc>
      </w:tr>
      <w:tr w:rsidR="00E0465E">
        <w:trPr>
          <w:trHeight w:val="340"/>
        </w:trPr>
        <w:tc>
          <w:tcPr>
            <w:tcW w:w="1826"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栏次</w:t>
            </w:r>
          </w:p>
        </w:tc>
        <w:tc>
          <w:tcPr>
            <w:tcW w:w="50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1</w:t>
            </w:r>
          </w:p>
        </w:tc>
        <w:tc>
          <w:tcPr>
            <w:tcW w:w="52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2</w:t>
            </w:r>
          </w:p>
        </w:tc>
        <w:tc>
          <w:tcPr>
            <w:tcW w:w="37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6</w:t>
            </w:r>
          </w:p>
        </w:tc>
        <w:tc>
          <w:tcPr>
            <w:tcW w:w="45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7</w:t>
            </w:r>
          </w:p>
        </w:tc>
      </w:tr>
      <w:tr w:rsidR="00E0465E">
        <w:trPr>
          <w:trHeight w:val="340"/>
        </w:trPr>
        <w:tc>
          <w:tcPr>
            <w:tcW w:w="1826"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spacing w:line="120" w:lineRule="auto"/>
              <w:jc w:val="center"/>
              <w:rPr>
                <w:rFonts w:ascii="Times New Roman" w:hAnsi="Times New Roman" w:cs="Times New Roman"/>
                <w:szCs w:val="21"/>
              </w:rPr>
            </w:pPr>
            <w:r>
              <w:rPr>
                <w:rFonts w:ascii="Times New Roman" w:hAnsi="Times New Roman" w:cs="Times New Roman"/>
                <w:szCs w:val="21"/>
              </w:rPr>
              <w:t>合计</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spacing w:line="120" w:lineRule="auto"/>
              <w:jc w:val="right"/>
              <w:textAlignment w:val="center"/>
              <w:rPr>
                <w:rFonts w:ascii="Times New Roman" w:hAnsi="Times New Roman" w:cs="Times New Roman"/>
                <w:szCs w:val="21"/>
              </w:rPr>
            </w:pPr>
            <w:r>
              <w:rPr>
                <w:rFonts w:ascii="Times New Roman" w:hAnsi="Times New Roman" w:cs="Times New Roman" w:hint="eastAsia"/>
                <w:b/>
                <w:bCs/>
                <w:szCs w:val="21"/>
              </w:rPr>
              <w:t>1220.99</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spacing w:line="120" w:lineRule="auto"/>
              <w:jc w:val="right"/>
              <w:textAlignment w:val="center"/>
              <w:rPr>
                <w:rFonts w:ascii="Times New Roman" w:hAnsi="Times New Roman" w:cs="Times New Roman"/>
                <w:szCs w:val="21"/>
              </w:rPr>
            </w:pPr>
            <w:r>
              <w:rPr>
                <w:rFonts w:ascii="Times New Roman" w:hAnsi="Times New Roman" w:cs="Times New Roman" w:hint="eastAsia"/>
                <w:b/>
                <w:bCs/>
                <w:szCs w:val="21"/>
              </w:rPr>
              <w:t>1220.99</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spacing w:line="120" w:lineRule="auto"/>
              <w:jc w:val="right"/>
              <w:textAlignment w:val="center"/>
              <w:rPr>
                <w:rFonts w:ascii="Times New Roman" w:hAnsi="Times New Roman" w:cs="Times New Roman"/>
                <w:szCs w:val="21"/>
              </w:rPr>
            </w:pPr>
            <w:r>
              <w:rPr>
                <w:rFonts w:ascii="宋体" w:eastAsia="宋体" w:hAnsi="宋体" w:cs="宋体" w:hint="eastAsia"/>
                <w:b/>
                <w:bCs/>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spacing w:line="120" w:lineRule="auto"/>
              <w:jc w:val="right"/>
              <w:textAlignment w:val="center"/>
              <w:rPr>
                <w:rFonts w:ascii="Times New Roman" w:hAnsi="Times New Roman" w:cs="Times New Roman"/>
                <w:szCs w:val="21"/>
              </w:rPr>
            </w:pPr>
            <w:r>
              <w:rPr>
                <w:rFonts w:ascii="宋体" w:eastAsia="宋体" w:hAnsi="宋体" w:cs="宋体" w:hint="eastAsia"/>
                <w:b/>
                <w:bCs/>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spacing w:line="120" w:lineRule="auto"/>
              <w:jc w:val="right"/>
              <w:textAlignment w:val="center"/>
              <w:rPr>
                <w:rFonts w:ascii="Times New Roman" w:hAnsi="Times New Roman" w:cs="Times New Roman"/>
                <w:szCs w:val="21"/>
              </w:rPr>
            </w:pPr>
            <w:r>
              <w:rPr>
                <w:rFonts w:ascii="宋体" w:eastAsia="宋体" w:hAnsi="宋体" w:cs="宋体" w:hint="eastAsia"/>
                <w:b/>
                <w:bCs/>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spacing w:line="120" w:lineRule="auto"/>
              <w:jc w:val="right"/>
              <w:textAlignment w:val="center"/>
              <w:rPr>
                <w:rFonts w:ascii="Times New Roman" w:hAnsi="Times New Roman" w:cs="Times New Roman"/>
                <w:szCs w:val="21"/>
              </w:rPr>
            </w:pPr>
            <w:r>
              <w:rPr>
                <w:rFonts w:ascii="宋体" w:eastAsia="宋体" w:hAnsi="宋体" w:cs="宋体" w:hint="eastAsia"/>
                <w:b/>
                <w:bCs/>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spacing w:line="120" w:lineRule="auto"/>
              <w:jc w:val="right"/>
              <w:textAlignment w:val="center"/>
              <w:rPr>
                <w:rFonts w:ascii="Times New Roman" w:hAnsi="Times New Roman" w:cs="Times New Roman"/>
                <w:szCs w:val="21"/>
              </w:rPr>
            </w:pPr>
            <w:r>
              <w:rPr>
                <w:rFonts w:ascii="宋体" w:eastAsia="宋体" w:hAnsi="宋体" w:cs="宋体" w:hint="eastAsia"/>
                <w:b/>
                <w:bCs/>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201</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一般公共服务支出</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1166.75</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1166.75</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20103</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政府办公厅（室）及相关机构事务</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1166.75</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1166.75</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2010301</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行政运行</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3.78</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3.78</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2010303</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机关服务</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1153.79</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1153.79</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9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2010305</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专项业务及机关事务管理</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2010399</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其他政府办公厅（室）及相关机构事务支出</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7.18</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7.18</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208</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社会保障和就业支出</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25.31</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25.31</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20805</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行政事业单位养老支出</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24.79</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24.79</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2080505</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机关事业单位基本养老保险缴费支出</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24.79</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24.79</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20899</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其他社会保障和就业支出</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0.52</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0.52</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2089999</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其他社会保障和就业支出</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0.52</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0.52</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210</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卫生健康支出</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10.34</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10.34</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21011</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行政事业单位医疗</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10.34</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10.34</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2101102</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 w:val="22"/>
                <w:lang w:bidi="ar"/>
              </w:rPr>
              <w:t>事业单位医疗</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10.34</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10.34</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Times New Roman" w:hAnsi="Times New Roman" w:cs="Times New Roman"/>
                <w:szCs w:val="21"/>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住房保障支出</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18.59</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18.59</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住房改革支出</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18.59</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18.59</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r>
      <w:tr w:rsidR="00E0465E">
        <w:trPr>
          <w:trHeight w:val="34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2210201</w:t>
            </w:r>
          </w:p>
        </w:tc>
        <w:tc>
          <w:tcPr>
            <w:tcW w:w="141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0465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住房公积金</w:t>
            </w:r>
          </w:p>
        </w:tc>
        <w:tc>
          <w:tcPr>
            <w:tcW w:w="5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18.59</w:t>
            </w:r>
          </w:p>
        </w:tc>
        <w:tc>
          <w:tcPr>
            <w:tcW w:w="16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18.59</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c>
          <w:tcPr>
            <w:tcW w:w="13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0.00</w:t>
            </w:r>
          </w:p>
        </w:tc>
      </w:tr>
      <w:tr w:rsidR="00E0465E">
        <w:trPr>
          <w:trHeight w:val="615"/>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rsidR="00E0465E" w:rsidRDefault="00000000">
            <w:pPr>
              <w:spacing w:line="120" w:lineRule="auto"/>
              <w:rPr>
                <w:rFonts w:ascii="Times New Roman" w:hAnsi="Times New Roman" w:cs="Times New Roman"/>
                <w:szCs w:val="21"/>
              </w:rPr>
            </w:pPr>
            <w:r>
              <w:rPr>
                <w:rFonts w:ascii="Times New Roman" w:hAnsi="Times New Roman" w:cs="Times New Roman"/>
                <w:szCs w:val="21"/>
              </w:rPr>
              <w:t>注：本表反映部门本年度取得的各项收入情况。</w:t>
            </w:r>
          </w:p>
        </w:tc>
      </w:tr>
    </w:tbl>
    <w:p w:rsidR="00E0465E" w:rsidRDefault="00000000">
      <w:pPr>
        <w:widowControl/>
        <w:jc w:val="center"/>
        <w:rPr>
          <w:rFonts w:asciiTheme="minorEastAsia" w:hAnsiTheme="minorEastAsia" w:cs="宋体" w:hint="eastAsia"/>
          <w:color w:val="000000"/>
          <w:kern w:val="0"/>
          <w:sz w:val="32"/>
          <w:szCs w:val="32"/>
        </w:rPr>
      </w:pPr>
      <w:r>
        <w:rPr>
          <w:rFonts w:asciiTheme="minorEastAsia" w:hAnsiTheme="minorEastAsia" w:cs="宋体" w:hint="eastAsia"/>
          <w:color w:val="000000"/>
          <w:kern w:val="0"/>
          <w:sz w:val="32"/>
          <w:szCs w:val="32"/>
        </w:rPr>
        <w:lastRenderedPageBreak/>
        <w:br w:type="page"/>
      </w:r>
    </w:p>
    <w:tbl>
      <w:tblPr>
        <w:tblW w:w="4937" w:type="pct"/>
        <w:tblInd w:w="91" w:type="dxa"/>
        <w:tblLayout w:type="fixed"/>
        <w:tblLook w:val="04A0" w:firstRow="1" w:lastRow="0" w:firstColumn="1" w:lastColumn="0" w:noHBand="0" w:noVBand="1"/>
      </w:tblPr>
      <w:tblGrid>
        <w:gridCol w:w="1270"/>
        <w:gridCol w:w="4477"/>
        <w:gridCol w:w="1693"/>
        <w:gridCol w:w="1662"/>
        <w:gridCol w:w="1557"/>
        <w:gridCol w:w="1579"/>
        <w:gridCol w:w="1579"/>
        <w:gridCol w:w="1600"/>
      </w:tblGrid>
      <w:tr w:rsidR="00E0465E">
        <w:trPr>
          <w:trHeight w:val="435"/>
        </w:trPr>
        <w:tc>
          <w:tcPr>
            <w:tcW w:w="5000" w:type="pct"/>
            <w:gridSpan w:val="8"/>
            <w:tcBorders>
              <w:top w:val="nil"/>
              <w:left w:val="nil"/>
              <w:bottom w:val="nil"/>
              <w:right w:val="nil"/>
            </w:tcBorders>
            <w:shd w:val="clear" w:color="auto" w:fill="auto"/>
            <w:noWrap/>
            <w:vAlign w:val="center"/>
          </w:tcPr>
          <w:p w:rsidR="00E0465E"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E0465E">
        <w:trPr>
          <w:trHeight w:val="285"/>
        </w:trPr>
        <w:tc>
          <w:tcPr>
            <w:tcW w:w="1864" w:type="pct"/>
            <w:gridSpan w:val="2"/>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7"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公开03表</w:t>
            </w:r>
          </w:p>
        </w:tc>
      </w:tr>
      <w:tr w:rsidR="00E0465E">
        <w:trPr>
          <w:trHeight w:val="285"/>
        </w:trPr>
        <w:tc>
          <w:tcPr>
            <w:tcW w:w="1864" w:type="pct"/>
            <w:gridSpan w:val="2"/>
            <w:tcBorders>
              <w:top w:val="nil"/>
              <w:left w:val="nil"/>
              <w:bottom w:val="nil"/>
              <w:right w:val="nil"/>
            </w:tcBorders>
            <w:shd w:val="clear" w:color="000000" w:fill="FFFFFF"/>
            <w:noWrap/>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color w:val="000000"/>
                <w:kern w:val="0"/>
                <w:sz w:val="20"/>
                <w:szCs w:val="20"/>
              </w:rPr>
              <w:t>部门：</w:t>
            </w:r>
            <w:r>
              <w:rPr>
                <w:rFonts w:ascii="Times New Roman" w:hAnsi="Times New Roman" w:cs="Times New Roman" w:hint="eastAsia"/>
                <w:color w:val="000000"/>
                <w:kern w:val="0"/>
                <w:szCs w:val="21"/>
              </w:rPr>
              <w:t>祁阳市机关事务服务中心</w:t>
            </w:r>
            <w:r>
              <w:rPr>
                <w:rFonts w:asciiTheme="minorEastAsia" w:hAnsiTheme="minorEastAsia"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E0465E" w:rsidRDefault="00000000">
            <w:pPr>
              <w:widowControl/>
              <w:jc w:val="center"/>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 xml:space="preserve">　</w:t>
            </w:r>
          </w:p>
        </w:tc>
        <w:tc>
          <w:tcPr>
            <w:tcW w:w="512"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7"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E0465E">
        <w:trPr>
          <w:trHeight w:val="34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    目</w:t>
            </w:r>
          </w:p>
        </w:tc>
        <w:tc>
          <w:tcPr>
            <w:tcW w:w="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本年支出合计</w:t>
            </w:r>
          </w:p>
        </w:tc>
        <w:tc>
          <w:tcPr>
            <w:tcW w:w="5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基本支出</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上缴上级支出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经营支出</w:t>
            </w:r>
          </w:p>
        </w:tc>
        <w:tc>
          <w:tcPr>
            <w:tcW w:w="5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对附属单位补助支出</w:t>
            </w:r>
          </w:p>
        </w:tc>
      </w:tr>
      <w:tr w:rsidR="00E0465E">
        <w:trPr>
          <w:trHeight w:val="340"/>
        </w:trPr>
        <w:tc>
          <w:tcPr>
            <w:tcW w:w="4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功能分类科目编码</w:t>
            </w:r>
          </w:p>
        </w:tc>
        <w:tc>
          <w:tcPr>
            <w:tcW w:w="1451" w:type="pct"/>
            <w:vMerge w:val="restart"/>
            <w:tcBorders>
              <w:top w:val="nil"/>
              <w:left w:val="single" w:sz="4" w:space="0" w:color="auto"/>
              <w:bottom w:val="single" w:sz="4" w:space="0" w:color="auto"/>
              <w:right w:val="single" w:sz="4" w:space="0" w:color="auto"/>
            </w:tcBorders>
            <w:shd w:val="clear" w:color="000000" w:fill="FFFFFF"/>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科目名称</w:t>
            </w:r>
          </w:p>
        </w:tc>
        <w:tc>
          <w:tcPr>
            <w:tcW w:w="549"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r>
      <w:tr w:rsidR="00E0465E">
        <w:trPr>
          <w:trHeight w:val="340"/>
        </w:trPr>
        <w:tc>
          <w:tcPr>
            <w:tcW w:w="412"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1451" w:type="pct"/>
            <w:vMerge/>
            <w:tcBorders>
              <w:top w:val="nil"/>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49"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Cs w:val="21"/>
              </w:rPr>
            </w:pPr>
          </w:p>
        </w:tc>
      </w:tr>
      <w:tr w:rsidR="00E0465E">
        <w:trPr>
          <w:trHeight w:val="34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54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53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c>
          <w:tcPr>
            <w:tcW w:w="505"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w:t>
            </w:r>
          </w:p>
        </w:tc>
        <w:tc>
          <w:tcPr>
            <w:tcW w:w="512"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512"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w:t>
            </w:r>
          </w:p>
        </w:tc>
        <w:tc>
          <w:tcPr>
            <w:tcW w:w="517"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w:t>
            </w:r>
          </w:p>
        </w:tc>
      </w:tr>
      <w:tr w:rsidR="00E0465E">
        <w:trPr>
          <w:trHeight w:val="34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合计</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spacing w:line="120" w:lineRule="auto"/>
              <w:jc w:val="right"/>
              <w:textAlignment w:val="center"/>
              <w:rPr>
                <w:rFonts w:asciiTheme="minorEastAsia" w:hAnsiTheme="minorEastAsia" w:cs="宋体" w:hint="eastAsia"/>
                <w:kern w:val="0"/>
                <w:szCs w:val="21"/>
              </w:rPr>
            </w:pPr>
            <w:r>
              <w:rPr>
                <w:rFonts w:ascii="Times New Roman" w:hAnsi="Times New Roman" w:cs="Times New Roman" w:hint="eastAsia"/>
                <w:b/>
                <w:bCs/>
                <w:szCs w:val="21"/>
              </w:rPr>
              <w:t>1220.99</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spacing w:line="120" w:lineRule="auto"/>
              <w:jc w:val="right"/>
              <w:textAlignment w:val="center"/>
              <w:rPr>
                <w:rFonts w:asciiTheme="minorEastAsia" w:hAnsiTheme="minorEastAsia" w:cs="宋体" w:hint="eastAsia"/>
                <w:kern w:val="0"/>
                <w:szCs w:val="21"/>
              </w:rPr>
            </w:pPr>
            <w:r>
              <w:rPr>
                <w:rFonts w:ascii="Times New Roman" w:hAnsi="Times New Roman" w:cs="Times New Roman" w:hint="eastAsia"/>
                <w:b/>
                <w:bCs/>
                <w:szCs w:val="21"/>
              </w:rPr>
              <w:t>1220.99</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b/>
                <w:bCs/>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b/>
                <w:bCs/>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b/>
                <w:bCs/>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b/>
                <w:bCs/>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201</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一般公共服务支出</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1166.75</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1166.75</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20103</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政府办公厅（室）及相关机构事务</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1166.75</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1166.75</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2010301</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行政运行</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3.78</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3.78</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2010303</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机关服务</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1153.79</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1153.79</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2010305</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专项业务及机关事务管理</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2010399</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其他政府办公厅（室）及相关机构事务支出</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7.18</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7.18</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208</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社会保障和就业支出</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25.31</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25.31</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20805</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行政事业单位养老支出</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24.79</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24.79</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2080505</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机关事业单位基本养老保险缴费支出</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24.79</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24.79</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20899</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其他社会保障和就业支出</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0.52</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0.52</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2089999</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其他社会保障和就业支出</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0.52</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0.52</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210</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卫生健康支出</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10.34</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10.34</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21011</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行政事业单位医疗</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10.34</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10.34</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2101102</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事业单位医疗</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10.34</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10.34</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221</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住房保障支出</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18.59</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18.59</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22102</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住房改革支出</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18.59</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18.59</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34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2210201</w:t>
            </w:r>
          </w:p>
        </w:tc>
        <w:tc>
          <w:tcPr>
            <w:tcW w:w="145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住房公积金</w:t>
            </w:r>
          </w:p>
        </w:tc>
        <w:tc>
          <w:tcPr>
            <w:tcW w:w="54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18.59</w:t>
            </w:r>
          </w:p>
        </w:tc>
        <w:tc>
          <w:tcPr>
            <w:tcW w:w="53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18.59</w:t>
            </w:r>
          </w:p>
        </w:tc>
        <w:tc>
          <w:tcPr>
            <w:tcW w:w="50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c>
          <w:tcPr>
            <w:tcW w:w="517"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0.00</w:t>
            </w:r>
          </w:p>
        </w:tc>
      </w:tr>
      <w:tr w:rsidR="00E0465E">
        <w:trPr>
          <w:trHeight w:val="630"/>
        </w:trPr>
        <w:tc>
          <w:tcPr>
            <w:tcW w:w="5000" w:type="pct"/>
            <w:gridSpan w:val="8"/>
            <w:tcBorders>
              <w:top w:val="nil"/>
              <w:left w:val="nil"/>
              <w:bottom w:val="nil"/>
              <w:right w:val="nil"/>
            </w:tcBorders>
            <w:shd w:val="clear" w:color="auto" w:fill="auto"/>
            <w:vAlign w:val="center"/>
          </w:tcPr>
          <w:p w:rsidR="00E0465E"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 w:val="24"/>
                <w:szCs w:val="24"/>
              </w:rPr>
              <w:t>注：本表反映部门本年度各项支出情况。</w:t>
            </w:r>
          </w:p>
        </w:tc>
      </w:tr>
    </w:tbl>
    <w:p w:rsidR="00E0465E" w:rsidRDefault="00000000">
      <w:pPr>
        <w:widowControl/>
        <w:jc w:val="center"/>
        <w:rPr>
          <w:rFonts w:asciiTheme="minorEastAsia" w:hAnsiTheme="minorEastAsia" w:cs="宋体" w:hint="eastAsia"/>
          <w:color w:val="000000"/>
          <w:kern w:val="0"/>
          <w:sz w:val="32"/>
          <w:szCs w:val="32"/>
        </w:rPr>
      </w:pPr>
      <w:bookmarkStart w:id="0" w:name="RANGE!A1:I22"/>
      <w:bookmarkStart w:id="1" w:name="RANGE!A1:F16"/>
      <w:bookmarkEnd w:id="0"/>
      <w:r>
        <w:rPr>
          <w:rFonts w:asciiTheme="minorEastAsia" w:hAnsiTheme="minorEastAsia" w:cs="宋体" w:hint="eastAsia"/>
          <w:color w:val="000000"/>
          <w:kern w:val="0"/>
          <w:sz w:val="32"/>
          <w:szCs w:val="32"/>
        </w:rPr>
        <w:lastRenderedPageBreak/>
        <w:br w:type="page"/>
      </w:r>
    </w:p>
    <w:tbl>
      <w:tblPr>
        <w:tblW w:w="4959" w:type="pct"/>
        <w:tblInd w:w="126" w:type="dxa"/>
        <w:tblLayout w:type="fixed"/>
        <w:tblLook w:val="04A0" w:firstRow="1" w:lastRow="0" w:firstColumn="1" w:lastColumn="0" w:noHBand="0" w:noVBand="1"/>
      </w:tblPr>
      <w:tblGrid>
        <w:gridCol w:w="3361"/>
        <w:gridCol w:w="623"/>
        <w:gridCol w:w="1152"/>
        <w:gridCol w:w="3599"/>
        <w:gridCol w:w="647"/>
        <w:gridCol w:w="1174"/>
        <w:gridCol w:w="1511"/>
        <w:gridCol w:w="1722"/>
        <w:gridCol w:w="1697"/>
      </w:tblGrid>
      <w:tr w:rsidR="00E0465E">
        <w:trPr>
          <w:trHeight w:val="360"/>
        </w:trPr>
        <w:tc>
          <w:tcPr>
            <w:tcW w:w="5000" w:type="pct"/>
            <w:gridSpan w:val="9"/>
            <w:tcBorders>
              <w:top w:val="nil"/>
              <w:left w:val="nil"/>
              <w:bottom w:val="nil"/>
              <w:right w:val="nil"/>
            </w:tcBorders>
            <w:shd w:val="clear" w:color="auto" w:fill="auto"/>
            <w:noWrap/>
            <w:vAlign w:val="center"/>
          </w:tcPr>
          <w:p w:rsidR="00E0465E"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E0465E">
        <w:trPr>
          <w:trHeight w:val="90"/>
        </w:trPr>
        <w:tc>
          <w:tcPr>
            <w:tcW w:w="1085"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1"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04</w:t>
            </w:r>
            <w:r>
              <w:rPr>
                <w:rFonts w:ascii="Times New Roman" w:hAnsi="Times New Roman" w:cs="Times New Roman"/>
                <w:color w:val="000000"/>
                <w:kern w:val="0"/>
                <w:szCs w:val="21"/>
              </w:rPr>
              <w:t>表</w:t>
            </w:r>
          </w:p>
        </w:tc>
      </w:tr>
      <w:tr w:rsidR="00E0465E">
        <w:trPr>
          <w:trHeight w:val="300"/>
        </w:trPr>
        <w:tc>
          <w:tcPr>
            <w:tcW w:w="1658" w:type="pct"/>
            <w:gridSpan w:val="3"/>
            <w:tcBorders>
              <w:top w:val="nil"/>
              <w:left w:val="nil"/>
              <w:bottom w:val="nil"/>
              <w:right w:val="nil"/>
            </w:tcBorders>
            <w:shd w:val="clear" w:color="000000" w:fill="FFFFFF"/>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祁阳市机关事务服务中心</w:t>
            </w: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nil"/>
              <w:right w:val="nil"/>
            </w:tcBorders>
            <w:shd w:val="clear" w:color="000000" w:fill="FFFFFF"/>
            <w:noWrap/>
            <w:vAlign w:val="center"/>
          </w:tcPr>
          <w:p w:rsidR="00E0465E"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E0465E">
        <w:trPr>
          <w:trHeight w:val="402"/>
        </w:trPr>
        <w:tc>
          <w:tcPr>
            <w:tcW w:w="165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3341" w:type="pct"/>
            <w:gridSpan w:val="6"/>
            <w:tcBorders>
              <w:top w:val="single" w:sz="4" w:space="0" w:color="auto"/>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E0465E">
        <w:trPr>
          <w:trHeight w:val="630"/>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金额</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88"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556"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544"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国有资本经营预算财政拨款</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8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55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544"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1166.75</w:t>
            </w:r>
            <w:r>
              <w:rPr>
                <w:rFonts w:ascii="Times New Roman" w:hAnsi="Times New Roman" w:cs="Times New Roman"/>
                <w:kern w:val="0"/>
                <w:szCs w:val="21"/>
              </w:rPr>
              <w:t xml:space="preserve">　</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1166.75</w:t>
            </w: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90"/>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25.31</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25.31</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10.34</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10.34</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18.59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18.59</w:t>
            </w:r>
          </w:p>
        </w:tc>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371" w:type="pct"/>
            <w:tcBorders>
              <w:top w:val="single" w:sz="4" w:space="0" w:color="auto"/>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E0465E">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371" w:type="pct"/>
            <w:tcBorders>
              <w:top w:val="nil"/>
              <w:left w:val="nil"/>
              <w:bottom w:val="single" w:sz="4" w:space="0" w:color="auto"/>
              <w:right w:val="single" w:sz="4" w:space="0" w:color="auto"/>
            </w:tcBorders>
            <w:shd w:val="clear" w:color="auto" w:fill="auto"/>
            <w:noWrap/>
            <w:vAlign w:val="center"/>
          </w:tcPr>
          <w:p w:rsidR="00E0465E" w:rsidRDefault="00E0465E">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r>
              <w:rPr>
                <w:rFonts w:ascii="Times New Roman" w:hAnsi="Times New Roman" w:cs="Times New Roman"/>
                <w:kern w:val="0"/>
                <w:szCs w:val="21"/>
              </w:rPr>
              <w:t xml:space="preserve">　</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r>
              <w:rPr>
                <w:rFonts w:ascii="Times New Roman" w:hAnsi="Times New Roman" w:cs="Times New Roman"/>
                <w:kern w:val="0"/>
                <w:szCs w:val="21"/>
              </w:rPr>
              <w:t xml:space="preserve">　</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b/>
                <w:bCs/>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rPr>
                <w:rFonts w:ascii="Times New Roman" w:hAnsi="Times New Roman" w:cs="Times New Roman"/>
                <w:kern w:val="0"/>
                <w:szCs w:val="21"/>
              </w:rPr>
            </w:pPr>
            <w:r>
              <w:rPr>
                <w:rFonts w:ascii="Times New Roman" w:hAnsi="Times New Roman" w:cs="Times New Roman"/>
                <w:kern w:val="0"/>
                <w:szCs w:val="21"/>
              </w:rPr>
              <w:t>年初财政拨款结转和结余</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rPr>
                <w:rFonts w:ascii="Times New Roman" w:hAnsi="Times New Roman" w:cs="Times New Roman"/>
                <w:kern w:val="0"/>
                <w:szCs w:val="21"/>
              </w:rPr>
            </w:pPr>
            <w:r>
              <w:rPr>
                <w:rFonts w:ascii="Times New Roman" w:hAnsi="Times New Roman" w:cs="Times New Roman"/>
                <w:kern w:val="0"/>
                <w:szCs w:val="21"/>
              </w:rPr>
              <w:t>年末财政拨款结转和结余</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c>
          <w:tcPr>
            <w:tcW w:w="1725"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686"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rPr>
                <w:rFonts w:ascii="Times New Roman" w:hAnsi="Times New Roman" w:cs="Times New Roman"/>
                <w:kern w:val="0"/>
                <w:szCs w:val="21"/>
              </w:rPr>
            </w:pPr>
            <w:r>
              <w:rPr>
                <w:rFonts w:ascii="Times New Roman" w:hAnsi="Times New Roman" w:cs="Times New Roman"/>
                <w:kern w:val="0"/>
                <w:szCs w:val="21"/>
              </w:rPr>
              <w:t>国有资本经营预算财政拨款</w:t>
            </w:r>
          </w:p>
        </w:tc>
        <w:tc>
          <w:tcPr>
            <w:tcW w:w="20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63</w:t>
            </w:r>
          </w:p>
        </w:tc>
        <w:tc>
          <w:tcPr>
            <w:tcW w:w="379"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513" w:type="dxa"/>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E0465E">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1"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37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9" w:type="pct"/>
            <w:tcBorders>
              <w:top w:val="nil"/>
              <w:left w:val="nil"/>
              <w:bottom w:val="single" w:sz="4" w:space="0" w:color="auto"/>
              <w:right w:val="single" w:sz="4" w:space="0" w:color="auto"/>
            </w:tcBorders>
            <w:shd w:val="clear" w:color="000000" w:fill="FFFFFF"/>
            <w:noWrap/>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64</w:t>
            </w:r>
          </w:p>
        </w:tc>
        <w:tc>
          <w:tcPr>
            <w:tcW w:w="1175" w:type="dxa"/>
            <w:tcBorders>
              <w:top w:val="nil"/>
              <w:left w:val="nil"/>
              <w:bottom w:val="single" w:sz="4" w:space="0" w:color="auto"/>
              <w:right w:val="single" w:sz="4" w:space="0" w:color="auto"/>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r>
              <w:rPr>
                <w:rFonts w:ascii="Times New Roman" w:hAnsi="Times New Roman" w:cs="Times New Roman"/>
                <w:kern w:val="0"/>
                <w:szCs w:val="21"/>
              </w:rPr>
              <w:t xml:space="preserve">　</w:t>
            </w:r>
          </w:p>
        </w:tc>
        <w:tc>
          <w:tcPr>
            <w:tcW w:w="1513" w:type="dxa"/>
            <w:tcBorders>
              <w:top w:val="nil"/>
              <w:left w:val="nil"/>
              <w:bottom w:val="single" w:sz="4" w:space="0" w:color="auto"/>
              <w:right w:val="single" w:sz="4" w:space="0" w:color="auto"/>
            </w:tcBorders>
            <w:shd w:val="clear" w:color="000000" w:fill="FFFFFF"/>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1220.99</w:t>
            </w: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c>
          <w:tcPr>
            <w:tcW w:w="544"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r>
      <w:tr w:rsidR="00E0465E">
        <w:trPr>
          <w:trHeight w:val="585"/>
        </w:trPr>
        <w:tc>
          <w:tcPr>
            <w:tcW w:w="5000" w:type="pct"/>
            <w:gridSpan w:val="9"/>
            <w:tcBorders>
              <w:top w:val="nil"/>
              <w:left w:val="nil"/>
              <w:bottom w:val="nil"/>
              <w:right w:val="nil"/>
            </w:tcBorders>
            <w:shd w:val="clear" w:color="auto" w:fill="auto"/>
            <w:vAlign w:val="center"/>
          </w:tcPr>
          <w:p w:rsidR="00E0465E" w:rsidRDefault="00000000">
            <w:pPr>
              <w:widowControl/>
              <w:jc w:val="left"/>
              <w:rPr>
                <w:rFonts w:ascii="Times New Roman" w:hAnsi="Times New Roman" w:cs="Times New Roman"/>
                <w:kern w:val="0"/>
                <w:sz w:val="24"/>
                <w:szCs w:val="24"/>
              </w:rPr>
            </w:pPr>
            <w:r>
              <w:rPr>
                <w:rFonts w:ascii="Times New Roman" w:hAnsi="Times New Roman" w:cs="Times New Roman"/>
                <w:kern w:val="0"/>
                <w:szCs w:val="21"/>
              </w:rPr>
              <w:t>注：本表反映部门本年度一般公共预算财政拨款、政府性基金预算财政拨款和国有资本经营预算财政拨款的总收支和年末结转结余情况。</w:t>
            </w:r>
          </w:p>
        </w:tc>
      </w:tr>
    </w:tbl>
    <w:p w:rsidR="00E0465E" w:rsidRDefault="00000000">
      <w:pPr>
        <w:rPr>
          <w:rFonts w:asciiTheme="minorEastAsia" w:hAnsiTheme="minorEastAsia" w:cs="Times New Roman" w:hint="eastAsia"/>
          <w:kern w:val="0"/>
          <w:sz w:val="36"/>
          <w:szCs w:val="36"/>
        </w:rPr>
      </w:pPr>
      <w:r>
        <w:rPr>
          <w:rFonts w:asciiTheme="minorEastAsia" w:hAnsiTheme="minorEastAsia" w:cs="Times New Roman"/>
          <w:kern w:val="0"/>
          <w:sz w:val="36"/>
          <w:szCs w:val="36"/>
        </w:rPr>
        <w:br w:type="page"/>
      </w:r>
    </w:p>
    <w:p w:rsidR="00E0465E" w:rsidRDefault="00000000">
      <w:pPr>
        <w:widowControl/>
        <w:jc w:val="center"/>
        <w:rPr>
          <w:rFonts w:asciiTheme="minorEastAsia" w:hAnsiTheme="minorEastAsia" w:cs="Times New Roman" w:hint="eastAsia"/>
          <w:color w:val="000000"/>
          <w:kern w:val="0"/>
          <w:sz w:val="20"/>
          <w:szCs w:val="20"/>
        </w:rPr>
      </w:pPr>
      <w:r>
        <w:rPr>
          <w:rFonts w:ascii="华文中宋" w:eastAsia="华文中宋" w:hAnsi="华文中宋" w:cs="宋体" w:hint="eastAsia"/>
          <w:color w:val="000000"/>
          <w:kern w:val="0"/>
          <w:sz w:val="32"/>
          <w:szCs w:val="32"/>
        </w:rPr>
        <w:lastRenderedPageBreak/>
        <w:t>一般公共预算财政拨款支出决算表</w:t>
      </w:r>
      <w:bookmarkEnd w:id="1"/>
      <w:r>
        <w:rPr>
          <w:rFonts w:ascii="华文中宋" w:eastAsia="华文中宋" w:hAnsi="华文中宋" w:cs="宋体" w:hint="eastAsia"/>
          <w:color w:val="000000"/>
          <w:kern w:val="0"/>
          <w:sz w:val="32"/>
          <w:szCs w:val="32"/>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p>
    <w:tbl>
      <w:tblPr>
        <w:tblW w:w="4938" w:type="pct"/>
        <w:jc w:val="center"/>
        <w:tblLook w:val="04A0" w:firstRow="1" w:lastRow="0" w:firstColumn="1" w:lastColumn="0" w:noHBand="0" w:noVBand="1"/>
      </w:tblPr>
      <w:tblGrid>
        <w:gridCol w:w="1067"/>
        <w:gridCol w:w="4472"/>
        <w:gridCol w:w="3254"/>
        <w:gridCol w:w="3269"/>
        <w:gridCol w:w="3358"/>
      </w:tblGrid>
      <w:tr w:rsidR="00E0465E">
        <w:trPr>
          <w:trHeight w:val="405"/>
          <w:jc w:val="center"/>
        </w:trPr>
        <w:tc>
          <w:tcPr>
            <w:tcW w:w="1796" w:type="pct"/>
            <w:gridSpan w:val="2"/>
            <w:tcBorders>
              <w:top w:val="nil"/>
              <w:left w:val="nil"/>
              <w:bottom w:val="nil"/>
              <w:right w:val="nil"/>
            </w:tcBorders>
            <w:shd w:val="clear" w:color="auto" w:fill="auto"/>
            <w:vAlign w:val="center"/>
          </w:tcPr>
          <w:p w:rsidR="00E0465E" w:rsidRDefault="00E0465E">
            <w:pPr>
              <w:widowControl/>
              <w:jc w:val="left"/>
              <w:rPr>
                <w:rFonts w:ascii="Times New Roman" w:hAnsi="Times New Roman" w:cs="Times New Roman"/>
                <w:color w:val="000000"/>
                <w:kern w:val="0"/>
                <w:szCs w:val="21"/>
              </w:rPr>
            </w:pPr>
          </w:p>
        </w:tc>
        <w:tc>
          <w:tcPr>
            <w:tcW w:w="3203" w:type="pct"/>
            <w:gridSpan w:val="3"/>
            <w:tcBorders>
              <w:top w:val="nil"/>
              <w:left w:val="nil"/>
              <w:bottom w:val="nil"/>
              <w:right w:val="nil"/>
            </w:tcBorders>
            <w:shd w:val="clear" w:color="auto" w:fill="auto"/>
            <w:vAlign w:val="center"/>
          </w:tcPr>
          <w:p w:rsidR="00E0465E"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05</w:t>
            </w:r>
            <w:r>
              <w:rPr>
                <w:rFonts w:ascii="Times New Roman" w:hAnsi="Times New Roman" w:cs="Times New Roman"/>
                <w:color w:val="000000"/>
                <w:kern w:val="0"/>
                <w:szCs w:val="21"/>
              </w:rPr>
              <w:t>表</w:t>
            </w:r>
          </w:p>
        </w:tc>
      </w:tr>
      <w:tr w:rsidR="00E0465E">
        <w:trPr>
          <w:trHeight w:val="405"/>
          <w:jc w:val="center"/>
        </w:trPr>
        <w:tc>
          <w:tcPr>
            <w:tcW w:w="1796" w:type="pct"/>
            <w:gridSpan w:val="2"/>
            <w:tcBorders>
              <w:top w:val="nil"/>
              <w:left w:val="nil"/>
              <w:bottom w:val="single" w:sz="4" w:space="0" w:color="auto"/>
              <w:right w:val="nil"/>
            </w:tcBorders>
            <w:shd w:val="clear" w:color="auto" w:fill="auto"/>
            <w:vAlign w:val="center"/>
          </w:tcPr>
          <w:p w:rsidR="00E0465E" w:rsidRDefault="00000000">
            <w:pPr>
              <w:widowControl/>
              <w:jc w:val="left"/>
              <w:rPr>
                <w:rFonts w:ascii="Times New Roman" w:hAnsi="Times New Roman" w:cs="Times New Roman"/>
                <w:b/>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祁阳市机关事务服务中心</w:t>
            </w:r>
          </w:p>
        </w:tc>
        <w:tc>
          <w:tcPr>
            <w:tcW w:w="3203" w:type="pct"/>
            <w:gridSpan w:val="3"/>
            <w:tcBorders>
              <w:top w:val="nil"/>
              <w:left w:val="nil"/>
              <w:bottom w:val="single" w:sz="4" w:space="0" w:color="auto"/>
              <w:right w:val="nil"/>
            </w:tcBorders>
            <w:shd w:val="clear" w:color="auto" w:fill="auto"/>
            <w:vAlign w:val="center"/>
          </w:tcPr>
          <w:p w:rsidR="00E0465E" w:rsidRDefault="00000000">
            <w:pPr>
              <w:widowControl/>
              <w:jc w:val="right"/>
              <w:rPr>
                <w:rFonts w:ascii="Times New Roman" w:hAnsi="Times New Roman" w:cs="Times New Roman"/>
                <w:b/>
                <w:kern w:val="0"/>
                <w:szCs w:val="21"/>
              </w:rPr>
            </w:pPr>
            <w:r>
              <w:rPr>
                <w:rFonts w:ascii="Times New Roman" w:hAnsi="Times New Roman" w:cs="Times New Roman"/>
                <w:color w:val="000000"/>
                <w:kern w:val="0"/>
                <w:szCs w:val="21"/>
              </w:rPr>
              <w:t>单位：万元</w:t>
            </w:r>
          </w:p>
        </w:tc>
      </w:tr>
      <w:tr w:rsidR="00E0465E">
        <w:trPr>
          <w:trHeight w:val="340"/>
          <w:jc w:val="center"/>
        </w:trPr>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bCs/>
                <w:kern w:val="0"/>
                <w:szCs w:val="21"/>
              </w:rPr>
            </w:pPr>
            <w:r>
              <w:rPr>
                <w:rFonts w:ascii="Times New Roman" w:hAnsi="Times New Roman" w:cs="Times New Roman"/>
                <w:bCs/>
                <w:kern w:val="0"/>
                <w:szCs w:val="21"/>
              </w:rPr>
              <w:t>项</w:t>
            </w:r>
            <w:r>
              <w:rPr>
                <w:rFonts w:ascii="Times New Roman" w:hAnsi="Times New Roman" w:cs="Times New Roman"/>
                <w:bCs/>
                <w:kern w:val="0"/>
                <w:szCs w:val="21"/>
              </w:rPr>
              <w:t xml:space="preserve"> </w:t>
            </w:r>
            <w:r>
              <w:rPr>
                <w:rFonts w:ascii="Times New Roman" w:hAnsi="Times New Roman" w:cs="Times New Roman"/>
                <w:bCs/>
                <w:color w:val="000000"/>
                <w:kern w:val="0"/>
                <w:szCs w:val="21"/>
              </w:rPr>
              <w:t xml:space="preserve">   </w:t>
            </w:r>
            <w:r>
              <w:rPr>
                <w:rFonts w:ascii="Times New Roman" w:hAnsi="Times New Roman" w:cs="Times New Roman"/>
                <w:bCs/>
                <w:kern w:val="0"/>
                <w:szCs w:val="21"/>
              </w:rPr>
              <w:t>目</w:t>
            </w:r>
          </w:p>
        </w:tc>
        <w:tc>
          <w:tcPr>
            <w:tcW w:w="32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bCs/>
                <w:kern w:val="0"/>
                <w:szCs w:val="21"/>
              </w:rPr>
            </w:pPr>
            <w:r>
              <w:rPr>
                <w:rFonts w:ascii="Times New Roman" w:hAnsi="Times New Roman" w:cs="Times New Roman"/>
                <w:bCs/>
                <w:kern w:val="0"/>
                <w:szCs w:val="21"/>
              </w:rPr>
              <w:t>本年支出</w:t>
            </w:r>
          </w:p>
        </w:tc>
      </w:tr>
      <w:tr w:rsidR="00E0465E">
        <w:trPr>
          <w:trHeight w:val="340"/>
          <w:jc w:val="center"/>
        </w:trPr>
        <w:tc>
          <w:tcPr>
            <w:tcW w:w="346" w:type="pct"/>
            <w:vMerge w:val="restart"/>
            <w:tcBorders>
              <w:top w:val="single" w:sz="4" w:space="0" w:color="auto"/>
              <w:left w:val="single" w:sz="8" w:space="0" w:color="auto"/>
              <w:right w:val="single" w:sz="4" w:space="0" w:color="auto"/>
            </w:tcBorders>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功能分类</w:t>
            </w:r>
          </w:p>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科目编码</w:t>
            </w:r>
          </w:p>
        </w:tc>
        <w:tc>
          <w:tcPr>
            <w:tcW w:w="1449" w:type="pct"/>
            <w:vMerge w:val="restart"/>
            <w:tcBorders>
              <w:top w:val="single" w:sz="4" w:space="0" w:color="auto"/>
              <w:left w:val="single" w:sz="4" w:space="0" w:color="auto"/>
              <w:right w:val="single" w:sz="4" w:space="0" w:color="auto"/>
            </w:tcBorders>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1055" w:type="pct"/>
            <w:vMerge w:val="restart"/>
            <w:tcBorders>
              <w:top w:val="single" w:sz="4" w:space="0" w:color="auto"/>
              <w:left w:val="single" w:sz="4" w:space="0" w:color="auto"/>
              <w:right w:val="single" w:sz="4" w:space="0" w:color="auto"/>
            </w:tcBorders>
            <w:vAlign w:val="center"/>
          </w:tcPr>
          <w:p w:rsidR="00E0465E"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小计</w:t>
            </w:r>
          </w:p>
        </w:tc>
        <w:tc>
          <w:tcPr>
            <w:tcW w:w="1060" w:type="pct"/>
            <w:vMerge w:val="restart"/>
            <w:tcBorders>
              <w:top w:val="single" w:sz="4" w:space="0" w:color="auto"/>
              <w:left w:val="single" w:sz="4" w:space="0" w:color="auto"/>
              <w:right w:val="single" w:sz="4" w:space="0" w:color="auto"/>
            </w:tcBorders>
            <w:vAlign w:val="center"/>
          </w:tcPr>
          <w:p w:rsidR="00E0465E"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基本支出</w:t>
            </w:r>
          </w:p>
        </w:tc>
        <w:tc>
          <w:tcPr>
            <w:tcW w:w="1088" w:type="pct"/>
            <w:vMerge w:val="restart"/>
            <w:tcBorders>
              <w:top w:val="single" w:sz="4" w:space="0" w:color="auto"/>
              <w:left w:val="single" w:sz="4" w:space="0" w:color="auto"/>
              <w:right w:val="single" w:sz="8" w:space="0" w:color="auto"/>
            </w:tcBorders>
            <w:vAlign w:val="center"/>
          </w:tcPr>
          <w:p w:rsidR="00E0465E"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项目支出</w:t>
            </w:r>
          </w:p>
        </w:tc>
      </w:tr>
      <w:tr w:rsidR="00E0465E">
        <w:trPr>
          <w:trHeight w:val="340"/>
          <w:jc w:val="center"/>
        </w:trPr>
        <w:tc>
          <w:tcPr>
            <w:tcW w:w="346" w:type="pct"/>
            <w:vMerge/>
            <w:tcBorders>
              <w:top w:val="single" w:sz="4" w:space="0" w:color="auto"/>
              <w:left w:val="single" w:sz="8" w:space="0" w:color="auto"/>
              <w:bottom w:val="single" w:sz="4" w:space="0" w:color="auto"/>
              <w:right w:val="single" w:sz="4" w:space="0" w:color="auto"/>
            </w:tcBorders>
            <w:vAlign w:val="center"/>
          </w:tcPr>
          <w:p w:rsidR="00E0465E" w:rsidRDefault="00E0465E">
            <w:pPr>
              <w:widowControl/>
              <w:jc w:val="left"/>
              <w:rPr>
                <w:rFonts w:ascii="Times New Roman" w:hAnsi="Times New Roman" w:cs="Times New Roman"/>
                <w:kern w:val="0"/>
                <w:szCs w:val="21"/>
              </w:rPr>
            </w:pPr>
          </w:p>
        </w:tc>
        <w:tc>
          <w:tcPr>
            <w:tcW w:w="1449"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imes New Roman" w:hAnsi="Times New Roman" w:cs="Times New Roman"/>
                <w:kern w:val="0"/>
                <w:szCs w:val="21"/>
              </w:rPr>
            </w:pPr>
          </w:p>
        </w:tc>
        <w:tc>
          <w:tcPr>
            <w:tcW w:w="1055"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imes New Roman" w:hAnsi="Times New Roman" w:cs="Times New Roman"/>
                <w:kern w:val="0"/>
                <w:szCs w:val="21"/>
              </w:rPr>
            </w:pPr>
          </w:p>
        </w:tc>
        <w:tc>
          <w:tcPr>
            <w:tcW w:w="1060"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imes New Roman" w:hAnsi="Times New Roman" w:cs="Times New Roman"/>
                <w:kern w:val="0"/>
                <w:szCs w:val="21"/>
              </w:rPr>
            </w:pPr>
          </w:p>
        </w:tc>
        <w:tc>
          <w:tcPr>
            <w:tcW w:w="1088" w:type="pct"/>
            <w:vMerge/>
            <w:tcBorders>
              <w:top w:val="single" w:sz="4" w:space="0" w:color="auto"/>
              <w:left w:val="single" w:sz="4" w:space="0" w:color="auto"/>
              <w:bottom w:val="single" w:sz="4" w:space="0" w:color="auto"/>
              <w:right w:val="single" w:sz="8" w:space="0" w:color="auto"/>
            </w:tcBorders>
            <w:vAlign w:val="center"/>
          </w:tcPr>
          <w:p w:rsidR="00E0465E" w:rsidRDefault="00E0465E">
            <w:pPr>
              <w:widowControl/>
              <w:jc w:val="left"/>
              <w:rPr>
                <w:rFonts w:ascii="Times New Roman" w:hAnsi="Times New Roman" w:cs="Times New Roman"/>
                <w:kern w:val="0"/>
                <w:szCs w:val="21"/>
              </w:rPr>
            </w:pPr>
          </w:p>
        </w:tc>
      </w:tr>
      <w:tr w:rsidR="00E0465E">
        <w:trPr>
          <w:trHeight w:val="340"/>
          <w:jc w:val="center"/>
        </w:trPr>
        <w:tc>
          <w:tcPr>
            <w:tcW w:w="179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55" w:type="pct"/>
            <w:tcBorders>
              <w:top w:val="single" w:sz="4" w:space="0" w:color="auto"/>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60" w:type="pct"/>
            <w:tcBorders>
              <w:top w:val="single" w:sz="4" w:space="0" w:color="auto"/>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088" w:type="pct"/>
            <w:tcBorders>
              <w:top w:val="single" w:sz="4" w:space="0" w:color="auto"/>
              <w:left w:val="nil"/>
              <w:bottom w:val="single" w:sz="4" w:space="0" w:color="auto"/>
              <w:right w:val="single" w:sz="8"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rsidR="00E0465E">
        <w:trPr>
          <w:trHeight w:val="340"/>
          <w:jc w:val="center"/>
        </w:trPr>
        <w:tc>
          <w:tcPr>
            <w:tcW w:w="179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3254"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b/>
                <w:bCs/>
                <w:szCs w:val="21"/>
              </w:rPr>
              <w:t>1220.99</w:t>
            </w:r>
          </w:p>
        </w:tc>
        <w:tc>
          <w:tcPr>
            <w:tcW w:w="3269"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b/>
                <w:bCs/>
                <w:color w:val="000000"/>
                <w:kern w:val="0"/>
                <w:sz w:val="22"/>
                <w:lang w:bidi="ar"/>
              </w:rPr>
              <w:t>1220.99</w:t>
            </w:r>
          </w:p>
        </w:tc>
        <w:tc>
          <w:tcPr>
            <w:tcW w:w="3358" w:type="dxa"/>
            <w:tcBorders>
              <w:top w:val="nil"/>
              <w:left w:val="nil"/>
              <w:bottom w:val="single" w:sz="4" w:space="0" w:color="auto"/>
              <w:right w:val="single" w:sz="8"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b/>
                <w:bCs/>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201</w:t>
            </w:r>
          </w:p>
        </w:tc>
        <w:tc>
          <w:tcPr>
            <w:tcW w:w="4472" w:type="dxa"/>
            <w:tcBorders>
              <w:top w:val="nil"/>
              <w:left w:val="nil"/>
              <w:bottom w:val="single" w:sz="4"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一般公共服务支出</w:t>
            </w:r>
          </w:p>
        </w:tc>
        <w:tc>
          <w:tcPr>
            <w:tcW w:w="3254"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1166.75</w:t>
            </w:r>
          </w:p>
        </w:tc>
        <w:tc>
          <w:tcPr>
            <w:tcW w:w="3269"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1166.75</w:t>
            </w:r>
          </w:p>
        </w:tc>
        <w:tc>
          <w:tcPr>
            <w:tcW w:w="3358" w:type="dxa"/>
            <w:tcBorders>
              <w:top w:val="nil"/>
              <w:left w:val="nil"/>
              <w:bottom w:val="single" w:sz="4" w:space="0" w:color="auto"/>
              <w:right w:val="single" w:sz="8"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20103</w:t>
            </w:r>
          </w:p>
        </w:tc>
        <w:tc>
          <w:tcPr>
            <w:tcW w:w="4472" w:type="dxa"/>
            <w:tcBorders>
              <w:top w:val="nil"/>
              <w:left w:val="nil"/>
              <w:bottom w:val="single" w:sz="4"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政府办公厅（室）及相关机构事务</w:t>
            </w:r>
          </w:p>
        </w:tc>
        <w:tc>
          <w:tcPr>
            <w:tcW w:w="3254"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1166.75</w:t>
            </w:r>
          </w:p>
        </w:tc>
        <w:tc>
          <w:tcPr>
            <w:tcW w:w="3269"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1166.75</w:t>
            </w:r>
          </w:p>
        </w:tc>
        <w:tc>
          <w:tcPr>
            <w:tcW w:w="3358" w:type="dxa"/>
            <w:tcBorders>
              <w:top w:val="nil"/>
              <w:left w:val="nil"/>
              <w:bottom w:val="single" w:sz="4" w:space="0" w:color="auto"/>
              <w:right w:val="single" w:sz="8"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2010301</w:t>
            </w:r>
          </w:p>
        </w:tc>
        <w:tc>
          <w:tcPr>
            <w:tcW w:w="4472" w:type="dxa"/>
            <w:tcBorders>
              <w:top w:val="nil"/>
              <w:left w:val="nil"/>
              <w:bottom w:val="single" w:sz="4"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行政运行</w:t>
            </w:r>
          </w:p>
        </w:tc>
        <w:tc>
          <w:tcPr>
            <w:tcW w:w="3254"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3.78</w:t>
            </w:r>
          </w:p>
        </w:tc>
        <w:tc>
          <w:tcPr>
            <w:tcW w:w="3269"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3.78</w:t>
            </w:r>
          </w:p>
        </w:tc>
        <w:tc>
          <w:tcPr>
            <w:tcW w:w="3358" w:type="dxa"/>
            <w:tcBorders>
              <w:top w:val="nil"/>
              <w:left w:val="nil"/>
              <w:bottom w:val="single" w:sz="4" w:space="0" w:color="auto"/>
              <w:right w:val="single" w:sz="8"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2010303</w:t>
            </w:r>
          </w:p>
        </w:tc>
        <w:tc>
          <w:tcPr>
            <w:tcW w:w="4472" w:type="dxa"/>
            <w:tcBorders>
              <w:top w:val="nil"/>
              <w:left w:val="nil"/>
              <w:bottom w:val="single" w:sz="4"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机关服务</w:t>
            </w:r>
          </w:p>
        </w:tc>
        <w:tc>
          <w:tcPr>
            <w:tcW w:w="3254"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1153.79</w:t>
            </w:r>
          </w:p>
        </w:tc>
        <w:tc>
          <w:tcPr>
            <w:tcW w:w="3269"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1153.79</w:t>
            </w:r>
          </w:p>
        </w:tc>
        <w:tc>
          <w:tcPr>
            <w:tcW w:w="3358" w:type="dxa"/>
            <w:tcBorders>
              <w:top w:val="nil"/>
              <w:left w:val="nil"/>
              <w:bottom w:val="single" w:sz="4" w:space="0" w:color="auto"/>
              <w:right w:val="single" w:sz="8"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2010305</w:t>
            </w:r>
          </w:p>
        </w:tc>
        <w:tc>
          <w:tcPr>
            <w:tcW w:w="4472" w:type="dxa"/>
            <w:tcBorders>
              <w:top w:val="nil"/>
              <w:left w:val="nil"/>
              <w:bottom w:val="single" w:sz="4"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专项业务及机关事务管理</w:t>
            </w:r>
          </w:p>
        </w:tc>
        <w:tc>
          <w:tcPr>
            <w:tcW w:w="3254"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w:t>
            </w:r>
          </w:p>
        </w:tc>
        <w:tc>
          <w:tcPr>
            <w:tcW w:w="3269" w:type="dxa"/>
            <w:tcBorders>
              <w:top w:val="nil"/>
              <w:left w:val="nil"/>
              <w:bottom w:val="single" w:sz="4"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w:t>
            </w:r>
          </w:p>
        </w:tc>
        <w:tc>
          <w:tcPr>
            <w:tcW w:w="3358" w:type="dxa"/>
            <w:tcBorders>
              <w:top w:val="nil"/>
              <w:left w:val="nil"/>
              <w:bottom w:val="single" w:sz="4" w:space="0" w:color="auto"/>
              <w:right w:val="single" w:sz="8"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2010399</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其他政府办公厅（室）及相关机构事务支出</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7.18</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7.18</w:t>
            </w:r>
          </w:p>
        </w:tc>
        <w:tc>
          <w:tcPr>
            <w:tcW w:w="3358" w:type="dxa"/>
            <w:tcBorders>
              <w:top w:val="nil"/>
              <w:left w:val="nil"/>
              <w:bottom w:val="single" w:sz="8" w:space="0" w:color="auto"/>
              <w:right w:val="single" w:sz="8"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208</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社会保障和就业支出</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25.31</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25.31</w:t>
            </w:r>
          </w:p>
        </w:tc>
        <w:tc>
          <w:tcPr>
            <w:tcW w:w="3358" w:type="dxa"/>
            <w:tcBorders>
              <w:top w:val="nil"/>
              <w:left w:val="nil"/>
              <w:bottom w:val="single" w:sz="8" w:space="0" w:color="auto"/>
              <w:right w:val="single" w:sz="8"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20805</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行政事业单位养老支出</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24.79</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24.79</w:t>
            </w:r>
          </w:p>
        </w:tc>
        <w:tc>
          <w:tcPr>
            <w:tcW w:w="3358" w:type="dxa"/>
            <w:tcBorders>
              <w:top w:val="nil"/>
              <w:left w:val="nil"/>
              <w:bottom w:val="single" w:sz="8" w:space="0" w:color="auto"/>
              <w:right w:val="single" w:sz="8"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2080505</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24.79</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24.79</w:t>
            </w:r>
          </w:p>
        </w:tc>
        <w:tc>
          <w:tcPr>
            <w:tcW w:w="1088" w:type="pct"/>
            <w:tcBorders>
              <w:top w:val="nil"/>
              <w:left w:val="nil"/>
              <w:bottom w:val="single" w:sz="8" w:space="0" w:color="auto"/>
              <w:right w:val="single" w:sz="8"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20899</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其他社会保障和就业支出</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0.52</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0.52</w:t>
            </w:r>
          </w:p>
        </w:tc>
        <w:tc>
          <w:tcPr>
            <w:tcW w:w="1088" w:type="pct"/>
            <w:tcBorders>
              <w:top w:val="nil"/>
              <w:left w:val="nil"/>
              <w:bottom w:val="single" w:sz="8" w:space="0" w:color="auto"/>
              <w:right w:val="single" w:sz="8"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2089999</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其他社会保障和就业支出</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0.52</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0.52</w:t>
            </w:r>
          </w:p>
        </w:tc>
        <w:tc>
          <w:tcPr>
            <w:tcW w:w="1088" w:type="pct"/>
            <w:tcBorders>
              <w:top w:val="nil"/>
              <w:left w:val="nil"/>
              <w:bottom w:val="single" w:sz="8" w:space="0" w:color="auto"/>
              <w:right w:val="single" w:sz="8"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210</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卫生健康支出</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10.34</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10.34</w:t>
            </w:r>
          </w:p>
        </w:tc>
        <w:tc>
          <w:tcPr>
            <w:tcW w:w="1088" w:type="pct"/>
            <w:tcBorders>
              <w:top w:val="nil"/>
              <w:left w:val="nil"/>
              <w:bottom w:val="single" w:sz="8" w:space="0" w:color="auto"/>
              <w:right w:val="single" w:sz="8"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21011</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行政事业单位医疗</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10.34</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10.34</w:t>
            </w:r>
          </w:p>
        </w:tc>
        <w:tc>
          <w:tcPr>
            <w:tcW w:w="1088" w:type="pct"/>
            <w:tcBorders>
              <w:top w:val="nil"/>
              <w:left w:val="nil"/>
              <w:bottom w:val="single" w:sz="8" w:space="0" w:color="auto"/>
              <w:right w:val="single" w:sz="8"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2101102</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事业单位医疗</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10.34</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10.34</w:t>
            </w:r>
          </w:p>
        </w:tc>
        <w:tc>
          <w:tcPr>
            <w:tcW w:w="1088" w:type="pct"/>
            <w:tcBorders>
              <w:top w:val="nil"/>
              <w:left w:val="nil"/>
              <w:bottom w:val="single" w:sz="8" w:space="0" w:color="auto"/>
              <w:right w:val="single" w:sz="8"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221</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住房保障支出</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18.59</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18.59</w:t>
            </w:r>
          </w:p>
        </w:tc>
        <w:tc>
          <w:tcPr>
            <w:tcW w:w="1088" w:type="pct"/>
            <w:tcBorders>
              <w:top w:val="nil"/>
              <w:left w:val="nil"/>
              <w:bottom w:val="single" w:sz="8" w:space="0" w:color="auto"/>
              <w:right w:val="single" w:sz="8"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22102</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住房改革支出</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18.59</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18.59</w:t>
            </w:r>
          </w:p>
        </w:tc>
        <w:tc>
          <w:tcPr>
            <w:tcW w:w="1088" w:type="pct"/>
            <w:tcBorders>
              <w:top w:val="nil"/>
              <w:left w:val="nil"/>
              <w:bottom w:val="single" w:sz="8" w:space="0" w:color="auto"/>
              <w:right w:val="single" w:sz="8"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340"/>
          <w:jc w:val="center"/>
        </w:trPr>
        <w:tc>
          <w:tcPr>
            <w:tcW w:w="1067" w:type="dxa"/>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2210201</w:t>
            </w:r>
          </w:p>
        </w:tc>
        <w:tc>
          <w:tcPr>
            <w:tcW w:w="4472" w:type="dxa"/>
            <w:tcBorders>
              <w:top w:val="nil"/>
              <w:left w:val="nil"/>
              <w:bottom w:val="single" w:sz="8" w:space="0" w:color="auto"/>
              <w:right w:val="single" w:sz="4" w:space="0" w:color="auto"/>
            </w:tcBorders>
            <w:shd w:val="clear" w:color="auto" w:fill="auto"/>
            <w:vAlign w:val="center"/>
          </w:tcPr>
          <w:p w:rsidR="00E0465E"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住房公积金</w:t>
            </w:r>
          </w:p>
        </w:tc>
        <w:tc>
          <w:tcPr>
            <w:tcW w:w="3254"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18.59</w:t>
            </w:r>
          </w:p>
        </w:tc>
        <w:tc>
          <w:tcPr>
            <w:tcW w:w="3269" w:type="dxa"/>
            <w:tcBorders>
              <w:top w:val="nil"/>
              <w:left w:val="nil"/>
              <w:bottom w:val="single" w:sz="8" w:space="0" w:color="auto"/>
              <w:right w:val="single" w:sz="4" w:space="0" w:color="auto"/>
            </w:tcBorders>
            <w:shd w:val="clear" w:color="auto" w:fill="auto"/>
            <w:vAlign w:val="center"/>
          </w:tcPr>
          <w:p w:rsidR="00E0465E"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18.59</w:t>
            </w:r>
          </w:p>
        </w:tc>
        <w:tc>
          <w:tcPr>
            <w:tcW w:w="1088" w:type="pct"/>
            <w:tcBorders>
              <w:top w:val="nil"/>
              <w:left w:val="nil"/>
              <w:bottom w:val="single" w:sz="8" w:space="0" w:color="auto"/>
              <w:right w:val="single" w:sz="8"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宋体" w:eastAsia="宋体" w:hAnsi="宋体" w:cs="宋体" w:hint="eastAsia"/>
                <w:color w:val="000000"/>
                <w:kern w:val="0"/>
                <w:sz w:val="22"/>
                <w:lang w:bidi="ar"/>
              </w:rPr>
              <w:t>0.00</w:t>
            </w:r>
          </w:p>
        </w:tc>
      </w:tr>
      <w:tr w:rsidR="00E0465E">
        <w:trPr>
          <w:trHeight w:val="645"/>
          <w:jc w:val="center"/>
        </w:trPr>
        <w:tc>
          <w:tcPr>
            <w:tcW w:w="5000" w:type="pct"/>
            <w:gridSpan w:val="5"/>
            <w:tcBorders>
              <w:top w:val="nil"/>
              <w:left w:val="nil"/>
              <w:bottom w:val="nil"/>
              <w:right w:val="nil"/>
            </w:tcBorders>
            <w:shd w:val="clear" w:color="auto" w:fill="auto"/>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kern w:val="0"/>
                <w:szCs w:val="21"/>
              </w:rPr>
              <w:t>注：本表反映部门本年度一般公共预算财政拨款支出情况。</w:t>
            </w:r>
          </w:p>
        </w:tc>
      </w:tr>
    </w:tbl>
    <w:p w:rsidR="00E0465E" w:rsidRDefault="00000000">
      <w:pPr>
        <w:widowControl/>
        <w:jc w:val="center"/>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32"/>
          <w:szCs w:val="32"/>
        </w:rPr>
        <w:lastRenderedPageBreak/>
        <w:br w:type="page"/>
      </w:r>
    </w:p>
    <w:tbl>
      <w:tblPr>
        <w:tblW w:w="5045" w:type="pct"/>
        <w:jc w:val="center"/>
        <w:tblLayout w:type="fixed"/>
        <w:tblLook w:val="04A0" w:firstRow="1" w:lastRow="0" w:firstColumn="1" w:lastColumn="0" w:noHBand="0" w:noVBand="1"/>
      </w:tblPr>
      <w:tblGrid>
        <w:gridCol w:w="1064"/>
        <w:gridCol w:w="3290"/>
        <w:gridCol w:w="939"/>
        <w:gridCol w:w="1109"/>
        <w:gridCol w:w="2319"/>
        <w:gridCol w:w="898"/>
        <w:gridCol w:w="1078"/>
        <w:gridCol w:w="4169"/>
        <w:gridCol w:w="889"/>
      </w:tblGrid>
      <w:tr w:rsidR="00E0465E">
        <w:trPr>
          <w:trHeight w:val="113"/>
          <w:jc w:val="center"/>
        </w:trPr>
        <w:tc>
          <w:tcPr>
            <w:tcW w:w="5000" w:type="pct"/>
            <w:gridSpan w:val="9"/>
            <w:tcBorders>
              <w:top w:val="nil"/>
              <w:left w:val="nil"/>
              <w:bottom w:val="nil"/>
              <w:right w:val="nil"/>
            </w:tcBorders>
            <w:shd w:val="clear" w:color="auto" w:fill="auto"/>
            <w:noWrap/>
            <w:vAlign w:val="center"/>
          </w:tcPr>
          <w:p w:rsidR="00E0465E" w:rsidRDefault="00000000">
            <w:pPr>
              <w:widowControl/>
              <w:jc w:val="center"/>
              <w:rPr>
                <w:rFonts w:asciiTheme="minorEastAsia" w:hAnsiTheme="minorEastAsia" w:cs="宋体" w:hint="eastAsia"/>
                <w:color w:val="000000"/>
                <w:kern w:val="0"/>
                <w:szCs w:val="32"/>
              </w:rPr>
            </w:pPr>
            <w:r>
              <w:rPr>
                <w:rFonts w:ascii="华文中宋" w:eastAsia="华文中宋" w:hAnsi="华文中宋" w:cs="宋体" w:hint="eastAsia"/>
                <w:color w:val="000000"/>
                <w:kern w:val="0"/>
                <w:sz w:val="32"/>
                <w:szCs w:val="32"/>
              </w:rPr>
              <w:lastRenderedPageBreak/>
              <w:br w:type="page"/>
            </w:r>
            <w:bookmarkStart w:id="2" w:name="RANGE!A1:I34"/>
            <w:r>
              <w:rPr>
                <w:rFonts w:ascii="华文中宋" w:eastAsia="华文中宋" w:hAnsi="华文中宋" w:cs="宋体" w:hint="eastAsia"/>
                <w:color w:val="000000"/>
                <w:kern w:val="0"/>
                <w:sz w:val="32"/>
                <w:szCs w:val="32"/>
              </w:rPr>
              <w:t>一般公共预算财政拨款基本支出决算明细表</w:t>
            </w:r>
            <w:bookmarkEnd w:id="2"/>
          </w:p>
        </w:tc>
      </w:tr>
      <w:tr w:rsidR="00E0465E">
        <w:trPr>
          <w:trHeight w:val="113"/>
          <w:jc w:val="center"/>
        </w:trPr>
        <w:tc>
          <w:tcPr>
            <w:tcW w:w="5000" w:type="pct"/>
            <w:gridSpan w:val="9"/>
            <w:tcBorders>
              <w:top w:val="nil"/>
              <w:left w:val="nil"/>
              <w:bottom w:val="nil"/>
              <w:right w:val="nil"/>
            </w:tcBorders>
            <w:shd w:val="clear" w:color="auto" w:fill="auto"/>
            <w:noWrap/>
            <w:vAlign w:val="center"/>
          </w:tcPr>
          <w:p w:rsidR="00E0465E"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06</w:t>
            </w:r>
            <w:r>
              <w:rPr>
                <w:rFonts w:ascii="Times New Roman" w:hAnsi="Times New Roman" w:cs="Times New Roman"/>
                <w:color w:val="000000"/>
                <w:kern w:val="0"/>
                <w:szCs w:val="21"/>
              </w:rPr>
              <w:t>表</w:t>
            </w:r>
          </w:p>
        </w:tc>
      </w:tr>
      <w:tr w:rsidR="00E0465E">
        <w:trPr>
          <w:trHeight w:val="113"/>
          <w:jc w:val="center"/>
        </w:trPr>
        <w:tc>
          <w:tcPr>
            <w:tcW w:w="1680" w:type="pct"/>
            <w:gridSpan w:val="3"/>
            <w:tcBorders>
              <w:top w:val="nil"/>
              <w:left w:val="nil"/>
              <w:bottom w:val="single" w:sz="4" w:space="0" w:color="auto"/>
              <w:right w:val="nil"/>
            </w:tcBorders>
            <w:shd w:val="clear" w:color="auto" w:fill="auto"/>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祁阳市机关事务服务中心</w:t>
            </w:r>
          </w:p>
        </w:tc>
        <w:tc>
          <w:tcPr>
            <w:tcW w:w="352" w:type="pct"/>
            <w:tcBorders>
              <w:top w:val="nil"/>
              <w:left w:val="nil"/>
              <w:bottom w:val="single" w:sz="4" w:space="0" w:color="auto"/>
              <w:right w:val="nil"/>
            </w:tcBorders>
            <w:shd w:val="clear" w:color="auto" w:fill="auto"/>
            <w:vAlign w:val="center"/>
          </w:tcPr>
          <w:p w:rsidR="00E0465E" w:rsidRDefault="00E0465E">
            <w:pPr>
              <w:widowControl/>
              <w:jc w:val="center"/>
              <w:rPr>
                <w:rFonts w:ascii="Times New Roman" w:hAnsi="Times New Roman" w:cs="Times New Roman"/>
                <w:color w:val="000000"/>
                <w:kern w:val="0"/>
                <w:szCs w:val="21"/>
              </w:rPr>
            </w:pPr>
          </w:p>
        </w:tc>
        <w:tc>
          <w:tcPr>
            <w:tcW w:w="736" w:type="pct"/>
            <w:tcBorders>
              <w:top w:val="nil"/>
              <w:left w:val="nil"/>
              <w:bottom w:val="single" w:sz="4" w:space="0" w:color="auto"/>
              <w:right w:val="nil"/>
            </w:tcBorders>
            <w:shd w:val="clear" w:color="auto" w:fill="auto"/>
            <w:vAlign w:val="center"/>
          </w:tcPr>
          <w:p w:rsidR="00E0465E" w:rsidRDefault="00E0465E">
            <w:pPr>
              <w:widowControl/>
              <w:jc w:val="center"/>
              <w:rPr>
                <w:rFonts w:ascii="Times New Roman" w:hAnsi="Times New Roman" w:cs="Times New Roman"/>
                <w:color w:val="000000"/>
                <w:kern w:val="0"/>
                <w:szCs w:val="21"/>
              </w:rPr>
            </w:pPr>
          </w:p>
        </w:tc>
        <w:tc>
          <w:tcPr>
            <w:tcW w:w="285" w:type="pct"/>
            <w:tcBorders>
              <w:top w:val="nil"/>
              <w:left w:val="nil"/>
              <w:bottom w:val="single" w:sz="4" w:space="0" w:color="auto"/>
              <w:right w:val="nil"/>
            </w:tcBorders>
            <w:shd w:val="clear" w:color="auto" w:fill="auto"/>
            <w:vAlign w:val="center"/>
          </w:tcPr>
          <w:p w:rsidR="00E0465E" w:rsidRDefault="00E0465E">
            <w:pPr>
              <w:widowControl/>
              <w:jc w:val="center"/>
              <w:rPr>
                <w:rFonts w:ascii="Times New Roman" w:hAnsi="Times New Roman" w:cs="Times New Roman"/>
                <w:color w:val="000000"/>
                <w:kern w:val="0"/>
                <w:szCs w:val="21"/>
              </w:rPr>
            </w:pPr>
          </w:p>
        </w:tc>
        <w:tc>
          <w:tcPr>
            <w:tcW w:w="342" w:type="pct"/>
            <w:tcBorders>
              <w:top w:val="nil"/>
              <w:left w:val="nil"/>
              <w:bottom w:val="single" w:sz="4" w:space="0" w:color="auto"/>
              <w:right w:val="nil"/>
            </w:tcBorders>
            <w:shd w:val="clear" w:color="auto" w:fill="auto"/>
            <w:vAlign w:val="center"/>
          </w:tcPr>
          <w:p w:rsidR="00E0465E" w:rsidRDefault="00E0465E">
            <w:pPr>
              <w:widowControl/>
              <w:jc w:val="center"/>
              <w:rPr>
                <w:rFonts w:ascii="Times New Roman" w:hAnsi="Times New Roman" w:cs="Times New Roman"/>
                <w:color w:val="000000"/>
                <w:kern w:val="0"/>
                <w:szCs w:val="21"/>
              </w:rPr>
            </w:pPr>
          </w:p>
        </w:tc>
        <w:tc>
          <w:tcPr>
            <w:tcW w:w="1602" w:type="pct"/>
            <w:gridSpan w:val="2"/>
            <w:tcBorders>
              <w:top w:val="nil"/>
              <w:left w:val="nil"/>
              <w:bottom w:val="single" w:sz="4" w:space="0" w:color="auto"/>
              <w:right w:val="nil"/>
            </w:tcBorders>
            <w:shd w:val="clear" w:color="auto" w:fill="auto"/>
            <w:vAlign w:val="center"/>
          </w:tcPr>
          <w:p w:rsidR="00E0465E"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E0465E">
        <w:trPr>
          <w:trHeight w:val="510"/>
          <w:jc w:val="center"/>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r>
      <w:tr w:rsidR="00E0465E">
        <w:trPr>
          <w:trHeight w:hRule="exact" w:val="266"/>
          <w:jc w:val="center"/>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w:t>
            </w:r>
          </w:p>
        </w:tc>
        <w:tc>
          <w:tcPr>
            <w:tcW w:w="1043"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工资福利支出</w:t>
            </w:r>
          </w:p>
        </w:tc>
        <w:tc>
          <w:tcPr>
            <w:tcW w:w="298"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473.53</w:t>
            </w:r>
          </w:p>
        </w:tc>
        <w:tc>
          <w:tcPr>
            <w:tcW w:w="352"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w:t>
            </w:r>
          </w:p>
        </w:tc>
        <w:tc>
          <w:tcPr>
            <w:tcW w:w="736"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商品和服务支出</w:t>
            </w:r>
          </w:p>
        </w:tc>
        <w:tc>
          <w:tcPr>
            <w:tcW w:w="285"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Cs w:val="21"/>
                <w:lang w:bidi="ar"/>
              </w:rPr>
              <w:t>747.46</w:t>
            </w:r>
          </w:p>
        </w:tc>
        <w:tc>
          <w:tcPr>
            <w:tcW w:w="342"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w:t>
            </w:r>
          </w:p>
        </w:tc>
        <w:tc>
          <w:tcPr>
            <w:tcW w:w="1321"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债务利息及费用支出</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30101</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基本工资</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81.62</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30201</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3.69</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30701</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国内债务付息</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30102</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津贴补贴</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60.84</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30202</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印刷费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1.93</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30702</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国外债务付息</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30103</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奖金</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38.65</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30203</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咨询费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资本性支出</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30106</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伙食补助费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153.97</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30204</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手续费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31001</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房屋建筑物购建</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30107</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绩效工资</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30205</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水费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17.1</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31002</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办公设备购置</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30108</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机关事业单位基本养老保险缴费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24.79</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30206</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电费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173.88</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31003</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专用设备购置</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30109</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职业年金缴费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30207</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邮电费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12</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31005</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基础设施建设</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30110</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职工基本医疗保险缴费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10.34</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30208</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取暖费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31006</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大型修缮</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30111</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公务员医疗补助缴费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30209</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物业管理费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31007</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信息网络及软件购置更新</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30112</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其他社会保障缴费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0.52</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30211</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差旅费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2.68</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31008</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物资储备</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30113</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住房公积金</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18.59</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30212</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因公出国（境）费用</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31009</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土地补偿</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30114</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30213</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维修（护）费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75.57</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31010</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安置补助</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30199</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其他工资福利支出</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84.2</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30214</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租赁费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5.56</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31011</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地上附着物和青苗补偿</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对个人和家庭的补助</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30215</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会议费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1.22</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31012</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拆迁补偿</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30301</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离休费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30216</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培训费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0.09</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31013</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公务用车购置</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30302</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退休费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30217</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公务接待费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4.56</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31019</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其他交通工具购置</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30303</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退职（役）费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30218</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专用材料费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3.12</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31021</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文物和陈列品购置</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30304</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抚恤金</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30224</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被装购置费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31022</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无形资产购置</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30305</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生活补助</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30225</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专用燃料费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31099</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其他资本性支出</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30306</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救济费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30226</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劳务费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12.46</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其他支出</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30307</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医疗费补助</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30227</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委托业务费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39906</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赠与</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30308</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助学金</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30228</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工会经费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11.76</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39907</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国家赔偿费用支出</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30309</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奖励金</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30229</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福利费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1.76</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39908</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对民间非营利组织和群众性自治组织补</w:t>
            </w:r>
            <w:r>
              <w:rPr>
                <w:rFonts w:ascii="Times New Roman" w:hAnsi="Times New Roman" w:cs="Times New Roman"/>
                <w:color w:val="000000"/>
                <w:kern w:val="0"/>
                <w:szCs w:val="21"/>
              </w:rPr>
              <w:t>贴</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30310</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个人农业生产补贴</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30231</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公务用车运行维护费</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210</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39999</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其他支出</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30311</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代缴社会保险费</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30239</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其他交通费用</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7.75</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30399</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其他对个人和家庭的补助</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30240</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税金及附加费用</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0.00</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280" w:type="pct"/>
            <w:tcBorders>
              <w:top w:val="nil"/>
              <w:left w:val="nil"/>
              <w:bottom w:val="single" w:sz="4" w:space="0" w:color="auto"/>
              <w:right w:val="single" w:sz="4" w:space="0" w:color="auto"/>
            </w:tcBorders>
            <w:shd w:val="clear" w:color="auto" w:fill="auto"/>
            <w:noWrap/>
            <w:vAlign w:val="center"/>
          </w:tcPr>
          <w:p w:rsidR="00E0465E" w:rsidRDefault="00E0465E">
            <w:pPr>
              <w:jc w:val="right"/>
              <w:rPr>
                <w:rFonts w:ascii="Times New Roman" w:hAnsi="Times New Roman" w:cs="Times New Roman"/>
                <w:color w:val="000000"/>
                <w:kern w:val="0"/>
                <w:szCs w:val="21"/>
              </w:rPr>
            </w:pPr>
          </w:p>
        </w:tc>
      </w:tr>
      <w:tr w:rsidR="00E0465E">
        <w:trPr>
          <w:trHeight w:hRule="exact" w:val="266"/>
          <w:jc w:val="center"/>
        </w:trPr>
        <w:tc>
          <w:tcPr>
            <w:tcW w:w="338" w:type="pct"/>
            <w:tcBorders>
              <w:top w:val="nil"/>
              <w:left w:val="single" w:sz="4" w:space="0" w:color="auto"/>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043"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298" w:type="pct"/>
            <w:tcBorders>
              <w:top w:val="nil"/>
              <w:left w:val="nil"/>
              <w:bottom w:val="single" w:sz="4" w:space="0" w:color="auto"/>
              <w:right w:val="single" w:sz="4" w:space="0" w:color="auto"/>
            </w:tcBorders>
            <w:shd w:val="clear" w:color="auto" w:fill="auto"/>
            <w:noWrap/>
            <w:vAlign w:val="center"/>
          </w:tcPr>
          <w:p w:rsidR="00E0465E" w:rsidRDefault="00E0465E">
            <w:pPr>
              <w:jc w:val="right"/>
              <w:rPr>
                <w:rFonts w:ascii="Times New Roman" w:hAnsi="Times New Roman" w:cs="Times New Roman"/>
                <w:color w:val="000000"/>
                <w:kern w:val="0"/>
                <w:szCs w:val="21"/>
              </w:rPr>
            </w:pPr>
          </w:p>
        </w:tc>
        <w:tc>
          <w:tcPr>
            <w:tcW w:w="35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30299</w:t>
            </w:r>
          </w:p>
        </w:tc>
        <w:tc>
          <w:tcPr>
            <w:tcW w:w="736"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其他商品和服务支出</w:t>
            </w:r>
          </w:p>
        </w:tc>
        <w:tc>
          <w:tcPr>
            <w:tcW w:w="285"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202.31</w:t>
            </w:r>
          </w:p>
        </w:tc>
        <w:tc>
          <w:tcPr>
            <w:tcW w:w="342"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21"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280" w:type="pct"/>
            <w:tcBorders>
              <w:top w:val="nil"/>
              <w:left w:val="nil"/>
              <w:bottom w:val="single" w:sz="4" w:space="0" w:color="auto"/>
              <w:right w:val="single" w:sz="4" w:space="0" w:color="auto"/>
            </w:tcBorders>
            <w:shd w:val="clear" w:color="auto" w:fill="auto"/>
            <w:noWrap/>
            <w:vAlign w:val="center"/>
          </w:tcPr>
          <w:p w:rsidR="00E0465E" w:rsidRDefault="00E0465E">
            <w:pPr>
              <w:jc w:val="right"/>
              <w:rPr>
                <w:rFonts w:ascii="Times New Roman" w:hAnsi="Times New Roman" w:cs="Times New Roman"/>
                <w:color w:val="000000"/>
                <w:kern w:val="0"/>
                <w:szCs w:val="21"/>
              </w:rPr>
            </w:pPr>
          </w:p>
        </w:tc>
      </w:tr>
      <w:tr w:rsidR="00E0465E">
        <w:trPr>
          <w:trHeight w:hRule="exact" w:val="266"/>
          <w:jc w:val="center"/>
        </w:trPr>
        <w:tc>
          <w:tcPr>
            <w:tcW w:w="13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人员经费合计</w:t>
            </w:r>
          </w:p>
        </w:tc>
        <w:tc>
          <w:tcPr>
            <w:tcW w:w="298"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473.53</w:t>
            </w:r>
          </w:p>
        </w:tc>
        <w:tc>
          <w:tcPr>
            <w:tcW w:w="3038" w:type="pct"/>
            <w:gridSpan w:val="5"/>
            <w:tcBorders>
              <w:top w:val="single" w:sz="4" w:space="0" w:color="auto"/>
              <w:left w:val="nil"/>
              <w:bottom w:val="single" w:sz="4" w:space="0" w:color="auto"/>
              <w:right w:val="single" w:sz="4" w:space="0" w:color="auto"/>
            </w:tcBorders>
            <w:shd w:val="clear" w:color="auto" w:fill="auto"/>
            <w:noWrap/>
            <w:vAlign w:val="center"/>
          </w:tcPr>
          <w:p w:rsidR="00E0465E"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公用经费合计</w:t>
            </w:r>
          </w:p>
        </w:tc>
        <w:tc>
          <w:tcPr>
            <w:tcW w:w="280" w:type="pct"/>
            <w:tcBorders>
              <w:top w:val="nil"/>
              <w:left w:val="nil"/>
              <w:bottom w:val="single" w:sz="4" w:space="0" w:color="auto"/>
              <w:right w:val="single" w:sz="4" w:space="0" w:color="auto"/>
            </w:tcBorders>
            <w:shd w:val="clear" w:color="auto" w:fill="auto"/>
            <w:noWrap/>
            <w:vAlign w:val="center"/>
          </w:tcPr>
          <w:p w:rsidR="00E0465E" w:rsidRDefault="00000000">
            <w:pPr>
              <w:widowControl/>
              <w:jc w:val="right"/>
              <w:textAlignment w:val="center"/>
              <w:rPr>
                <w:rFonts w:ascii="Times New Roman" w:hAnsi="Times New Roman" w:cs="Times New Roman"/>
                <w:color w:val="000000"/>
                <w:kern w:val="0"/>
                <w:szCs w:val="21"/>
              </w:rPr>
            </w:pPr>
            <w:r>
              <w:rPr>
                <w:rFonts w:ascii="宋体" w:eastAsia="宋体" w:hAnsi="宋体" w:cs="宋体" w:hint="eastAsia"/>
                <w:color w:val="000000"/>
                <w:kern w:val="0"/>
                <w:sz w:val="22"/>
                <w:lang w:bidi="ar"/>
              </w:rPr>
              <w:t>747.46</w:t>
            </w:r>
          </w:p>
        </w:tc>
      </w:tr>
      <w:tr w:rsidR="00E0465E">
        <w:trPr>
          <w:trHeight w:hRule="exact" w:val="266"/>
          <w:jc w:val="center"/>
        </w:trPr>
        <w:tc>
          <w:tcPr>
            <w:tcW w:w="5000" w:type="pct"/>
            <w:gridSpan w:val="9"/>
            <w:tcBorders>
              <w:top w:val="nil"/>
              <w:left w:val="nil"/>
              <w:bottom w:val="nil"/>
              <w:right w:val="nil"/>
            </w:tcBorders>
            <w:shd w:val="clear" w:color="auto" w:fill="auto"/>
            <w:noWrap/>
            <w:vAlign w:val="center"/>
          </w:tcPr>
          <w:p w:rsidR="00E0465E"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注：本表反映部门本年度一般公共预算财政拨款基本支出明细情况。</w:t>
            </w:r>
          </w:p>
        </w:tc>
      </w:tr>
    </w:tbl>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kern w:val="0"/>
          <w:sz w:val="24"/>
          <w:szCs w:val="24"/>
        </w:rPr>
        <w:lastRenderedPageBreak/>
        <w:br w:type="page"/>
      </w:r>
    </w:p>
    <w:p w:rsidR="00E0465E" w:rsidRDefault="00000000">
      <w:pPr>
        <w:widowControl/>
        <w:jc w:val="center"/>
        <w:rPr>
          <w:rFonts w:asciiTheme="minorEastAsia" w:hAnsiTheme="minorEastAsia" w:cs="Times New Roman" w:hint="eastAsia"/>
          <w:color w:val="000000"/>
          <w:kern w:val="0"/>
          <w:szCs w:val="21"/>
        </w:rPr>
      </w:pPr>
      <w:r>
        <w:rPr>
          <w:rFonts w:ascii="华文中宋" w:eastAsia="华文中宋" w:hAnsi="华文中宋" w:cs="宋体" w:hint="eastAsia"/>
          <w:color w:val="000000"/>
          <w:kern w:val="0"/>
          <w:sz w:val="32"/>
          <w:szCs w:val="32"/>
        </w:rPr>
        <w:lastRenderedPageBreak/>
        <w:t xml:space="preserve">政府性基金预算财政拨款收入支出决算表  </w:t>
      </w:r>
      <w:r>
        <w:rPr>
          <w:rFonts w:asciiTheme="minorEastAsia" w:hAnsiTheme="minorEastAsia" w:cs="Times New Roman"/>
          <w:color w:val="000000"/>
          <w:kern w:val="0"/>
          <w:szCs w:val="21"/>
        </w:rPr>
        <w:t xml:space="preserve">                                                                                                               </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5"/>
        <w:gridCol w:w="3933"/>
        <w:gridCol w:w="1720"/>
        <w:gridCol w:w="1719"/>
        <w:gridCol w:w="1713"/>
        <w:gridCol w:w="1719"/>
        <w:gridCol w:w="1732"/>
        <w:gridCol w:w="1732"/>
      </w:tblGrid>
      <w:tr w:rsidR="00E0465E">
        <w:trPr>
          <w:trHeight w:val="454"/>
          <w:jc w:val="center"/>
        </w:trPr>
        <w:tc>
          <w:tcPr>
            <w:tcW w:w="1651" w:type="pct"/>
            <w:gridSpan w:val="2"/>
            <w:tcBorders>
              <w:top w:val="nil"/>
              <w:left w:val="nil"/>
              <w:bottom w:val="nil"/>
              <w:right w:val="nil"/>
            </w:tcBorders>
            <w:shd w:val="clear" w:color="auto" w:fill="auto"/>
            <w:vAlign w:val="center"/>
          </w:tcPr>
          <w:p w:rsidR="00E0465E" w:rsidRDefault="00E0465E">
            <w:pPr>
              <w:widowControl/>
              <w:jc w:val="center"/>
              <w:rPr>
                <w:rFonts w:asciiTheme="minorEastAsia" w:hAnsiTheme="minorEastAsia" w:cs="Times New Roman" w:hint="eastAsia"/>
                <w:b/>
                <w:kern w:val="0"/>
                <w:szCs w:val="21"/>
              </w:rPr>
            </w:pPr>
          </w:p>
        </w:tc>
        <w:tc>
          <w:tcPr>
            <w:tcW w:w="557" w:type="pct"/>
            <w:tcBorders>
              <w:top w:val="nil"/>
              <w:left w:val="nil"/>
              <w:bottom w:val="nil"/>
              <w:right w:val="nil"/>
            </w:tcBorders>
            <w:shd w:val="clear" w:color="auto" w:fill="auto"/>
            <w:vAlign w:val="center"/>
          </w:tcPr>
          <w:p w:rsidR="00E0465E" w:rsidRDefault="00E0465E">
            <w:pPr>
              <w:widowControl/>
              <w:jc w:val="center"/>
              <w:rPr>
                <w:rFonts w:asciiTheme="minorEastAsia" w:hAnsiTheme="minorEastAsia" w:cs="Times New Roman" w:hint="eastAsia"/>
                <w:b/>
                <w:kern w:val="0"/>
                <w:szCs w:val="21"/>
              </w:rPr>
            </w:pPr>
          </w:p>
        </w:tc>
        <w:tc>
          <w:tcPr>
            <w:tcW w:w="557" w:type="pct"/>
            <w:tcBorders>
              <w:top w:val="nil"/>
              <w:left w:val="nil"/>
              <w:bottom w:val="nil"/>
              <w:right w:val="nil"/>
            </w:tcBorders>
            <w:shd w:val="clear" w:color="auto" w:fill="auto"/>
            <w:vAlign w:val="center"/>
          </w:tcPr>
          <w:p w:rsidR="00E0465E" w:rsidRDefault="00E0465E">
            <w:pPr>
              <w:widowControl/>
              <w:jc w:val="center"/>
              <w:rPr>
                <w:rFonts w:asciiTheme="minorEastAsia" w:hAnsiTheme="minorEastAsia" w:cs="Times New Roman" w:hint="eastAsia"/>
                <w:b/>
                <w:kern w:val="0"/>
                <w:szCs w:val="21"/>
              </w:rPr>
            </w:pPr>
          </w:p>
        </w:tc>
        <w:tc>
          <w:tcPr>
            <w:tcW w:w="1673" w:type="pct"/>
            <w:gridSpan w:val="3"/>
            <w:tcBorders>
              <w:top w:val="nil"/>
              <w:left w:val="nil"/>
              <w:bottom w:val="nil"/>
              <w:right w:val="nil"/>
            </w:tcBorders>
            <w:shd w:val="clear" w:color="auto" w:fill="auto"/>
            <w:vAlign w:val="center"/>
          </w:tcPr>
          <w:p w:rsidR="00E0465E" w:rsidRDefault="00E0465E">
            <w:pPr>
              <w:widowControl/>
              <w:jc w:val="center"/>
              <w:rPr>
                <w:rFonts w:asciiTheme="minorEastAsia" w:hAnsiTheme="minorEastAsia" w:cs="Times New Roman" w:hint="eastAsia"/>
                <w:b/>
                <w:kern w:val="0"/>
                <w:szCs w:val="21"/>
              </w:rPr>
            </w:pPr>
          </w:p>
        </w:tc>
        <w:tc>
          <w:tcPr>
            <w:tcW w:w="561" w:type="pct"/>
            <w:tcBorders>
              <w:top w:val="nil"/>
              <w:left w:val="nil"/>
              <w:bottom w:val="nil"/>
              <w:right w:val="nil"/>
            </w:tcBorders>
            <w:shd w:val="clear" w:color="auto" w:fill="auto"/>
            <w:vAlign w:val="center"/>
          </w:tcPr>
          <w:p w:rsidR="00E0465E" w:rsidRDefault="00000000">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公开0</w:t>
            </w:r>
            <w:r>
              <w:rPr>
                <w:rFonts w:asciiTheme="minorEastAsia" w:hAnsiTheme="minorEastAsia" w:cs="Times New Roman" w:hint="eastAsia"/>
                <w:color w:val="000000"/>
                <w:kern w:val="0"/>
                <w:szCs w:val="21"/>
              </w:rPr>
              <w:t>7</w:t>
            </w:r>
            <w:r>
              <w:rPr>
                <w:rFonts w:asciiTheme="minorEastAsia" w:hAnsiTheme="minorEastAsia" w:cs="Times New Roman"/>
                <w:color w:val="000000"/>
                <w:kern w:val="0"/>
                <w:szCs w:val="21"/>
              </w:rPr>
              <w:t>表</w:t>
            </w:r>
          </w:p>
        </w:tc>
      </w:tr>
      <w:tr w:rsidR="00E0465E">
        <w:trPr>
          <w:trHeight w:val="454"/>
          <w:jc w:val="center"/>
        </w:trPr>
        <w:tc>
          <w:tcPr>
            <w:tcW w:w="1651" w:type="pct"/>
            <w:gridSpan w:val="2"/>
            <w:tcBorders>
              <w:top w:val="nil"/>
              <w:left w:val="nil"/>
              <w:bottom w:val="single" w:sz="4" w:space="0" w:color="auto"/>
              <w:right w:val="nil"/>
            </w:tcBorders>
            <w:shd w:val="clear" w:color="auto" w:fill="auto"/>
            <w:vAlign w:val="center"/>
          </w:tcPr>
          <w:p w:rsidR="00E0465E" w:rsidRDefault="00000000">
            <w:pPr>
              <w:widowControl/>
              <w:jc w:val="left"/>
              <w:rPr>
                <w:rFonts w:asciiTheme="minorEastAsia" w:hAnsiTheme="minorEastAsia" w:cs="Times New Roman" w:hint="eastAsia"/>
                <w:b/>
                <w:kern w:val="0"/>
                <w:szCs w:val="21"/>
              </w:rPr>
            </w:pPr>
            <w:r>
              <w:rPr>
                <w:rFonts w:asciiTheme="minorEastAsia" w:hAnsiTheme="minorEastAsia" w:cs="Times New Roman"/>
                <w:color w:val="000000"/>
                <w:kern w:val="0"/>
                <w:szCs w:val="21"/>
              </w:rPr>
              <w:t>部门：</w:t>
            </w:r>
            <w:r>
              <w:rPr>
                <w:rFonts w:ascii="Times New Roman" w:hAnsi="Times New Roman" w:cs="Times New Roman" w:hint="eastAsia"/>
                <w:color w:val="000000"/>
                <w:kern w:val="0"/>
                <w:szCs w:val="21"/>
              </w:rPr>
              <w:t>祁阳市机关事务服务中心</w:t>
            </w:r>
          </w:p>
        </w:tc>
        <w:tc>
          <w:tcPr>
            <w:tcW w:w="557" w:type="pct"/>
            <w:tcBorders>
              <w:top w:val="nil"/>
              <w:left w:val="nil"/>
              <w:bottom w:val="single" w:sz="4" w:space="0" w:color="auto"/>
              <w:right w:val="nil"/>
            </w:tcBorders>
            <w:shd w:val="clear" w:color="auto" w:fill="auto"/>
            <w:vAlign w:val="center"/>
          </w:tcPr>
          <w:p w:rsidR="00E0465E" w:rsidRDefault="00E0465E">
            <w:pPr>
              <w:widowControl/>
              <w:jc w:val="center"/>
              <w:rPr>
                <w:rFonts w:asciiTheme="minorEastAsia" w:hAnsiTheme="minorEastAsia" w:cs="Times New Roman" w:hint="eastAsia"/>
                <w:b/>
                <w:kern w:val="0"/>
                <w:szCs w:val="21"/>
              </w:rPr>
            </w:pPr>
          </w:p>
        </w:tc>
        <w:tc>
          <w:tcPr>
            <w:tcW w:w="557" w:type="pct"/>
            <w:tcBorders>
              <w:top w:val="nil"/>
              <w:left w:val="nil"/>
              <w:bottom w:val="single" w:sz="4" w:space="0" w:color="auto"/>
              <w:right w:val="nil"/>
            </w:tcBorders>
            <w:shd w:val="clear" w:color="auto" w:fill="auto"/>
            <w:vAlign w:val="center"/>
          </w:tcPr>
          <w:p w:rsidR="00E0465E" w:rsidRDefault="00E0465E">
            <w:pPr>
              <w:widowControl/>
              <w:jc w:val="center"/>
              <w:rPr>
                <w:rFonts w:asciiTheme="minorEastAsia" w:hAnsiTheme="minorEastAsia" w:cs="Times New Roman" w:hint="eastAsia"/>
                <w:b/>
                <w:kern w:val="0"/>
                <w:szCs w:val="21"/>
              </w:rPr>
            </w:pPr>
          </w:p>
        </w:tc>
        <w:tc>
          <w:tcPr>
            <w:tcW w:w="1673" w:type="pct"/>
            <w:gridSpan w:val="3"/>
            <w:tcBorders>
              <w:top w:val="nil"/>
              <w:left w:val="nil"/>
              <w:bottom w:val="single" w:sz="4" w:space="0" w:color="auto"/>
              <w:right w:val="nil"/>
            </w:tcBorders>
            <w:shd w:val="clear" w:color="auto" w:fill="auto"/>
            <w:vAlign w:val="center"/>
          </w:tcPr>
          <w:p w:rsidR="00E0465E" w:rsidRDefault="00E0465E">
            <w:pPr>
              <w:widowControl/>
              <w:jc w:val="center"/>
              <w:rPr>
                <w:rFonts w:asciiTheme="minorEastAsia" w:hAnsiTheme="minorEastAsia" w:cs="Times New Roman" w:hint="eastAsia"/>
                <w:b/>
                <w:kern w:val="0"/>
                <w:szCs w:val="21"/>
              </w:rPr>
            </w:pPr>
          </w:p>
        </w:tc>
        <w:tc>
          <w:tcPr>
            <w:tcW w:w="561" w:type="pct"/>
            <w:tcBorders>
              <w:top w:val="nil"/>
              <w:left w:val="nil"/>
              <w:bottom w:val="single" w:sz="4" w:space="0" w:color="auto"/>
              <w:right w:val="nil"/>
            </w:tcBorders>
            <w:shd w:val="clear" w:color="auto" w:fill="auto"/>
            <w:vAlign w:val="center"/>
          </w:tcPr>
          <w:p w:rsidR="00E0465E" w:rsidRDefault="00000000">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单位：万元</w:t>
            </w:r>
          </w:p>
        </w:tc>
      </w:tr>
      <w:tr w:rsidR="00E0465E">
        <w:trPr>
          <w:trHeight w:val="454"/>
          <w:jc w:val="center"/>
        </w:trPr>
        <w:tc>
          <w:tcPr>
            <w:tcW w:w="16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项 </w:t>
            </w:r>
            <w:r>
              <w:rPr>
                <w:rFonts w:asciiTheme="minorEastAsia" w:hAnsiTheme="minorEastAsia" w:cs="Times New Roman"/>
                <w:b/>
                <w:color w:val="000000"/>
                <w:kern w:val="0"/>
                <w:szCs w:val="21"/>
              </w:rPr>
              <w:t xml:space="preserve">   </w:t>
            </w:r>
            <w:r>
              <w:rPr>
                <w:rFonts w:asciiTheme="minorEastAsia" w:hAnsiTheme="minorEastAsia" w:cs="Times New Roman"/>
                <w:b/>
                <w:kern w:val="0"/>
                <w:szCs w:val="21"/>
              </w:rPr>
              <w:t>目</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年初结转和结余</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本年收入</w:t>
            </w:r>
          </w:p>
        </w:tc>
        <w:tc>
          <w:tcPr>
            <w:tcW w:w="16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本年支出</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年末结转和结余</w:t>
            </w:r>
          </w:p>
        </w:tc>
      </w:tr>
      <w:tr w:rsidR="00E0465E">
        <w:trPr>
          <w:trHeight w:val="454"/>
          <w:jc w:val="center"/>
        </w:trPr>
        <w:tc>
          <w:tcPr>
            <w:tcW w:w="377" w:type="pct"/>
            <w:vMerge w:val="restart"/>
            <w:tcBorders>
              <w:top w:val="single" w:sz="4" w:space="0" w:color="auto"/>
              <w:bottom w:val="single" w:sz="4" w:space="0" w:color="auto"/>
            </w:tcBorders>
            <w:shd w:val="clear" w:color="auto" w:fill="auto"/>
            <w:vAlign w:val="center"/>
          </w:tcPr>
          <w:p w:rsidR="00E0465E"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功能分类科目编码</w:t>
            </w:r>
          </w:p>
        </w:tc>
        <w:tc>
          <w:tcPr>
            <w:tcW w:w="1273" w:type="pct"/>
            <w:vMerge w:val="restart"/>
            <w:tcBorders>
              <w:top w:val="single" w:sz="4" w:space="0" w:color="auto"/>
              <w:bottom w:val="single" w:sz="4" w:space="0" w:color="auto"/>
            </w:tcBorders>
            <w:shd w:val="clear" w:color="auto" w:fill="auto"/>
            <w:vAlign w:val="center"/>
          </w:tcPr>
          <w:p w:rsidR="00E0465E"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科目名称</w:t>
            </w:r>
          </w:p>
        </w:tc>
        <w:tc>
          <w:tcPr>
            <w:tcW w:w="557"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b/>
                <w:kern w:val="0"/>
                <w:szCs w:val="21"/>
              </w:rPr>
            </w:pPr>
          </w:p>
        </w:tc>
        <w:tc>
          <w:tcPr>
            <w:tcW w:w="557"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b/>
                <w:kern w:val="0"/>
                <w:szCs w:val="21"/>
              </w:rPr>
            </w:pPr>
          </w:p>
        </w:tc>
        <w:tc>
          <w:tcPr>
            <w:tcW w:w="555" w:type="pct"/>
            <w:vMerge w:val="restart"/>
            <w:tcBorders>
              <w:top w:val="single" w:sz="4" w:space="0" w:color="auto"/>
              <w:bottom w:val="single" w:sz="4" w:space="0" w:color="auto"/>
            </w:tcBorders>
            <w:shd w:val="clear" w:color="auto" w:fill="auto"/>
            <w:vAlign w:val="center"/>
          </w:tcPr>
          <w:p w:rsidR="00E0465E"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小计</w:t>
            </w:r>
          </w:p>
        </w:tc>
        <w:tc>
          <w:tcPr>
            <w:tcW w:w="557" w:type="pct"/>
            <w:vMerge w:val="restart"/>
            <w:tcBorders>
              <w:top w:val="single" w:sz="4" w:space="0" w:color="auto"/>
              <w:bottom w:val="single" w:sz="4" w:space="0" w:color="auto"/>
            </w:tcBorders>
            <w:shd w:val="clear" w:color="auto" w:fill="auto"/>
            <w:vAlign w:val="center"/>
          </w:tcPr>
          <w:p w:rsidR="00E0465E"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基本支出  </w:t>
            </w:r>
          </w:p>
        </w:tc>
        <w:tc>
          <w:tcPr>
            <w:tcW w:w="560" w:type="pct"/>
            <w:vMerge w:val="restart"/>
            <w:tcBorders>
              <w:top w:val="single" w:sz="4" w:space="0" w:color="auto"/>
              <w:bottom w:val="single" w:sz="4" w:space="0" w:color="auto"/>
            </w:tcBorders>
            <w:shd w:val="clear" w:color="auto" w:fill="auto"/>
            <w:vAlign w:val="center"/>
          </w:tcPr>
          <w:p w:rsidR="00E0465E"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项目支出</w:t>
            </w:r>
          </w:p>
        </w:tc>
        <w:tc>
          <w:tcPr>
            <w:tcW w:w="561" w:type="pct"/>
            <w:vMerge/>
            <w:tcBorders>
              <w:top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Times New Roman" w:hint="eastAsia"/>
                <w:b/>
                <w:kern w:val="0"/>
                <w:szCs w:val="21"/>
              </w:rPr>
            </w:pPr>
          </w:p>
        </w:tc>
      </w:tr>
      <w:tr w:rsidR="00E0465E">
        <w:trPr>
          <w:trHeight w:val="454"/>
          <w:jc w:val="center"/>
        </w:trPr>
        <w:tc>
          <w:tcPr>
            <w:tcW w:w="377"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1273"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55"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60"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61" w:type="pct"/>
            <w:vMerge/>
            <w:tcBorders>
              <w:top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r>
      <w:tr w:rsidR="00E0465E">
        <w:trPr>
          <w:trHeight w:val="454"/>
          <w:jc w:val="center"/>
        </w:trPr>
        <w:tc>
          <w:tcPr>
            <w:tcW w:w="377"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1273"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55"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60" w:type="pct"/>
            <w:vMerge/>
            <w:tcBorders>
              <w:top w:val="single" w:sz="4" w:space="0" w:color="auto"/>
              <w:bottom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c>
          <w:tcPr>
            <w:tcW w:w="561" w:type="pct"/>
            <w:vMerge/>
            <w:tcBorders>
              <w:top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Times New Roman" w:hint="eastAsia"/>
                <w:kern w:val="0"/>
                <w:szCs w:val="21"/>
              </w:rPr>
            </w:pPr>
          </w:p>
        </w:tc>
      </w:tr>
      <w:tr w:rsidR="00E0465E">
        <w:trPr>
          <w:trHeight w:val="454"/>
          <w:jc w:val="center"/>
        </w:trPr>
        <w:tc>
          <w:tcPr>
            <w:tcW w:w="1651" w:type="pct"/>
            <w:gridSpan w:val="2"/>
            <w:tcBorders>
              <w:top w:val="single" w:sz="4" w:space="0" w:color="auto"/>
            </w:tcBorders>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栏次</w:t>
            </w:r>
          </w:p>
        </w:tc>
        <w:tc>
          <w:tcPr>
            <w:tcW w:w="557" w:type="pct"/>
            <w:tcBorders>
              <w:top w:val="single" w:sz="4" w:space="0" w:color="auto"/>
            </w:tcBorders>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1</w:t>
            </w:r>
          </w:p>
        </w:tc>
        <w:tc>
          <w:tcPr>
            <w:tcW w:w="557" w:type="pct"/>
            <w:tcBorders>
              <w:top w:val="single" w:sz="4" w:space="0" w:color="auto"/>
            </w:tcBorders>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2</w:t>
            </w:r>
          </w:p>
        </w:tc>
        <w:tc>
          <w:tcPr>
            <w:tcW w:w="555" w:type="pct"/>
            <w:tcBorders>
              <w:top w:val="single" w:sz="4" w:space="0" w:color="auto"/>
            </w:tcBorders>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3</w:t>
            </w:r>
          </w:p>
        </w:tc>
        <w:tc>
          <w:tcPr>
            <w:tcW w:w="557" w:type="pct"/>
            <w:tcBorders>
              <w:top w:val="single" w:sz="4" w:space="0" w:color="auto"/>
            </w:tcBorders>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4</w:t>
            </w:r>
          </w:p>
        </w:tc>
        <w:tc>
          <w:tcPr>
            <w:tcW w:w="560" w:type="pct"/>
            <w:tcBorders>
              <w:top w:val="single" w:sz="4" w:space="0" w:color="auto"/>
            </w:tcBorders>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5</w:t>
            </w:r>
          </w:p>
        </w:tc>
        <w:tc>
          <w:tcPr>
            <w:tcW w:w="561" w:type="pct"/>
            <w:tcBorders>
              <w:top w:val="single" w:sz="4" w:space="0" w:color="auto"/>
            </w:tcBorders>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6</w:t>
            </w:r>
          </w:p>
        </w:tc>
      </w:tr>
      <w:tr w:rsidR="00E0465E">
        <w:trPr>
          <w:trHeight w:val="454"/>
          <w:jc w:val="center"/>
        </w:trPr>
        <w:tc>
          <w:tcPr>
            <w:tcW w:w="1651" w:type="pct"/>
            <w:gridSpan w:val="2"/>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合计</w:t>
            </w:r>
          </w:p>
        </w:tc>
        <w:tc>
          <w:tcPr>
            <w:tcW w:w="3348" w:type="pct"/>
            <w:gridSpan w:val="6"/>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hint="eastAsia"/>
                <w:kern w:val="0"/>
                <w:szCs w:val="21"/>
              </w:rPr>
              <w:t>本单位没有政府性基金收入，也没有使用政府性基金安排的支出，故本表无数据。</w:t>
            </w:r>
            <w:r>
              <w:rPr>
                <w:rFonts w:asciiTheme="minorEastAsia" w:hAnsiTheme="minorEastAsia" w:cs="Times New Roman"/>
                <w:kern w:val="0"/>
                <w:szCs w:val="21"/>
              </w:rPr>
              <w:t xml:space="preserve">　</w:t>
            </w:r>
          </w:p>
        </w:tc>
      </w:tr>
      <w:tr w:rsidR="00E0465E">
        <w:trPr>
          <w:trHeight w:val="454"/>
          <w:jc w:val="center"/>
        </w:trPr>
        <w:tc>
          <w:tcPr>
            <w:tcW w:w="377" w:type="pct"/>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E0465E">
        <w:trPr>
          <w:trHeight w:val="454"/>
          <w:jc w:val="center"/>
        </w:trPr>
        <w:tc>
          <w:tcPr>
            <w:tcW w:w="377" w:type="pct"/>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E0465E">
        <w:trPr>
          <w:trHeight w:val="454"/>
          <w:jc w:val="center"/>
        </w:trPr>
        <w:tc>
          <w:tcPr>
            <w:tcW w:w="377" w:type="pct"/>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E0465E">
        <w:trPr>
          <w:trHeight w:val="454"/>
          <w:jc w:val="center"/>
        </w:trPr>
        <w:tc>
          <w:tcPr>
            <w:tcW w:w="377" w:type="pct"/>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E0465E">
        <w:trPr>
          <w:trHeight w:val="454"/>
          <w:jc w:val="center"/>
        </w:trPr>
        <w:tc>
          <w:tcPr>
            <w:tcW w:w="377" w:type="pct"/>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E0465E">
        <w:trPr>
          <w:trHeight w:val="454"/>
          <w:jc w:val="center"/>
        </w:trPr>
        <w:tc>
          <w:tcPr>
            <w:tcW w:w="377" w:type="pct"/>
            <w:shd w:val="clear" w:color="auto" w:fill="auto"/>
            <w:vAlign w:val="center"/>
          </w:tcPr>
          <w:p w:rsidR="00E0465E"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shd w:val="clear" w:color="auto" w:fill="auto"/>
            <w:vAlign w:val="center"/>
          </w:tcPr>
          <w:p w:rsidR="00E0465E"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bl>
    <w:p w:rsidR="00E0465E" w:rsidRDefault="00000000">
      <w:pPr>
        <w:widowControl/>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注：本表反映部门本年度政府性基金预算财政拨款收入、支出及结转和结余情况</w:t>
      </w:r>
      <w:r>
        <w:rPr>
          <w:rFonts w:asciiTheme="minorEastAsia" w:hAnsiTheme="minorEastAsia" w:cs="Times New Roman" w:hint="eastAsia"/>
          <w:kern w:val="0"/>
          <w:sz w:val="24"/>
          <w:szCs w:val="24"/>
        </w:rPr>
        <w:t>。</w:t>
      </w:r>
    </w:p>
    <w:p w:rsidR="00E0465E" w:rsidRDefault="00000000">
      <w:pPr>
        <w:widowControl/>
        <w:jc w:val="left"/>
        <w:rPr>
          <w:rFonts w:asciiTheme="minorEastAsia" w:hAnsiTheme="minorEastAsia" w:hint="eastAsia"/>
          <w:szCs w:val="21"/>
        </w:rPr>
      </w:pPr>
      <w:r>
        <w:rPr>
          <w:rFonts w:asciiTheme="minorEastAsia" w:hAnsiTheme="minorEastAsia"/>
          <w:szCs w:val="21"/>
        </w:rPr>
        <w:br w:type="page"/>
      </w:r>
    </w:p>
    <w:tbl>
      <w:tblPr>
        <w:tblW w:w="4918" w:type="pct"/>
        <w:tblInd w:w="114" w:type="dxa"/>
        <w:tblLook w:val="04A0" w:firstRow="1" w:lastRow="0" w:firstColumn="1" w:lastColumn="0" w:noHBand="0" w:noVBand="1"/>
      </w:tblPr>
      <w:tblGrid>
        <w:gridCol w:w="1331"/>
        <w:gridCol w:w="4165"/>
        <w:gridCol w:w="3320"/>
        <w:gridCol w:w="3320"/>
        <w:gridCol w:w="3222"/>
      </w:tblGrid>
      <w:tr w:rsidR="00E0465E">
        <w:trPr>
          <w:trHeight w:val="720"/>
        </w:trPr>
        <w:tc>
          <w:tcPr>
            <w:tcW w:w="5000" w:type="pct"/>
            <w:gridSpan w:val="5"/>
            <w:tcBorders>
              <w:top w:val="nil"/>
              <w:left w:val="nil"/>
              <w:bottom w:val="nil"/>
              <w:right w:val="nil"/>
            </w:tcBorders>
            <w:shd w:val="clear" w:color="000000" w:fill="FFFFFF"/>
            <w:vAlign w:val="center"/>
          </w:tcPr>
          <w:p w:rsidR="00E0465E" w:rsidRDefault="00000000">
            <w:pPr>
              <w:widowControl/>
              <w:jc w:val="center"/>
              <w:rPr>
                <w:rFonts w:asciiTheme="minorEastAsia" w:hAnsiTheme="minorEastAsia" w:cs="宋体" w:hint="eastAsia"/>
                <w:kern w:val="0"/>
                <w:sz w:val="32"/>
                <w:szCs w:val="32"/>
              </w:rPr>
            </w:pPr>
            <w:r>
              <w:rPr>
                <w:rFonts w:ascii="华文中宋" w:eastAsia="华文中宋" w:hAnsi="华文中宋" w:cs="宋体" w:hint="eastAsia"/>
                <w:color w:val="000000"/>
                <w:kern w:val="0"/>
                <w:sz w:val="32"/>
                <w:szCs w:val="32"/>
              </w:rPr>
              <w:lastRenderedPageBreak/>
              <w:t>国有资本经营预算财政拨款支出决算表</w:t>
            </w:r>
          </w:p>
        </w:tc>
      </w:tr>
      <w:tr w:rsidR="00E0465E">
        <w:trPr>
          <w:trHeight w:val="285"/>
        </w:trPr>
        <w:tc>
          <w:tcPr>
            <w:tcW w:w="1789" w:type="pct"/>
            <w:gridSpan w:val="2"/>
            <w:tcBorders>
              <w:top w:val="nil"/>
              <w:left w:val="nil"/>
              <w:bottom w:val="nil"/>
              <w:right w:val="nil"/>
            </w:tcBorders>
            <w:shd w:val="clear" w:color="000000" w:fill="FFFFFF"/>
            <w:vAlign w:val="center"/>
          </w:tcPr>
          <w:p w:rsidR="00E0465E"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rsidR="00E0465E"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rsidR="00E0465E"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6"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公开08表</w:t>
            </w:r>
          </w:p>
        </w:tc>
      </w:tr>
      <w:tr w:rsidR="00E0465E">
        <w:trPr>
          <w:trHeight w:val="285"/>
        </w:trPr>
        <w:tc>
          <w:tcPr>
            <w:tcW w:w="1789" w:type="pct"/>
            <w:gridSpan w:val="2"/>
            <w:tcBorders>
              <w:top w:val="nil"/>
              <w:left w:val="nil"/>
              <w:bottom w:val="nil"/>
              <w:right w:val="nil"/>
            </w:tcBorders>
            <w:shd w:val="clear" w:color="000000" w:fill="FFFFFF"/>
            <w:noWrap/>
            <w:vAlign w:val="center"/>
          </w:tcPr>
          <w:p w:rsidR="00E0465E" w:rsidRDefault="00000000">
            <w:pPr>
              <w:widowControl/>
              <w:jc w:val="left"/>
              <w:rPr>
                <w:rFonts w:asciiTheme="minorEastAsia" w:hAnsiTheme="minorEastAsia" w:cs="宋体" w:hint="eastAsia"/>
                <w:kern w:val="0"/>
                <w:szCs w:val="21"/>
              </w:rPr>
            </w:pPr>
            <w:r>
              <w:rPr>
                <w:rFonts w:asciiTheme="minorEastAsia" w:hAnsiTheme="minorEastAsia" w:cs="宋体" w:hint="eastAsia"/>
                <w:color w:val="000000"/>
                <w:kern w:val="0"/>
                <w:szCs w:val="21"/>
              </w:rPr>
              <w:t>部门：</w:t>
            </w:r>
            <w:r>
              <w:rPr>
                <w:rFonts w:ascii="Times New Roman" w:hAnsi="Times New Roman" w:cs="Times New Roman" w:hint="eastAsia"/>
                <w:color w:val="000000"/>
                <w:kern w:val="0"/>
                <w:szCs w:val="21"/>
              </w:rPr>
              <w:t>祁阳市机关事务服务中心</w:t>
            </w:r>
          </w:p>
        </w:tc>
        <w:tc>
          <w:tcPr>
            <w:tcW w:w="1081" w:type="pct"/>
            <w:tcBorders>
              <w:top w:val="nil"/>
              <w:left w:val="nil"/>
              <w:bottom w:val="single" w:sz="8" w:space="0" w:color="auto"/>
              <w:right w:val="nil"/>
            </w:tcBorders>
            <w:shd w:val="clear" w:color="000000" w:fill="FFFFFF"/>
            <w:vAlign w:val="center"/>
          </w:tcPr>
          <w:p w:rsidR="00E0465E"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single" w:sz="8" w:space="0" w:color="auto"/>
              <w:right w:val="nil"/>
            </w:tcBorders>
            <w:shd w:val="clear" w:color="000000" w:fill="FFFFFF"/>
            <w:vAlign w:val="center"/>
          </w:tcPr>
          <w:p w:rsidR="00E0465E"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6" w:type="pct"/>
            <w:tcBorders>
              <w:top w:val="nil"/>
              <w:left w:val="nil"/>
              <w:bottom w:val="nil"/>
              <w:right w:val="nil"/>
            </w:tcBorders>
            <w:shd w:val="clear" w:color="000000" w:fill="FFFFFF"/>
            <w:noWrap/>
            <w:vAlign w:val="center"/>
          </w:tcPr>
          <w:p w:rsidR="00E0465E" w:rsidRDefault="00000000">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单位：万元</w:t>
            </w:r>
          </w:p>
        </w:tc>
      </w:tr>
      <w:tr w:rsidR="00E0465E">
        <w:trPr>
          <w:trHeight w:val="402"/>
        </w:trPr>
        <w:tc>
          <w:tcPr>
            <w:tcW w:w="1789" w:type="pct"/>
            <w:gridSpan w:val="2"/>
            <w:tcBorders>
              <w:top w:val="single" w:sz="8"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项 </w:t>
            </w:r>
            <w:r>
              <w:rPr>
                <w:rFonts w:asciiTheme="minorEastAsia" w:hAnsiTheme="minorEastAsia" w:cs="宋体" w:hint="eastAsia"/>
                <w:color w:val="000000"/>
                <w:kern w:val="0"/>
                <w:sz w:val="22"/>
              </w:rPr>
              <w:t xml:space="preserve">   </w:t>
            </w:r>
            <w:r>
              <w:rPr>
                <w:rFonts w:asciiTheme="minorEastAsia" w:hAnsiTheme="minorEastAsia" w:cs="宋体" w:hint="eastAsia"/>
                <w:kern w:val="0"/>
                <w:sz w:val="24"/>
                <w:szCs w:val="24"/>
              </w:rPr>
              <w:t>目</w:t>
            </w:r>
          </w:p>
        </w:tc>
        <w:tc>
          <w:tcPr>
            <w:tcW w:w="3210" w:type="pct"/>
            <w:gridSpan w:val="3"/>
            <w:tcBorders>
              <w:top w:val="single" w:sz="8" w:space="0" w:color="auto"/>
              <w:left w:val="nil"/>
              <w:bottom w:val="single" w:sz="4" w:space="0" w:color="auto"/>
              <w:right w:val="single" w:sz="4" w:space="0" w:color="000000"/>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本年支出</w:t>
            </w:r>
          </w:p>
        </w:tc>
      </w:tr>
      <w:tr w:rsidR="00E0465E">
        <w:trPr>
          <w:trHeight w:val="402"/>
        </w:trPr>
        <w:tc>
          <w:tcPr>
            <w:tcW w:w="433" w:type="pct"/>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功能分类科目编码</w:t>
            </w:r>
          </w:p>
        </w:tc>
        <w:tc>
          <w:tcPr>
            <w:tcW w:w="1356" w:type="pct"/>
            <w:vMerge w:val="restart"/>
            <w:tcBorders>
              <w:top w:val="nil"/>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科目名称</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基本支出  </w:t>
            </w:r>
          </w:p>
        </w:tc>
        <w:tc>
          <w:tcPr>
            <w:tcW w:w="1046" w:type="pct"/>
            <w:vMerge w:val="restart"/>
            <w:tcBorders>
              <w:top w:val="nil"/>
              <w:left w:val="single" w:sz="4" w:space="0" w:color="auto"/>
              <w:bottom w:val="single" w:sz="4" w:space="0" w:color="000000"/>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项目支出</w:t>
            </w:r>
          </w:p>
        </w:tc>
      </w:tr>
      <w:tr w:rsidR="00E0465E">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E0465E" w:rsidRDefault="00E0465E">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E0465E" w:rsidRDefault="00E0465E">
            <w:pPr>
              <w:widowControl/>
              <w:jc w:val="left"/>
              <w:rPr>
                <w:rFonts w:asciiTheme="minorEastAsia" w:hAnsiTheme="minorEastAsia" w:cs="宋体"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rsidR="00E0465E" w:rsidRDefault="00E0465E">
            <w:pPr>
              <w:widowControl/>
              <w:jc w:val="left"/>
              <w:rPr>
                <w:rFonts w:asciiTheme="minorEastAsia" w:hAnsiTheme="minorEastAsia" w:cs="宋体" w:hint="eastAsia"/>
                <w:kern w:val="0"/>
                <w:sz w:val="24"/>
                <w:szCs w:val="24"/>
              </w:rPr>
            </w:pPr>
          </w:p>
        </w:tc>
      </w:tr>
      <w:tr w:rsidR="00E0465E">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E0465E" w:rsidRDefault="00E0465E">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E0465E" w:rsidRDefault="00E0465E">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E0465E" w:rsidRDefault="00E0465E">
            <w:pPr>
              <w:widowControl/>
              <w:jc w:val="left"/>
              <w:rPr>
                <w:rFonts w:asciiTheme="minorEastAsia" w:hAnsiTheme="minorEastAsia" w:cs="宋体"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rsidR="00E0465E" w:rsidRDefault="00E0465E">
            <w:pPr>
              <w:widowControl/>
              <w:jc w:val="left"/>
              <w:rPr>
                <w:rFonts w:asciiTheme="minorEastAsia" w:hAnsiTheme="minorEastAsia" w:cs="宋体" w:hint="eastAsia"/>
                <w:kern w:val="0"/>
                <w:sz w:val="24"/>
                <w:szCs w:val="24"/>
              </w:rPr>
            </w:pPr>
          </w:p>
        </w:tc>
      </w:tr>
      <w:tr w:rsidR="00E0465E">
        <w:trPr>
          <w:trHeight w:val="402"/>
        </w:trPr>
        <w:tc>
          <w:tcPr>
            <w:tcW w:w="1789" w:type="pct"/>
            <w:gridSpan w:val="2"/>
            <w:tcBorders>
              <w:top w:val="single" w:sz="4" w:space="0" w:color="auto"/>
              <w:left w:val="single" w:sz="8" w:space="0" w:color="auto"/>
              <w:bottom w:val="single" w:sz="4" w:space="0" w:color="auto"/>
              <w:right w:val="single" w:sz="4" w:space="0" w:color="000000"/>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栏次</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2</w:t>
            </w:r>
          </w:p>
        </w:tc>
        <w:tc>
          <w:tcPr>
            <w:tcW w:w="1046"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3</w:t>
            </w:r>
          </w:p>
        </w:tc>
      </w:tr>
      <w:tr w:rsidR="00E0465E">
        <w:trPr>
          <w:trHeight w:val="402"/>
        </w:trPr>
        <w:tc>
          <w:tcPr>
            <w:tcW w:w="1789" w:type="pct"/>
            <w:gridSpan w:val="2"/>
            <w:tcBorders>
              <w:top w:val="nil"/>
              <w:left w:val="single" w:sz="8" w:space="0" w:color="auto"/>
              <w:bottom w:val="single" w:sz="4" w:space="0" w:color="auto"/>
              <w:right w:val="single" w:sz="4" w:space="0" w:color="000000"/>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3210" w:type="pct"/>
            <w:gridSpan w:val="3"/>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本单位无国有资本经营预算财政拨款支出，故本表无数据。</w:t>
            </w:r>
          </w:p>
        </w:tc>
      </w:tr>
      <w:tr w:rsidR="00E0465E">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E0465E">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E0465E">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E0465E">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E0465E">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E0465E">
        <w:trPr>
          <w:trHeight w:val="402"/>
        </w:trPr>
        <w:tc>
          <w:tcPr>
            <w:tcW w:w="433" w:type="pct"/>
            <w:tcBorders>
              <w:top w:val="single" w:sz="4" w:space="0" w:color="auto"/>
              <w:left w:val="single" w:sz="8" w:space="0" w:color="auto"/>
              <w:bottom w:val="single" w:sz="8" w:space="0" w:color="auto"/>
              <w:right w:val="single" w:sz="4" w:space="0" w:color="auto"/>
            </w:tcBorders>
            <w:shd w:val="clear" w:color="auto" w:fill="auto"/>
            <w:vAlign w:val="center"/>
          </w:tcPr>
          <w:p w:rsidR="00E0465E"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8"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8" w:space="0" w:color="auto"/>
              <w:right w:val="single" w:sz="4" w:space="0" w:color="auto"/>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E0465E">
        <w:trPr>
          <w:trHeight w:val="720"/>
        </w:trPr>
        <w:tc>
          <w:tcPr>
            <w:tcW w:w="5000" w:type="pct"/>
            <w:gridSpan w:val="5"/>
            <w:tcBorders>
              <w:top w:val="single" w:sz="8" w:space="0" w:color="auto"/>
              <w:left w:val="nil"/>
              <w:bottom w:val="nil"/>
              <w:right w:val="nil"/>
            </w:tcBorders>
            <w:shd w:val="clear" w:color="auto" w:fill="auto"/>
            <w:vAlign w:val="center"/>
          </w:tcPr>
          <w:p w:rsidR="00E0465E"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注：本表反映部门本年度国有资本经营预算财政拨款支出情况。</w:t>
            </w:r>
          </w:p>
          <w:p w:rsidR="00E0465E" w:rsidRDefault="00E0465E">
            <w:pPr>
              <w:widowControl/>
              <w:jc w:val="left"/>
              <w:rPr>
                <w:rFonts w:asciiTheme="minorEastAsia" w:hAnsiTheme="minorEastAsia" w:cs="宋体" w:hint="eastAsia"/>
                <w:kern w:val="0"/>
                <w:sz w:val="24"/>
                <w:szCs w:val="24"/>
              </w:rPr>
            </w:pPr>
          </w:p>
        </w:tc>
      </w:tr>
    </w:tbl>
    <w:p w:rsidR="00E0465E" w:rsidRDefault="00000000">
      <w:pPr>
        <w:rPr>
          <w:rFonts w:asciiTheme="minorEastAsia" w:hAnsiTheme="minorEastAsia" w:cs="Times New Roman" w:hint="eastAsia"/>
          <w:color w:val="000000"/>
          <w:kern w:val="0"/>
          <w:sz w:val="36"/>
          <w:szCs w:val="36"/>
        </w:rPr>
      </w:pPr>
      <w:r>
        <w:rPr>
          <w:rFonts w:asciiTheme="minorEastAsia" w:hAnsiTheme="minorEastAsia" w:cs="Times New Roman" w:hint="eastAsia"/>
          <w:color w:val="000000"/>
          <w:kern w:val="0"/>
          <w:sz w:val="36"/>
          <w:szCs w:val="36"/>
        </w:rPr>
        <w:br w:type="page"/>
      </w:r>
    </w:p>
    <w:p w:rsidR="00E0465E" w:rsidRDefault="00000000">
      <w:pPr>
        <w:widowControl/>
        <w:jc w:val="center"/>
        <w:rPr>
          <w:rFonts w:asciiTheme="minorEastAsia" w:hAnsiTheme="minorEastAsia" w:cs="Times New Roman" w:hint="eastAsia"/>
          <w:color w:val="000000"/>
          <w:kern w:val="0"/>
          <w:szCs w:val="21"/>
        </w:rPr>
      </w:pPr>
      <w:r>
        <w:rPr>
          <w:rFonts w:ascii="华文中宋" w:eastAsia="华文中宋" w:hAnsi="华文中宋" w:cs="华文中宋" w:hint="eastAsia"/>
          <w:color w:val="000000"/>
          <w:kern w:val="0"/>
          <w:sz w:val="32"/>
          <w:szCs w:val="32"/>
        </w:rPr>
        <w:lastRenderedPageBreak/>
        <w:t>财政拨款“三公”经费支出决算表</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p>
    <w:tbl>
      <w:tblPr>
        <w:tblW w:w="4941" w:type="pct"/>
        <w:jc w:val="center"/>
        <w:tblLook w:val="04A0" w:firstRow="1" w:lastRow="0" w:firstColumn="1" w:lastColumn="0" w:noHBand="0" w:noVBand="1"/>
      </w:tblPr>
      <w:tblGrid>
        <w:gridCol w:w="1183"/>
        <w:gridCol w:w="1294"/>
        <w:gridCol w:w="1294"/>
        <w:gridCol w:w="1294"/>
        <w:gridCol w:w="1308"/>
        <w:gridCol w:w="1327"/>
        <w:gridCol w:w="1293"/>
        <w:gridCol w:w="1293"/>
        <w:gridCol w:w="1293"/>
        <w:gridCol w:w="1293"/>
        <w:gridCol w:w="1308"/>
        <w:gridCol w:w="1250"/>
      </w:tblGrid>
      <w:tr w:rsidR="00E0465E">
        <w:trPr>
          <w:trHeight w:val="397"/>
          <w:jc w:val="center"/>
        </w:trPr>
        <w:tc>
          <w:tcPr>
            <w:tcW w:w="2494" w:type="pct"/>
            <w:gridSpan w:val="6"/>
            <w:tcBorders>
              <w:top w:val="nil"/>
              <w:left w:val="nil"/>
              <w:bottom w:val="nil"/>
              <w:right w:val="nil"/>
            </w:tcBorders>
            <w:shd w:val="clear" w:color="auto" w:fill="auto"/>
            <w:vAlign w:val="center"/>
          </w:tcPr>
          <w:p w:rsidR="00E0465E" w:rsidRDefault="00E0465E">
            <w:pPr>
              <w:widowControl/>
              <w:jc w:val="center"/>
              <w:rPr>
                <w:rFonts w:ascii="Times New Roman" w:hAnsi="Times New Roman" w:cs="Times New Roman"/>
                <w:kern w:val="0"/>
                <w:szCs w:val="21"/>
              </w:rPr>
            </w:pPr>
          </w:p>
        </w:tc>
        <w:tc>
          <w:tcPr>
            <w:tcW w:w="2505" w:type="pct"/>
            <w:gridSpan w:val="6"/>
            <w:tcBorders>
              <w:top w:val="nil"/>
              <w:left w:val="nil"/>
              <w:bottom w:val="nil"/>
              <w:right w:val="nil"/>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09</w:t>
            </w:r>
            <w:r>
              <w:rPr>
                <w:rFonts w:ascii="Times New Roman" w:hAnsi="Times New Roman" w:cs="Times New Roman"/>
                <w:color w:val="000000"/>
                <w:kern w:val="0"/>
                <w:szCs w:val="21"/>
              </w:rPr>
              <w:t>表</w:t>
            </w:r>
          </w:p>
        </w:tc>
      </w:tr>
      <w:tr w:rsidR="00E0465E">
        <w:trPr>
          <w:trHeight w:val="397"/>
          <w:jc w:val="center"/>
        </w:trPr>
        <w:tc>
          <w:tcPr>
            <w:tcW w:w="2494" w:type="pct"/>
            <w:gridSpan w:val="6"/>
            <w:tcBorders>
              <w:top w:val="nil"/>
              <w:left w:val="nil"/>
              <w:bottom w:val="single" w:sz="4" w:space="0" w:color="auto"/>
              <w:right w:val="nil"/>
            </w:tcBorders>
            <w:shd w:val="clear" w:color="auto" w:fill="auto"/>
            <w:vAlign w:val="center"/>
          </w:tcPr>
          <w:p w:rsidR="00E0465E"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祁阳市机关事务服务中心</w:t>
            </w:r>
          </w:p>
        </w:tc>
        <w:tc>
          <w:tcPr>
            <w:tcW w:w="2505" w:type="pct"/>
            <w:gridSpan w:val="6"/>
            <w:tcBorders>
              <w:top w:val="nil"/>
              <w:left w:val="nil"/>
              <w:bottom w:val="single" w:sz="4" w:space="0" w:color="auto"/>
              <w:right w:val="nil"/>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color w:val="000000"/>
                <w:kern w:val="0"/>
                <w:szCs w:val="21"/>
              </w:rPr>
              <w:t>单位：万元</w:t>
            </w:r>
          </w:p>
        </w:tc>
      </w:tr>
      <w:tr w:rsidR="00E0465E">
        <w:trPr>
          <w:trHeight w:val="624"/>
          <w:jc w:val="center"/>
        </w:trPr>
        <w:tc>
          <w:tcPr>
            <w:tcW w:w="24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预算数</w:t>
            </w:r>
          </w:p>
        </w:tc>
        <w:tc>
          <w:tcPr>
            <w:tcW w:w="250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E0465E">
        <w:trPr>
          <w:trHeight w:val="624"/>
          <w:jc w:val="center"/>
        </w:trPr>
        <w:tc>
          <w:tcPr>
            <w:tcW w:w="383" w:type="pct"/>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2" w:type="pct"/>
            <w:gridSpan w:val="3"/>
            <w:tcBorders>
              <w:top w:val="single" w:sz="4" w:space="0" w:color="auto"/>
              <w:left w:val="nil"/>
              <w:bottom w:val="single" w:sz="4" w:space="0" w:color="auto"/>
              <w:right w:val="single" w:sz="4" w:space="0" w:color="000000"/>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w:t>
            </w:r>
          </w:p>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c>
          <w:tcPr>
            <w:tcW w:w="419" w:type="pct"/>
            <w:vMerge w:val="restart"/>
            <w:tcBorders>
              <w:top w:val="single" w:sz="4" w:space="0" w:color="auto"/>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2" w:type="pct"/>
            <w:gridSpan w:val="3"/>
            <w:tcBorders>
              <w:top w:val="single" w:sz="4" w:space="0" w:color="auto"/>
              <w:left w:val="nil"/>
              <w:bottom w:val="single" w:sz="4" w:space="0" w:color="auto"/>
              <w:right w:val="single" w:sz="4" w:space="0" w:color="000000"/>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02" w:type="pct"/>
            <w:vMerge w:val="restart"/>
            <w:tcBorders>
              <w:top w:val="single" w:sz="4" w:space="0" w:color="auto"/>
              <w:left w:val="single" w:sz="4" w:space="0" w:color="auto"/>
              <w:bottom w:val="single" w:sz="4" w:space="0" w:color="auto"/>
              <w:right w:val="single" w:sz="8"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w:t>
            </w:r>
          </w:p>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r>
      <w:tr w:rsidR="00E0465E">
        <w:trPr>
          <w:trHeight w:val="624"/>
          <w:jc w:val="center"/>
        </w:trPr>
        <w:tc>
          <w:tcPr>
            <w:tcW w:w="383" w:type="pct"/>
            <w:vMerge/>
            <w:tcBorders>
              <w:top w:val="single" w:sz="4" w:space="0" w:color="auto"/>
              <w:left w:val="single" w:sz="8" w:space="0" w:color="auto"/>
              <w:bottom w:val="single" w:sz="4" w:space="0" w:color="000000"/>
              <w:right w:val="single" w:sz="4" w:space="0" w:color="auto"/>
            </w:tcBorders>
            <w:vAlign w:val="center"/>
          </w:tcPr>
          <w:p w:rsidR="00E0465E" w:rsidRDefault="00E0465E">
            <w:pPr>
              <w:widowControl/>
              <w:jc w:val="left"/>
              <w:rPr>
                <w:rFonts w:ascii="Times New Roman" w:hAnsi="Times New Roman" w:cs="Times New Roman"/>
                <w:kern w:val="0"/>
                <w:szCs w:val="21"/>
              </w:rPr>
            </w:pPr>
          </w:p>
        </w:tc>
        <w:tc>
          <w:tcPr>
            <w:tcW w:w="419" w:type="pct"/>
            <w:vMerge/>
            <w:tcBorders>
              <w:top w:val="single" w:sz="4" w:space="0" w:color="auto"/>
              <w:left w:val="single" w:sz="4" w:space="0" w:color="auto"/>
              <w:bottom w:val="single" w:sz="4" w:space="0" w:color="000000"/>
              <w:right w:val="single" w:sz="4" w:space="0" w:color="auto"/>
            </w:tcBorders>
            <w:vAlign w:val="center"/>
          </w:tcPr>
          <w:p w:rsidR="00E0465E" w:rsidRDefault="00E0465E">
            <w:pPr>
              <w:widowControl/>
              <w:jc w:val="left"/>
              <w:rPr>
                <w:rFonts w:ascii="Times New Roman" w:hAnsi="Times New Roman" w:cs="Times New Roman"/>
                <w:kern w:val="0"/>
                <w:szCs w:val="21"/>
              </w:rPr>
            </w:pPr>
          </w:p>
        </w:tc>
        <w:tc>
          <w:tcPr>
            <w:tcW w:w="419" w:type="pct"/>
            <w:tcBorders>
              <w:top w:val="single" w:sz="4" w:space="0" w:color="auto"/>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19" w:type="pct"/>
            <w:tcBorders>
              <w:top w:val="single" w:sz="4" w:space="0" w:color="auto"/>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2" w:type="pct"/>
            <w:tcBorders>
              <w:top w:val="single" w:sz="4" w:space="0" w:color="auto"/>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29" w:type="pct"/>
            <w:vMerge/>
            <w:tcBorders>
              <w:top w:val="single" w:sz="4" w:space="0" w:color="auto"/>
              <w:left w:val="single" w:sz="4" w:space="0" w:color="auto"/>
              <w:bottom w:val="single" w:sz="4" w:space="0" w:color="auto"/>
              <w:right w:val="single" w:sz="4" w:space="0" w:color="auto"/>
            </w:tcBorders>
            <w:vAlign w:val="center"/>
          </w:tcPr>
          <w:p w:rsidR="00E0465E" w:rsidRDefault="00E0465E">
            <w:pPr>
              <w:widowControl/>
              <w:jc w:val="left"/>
              <w:rPr>
                <w:rFonts w:ascii="Times New Roman" w:hAnsi="Times New Roman" w:cs="Times New Roman"/>
                <w:kern w:val="0"/>
                <w:szCs w:val="21"/>
              </w:rPr>
            </w:pPr>
          </w:p>
        </w:tc>
        <w:tc>
          <w:tcPr>
            <w:tcW w:w="419" w:type="pct"/>
            <w:vMerge/>
            <w:tcBorders>
              <w:top w:val="single" w:sz="4" w:space="0" w:color="auto"/>
              <w:left w:val="nil"/>
              <w:bottom w:val="single" w:sz="4" w:space="0" w:color="000000"/>
              <w:right w:val="single" w:sz="4" w:space="0" w:color="auto"/>
            </w:tcBorders>
            <w:vAlign w:val="center"/>
          </w:tcPr>
          <w:p w:rsidR="00E0465E" w:rsidRDefault="00E0465E">
            <w:pPr>
              <w:widowControl/>
              <w:jc w:val="left"/>
              <w:rPr>
                <w:rFonts w:ascii="Times New Roman" w:hAnsi="Times New Roman" w:cs="Times New Roman"/>
                <w:kern w:val="0"/>
                <w:szCs w:val="21"/>
              </w:rPr>
            </w:pPr>
          </w:p>
        </w:tc>
        <w:tc>
          <w:tcPr>
            <w:tcW w:w="419" w:type="pct"/>
            <w:vMerge/>
            <w:tcBorders>
              <w:top w:val="single" w:sz="4" w:space="0" w:color="auto"/>
              <w:left w:val="single" w:sz="4" w:space="0" w:color="auto"/>
              <w:bottom w:val="single" w:sz="4" w:space="0" w:color="000000"/>
              <w:right w:val="single" w:sz="4" w:space="0" w:color="auto"/>
            </w:tcBorders>
            <w:vAlign w:val="center"/>
          </w:tcPr>
          <w:p w:rsidR="00E0465E" w:rsidRDefault="00E0465E">
            <w:pPr>
              <w:widowControl/>
              <w:jc w:val="left"/>
              <w:rPr>
                <w:rFonts w:ascii="Times New Roman" w:hAnsi="Times New Roman" w:cs="Times New Roman"/>
                <w:kern w:val="0"/>
                <w:szCs w:val="21"/>
              </w:rPr>
            </w:pPr>
          </w:p>
        </w:tc>
        <w:tc>
          <w:tcPr>
            <w:tcW w:w="419" w:type="pct"/>
            <w:tcBorders>
              <w:top w:val="single" w:sz="4" w:space="0" w:color="auto"/>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19" w:type="pct"/>
            <w:tcBorders>
              <w:top w:val="single" w:sz="4" w:space="0" w:color="auto"/>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2" w:type="pct"/>
            <w:tcBorders>
              <w:top w:val="single" w:sz="4" w:space="0" w:color="auto"/>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02" w:type="pct"/>
            <w:vMerge/>
            <w:tcBorders>
              <w:top w:val="single" w:sz="4" w:space="0" w:color="auto"/>
              <w:left w:val="single" w:sz="4" w:space="0" w:color="auto"/>
              <w:bottom w:val="single" w:sz="4" w:space="0" w:color="000000"/>
              <w:right w:val="single" w:sz="8" w:space="0" w:color="auto"/>
            </w:tcBorders>
            <w:vAlign w:val="center"/>
          </w:tcPr>
          <w:p w:rsidR="00E0465E" w:rsidRDefault="00E0465E">
            <w:pPr>
              <w:widowControl/>
              <w:jc w:val="left"/>
              <w:rPr>
                <w:rFonts w:ascii="Times New Roman" w:hAnsi="Times New Roman" w:cs="Times New Roman"/>
                <w:kern w:val="0"/>
                <w:szCs w:val="21"/>
              </w:rPr>
            </w:pPr>
          </w:p>
        </w:tc>
      </w:tr>
      <w:tr w:rsidR="00E0465E">
        <w:trPr>
          <w:trHeight w:val="624"/>
          <w:jc w:val="center"/>
        </w:trPr>
        <w:tc>
          <w:tcPr>
            <w:tcW w:w="383" w:type="pct"/>
            <w:tcBorders>
              <w:top w:val="nil"/>
              <w:left w:val="single" w:sz="8" w:space="0" w:color="auto"/>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19"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19"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419"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422"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429"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419"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419"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419"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419"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22" w:type="pct"/>
            <w:tcBorders>
              <w:top w:val="nil"/>
              <w:left w:val="nil"/>
              <w:bottom w:val="single" w:sz="4" w:space="0" w:color="auto"/>
              <w:right w:val="single" w:sz="4"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402" w:type="pct"/>
            <w:tcBorders>
              <w:top w:val="nil"/>
              <w:left w:val="nil"/>
              <w:bottom w:val="single" w:sz="4" w:space="0" w:color="auto"/>
              <w:right w:val="single" w:sz="8" w:space="0" w:color="auto"/>
            </w:tcBorders>
            <w:shd w:val="clear" w:color="auto" w:fill="auto"/>
            <w:vAlign w:val="center"/>
          </w:tcPr>
          <w:p w:rsidR="00E0465E"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r>
      <w:tr w:rsidR="00E0465E">
        <w:trPr>
          <w:trHeight w:val="624"/>
          <w:jc w:val="center"/>
        </w:trPr>
        <w:tc>
          <w:tcPr>
            <w:tcW w:w="383" w:type="pct"/>
            <w:tcBorders>
              <w:top w:val="nil"/>
              <w:left w:val="single" w:sz="8" w:space="0" w:color="auto"/>
              <w:bottom w:val="single" w:sz="8" w:space="0" w:color="auto"/>
              <w:right w:val="single" w:sz="4"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214.56</w:t>
            </w:r>
          </w:p>
        </w:tc>
        <w:tc>
          <w:tcPr>
            <w:tcW w:w="419" w:type="pct"/>
            <w:tcBorders>
              <w:top w:val="nil"/>
              <w:left w:val="nil"/>
              <w:bottom w:val="single" w:sz="8" w:space="0" w:color="auto"/>
              <w:right w:val="single" w:sz="4"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c>
          <w:tcPr>
            <w:tcW w:w="419" w:type="pct"/>
            <w:tcBorders>
              <w:top w:val="nil"/>
              <w:left w:val="nil"/>
              <w:bottom w:val="single" w:sz="8" w:space="0" w:color="auto"/>
              <w:right w:val="single" w:sz="4"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210</w:t>
            </w:r>
          </w:p>
        </w:tc>
        <w:tc>
          <w:tcPr>
            <w:tcW w:w="419" w:type="pct"/>
            <w:tcBorders>
              <w:top w:val="nil"/>
              <w:left w:val="nil"/>
              <w:bottom w:val="single" w:sz="8" w:space="0" w:color="auto"/>
              <w:right w:val="single" w:sz="4"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w:t>
            </w:r>
          </w:p>
        </w:tc>
        <w:tc>
          <w:tcPr>
            <w:tcW w:w="422" w:type="pct"/>
            <w:tcBorders>
              <w:top w:val="nil"/>
              <w:left w:val="nil"/>
              <w:bottom w:val="single" w:sz="8" w:space="0" w:color="auto"/>
              <w:right w:val="single" w:sz="4"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210</w:t>
            </w:r>
            <w:r>
              <w:rPr>
                <w:rFonts w:ascii="Times New Roman" w:hAnsi="Times New Roman" w:cs="Times New Roman"/>
                <w:kern w:val="0"/>
                <w:szCs w:val="21"/>
              </w:rPr>
              <w:t xml:space="preserve">　</w:t>
            </w:r>
          </w:p>
        </w:tc>
        <w:tc>
          <w:tcPr>
            <w:tcW w:w="429" w:type="pct"/>
            <w:tcBorders>
              <w:top w:val="nil"/>
              <w:left w:val="nil"/>
              <w:bottom w:val="single" w:sz="8" w:space="0" w:color="auto"/>
              <w:right w:val="single" w:sz="4"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4.56</w:t>
            </w:r>
          </w:p>
        </w:tc>
        <w:tc>
          <w:tcPr>
            <w:tcW w:w="419" w:type="pct"/>
            <w:tcBorders>
              <w:top w:val="nil"/>
              <w:left w:val="nil"/>
              <w:bottom w:val="single" w:sz="8" w:space="0" w:color="auto"/>
              <w:right w:val="single" w:sz="4"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214.56</w:t>
            </w:r>
            <w:r>
              <w:rPr>
                <w:rFonts w:ascii="Times New Roman" w:hAnsi="Times New Roman" w:cs="Times New Roman"/>
                <w:kern w:val="0"/>
                <w:szCs w:val="21"/>
              </w:rPr>
              <w:t xml:space="preserve">　</w:t>
            </w:r>
          </w:p>
        </w:tc>
        <w:tc>
          <w:tcPr>
            <w:tcW w:w="419" w:type="pct"/>
            <w:tcBorders>
              <w:top w:val="nil"/>
              <w:left w:val="nil"/>
              <w:bottom w:val="single" w:sz="8" w:space="0" w:color="auto"/>
              <w:right w:val="single" w:sz="4"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419" w:type="pct"/>
            <w:tcBorders>
              <w:top w:val="nil"/>
              <w:left w:val="nil"/>
              <w:bottom w:val="single" w:sz="8" w:space="0" w:color="auto"/>
              <w:right w:val="single" w:sz="4"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210</w:t>
            </w:r>
            <w:r>
              <w:rPr>
                <w:rFonts w:ascii="Times New Roman" w:hAnsi="Times New Roman" w:cs="Times New Roman"/>
                <w:kern w:val="0"/>
                <w:szCs w:val="21"/>
              </w:rPr>
              <w:t xml:space="preserve">　</w:t>
            </w:r>
          </w:p>
        </w:tc>
        <w:tc>
          <w:tcPr>
            <w:tcW w:w="419" w:type="pct"/>
            <w:tcBorders>
              <w:top w:val="nil"/>
              <w:left w:val="nil"/>
              <w:bottom w:val="single" w:sz="8" w:space="0" w:color="auto"/>
              <w:right w:val="single" w:sz="4"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 xml:space="preserve">　</w:t>
            </w:r>
          </w:p>
        </w:tc>
        <w:tc>
          <w:tcPr>
            <w:tcW w:w="422" w:type="pct"/>
            <w:tcBorders>
              <w:top w:val="nil"/>
              <w:left w:val="nil"/>
              <w:bottom w:val="single" w:sz="8" w:space="0" w:color="auto"/>
              <w:right w:val="nil"/>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210</w:t>
            </w:r>
            <w:r>
              <w:rPr>
                <w:rFonts w:ascii="Times New Roman" w:hAnsi="Times New Roman" w:cs="Times New Roman"/>
                <w:kern w:val="0"/>
                <w:szCs w:val="21"/>
              </w:rPr>
              <w:t xml:space="preserve">　</w:t>
            </w:r>
          </w:p>
        </w:tc>
        <w:tc>
          <w:tcPr>
            <w:tcW w:w="402" w:type="pct"/>
            <w:tcBorders>
              <w:top w:val="nil"/>
              <w:left w:val="single" w:sz="4" w:space="0" w:color="auto"/>
              <w:bottom w:val="single" w:sz="8" w:space="0" w:color="auto"/>
              <w:right w:val="single" w:sz="8" w:space="0" w:color="auto"/>
            </w:tcBorders>
            <w:shd w:val="clear" w:color="auto" w:fill="auto"/>
            <w:vAlign w:val="center"/>
          </w:tcPr>
          <w:p w:rsidR="00E0465E"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4.56</w:t>
            </w:r>
            <w:r>
              <w:rPr>
                <w:rFonts w:ascii="Times New Roman" w:hAnsi="Times New Roman" w:cs="Times New Roman"/>
                <w:kern w:val="0"/>
                <w:szCs w:val="21"/>
              </w:rPr>
              <w:t xml:space="preserve">　</w:t>
            </w:r>
          </w:p>
        </w:tc>
      </w:tr>
    </w:tbl>
    <w:p w:rsidR="00E0465E" w:rsidRDefault="00000000">
      <w:pPr>
        <w:pStyle w:val="Default"/>
        <w:rPr>
          <w:rFonts w:asciiTheme="minorEastAsia" w:hAnsiTheme="minorEastAsia" w:cs="宋体" w:hint="eastAsia"/>
        </w:rPr>
        <w:sectPr w:rsidR="00E0465E">
          <w:pgSz w:w="16838" w:h="11906" w:orient="landscape"/>
          <w:pgMar w:top="720" w:right="720" w:bottom="680" w:left="720" w:header="851" w:footer="992" w:gutter="0"/>
          <w:cols w:space="0"/>
          <w:docGrid w:type="lines" w:linePitch="312"/>
        </w:sectPr>
      </w:pPr>
      <w:r>
        <w:rPr>
          <w:rFonts w:ascii="Times New Roman" w:eastAsiaTheme="minorEastAsia" w:hAnsi="Times New Roman" w:cs="Times New Roman"/>
          <w:sz w:val="21"/>
          <w:szCs w:val="21"/>
        </w:rPr>
        <w:t>注：本表反映部门本年度</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经费支出预决算情况。其中，预算数为</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经费全年预算数，反映按规定程序调整后的预算数；决算数是包括当年一般公共预算财政拨款和以前年度结转资金安排的实际支出。</w:t>
      </w:r>
    </w:p>
    <w:p w:rsidR="00E0465E" w:rsidRDefault="00E0465E">
      <w:pPr>
        <w:pStyle w:val="Default"/>
        <w:rPr>
          <w:rFonts w:ascii="Times New Roman" w:hAnsi="Times New Roman" w:cs="Times New Roman"/>
          <w:sz w:val="72"/>
          <w:szCs w:val="72"/>
        </w:rPr>
      </w:pPr>
    </w:p>
    <w:p w:rsidR="00E0465E" w:rsidRDefault="00E0465E">
      <w:pPr>
        <w:pStyle w:val="Default"/>
        <w:rPr>
          <w:rFonts w:ascii="Times New Roman" w:hAnsi="Times New Roman" w:cs="Times New Roman"/>
          <w:sz w:val="72"/>
          <w:szCs w:val="72"/>
        </w:rPr>
      </w:pPr>
    </w:p>
    <w:p w:rsidR="00E0465E" w:rsidRDefault="00E0465E">
      <w:pPr>
        <w:pStyle w:val="Default"/>
        <w:rPr>
          <w:rFonts w:ascii="Times New Roman" w:hAnsi="Times New Roman" w:cs="Times New Roman"/>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center"/>
        <w:rPr>
          <w:rFonts w:ascii="Times New Roman" w:eastAsia="方正小标宋_GBK" w:hAnsi="Times New Roman" w:cs="Times New Roman"/>
          <w:sz w:val="72"/>
          <w:szCs w:val="72"/>
        </w:rPr>
      </w:pPr>
    </w:p>
    <w:p w:rsidR="00E0465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E0465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E0465E"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99.04</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8.82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一般公共服务支出相对增加。</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99.04</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8.82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一般公共服务支出相对增加。</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E0465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99.04</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8.82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一般公共服务支出相对增加。</w:t>
      </w:r>
    </w:p>
    <w:p w:rsidR="00E0465E" w:rsidRDefault="00000000">
      <w:pPr>
        <w:pStyle w:val="Default"/>
        <w:overflowPunct w:val="0"/>
        <w:autoSpaceDE/>
        <w:autoSpaceDN/>
        <w:spacing w:line="600" w:lineRule="exact"/>
        <w:ind w:firstLineChars="200" w:firstLine="640"/>
        <w:jc w:val="both"/>
        <w:rPr>
          <w:rFonts w:ascii="Times New Roman" w:eastAsia="楷体_GB2312" w:hAnsi="Times New Roman" w:cs="Times New Roman"/>
          <w:b/>
          <w:sz w:val="32"/>
          <w:szCs w:val="32"/>
        </w:rPr>
      </w:pPr>
      <w:r>
        <w:rPr>
          <w:rFonts w:ascii="Times New Roman" w:eastAsia="楷体_GB2312" w:hAnsi="Times New Roman" w:cs="Times New Roman"/>
          <w:bCs/>
          <w:sz w:val="32"/>
          <w:szCs w:val="32"/>
        </w:rPr>
        <w:t>（二）一般</w:t>
      </w:r>
      <w:r>
        <w:rPr>
          <w:rFonts w:ascii="Times New Roman" w:eastAsia="楷体_GB2312" w:hAnsi="Times New Roman" w:cs="Times New Roman"/>
          <w:b/>
          <w:sz w:val="32"/>
          <w:szCs w:val="32"/>
        </w:rPr>
        <w:t>公共预算财政拨款支出决算结构情况</w:t>
      </w:r>
    </w:p>
    <w:p w:rsidR="00E0465E"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1166.75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95.6</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；教育（类）支出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25.31</w:t>
      </w:r>
      <w:r>
        <w:rPr>
          <w:rFonts w:ascii="Times New Roman" w:eastAsia="仿宋_GB2312" w:hAnsi="Times New Roman" w:hint="eastAsia"/>
          <w:sz w:val="32"/>
          <w:szCs w:val="32"/>
        </w:rPr>
        <w:t>万元，占</w:t>
      </w:r>
      <w:r>
        <w:rPr>
          <w:rFonts w:ascii="Times New Roman" w:eastAsia="仿宋_GB2312" w:hAnsi="Times New Roman" w:hint="eastAsia"/>
          <w:sz w:val="32"/>
          <w:szCs w:val="32"/>
        </w:rPr>
        <w:t>2.1%</w:t>
      </w:r>
      <w:r>
        <w:rPr>
          <w:rFonts w:ascii="Times New Roman" w:eastAsia="仿宋_GB2312" w:hAnsi="Times New Roman" w:cs="Times New Roman"/>
          <w:sz w:val="32"/>
          <w:szCs w:val="32"/>
        </w:rPr>
        <w:t>；</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10.34</w:t>
      </w:r>
      <w:r>
        <w:rPr>
          <w:rFonts w:ascii="Times New Roman" w:eastAsia="仿宋_GB2312" w:hAnsi="Times New Roman" w:hint="eastAsia"/>
          <w:sz w:val="32"/>
          <w:szCs w:val="32"/>
        </w:rPr>
        <w:t>万元，占</w:t>
      </w:r>
      <w:r>
        <w:rPr>
          <w:rFonts w:ascii="Times New Roman" w:eastAsia="仿宋_GB2312" w:hAnsi="Times New Roman" w:hint="eastAsia"/>
          <w:sz w:val="32"/>
          <w:szCs w:val="32"/>
        </w:rPr>
        <w:t>0.8%</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18.59</w:t>
      </w:r>
      <w:r>
        <w:rPr>
          <w:rFonts w:ascii="Times New Roman" w:eastAsia="仿宋_GB2312" w:hAnsi="Times New Roman" w:hint="eastAsia"/>
          <w:sz w:val="32"/>
          <w:szCs w:val="32"/>
        </w:rPr>
        <w:t>万元，占</w:t>
      </w:r>
      <w:r>
        <w:rPr>
          <w:rFonts w:ascii="Times New Roman" w:eastAsia="仿宋_GB2312" w:hAnsi="Times New Roman" w:hint="eastAsia"/>
          <w:sz w:val="32"/>
          <w:szCs w:val="32"/>
        </w:rPr>
        <w:t>1.5%</w:t>
      </w:r>
      <w:r>
        <w:rPr>
          <w:rFonts w:ascii="Times New Roman" w:eastAsia="仿宋_GB2312" w:hAnsi="Times New Roman" w:hint="eastAsia"/>
          <w:sz w:val="32"/>
          <w:szCs w:val="32"/>
        </w:rPr>
        <w:t>。</w:t>
      </w:r>
    </w:p>
    <w:p w:rsidR="00E0465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、一般公共服务（类）政府办公厅（室）及相关机构事务（款）行政运行（项）。</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3.78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3.78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，决算数等于年初预算数的主要原因是：本单位严格按照预算执行。</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、一般公共服务（类）政府办公厅（室）及相关机构事务（款）机关服务（项）。</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1153.79</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1153.79</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，决算数等于年初预算数的主要原因是：本单位严格按照预算执行。</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、一般公共服务（类）政府办公厅（室）及相关机构事务（款）专项业务及机关事务管理（项）。</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，决算数等于年初预算数的主要原因是：本单位严格按照预算执行。</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4</w:t>
      </w:r>
      <w:r>
        <w:rPr>
          <w:rFonts w:ascii="Times New Roman" w:eastAsia="仿宋_GB2312" w:hAnsi="Times New Roman" w:hint="eastAsia"/>
          <w:sz w:val="32"/>
          <w:szCs w:val="32"/>
        </w:rPr>
        <w:t>、一般公共服务（类）政府办公厅（室）及相关机构事务（款）其他政府办公厅（室）及相关机构事务支出（项）。</w:t>
      </w:r>
    </w:p>
    <w:p w:rsidR="00E0465E"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7.18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7.18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，决算数等于年初预算数的主要原因是：本单位严格按照预算执行。</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、社会保障和就业支出（类）行政事业单位养老支出（款）机关事业单位基本养老保险缴费支出（项）。</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24.79</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24.79</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，决算数等于年初预算数的主要原因是：本单位严格按照预算执行。</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、社会保障和就业支出（类）其他社会保障和就业支出（款）其他社会保障和就业支出（项）。</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0.52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0.52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，决算数等于年初预算数的主要原因是：本单位严格按照预算执行。</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、卫生健康支出（类）行政事业单位医疗（款）事业单位医疗（项）。</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10.34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10.34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，决算数等于年初预算数的主要原因是：本单位严格按照预算执行。</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、住房保障支出（类）住房改革支出（款）住房公积金（项）。</w:t>
      </w:r>
    </w:p>
    <w:p w:rsidR="00E0465E"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18.59</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18.59</w:t>
      </w:r>
      <w:r>
        <w:rPr>
          <w:rFonts w:ascii="Times New Roman" w:eastAsia="仿宋_GB2312" w:hAnsi="Times New Roman" w:hint="eastAsia"/>
          <w:sz w:val="32"/>
          <w:szCs w:val="32"/>
        </w:rPr>
        <w:t>万元，完成年初</w:t>
      </w:r>
      <w:r>
        <w:rPr>
          <w:rFonts w:ascii="Times New Roman" w:eastAsia="仿宋_GB2312" w:hAnsi="Times New Roman" w:hint="eastAsia"/>
          <w:sz w:val="32"/>
          <w:szCs w:val="32"/>
        </w:rPr>
        <w:lastRenderedPageBreak/>
        <w:t>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，决算数等于年初预算数的主要原因是：本单位严格按照预算执行。</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1220.99</w:t>
      </w:r>
      <w:r>
        <w:rPr>
          <w:rFonts w:ascii="Times New Roman" w:eastAsia="仿宋_GB2312" w:hAnsi="Times New Roman" w:cs="Times New Roman"/>
          <w:sz w:val="32"/>
          <w:szCs w:val="32"/>
        </w:rPr>
        <w:t>万元，其中：</w:t>
      </w:r>
    </w:p>
    <w:p w:rsidR="00E0465E" w:rsidRDefault="00000000">
      <w:pPr>
        <w:pStyle w:val="Default"/>
        <w:overflowPunct w:val="0"/>
        <w:autoSpaceDE/>
        <w:autoSpaceDN/>
        <w:spacing w:line="600" w:lineRule="exact"/>
        <w:ind w:firstLineChars="200" w:firstLine="643"/>
        <w:jc w:val="both"/>
        <w:rPr>
          <w:rFonts w:ascii="Times New Roman" w:eastAsia="仿宋_GB2312" w:hAnsi="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473.53</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38.8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机关事业单位基本养老保险缴费、职工基本医疗保险缴费、其他社会保障缴费、住房公积金、其他工资福利支出。</w:t>
      </w:r>
    </w:p>
    <w:p w:rsidR="00E0465E" w:rsidRDefault="0000000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747.46</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61.2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Pr>
          <w:rFonts w:ascii="Times New Roman" w:eastAsia="仿宋_GB2312" w:hAnsi="Times New Roman" w:hint="eastAsia"/>
          <w:sz w:val="32"/>
          <w:szCs w:val="32"/>
        </w:rPr>
        <w:t>办公费、印刷费、水费、电费、邮电费、差旅费、维修（护）费、租赁费、会议费、培训费、公务接待费、专用材料费、劳务费、工会经费、福利费、公务用车运行维护费、其他交通费用、其他商品和服务支出。</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E0465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214.56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214.56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66.47</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23.6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Times New Roman" w:eastAsia="仿宋_GB2312" w:hAnsi="Times New Roman" w:hint="eastAsia"/>
          <w:sz w:val="32"/>
          <w:szCs w:val="32"/>
        </w:rPr>
        <w:t>严格按照预算执行</w:t>
      </w:r>
      <w:r>
        <w:rPr>
          <w:rFonts w:ascii="Times New Roman" w:eastAsia="仿宋_GB2312" w:hAnsi="Times New Roman" w:cs="Times New Roman"/>
          <w:sz w:val="32"/>
          <w:szCs w:val="32"/>
        </w:rPr>
        <w:t>。决算数小于上年数的主要原因是</w:t>
      </w:r>
      <w:r>
        <w:rPr>
          <w:rFonts w:ascii="Times New Roman" w:eastAsia="仿宋_GB2312" w:hAnsi="Times New Roman" w:hint="eastAsia"/>
          <w:sz w:val="32"/>
          <w:szCs w:val="32"/>
        </w:rPr>
        <w:t>适当进行预算调整</w:t>
      </w:r>
      <w:r>
        <w:rPr>
          <w:rFonts w:ascii="Times New Roman" w:eastAsia="仿宋_GB2312" w:hAnsi="Times New Roman" w:cs="Times New Roman"/>
          <w:sz w:val="32"/>
          <w:szCs w:val="32"/>
        </w:rPr>
        <w:t>。</w:t>
      </w:r>
    </w:p>
    <w:p w:rsidR="00E0465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E0465E"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lastRenderedPageBreak/>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。决算数大于（小于）预算数的主要原因是</w:t>
      </w:r>
      <w:r>
        <w:rPr>
          <w:rFonts w:ascii="Times New Roman" w:eastAsia="仿宋_GB2312" w:hAnsi="Times New Roman" w:hint="eastAsia"/>
          <w:sz w:val="32"/>
          <w:szCs w:val="32"/>
        </w:rPr>
        <w:t>无因公出国人员</w:t>
      </w:r>
      <w:r>
        <w:rPr>
          <w:rFonts w:ascii="Times New Roman" w:eastAsia="仿宋_GB2312" w:hAnsi="Times New Roman" w:cs="Times New Roman"/>
          <w:sz w:val="32"/>
          <w:szCs w:val="32"/>
        </w:rPr>
        <w:t>。</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210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210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66.23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Times New Roman" w:eastAsia="仿宋_GB2312" w:hAnsi="Times New Roman" w:cs="Times New Roman" w:hint="eastAsia"/>
          <w:sz w:val="32"/>
          <w:szCs w:val="32"/>
        </w:rPr>
        <w:t>无新增公务用车购置。</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210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210</w:t>
      </w:r>
      <w:r>
        <w:rPr>
          <w:rFonts w:ascii="Times New Roman" w:eastAsia="仿宋_GB2312" w:hAnsi="Times New Roman" w:cs="Times New Roman"/>
          <w:sz w:val="32"/>
          <w:szCs w:val="32"/>
        </w:rPr>
        <w:t>万元，</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公务用车维修费用</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66.23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Times New Roman" w:eastAsia="仿宋_GB2312" w:hAnsi="Times New Roman" w:hint="eastAsia"/>
          <w:sz w:val="32"/>
          <w:szCs w:val="32"/>
        </w:rPr>
        <w:t>严格按照预算执行</w:t>
      </w:r>
      <w:r>
        <w:rPr>
          <w:rFonts w:ascii="Times New Roman" w:eastAsia="仿宋_GB2312" w:hAnsi="Times New Roman" w:cs="Times New Roman"/>
          <w:sz w:val="32"/>
          <w:szCs w:val="32"/>
        </w:rPr>
        <w:t>。决算数小于上年数的主要原因是</w:t>
      </w:r>
      <w:r>
        <w:rPr>
          <w:rFonts w:ascii="Times New Roman" w:eastAsia="仿宋_GB2312" w:hAnsi="Times New Roman" w:hint="eastAsia"/>
          <w:sz w:val="32"/>
          <w:szCs w:val="32"/>
        </w:rPr>
        <w:t>厉行节约</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84</w:t>
      </w:r>
      <w:r>
        <w:rPr>
          <w:rFonts w:ascii="Times New Roman" w:eastAsia="仿宋_GB2312" w:hAnsi="Times New Roman" w:cs="Times New Roman"/>
          <w:sz w:val="32"/>
          <w:szCs w:val="32"/>
        </w:rPr>
        <w:t>辆。</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4.56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4.56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0.24</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Times New Roman" w:eastAsia="仿宋_GB2312" w:hAnsi="Times New Roman" w:hint="eastAsia"/>
          <w:sz w:val="32"/>
          <w:szCs w:val="32"/>
        </w:rPr>
        <w:t>严格按照预算执行</w:t>
      </w:r>
      <w:r>
        <w:rPr>
          <w:rFonts w:ascii="Times New Roman" w:eastAsia="仿宋_GB2312" w:hAnsi="Times New Roman" w:cs="Times New Roman"/>
          <w:sz w:val="32"/>
          <w:szCs w:val="32"/>
        </w:rPr>
        <w:t>。决算数小于上年数的主要原因是</w:t>
      </w:r>
      <w:r>
        <w:rPr>
          <w:rFonts w:ascii="Times New Roman" w:eastAsia="仿宋_GB2312" w:hAnsi="Times New Roman" w:hint="eastAsia"/>
          <w:sz w:val="32"/>
          <w:szCs w:val="32"/>
        </w:rPr>
        <w:t>认真贯彻落实中央八项规定精神和厉行节约要求，进一步严格控制公务接待的人数和批次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50</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498</w:t>
      </w:r>
      <w:r>
        <w:rPr>
          <w:rFonts w:ascii="Times New Roman" w:eastAsia="仿宋_GB2312" w:hAnsi="Times New Roman" w:cs="Times New Roman"/>
          <w:sz w:val="32"/>
          <w:szCs w:val="32"/>
        </w:rPr>
        <w:t>人次，主要是</w:t>
      </w:r>
      <w:r>
        <w:rPr>
          <w:rFonts w:ascii="Times New Roman" w:eastAsia="仿宋_GB2312" w:hAnsi="Times New Roman" w:hint="eastAsia"/>
          <w:bCs/>
          <w:sz w:val="32"/>
          <w:szCs w:val="32"/>
        </w:rPr>
        <w:t>上级业务部门调研、其他县区交流学习发生的接待支出。</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万元；年初结转</w:t>
      </w:r>
      <w:r>
        <w:rPr>
          <w:rFonts w:ascii="Times New Roman" w:eastAsia="仿宋_GB2312" w:hAnsi="Times New Roman" w:cs="Times New Roman"/>
          <w:sz w:val="32"/>
          <w:szCs w:val="32"/>
        </w:rPr>
        <w:lastRenderedPageBreak/>
        <w:t>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2024</w:t>
      </w:r>
      <w:r>
        <w:rPr>
          <w:rFonts w:ascii="Times New Roman" w:eastAsia="仿宋_GB2312" w:hAnsi="Times New Roman" w:hint="eastAsia"/>
          <w:sz w:val="32"/>
          <w:szCs w:val="32"/>
        </w:rPr>
        <w:t>年度本单位无政府性基金收支。</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747.46</w:t>
      </w:r>
      <w:r>
        <w:rPr>
          <w:rFonts w:ascii="Times New Roman" w:eastAsia="仿宋_GB2312" w:hAnsi="Times New Roman" w:cs="Times New Roman"/>
          <w:sz w:val="32"/>
          <w:szCs w:val="32"/>
        </w:rPr>
        <w:t>万元，比上年决算数减少</w:t>
      </w:r>
      <w:r>
        <w:rPr>
          <w:rFonts w:ascii="Times New Roman" w:eastAsia="仿宋_GB2312" w:hAnsi="Times New Roman" w:cs="Times New Roman" w:hint="eastAsia"/>
          <w:sz w:val="32"/>
          <w:szCs w:val="32"/>
        </w:rPr>
        <w:t>3.16</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hint="eastAsia"/>
          <w:sz w:val="32"/>
          <w:szCs w:val="32"/>
        </w:rPr>
        <w:t>本单位严格按照预算执行，厉行节约</w:t>
      </w:r>
      <w:r>
        <w:rPr>
          <w:rFonts w:ascii="Times New Roman" w:eastAsia="仿宋_GB2312" w:hAnsi="Times New Roman" w:cs="Times New Roman"/>
          <w:sz w:val="32"/>
          <w:szCs w:val="32"/>
        </w:rPr>
        <w:t>。</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E0465E" w:rsidRDefault="00000000">
      <w:pPr>
        <w:spacing w:line="600" w:lineRule="exact"/>
        <w:ind w:firstLineChars="200" w:firstLine="640"/>
        <w:rPr>
          <w:rFonts w:ascii="楷体" w:eastAsia="楷体" w:hAnsi="楷体" w:cs="楷体" w:hint="eastAsia"/>
          <w:b/>
          <w:bCs/>
          <w:i/>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1.22</w:t>
      </w:r>
      <w:r>
        <w:rPr>
          <w:rFonts w:ascii="Times New Roman" w:eastAsia="仿宋_GB2312" w:hAnsi="Times New Roman" w:cs="Times New Roman"/>
          <w:sz w:val="32"/>
          <w:szCs w:val="32"/>
        </w:rPr>
        <w:t>万元，用于</w:t>
      </w:r>
      <w:r>
        <w:rPr>
          <w:rFonts w:ascii="Times New Roman" w:eastAsia="仿宋_GB2312" w:hAnsi="Times New Roman" w:hint="eastAsia"/>
          <w:sz w:val="32"/>
          <w:szCs w:val="32"/>
        </w:rPr>
        <w:t>市委行政中心大会议室、常委会议室会议用水开支，人数</w:t>
      </w:r>
      <w:r>
        <w:rPr>
          <w:rFonts w:ascii="Times New Roman" w:eastAsia="仿宋_GB2312" w:hAnsi="Times New Roman" w:hint="eastAsia"/>
          <w:sz w:val="32"/>
          <w:szCs w:val="32"/>
        </w:rPr>
        <w:t>100</w:t>
      </w:r>
      <w:r>
        <w:rPr>
          <w:rFonts w:ascii="Times New Roman" w:eastAsia="仿宋_GB2312" w:hAnsi="Times New Roman" w:hint="eastAsia"/>
          <w:sz w:val="32"/>
          <w:szCs w:val="32"/>
        </w:rPr>
        <w:t>人，内容为市委行政中心大会议室各类会议、常委会议；开支培训费</w:t>
      </w:r>
      <w:r>
        <w:rPr>
          <w:rFonts w:ascii="Times New Roman" w:eastAsia="仿宋_GB2312" w:hAnsi="Times New Roman" w:hint="eastAsia"/>
          <w:sz w:val="32"/>
          <w:szCs w:val="32"/>
        </w:rPr>
        <w:t>0.09</w:t>
      </w:r>
      <w:r>
        <w:rPr>
          <w:rFonts w:ascii="Times New Roman" w:eastAsia="仿宋_GB2312" w:hAnsi="Times New Roman" w:hint="eastAsia"/>
          <w:sz w:val="32"/>
          <w:szCs w:val="32"/>
        </w:rPr>
        <w:t>万元，用于开展本单位职工根据市委组织部文件安排参加各类培训，人数</w:t>
      </w:r>
      <w:r>
        <w:rPr>
          <w:rFonts w:ascii="Times New Roman" w:eastAsia="仿宋_GB2312" w:hAnsi="Times New Roman" w:hint="eastAsia"/>
          <w:sz w:val="32"/>
          <w:szCs w:val="32"/>
        </w:rPr>
        <w:t>12</w:t>
      </w:r>
      <w:r>
        <w:rPr>
          <w:rFonts w:ascii="Times New Roman" w:eastAsia="仿宋_GB2312" w:hAnsi="Times New Roman" w:hint="eastAsia"/>
          <w:sz w:val="32"/>
          <w:szCs w:val="32"/>
        </w:rPr>
        <w:t>人，内容为科干部培训等；举办节庆、晚会、论坛、赛事活动，开支</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118.9</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118.9</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lastRenderedPageBreak/>
        <w:t>十二、关于国有资产占用情况说明</w:t>
      </w:r>
    </w:p>
    <w:p w:rsidR="00E0465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日，单位共有车辆</w:t>
      </w:r>
      <w:r>
        <w:rPr>
          <w:rFonts w:ascii="Times New Roman" w:eastAsia="仿宋_GB2312" w:hAnsi="Times New Roman" w:cs="Times New Roman" w:hint="eastAsia"/>
          <w:color w:val="auto"/>
          <w:sz w:val="32"/>
          <w:szCs w:val="32"/>
        </w:rPr>
        <w:t>84</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84</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万元以上设备（不含车辆）台（套）。</w:t>
      </w:r>
    </w:p>
    <w:p w:rsidR="00E0465E"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E0465E"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年度本部单位整体支出开展绩效自评，涉及项目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968.4</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968.4</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行政中心临聘人员经费</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行政中心运行及公车运行经费</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968.4</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E0465E" w:rsidRDefault="00000000">
      <w:pPr>
        <w:spacing w:line="56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968.4</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968.4</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仿宋_GB2312" w:eastAsia="仿宋_GB2312" w:hAnsi="仿宋" w:cs="Times New Roman" w:hint="eastAsia"/>
          <w:sz w:val="32"/>
          <w:szCs w:val="32"/>
        </w:rPr>
        <w:t>坚持集约节约，做好公共机构节能管理工作</w:t>
      </w:r>
      <w:r>
        <w:rPr>
          <w:rFonts w:ascii="Times New Roman" w:eastAsia="仿宋_GB2312" w:hAnsi="Times New Roman" w:cs="Times New Roman"/>
          <w:sz w:val="32"/>
          <w:szCs w:val="32"/>
        </w:rPr>
        <w:t>；二是</w:t>
      </w:r>
      <w:r>
        <w:rPr>
          <w:rFonts w:ascii="仿宋_GB2312" w:eastAsia="仿宋_GB2312" w:hAnsi="仿宋" w:cs="Times New Roman" w:hint="eastAsia"/>
          <w:sz w:val="32"/>
          <w:szCs w:val="32"/>
        </w:rPr>
        <w:t>坚持集中管理，做好办公用房管理工作；三是坚持统一规范，做好公务用车管理工作；四是深化治安综合治理，强化“平安大院”建设；五是坚持精细管理，提升后勤服务水平质量</w:t>
      </w:r>
      <w:r>
        <w:rPr>
          <w:rFonts w:ascii="Times New Roman" w:eastAsia="仿宋_GB2312" w:hAnsi="Times New Roman" w:cs="Times New Roman"/>
          <w:sz w:val="32"/>
          <w:szCs w:val="32"/>
        </w:rPr>
        <w:t>。发现的主要问题及原因：一是预算编制的科学性和精准性有待提高，部分项目预算与实际需求存在偏差，导致预算执行过程中调整频繁；二是部分费用支出控制不够严格，存在超标准、超范围支出的现象。项目资金使用效率不高，部分项目资金拨付后，未能及时发挥效益。下一步改进措施：一是加强预算编制管理；二是强化支出管理</w:t>
      </w:r>
      <w:r>
        <w:rPr>
          <w:rFonts w:ascii="Times New Roman" w:eastAsia="仿宋_GB2312" w:hAnsi="Times New Roman" w:cs="Times New Roman" w:hint="eastAsia"/>
          <w:sz w:val="32"/>
          <w:szCs w:val="32"/>
        </w:rPr>
        <w:t>；三是</w:t>
      </w:r>
      <w:r>
        <w:rPr>
          <w:rFonts w:ascii="Times New Roman" w:eastAsia="仿宋_GB2312" w:hAnsi="Times New Roman" w:cs="Times New Roman"/>
          <w:sz w:val="32"/>
          <w:szCs w:val="32"/>
        </w:rPr>
        <w:t>完善绩效评价</w:t>
      </w:r>
      <w:r>
        <w:rPr>
          <w:rFonts w:ascii="Times New Roman" w:eastAsia="仿宋_GB2312" w:hAnsi="Times New Roman" w:cs="Times New Roman" w:hint="eastAsia"/>
          <w:sz w:val="32"/>
          <w:szCs w:val="32"/>
        </w:rPr>
        <w:t>体系。</w:t>
      </w:r>
      <w:r>
        <w:rPr>
          <w:rFonts w:ascii="Times New Roman" w:eastAsia="仿宋_GB2312" w:hAnsi="Times New Roman" w:cs="Times New Roman"/>
          <w:b/>
          <w:bCs/>
          <w:kern w:val="0"/>
          <w:sz w:val="32"/>
          <w:szCs w:val="32"/>
        </w:rPr>
        <w:t>二是部门评价结果。</w:t>
      </w:r>
      <w:r>
        <w:rPr>
          <w:rFonts w:ascii="Times New Roman" w:eastAsia="仿宋_GB2312" w:hAnsi="Times New Roman" w:cs="Times New Roman" w:hint="eastAsia"/>
          <w:sz w:val="32"/>
          <w:szCs w:val="32"/>
        </w:rPr>
        <w:t>行政中心临聘人员经费</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168.4</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168.4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项目开支规划不够详细</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成本控制还有待提高</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对项目开支作进一步详细规划</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进一步合理控制成本。行政中心运行及公车运行经费</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800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800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项目各项工作预算编制有待完善</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公车平台日常运转管理情况还有待提高</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加强对项目各项工作预算编制审核力度</w:t>
      </w:r>
      <w:r>
        <w:rPr>
          <w:rFonts w:ascii="Times New Roman" w:eastAsia="仿宋_GB2312" w:hAnsi="Times New Roman" w:cs="Times New Roman"/>
          <w:sz w:val="32"/>
          <w:szCs w:val="32"/>
        </w:rPr>
        <w:t>；二是加快项目实施进度，提高项目资金使用效率</w:t>
      </w:r>
      <w:r>
        <w:rPr>
          <w:rFonts w:ascii="Times New Roman" w:eastAsia="仿宋_GB2312" w:hAnsi="Times New Roman" w:cs="Times New Roman" w:hint="eastAsia"/>
          <w:sz w:val="32"/>
          <w:szCs w:val="32"/>
        </w:rPr>
        <w:t>。</w:t>
      </w:r>
      <w:r>
        <w:rPr>
          <w:rFonts w:ascii="Times New Roman" w:eastAsia="仿宋_GB2312" w:hAnsi="Times New Roman" w:cs="Times New Roman"/>
          <w:b/>
          <w:bCs/>
          <w:kern w:val="0"/>
          <w:sz w:val="32"/>
          <w:szCs w:val="32"/>
        </w:rPr>
        <w:t>三是事前绩效评估结果。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sz w:val="32"/>
          <w:szCs w:val="32"/>
        </w:rPr>
        <w:t>XX</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rsidR="00E0465E" w:rsidRDefault="00000000">
      <w:pPr>
        <w:pStyle w:val="Default"/>
        <w:ind w:firstLineChars="200" w:firstLine="643"/>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lastRenderedPageBreak/>
        <w:t>（三）评价结果应用情况。</w:t>
      </w:r>
    </w:p>
    <w:p w:rsidR="00E0465E" w:rsidRDefault="00000000">
      <w:pPr>
        <w:pStyle w:val="Default"/>
        <w:ind w:firstLineChars="200" w:firstLine="640"/>
        <w:rPr>
          <w:rFonts w:ascii="Times New Roman" w:eastAsia="仿宋_GB2312" w:hAnsi="Times New Roman"/>
          <w:sz w:val="32"/>
          <w:szCs w:val="32"/>
        </w:rPr>
      </w:pPr>
      <w:r>
        <w:rPr>
          <w:rFonts w:eastAsia="仿宋_GB2312"/>
          <w:bCs/>
          <w:sz w:val="32"/>
          <w:szCs w:val="32"/>
        </w:rPr>
        <w:t>纳入</w:t>
      </w:r>
      <w:r>
        <w:rPr>
          <w:rFonts w:eastAsia="仿宋_GB2312" w:hint="eastAsia"/>
          <w:bCs/>
          <w:sz w:val="32"/>
          <w:szCs w:val="32"/>
        </w:rPr>
        <w:t>2024</w:t>
      </w:r>
      <w:r>
        <w:rPr>
          <w:rFonts w:eastAsia="仿宋_GB2312"/>
          <w:bCs/>
          <w:sz w:val="32"/>
          <w:szCs w:val="32"/>
        </w:rPr>
        <w:t>年</w:t>
      </w:r>
      <w:r>
        <w:rPr>
          <w:rFonts w:eastAsia="仿宋_GB2312" w:hint="eastAsia"/>
          <w:bCs/>
          <w:sz w:val="32"/>
          <w:szCs w:val="32"/>
        </w:rPr>
        <w:t>度</w:t>
      </w:r>
      <w:r>
        <w:rPr>
          <w:rFonts w:eastAsia="仿宋_GB2312"/>
          <w:bCs/>
          <w:sz w:val="32"/>
          <w:szCs w:val="32"/>
        </w:rPr>
        <w:t>部门整体支出绩效目标的金额为</w:t>
      </w:r>
      <w:r>
        <w:rPr>
          <w:rFonts w:ascii="Times New Roman" w:eastAsia="仿宋_GB2312" w:hAnsi="Times New Roman" w:hint="eastAsia"/>
          <w:sz w:val="32"/>
          <w:szCs w:val="32"/>
        </w:rPr>
        <w:t>1220.99</w:t>
      </w:r>
      <w:r>
        <w:rPr>
          <w:rFonts w:eastAsia="仿宋_GB2312"/>
          <w:bCs/>
          <w:sz w:val="32"/>
          <w:szCs w:val="32"/>
        </w:rPr>
        <w:t>万元，其中，基本支出</w:t>
      </w:r>
      <w:r>
        <w:rPr>
          <w:rFonts w:ascii="Times New Roman" w:eastAsia="仿宋_GB2312" w:hAnsi="Times New Roman" w:hint="eastAsia"/>
          <w:sz w:val="32"/>
          <w:szCs w:val="32"/>
        </w:rPr>
        <w:t>1220.99</w:t>
      </w:r>
      <w:r>
        <w:rPr>
          <w:rFonts w:eastAsia="仿宋_GB2312"/>
          <w:bCs/>
          <w:sz w:val="32"/>
          <w:szCs w:val="32"/>
        </w:rPr>
        <w:t>万元，项目支出</w:t>
      </w:r>
      <w:r>
        <w:rPr>
          <w:rFonts w:ascii="Times New Roman" w:eastAsia="仿宋_GB2312" w:hAnsi="Times New Roman" w:hint="eastAsia"/>
          <w:sz w:val="32"/>
          <w:szCs w:val="32"/>
        </w:rPr>
        <w:t>0</w:t>
      </w:r>
      <w:r>
        <w:rPr>
          <w:rFonts w:eastAsia="仿宋_GB2312"/>
          <w:bCs/>
          <w:sz w:val="32"/>
          <w:szCs w:val="32"/>
        </w:rPr>
        <w:t>万元，</w:t>
      </w:r>
      <w:r>
        <w:rPr>
          <w:rFonts w:eastAsia="仿宋_GB2312" w:hint="eastAsia"/>
          <w:bCs/>
          <w:sz w:val="32"/>
          <w:szCs w:val="32"/>
        </w:rPr>
        <w:t>本年度本部门无重点项目支出</w:t>
      </w:r>
      <w:r>
        <w:rPr>
          <w:rFonts w:eastAsia="仿宋_GB2312" w:cs="Times New Roman" w:hint="eastAsia"/>
          <w:bCs/>
          <w:sz w:val="32"/>
          <w:szCs w:val="32"/>
        </w:rPr>
        <w:t>，</w:t>
      </w:r>
      <w:r>
        <w:rPr>
          <w:rFonts w:eastAsia="仿宋_GB2312" w:hint="eastAsia"/>
          <w:bCs/>
          <w:sz w:val="32"/>
          <w:szCs w:val="32"/>
        </w:rPr>
        <w:t>为常规性项目支出，具体内容</w:t>
      </w:r>
      <w:r>
        <w:rPr>
          <w:rFonts w:ascii="Times New Roman" w:eastAsia="仿宋_GB2312" w:hAnsi="Times New Roman" w:hint="eastAsia"/>
          <w:sz w:val="32"/>
          <w:szCs w:val="32"/>
        </w:rPr>
        <w:t>详见附件。</w:t>
      </w:r>
    </w:p>
    <w:p w:rsidR="00E0465E" w:rsidRDefault="00E0465E">
      <w:pPr>
        <w:pStyle w:val="Default"/>
        <w:overflowPunct w:val="0"/>
        <w:autoSpaceDE/>
        <w:autoSpaceDN/>
        <w:spacing w:line="600" w:lineRule="exact"/>
        <w:ind w:firstLineChars="200" w:firstLine="1440"/>
        <w:jc w:val="both"/>
        <w:rPr>
          <w:rFonts w:ascii="Times New Roman" w:eastAsia="仿宋_GB2312" w:hAnsi="Times New Roman" w:cs="Times New Roman"/>
          <w:color w:val="auto"/>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000000">
      <w:pPr>
        <w:pStyle w:val="Default"/>
        <w:numPr>
          <w:ilvl w:val="0"/>
          <w:numId w:val="1"/>
        </w:numPr>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 xml:space="preserve">   </w:t>
      </w:r>
    </w:p>
    <w:p w:rsidR="00E0465E" w:rsidRDefault="00000000">
      <w:pPr>
        <w:pStyle w:val="Default"/>
        <w:spacing w:line="360" w:lineRule="auto"/>
        <w:ind w:firstLineChars="600" w:firstLine="3120"/>
        <w:jc w:val="both"/>
        <w:rPr>
          <w:rFonts w:ascii="Times New Roman" w:eastAsia="方正小标宋_GBK" w:hAnsi="Times New Roman" w:cs="Times New Roman"/>
          <w:sz w:val="52"/>
          <w:szCs w:val="52"/>
        </w:rPr>
      </w:pPr>
      <w:r>
        <w:rPr>
          <w:rFonts w:ascii="Times New Roman" w:eastAsia="方正小标宋_GBK" w:hAnsi="Times New Roman" w:cs="Times New Roman"/>
          <w:sz w:val="52"/>
          <w:szCs w:val="52"/>
        </w:rPr>
        <w:t>名词解释</w:t>
      </w:r>
    </w:p>
    <w:p w:rsidR="00E0465E" w:rsidRDefault="00E0465E">
      <w:pPr>
        <w:widowControl/>
        <w:jc w:val="left"/>
        <w:rPr>
          <w:rFonts w:ascii="Times New Roman" w:hAnsi="Times New Roman" w:cs="Times New Roman"/>
          <w:color w:val="000000"/>
          <w:kern w:val="0"/>
          <w:sz w:val="32"/>
          <w:szCs w:val="32"/>
        </w:rPr>
      </w:pPr>
    </w:p>
    <w:p w:rsidR="00E0465E" w:rsidRDefault="00E0465E">
      <w:pPr>
        <w:pStyle w:val="ab"/>
        <w:rPr>
          <w:rFonts w:ascii="Times New Roman" w:hAnsi="Times New Roman" w:cs="Times New Roman"/>
          <w:color w:val="000000"/>
          <w:kern w:val="0"/>
          <w:sz w:val="32"/>
          <w:szCs w:val="32"/>
        </w:rPr>
      </w:pPr>
    </w:p>
    <w:p w:rsidR="00E0465E" w:rsidRDefault="00E0465E">
      <w:pPr>
        <w:pStyle w:val="2"/>
        <w:ind w:firstLine="640"/>
        <w:rPr>
          <w:rFonts w:ascii="Times New Roman" w:hAnsi="Times New Roman" w:cs="Times New Roman"/>
          <w:color w:val="000000"/>
          <w:sz w:val="32"/>
          <w:szCs w:val="32"/>
        </w:rPr>
      </w:pPr>
    </w:p>
    <w:p w:rsidR="00E0465E" w:rsidRDefault="00E0465E">
      <w:pPr>
        <w:rPr>
          <w:rFonts w:ascii="Times New Roman" w:hAnsi="Times New Roman" w:cs="Times New Roman"/>
          <w:color w:val="000000"/>
          <w:kern w:val="0"/>
          <w:sz w:val="32"/>
          <w:szCs w:val="32"/>
        </w:rPr>
      </w:pPr>
    </w:p>
    <w:p w:rsidR="00E0465E" w:rsidRDefault="00E0465E">
      <w:pPr>
        <w:pStyle w:val="ab"/>
        <w:rPr>
          <w:rFonts w:ascii="Times New Roman" w:hAnsi="Times New Roman" w:cs="Times New Roman"/>
          <w:color w:val="000000"/>
          <w:kern w:val="0"/>
          <w:sz w:val="32"/>
          <w:szCs w:val="32"/>
        </w:rPr>
      </w:pPr>
    </w:p>
    <w:p w:rsidR="00E0465E" w:rsidRDefault="00E0465E">
      <w:pPr>
        <w:pStyle w:val="2"/>
        <w:ind w:firstLine="640"/>
        <w:rPr>
          <w:rFonts w:ascii="Times New Roman" w:hAnsi="Times New Roman" w:cs="Times New Roman"/>
          <w:color w:val="000000"/>
          <w:sz w:val="32"/>
          <w:szCs w:val="32"/>
        </w:rPr>
      </w:pPr>
    </w:p>
    <w:p w:rsidR="00E0465E" w:rsidRDefault="00E0465E">
      <w:pPr>
        <w:rPr>
          <w:rFonts w:ascii="Times New Roman" w:hAnsi="Times New Roman" w:cs="Times New Roman"/>
          <w:color w:val="000000"/>
          <w:kern w:val="0"/>
          <w:sz w:val="32"/>
          <w:szCs w:val="32"/>
        </w:rPr>
      </w:pPr>
    </w:p>
    <w:p w:rsidR="00E0465E" w:rsidRDefault="00E0465E">
      <w:pPr>
        <w:pStyle w:val="ab"/>
        <w:rPr>
          <w:rFonts w:ascii="Times New Roman" w:hAnsi="Times New Roman" w:cs="Times New Roman"/>
          <w:color w:val="000000"/>
          <w:kern w:val="0"/>
          <w:sz w:val="32"/>
          <w:szCs w:val="32"/>
        </w:rPr>
      </w:pPr>
    </w:p>
    <w:p w:rsidR="00E0465E" w:rsidRDefault="00E0465E">
      <w:pPr>
        <w:pStyle w:val="2"/>
        <w:ind w:firstLine="640"/>
        <w:rPr>
          <w:rFonts w:ascii="Times New Roman" w:hAnsi="Times New Roman" w:cs="Times New Roman"/>
          <w:color w:val="000000"/>
          <w:sz w:val="32"/>
          <w:szCs w:val="32"/>
        </w:rPr>
      </w:pPr>
    </w:p>
    <w:p w:rsidR="00E0465E" w:rsidRDefault="00E0465E">
      <w:pPr>
        <w:pStyle w:val="2"/>
        <w:ind w:leftChars="0" w:left="0" w:firstLineChars="0" w:firstLine="0"/>
        <w:rPr>
          <w:rFonts w:ascii="Times New Roman" w:hAnsi="Times New Roman" w:cs="Times New Roman"/>
          <w:color w:val="000000"/>
          <w:sz w:val="32"/>
          <w:szCs w:val="32"/>
        </w:rPr>
      </w:pPr>
    </w:p>
    <w:p w:rsidR="00E0465E" w:rsidRDefault="00E0465E"/>
    <w:p w:rsidR="00E0465E" w:rsidRDefault="00E0465E">
      <w:pPr>
        <w:pStyle w:val="ab"/>
      </w:pPr>
    </w:p>
    <w:p w:rsidR="00E0465E"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lastRenderedPageBreak/>
        <w:t>一、收入科目</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E0465E"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E0465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E0465E" w:rsidRDefault="00E0465E">
      <w:pPr>
        <w:pStyle w:val="Default"/>
        <w:jc w:val="center"/>
        <w:rPr>
          <w:rFonts w:ascii="Times New Roman" w:hAnsi="Times New Roman" w:cs="Times New Roman"/>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E0465E">
      <w:pPr>
        <w:pStyle w:val="Default"/>
        <w:jc w:val="center"/>
        <w:rPr>
          <w:rFonts w:ascii="Times New Roman" w:hAnsi="Times New Roman" w:cs="Times New Roman"/>
          <w:sz w:val="72"/>
          <w:szCs w:val="72"/>
        </w:rPr>
      </w:pPr>
    </w:p>
    <w:p w:rsidR="00E0465E" w:rsidRDefault="00E0465E">
      <w:pPr>
        <w:pStyle w:val="Default"/>
        <w:jc w:val="both"/>
        <w:rPr>
          <w:rFonts w:ascii="Times New Roman" w:hAnsi="Times New Roman" w:cs="Times New Roman"/>
          <w:sz w:val="72"/>
          <w:szCs w:val="72"/>
        </w:rPr>
      </w:pPr>
    </w:p>
    <w:p w:rsidR="00E0465E" w:rsidRDefault="00000000">
      <w:pPr>
        <w:pStyle w:val="Default"/>
        <w:numPr>
          <w:ilvl w:val="0"/>
          <w:numId w:val="2"/>
        </w:numPr>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 xml:space="preserve"> </w:t>
      </w:r>
    </w:p>
    <w:p w:rsidR="00E0465E" w:rsidRDefault="00E0465E">
      <w:pPr>
        <w:pStyle w:val="Default"/>
        <w:spacing w:line="360" w:lineRule="auto"/>
        <w:ind w:firstLineChars="600" w:firstLine="3120"/>
        <w:jc w:val="both"/>
        <w:rPr>
          <w:rFonts w:ascii="Times New Roman" w:eastAsia="方正小标宋_GBK" w:hAnsi="Times New Roman" w:cs="Times New Roman"/>
          <w:sz w:val="52"/>
          <w:szCs w:val="52"/>
        </w:rPr>
      </w:pPr>
    </w:p>
    <w:p w:rsidR="00E0465E" w:rsidRDefault="00E0465E">
      <w:pPr>
        <w:pStyle w:val="Default"/>
        <w:spacing w:line="360" w:lineRule="auto"/>
        <w:ind w:firstLineChars="600" w:firstLine="3120"/>
        <w:jc w:val="both"/>
        <w:rPr>
          <w:rFonts w:ascii="Times New Roman" w:eastAsia="方正小标宋_GBK" w:hAnsi="Times New Roman" w:cs="Times New Roman"/>
          <w:sz w:val="52"/>
          <w:szCs w:val="52"/>
        </w:rPr>
      </w:pPr>
    </w:p>
    <w:p w:rsidR="00E0465E" w:rsidRDefault="00000000">
      <w:pPr>
        <w:pStyle w:val="Default"/>
        <w:spacing w:line="360" w:lineRule="auto"/>
        <w:ind w:firstLineChars="600" w:firstLine="3120"/>
        <w:jc w:val="both"/>
        <w:rPr>
          <w:rFonts w:ascii="Times New Roman" w:eastAsia="方正小标宋_GBK" w:hAnsi="Times New Roman" w:cs="Times New Roman"/>
          <w:sz w:val="52"/>
          <w:szCs w:val="52"/>
        </w:rPr>
      </w:pPr>
      <w:r>
        <w:rPr>
          <w:rFonts w:ascii="Times New Roman" w:eastAsia="方正小标宋_GBK" w:hAnsi="Times New Roman" w:cs="Times New Roman"/>
          <w:sz w:val="52"/>
          <w:szCs w:val="52"/>
        </w:rPr>
        <w:t xml:space="preserve"> </w:t>
      </w:r>
      <w:r>
        <w:rPr>
          <w:rFonts w:ascii="Times New Roman" w:eastAsia="方正小标宋_GBK" w:hAnsi="Times New Roman" w:cs="Times New Roman" w:hint="eastAsia"/>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E0465E" w:rsidRDefault="00E0465E">
      <w:pPr>
        <w:rPr>
          <w:rFonts w:ascii="Times New Roman" w:hAnsi="Times New Roman" w:cs="Times New Roman"/>
          <w:sz w:val="72"/>
          <w:szCs w:val="72"/>
        </w:rPr>
      </w:pPr>
    </w:p>
    <w:p w:rsidR="00E0465E" w:rsidRDefault="00E0465E">
      <w:pPr>
        <w:pStyle w:val="ab"/>
        <w:rPr>
          <w:rFonts w:ascii="Times New Roman" w:hAnsi="Times New Roman" w:cs="Times New Roman"/>
          <w:sz w:val="72"/>
          <w:szCs w:val="72"/>
        </w:rPr>
      </w:pPr>
    </w:p>
    <w:p w:rsidR="00E0465E" w:rsidRDefault="00E0465E">
      <w:pPr>
        <w:rPr>
          <w:rFonts w:ascii="Times New Roman" w:hAnsi="Times New Roman" w:cs="Times New Roman"/>
          <w:sz w:val="72"/>
          <w:szCs w:val="72"/>
        </w:rPr>
      </w:pPr>
    </w:p>
    <w:p w:rsidR="00E0465E" w:rsidRDefault="00E0465E">
      <w:pPr>
        <w:pStyle w:val="ab"/>
        <w:rPr>
          <w:rFonts w:ascii="Times New Roman" w:hAnsi="Times New Roman" w:cs="Times New Roman"/>
          <w:sz w:val="72"/>
          <w:szCs w:val="72"/>
        </w:rPr>
      </w:pPr>
    </w:p>
    <w:p w:rsidR="00E0465E" w:rsidRDefault="00E0465E">
      <w:pPr>
        <w:pStyle w:val="2"/>
        <w:ind w:firstLine="480"/>
        <w:rPr>
          <w:rFonts w:hint="eastAsia"/>
        </w:rPr>
      </w:pPr>
    </w:p>
    <w:p w:rsidR="00E0465E" w:rsidRDefault="00E0465E">
      <w:pPr>
        <w:pStyle w:val="ab"/>
        <w:rPr>
          <w:rFonts w:ascii="Times New Roman" w:hAnsi="Times New Roman" w:cs="Times New Roman"/>
          <w:sz w:val="72"/>
          <w:szCs w:val="72"/>
        </w:rPr>
      </w:pPr>
    </w:p>
    <w:p w:rsidR="00E0465E" w:rsidRDefault="00E0465E">
      <w:pPr>
        <w:pStyle w:val="2"/>
        <w:ind w:firstLine="1440"/>
        <w:rPr>
          <w:rFonts w:ascii="Times New Roman" w:hAnsi="Times New Roman" w:cs="Times New Roman"/>
          <w:sz w:val="72"/>
          <w:szCs w:val="72"/>
        </w:rPr>
      </w:pPr>
    </w:p>
    <w:p w:rsidR="00E0465E" w:rsidRDefault="00E0465E">
      <w:pPr>
        <w:pStyle w:val="2"/>
        <w:ind w:leftChars="0" w:left="0" w:firstLineChars="0" w:firstLine="0"/>
        <w:rPr>
          <w:rFonts w:hint="eastAsia"/>
        </w:rPr>
      </w:pPr>
    </w:p>
    <w:p w:rsidR="00E0465E" w:rsidRDefault="00000000">
      <w:pPr>
        <w:ind w:firstLineChars="200" w:firstLine="723"/>
        <w:jc w:val="center"/>
        <w:rPr>
          <w:rFonts w:ascii="Times New Roman" w:eastAsia="仿宋_GB2312" w:hAnsi="Times New Roman" w:cs="黑体"/>
          <w:b/>
          <w:color w:val="000000"/>
          <w:kern w:val="0"/>
          <w:sz w:val="36"/>
          <w:szCs w:val="36"/>
        </w:rPr>
      </w:pPr>
      <w:r>
        <w:rPr>
          <w:rFonts w:ascii="Times New Roman" w:eastAsia="仿宋_GB2312" w:hAnsi="Times New Roman" w:cs="黑体" w:hint="eastAsia"/>
          <w:b/>
          <w:color w:val="000000"/>
          <w:kern w:val="0"/>
          <w:sz w:val="36"/>
          <w:szCs w:val="36"/>
        </w:rPr>
        <w:lastRenderedPageBreak/>
        <w:t>2024</w:t>
      </w:r>
      <w:r>
        <w:rPr>
          <w:rFonts w:ascii="Times New Roman" w:eastAsia="仿宋_GB2312" w:hAnsi="Times New Roman" w:cs="黑体" w:hint="eastAsia"/>
          <w:b/>
          <w:color w:val="000000"/>
          <w:kern w:val="0"/>
          <w:sz w:val="36"/>
          <w:szCs w:val="36"/>
        </w:rPr>
        <w:t>年度祁阳市机关事务服务中心整体支出绩效自评报告</w:t>
      </w:r>
    </w:p>
    <w:p w:rsidR="00E0465E" w:rsidRDefault="00E0465E">
      <w:pPr>
        <w:pStyle w:val="Default"/>
        <w:spacing w:line="580" w:lineRule="exact"/>
        <w:ind w:firstLineChars="200" w:firstLine="643"/>
        <w:rPr>
          <w:rFonts w:ascii="楷体" w:eastAsia="楷体" w:hAnsi="楷体" w:cs="楷体" w:hint="eastAsia"/>
          <w:b/>
          <w:bCs/>
          <w:sz w:val="32"/>
          <w:szCs w:val="32"/>
        </w:rPr>
      </w:pPr>
    </w:p>
    <w:p w:rsidR="00E0465E" w:rsidRDefault="00000000">
      <w:pPr>
        <w:pStyle w:val="Default"/>
        <w:numPr>
          <w:ilvl w:val="0"/>
          <w:numId w:val="3"/>
        </w:numPr>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绩效管理工作开展情况</w:t>
      </w:r>
    </w:p>
    <w:p w:rsidR="00E0465E" w:rsidRDefault="00000000">
      <w:pPr>
        <w:pStyle w:val="Default"/>
        <w:spacing w:line="580" w:lineRule="exact"/>
        <w:ind w:firstLineChars="200" w:firstLine="640"/>
        <w:rPr>
          <w:rFonts w:ascii="楷体" w:eastAsia="楷体" w:hAnsi="楷体" w:cs="楷体" w:hint="eastAsia"/>
          <w:b/>
          <w:bCs/>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在市委、市政府的正确领导下，在市财政局的直接指导下，严格遵守《行政事业单位会计制度》，祁阳市机关事务服务中心牢固树立创新、协调、绿色、开放、共享发展理念，以“管理上层次、服务上水平、工作创一流”为指导思想，狠抓作风转变，切实履行管理保障服务职能，年度各项任务圆满完成，为党政机关高效有序运转提供了有力保障。</w:t>
      </w:r>
    </w:p>
    <w:p w:rsidR="00E0465E"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（二）部门（单位）整体支出绩效情况</w:t>
      </w:r>
    </w:p>
    <w:p w:rsidR="00E0465E" w:rsidRDefault="00000000">
      <w:pPr>
        <w:pStyle w:val="ac"/>
        <w:spacing w:before="0" w:beforeAutospacing="0" w:after="0" w:afterAutospacing="0" w:line="600" w:lineRule="exact"/>
        <w:ind w:firstLineChars="200" w:firstLine="643"/>
        <w:rPr>
          <w:rFonts w:ascii="Times New Roman" w:eastAsia="仿宋_GB2312" w:hAnsi="Times New Roman" w:cs="黑体"/>
          <w:color w:val="000000"/>
          <w:sz w:val="32"/>
          <w:szCs w:val="32"/>
        </w:rPr>
      </w:pPr>
      <w:r>
        <w:rPr>
          <w:rFonts w:ascii="Times New Roman" w:eastAsia="仿宋_GB2312" w:hAnsi="Times New Roman" w:cs="黑体" w:hint="eastAsia"/>
          <w:b/>
          <w:bCs/>
          <w:color w:val="000000"/>
          <w:sz w:val="32"/>
          <w:szCs w:val="32"/>
        </w:rPr>
        <w:t>1</w:t>
      </w:r>
      <w:r>
        <w:rPr>
          <w:rFonts w:ascii="Times New Roman" w:eastAsia="仿宋_GB2312" w:hAnsi="Times New Roman" w:cs="黑体" w:hint="eastAsia"/>
          <w:b/>
          <w:bCs/>
          <w:color w:val="000000"/>
          <w:sz w:val="32"/>
          <w:szCs w:val="32"/>
        </w:rPr>
        <w:t>、</w:t>
      </w:r>
      <w:r>
        <w:rPr>
          <w:rFonts w:ascii="Times New Roman" w:eastAsia="仿宋_GB2312" w:hAnsi="Times New Roman" w:cs="黑体"/>
          <w:b/>
          <w:bCs/>
          <w:color w:val="000000"/>
          <w:sz w:val="32"/>
          <w:szCs w:val="32"/>
        </w:rPr>
        <w:t>严格执行财务管理制度。</w:t>
      </w:r>
      <w:r>
        <w:rPr>
          <w:rFonts w:ascii="Times New Roman" w:eastAsia="仿宋_GB2312" w:hAnsi="Times New Roman" w:cs="黑体"/>
          <w:color w:val="000000"/>
          <w:sz w:val="32"/>
          <w:szCs w:val="32"/>
        </w:rPr>
        <w:t>严格执行中央和上级有关部门出台的财经纪律相关规定，严控</w:t>
      </w:r>
      <w:r w:rsidR="00C14054">
        <w:rPr>
          <w:rFonts w:ascii="Times New Roman" w:eastAsia="仿宋_GB2312" w:hAnsi="Times New Roman" w:cs="黑体" w:hint="eastAsia"/>
          <w:color w:val="000000"/>
          <w:sz w:val="32"/>
          <w:szCs w:val="32"/>
        </w:rPr>
        <w:t>“</w:t>
      </w:r>
      <w:r w:rsidR="00C14054">
        <w:rPr>
          <w:rFonts w:ascii="Times New Roman" w:eastAsia="仿宋_GB2312" w:hAnsi="Times New Roman" w:cs="黑体"/>
          <w:color w:val="000000"/>
          <w:sz w:val="32"/>
          <w:szCs w:val="32"/>
        </w:rPr>
        <w:t>三公</w:t>
      </w:r>
      <w:r w:rsidR="00C14054">
        <w:rPr>
          <w:rFonts w:ascii="Times New Roman" w:eastAsia="仿宋_GB2312" w:hAnsi="Times New Roman" w:cs="黑体" w:hint="eastAsia"/>
          <w:color w:val="000000"/>
          <w:sz w:val="32"/>
          <w:szCs w:val="32"/>
        </w:rPr>
        <w:t>”</w:t>
      </w:r>
      <w:r>
        <w:rPr>
          <w:rFonts w:ascii="Times New Roman" w:eastAsia="仿宋_GB2312" w:hAnsi="Times New Roman" w:cs="黑体"/>
          <w:color w:val="000000"/>
          <w:sz w:val="32"/>
          <w:szCs w:val="32"/>
        </w:rPr>
        <w:t>经费、会议费、培训费、差旅费等支出。严格报账程序，严把票据审核关，减少现金支付。认真做好会计核算，做到账账相符、账实相符。强化内控建设，防范防控岗位风险</w:t>
      </w:r>
      <w:r>
        <w:rPr>
          <w:rFonts w:ascii="Times New Roman" w:eastAsia="仿宋_GB2312" w:hAnsi="Times New Roman" w:cs="黑体"/>
          <w:color w:val="000000"/>
          <w:sz w:val="32"/>
          <w:szCs w:val="32"/>
        </w:rPr>
        <w:t>,</w:t>
      </w:r>
      <w:r>
        <w:rPr>
          <w:rFonts w:ascii="Times New Roman" w:eastAsia="仿宋_GB2312" w:hAnsi="Times New Roman" w:cs="黑体"/>
          <w:color w:val="000000"/>
          <w:sz w:val="32"/>
          <w:szCs w:val="32"/>
        </w:rPr>
        <w:t>确保各项工作有序运转。</w:t>
      </w:r>
    </w:p>
    <w:p w:rsidR="00E0465E" w:rsidRDefault="00000000">
      <w:pPr>
        <w:pStyle w:val="ac"/>
        <w:spacing w:before="0" w:beforeAutospacing="0" w:after="0" w:afterAutospacing="0" w:line="600" w:lineRule="exact"/>
        <w:ind w:firstLineChars="200" w:firstLine="643"/>
        <w:rPr>
          <w:rFonts w:ascii="Times New Roman" w:eastAsia="仿宋_GB2312" w:hAnsi="Times New Roman" w:cs="黑体"/>
          <w:color w:val="000000"/>
          <w:sz w:val="32"/>
          <w:szCs w:val="32"/>
        </w:rPr>
      </w:pPr>
      <w:r>
        <w:rPr>
          <w:rFonts w:ascii="Times New Roman" w:eastAsia="仿宋_GB2312" w:hAnsi="Times New Roman" w:cs="黑体" w:hint="eastAsia"/>
          <w:b/>
          <w:bCs/>
          <w:color w:val="000000"/>
          <w:sz w:val="32"/>
          <w:szCs w:val="32"/>
        </w:rPr>
        <w:t>2</w:t>
      </w:r>
      <w:r>
        <w:rPr>
          <w:rFonts w:ascii="Times New Roman" w:eastAsia="仿宋_GB2312" w:hAnsi="Times New Roman" w:cs="黑体" w:hint="eastAsia"/>
          <w:b/>
          <w:bCs/>
          <w:color w:val="000000"/>
          <w:sz w:val="32"/>
          <w:szCs w:val="32"/>
        </w:rPr>
        <w:t>、</w:t>
      </w:r>
      <w:r>
        <w:rPr>
          <w:rFonts w:ascii="Times New Roman" w:eastAsia="仿宋_GB2312" w:hAnsi="Times New Roman" w:cs="黑体"/>
          <w:b/>
          <w:bCs/>
          <w:color w:val="000000"/>
          <w:sz w:val="32"/>
          <w:szCs w:val="32"/>
        </w:rPr>
        <w:t>加强政府采购管理。</w:t>
      </w:r>
      <w:r>
        <w:rPr>
          <w:rFonts w:ascii="Times New Roman" w:eastAsia="仿宋_GB2312" w:hAnsi="Times New Roman" w:cs="黑体"/>
          <w:color w:val="000000"/>
          <w:sz w:val="32"/>
          <w:szCs w:val="32"/>
        </w:rPr>
        <w:t>严格按照《政府采购法》和《政府采购法实施条例》等相关管理规定，根据省采购目录和财政部门预算管理要求，编制政府采购计划，将采购项目全部纳入部门预算管理。采购前</w:t>
      </w:r>
      <w:r>
        <w:rPr>
          <w:rFonts w:ascii="Times New Roman" w:eastAsia="仿宋_GB2312" w:hAnsi="Times New Roman" w:cs="黑体"/>
          <w:color w:val="000000"/>
          <w:sz w:val="32"/>
          <w:szCs w:val="32"/>
        </w:rPr>
        <w:t>,</w:t>
      </w:r>
      <w:r>
        <w:rPr>
          <w:rFonts w:ascii="Times New Roman" w:eastAsia="仿宋_GB2312" w:hAnsi="Times New Roman" w:cs="黑体"/>
          <w:color w:val="000000"/>
          <w:sz w:val="32"/>
          <w:szCs w:val="32"/>
        </w:rPr>
        <w:t>与财政做好相关事前沟通</w:t>
      </w:r>
      <w:r>
        <w:rPr>
          <w:rFonts w:ascii="Times New Roman" w:eastAsia="仿宋_GB2312" w:hAnsi="Times New Roman" w:cs="黑体"/>
          <w:color w:val="000000"/>
          <w:sz w:val="32"/>
          <w:szCs w:val="32"/>
        </w:rPr>
        <w:t>,</w:t>
      </w:r>
      <w:r>
        <w:rPr>
          <w:rFonts w:ascii="Times New Roman" w:eastAsia="仿宋_GB2312" w:hAnsi="Times New Roman" w:cs="黑体"/>
          <w:color w:val="000000"/>
          <w:sz w:val="32"/>
          <w:szCs w:val="32"/>
        </w:rPr>
        <w:t>做好采购政策咨询，了解相关业务规范；采购中</w:t>
      </w:r>
      <w:r>
        <w:rPr>
          <w:rFonts w:ascii="Times New Roman" w:eastAsia="仿宋_GB2312" w:hAnsi="Times New Roman" w:cs="黑体"/>
          <w:color w:val="000000"/>
          <w:sz w:val="32"/>
          <w:szCs w:val="32"/>
        </w:rPr>
        <w:t>,</w:t>
      </w:r>
      <w:r>
        <w:rPr>
          <w:rFonts w:ascii="Times New Roman" w:eastAsia="仿宋_GB2312" w:hAnsi="Times New Roman" w:cs="黑体"/>
          <w:color w:val="000000"/>
          <w:sz w:val="32"/>
          <w:szCs w:val="32"/>
        </w:rPr>
        <w:t>合理选择采购方式，确保采购流程合理合规，做好采购项目信息的公开公示工作；采购后</w:t>
      </w:r>
      <w:r>
        <w:rPr>
          <w:rFonts w:ascii="Times New Roman" w:eastAsia="仿宋_GB2312" w:hAnsi="Times New Roman" w:cs="黑体"/>
          <w:color w:val="000000"/>
          <w:sz w:val="32"/>
          <w:szCs w:val="32"/>
        </w:rPr>
        <w:t>,</w:t>
      </w:r>
      <w:r>
        <w:rPr>
          <w:rFonts w:ascii="Times New Roman" w:eastAsia="仿宋_GB2312" w:hAnsi="Times New Roman" w:cs="黑体"/>
          <w:color w:val="000000"/>
          <w:sz w:val="32"/>
          <w:szCs w:val="32"/>
        </w:rPr>
        <w:t>抓好采购项目的监管工作，严把质量关力求实效。</w:t>
      </w:r>
    </w:p>
    <w:p w:rsidR="00E0465E" w:rsidRDefault="00000000">
      <w:pPr>
        <w:pStyle w:val="ac"/>
        <w:spacing w:before="0" w:beforeAutospacing="0" w:after="0" w:afterAutospacing="0" w:line="600" w:lineRule="exact"/>
        <w:ind w:firstLineChars="200" w:firstLine="643"/>
        <w:rPr>
          <w:rFonts w:ascii="Times New Roman" w:eastAsia="仿宋_GB2312" w:hAnsi="Times New Roman" w:cs="黑体"/>
          <w:color w:val="000000"/>
          <w:sz w:val="32"/>
          <w:szCs w:val="32"/>
        </w:rPr>
      </w:pPr>
      <w:r>
        <w:rPr>
          <w:rFonts w:ascii="Times New Roman" w:eastAsia="仿宋_GB2312" w:hAnsi="Times New Roman" w:cs="黑体" w:hint="eastAsia"/>
          <w:b/>
          <w:bCs/>
          <w:color w:val="000000"/>
          <w:sz w:val="32"/>
          <w:szCs w:val="32"/>
        </w:rPr>
        <w:lastRenderedPageBreak/>
        <w:t>3</w:t>
      </w:r>
      <w:r>
        <w:rPr>
          <w:rFonts w:ascii="Times New Roman" w:eastAsia="仿宋_GB2312" w:hAnsi="Times New Roman" w:cs="黑体" w:hint="eastAsia"/>
          <w:b/>
          <w:bCs/>
          <w:color w:val="000000"/>
          <w:sz w:val="32"/>
          <w:szCs w:val="32"/>
        </w:rPr>
        <w:t>、</w:t>
      </w:r>
      <w:r>
        <w:rPr>
          <w:rFonts w:ascii="Times New Roman" w:eastAsia="仿宋_GB2312" w:hAnsi="Times New Roman" w:cs="黑体"/>
          <w:b/>
          <w:bCs/>
          <w:color w:val="000000"/>
          <w:sz w:val="32"/>
          <w:szCs w:val="32"/>
        </w:rPr>
        <w:t>加强固定资产管理。</w:t>
      </w:r>
      <w:r>
        <w:rPr>
          <w:rFonts w:ascii="Times New Roman" w:eastAsia="仿宋_GB2312" w:hAnsi="Times New Roman" w:cs="黑体"/>
          <w:color w:val="000000"/>
          <w:sz w:val="32"/>
          <w:szCs w:val="32"/>
        </w:rPr>
        <w:t>严格按照资产管理家具配置标准、新增资产配置流程、处置审批制度等相关文件要求，做好固定资产采买、报废、调整等相关管理工作。部门资产录入固定资产管理系统</w:t>
      </w:r>
      <w:r>
        <w:rPr>
          <w:rFonts w:ascii="Times New Roman" w:eastAsia="仿宋_GB2312" w:hAnsi="Times New Roman" w:cs="黑体"/>
          <w:color w:val="000000"/>
          <w:sz w:val="32"/>
          <w:szCs w:val="32"/>
        </w:rPr>
        <w:t>,</w:t>
      </w:r>
      <w:r>
        <w:rPr>
          <w:rFonts w:ascii="Times New Roman" w:eastAsia="仿宋_GB2312" w:hAnsi="Times New Roman" w:cs="黑体"/>
          <w:color w:val="000000"/>
          <w:sz w:val="32"/>
          <w:szCs w:val="32"/>
        </w:rPr>
        <w:t>建资产管理卡片</w:t>
      </w:r>
      <w:r>
        <w:rPr>
          <w:rFonts w:ascii="Times New Roman" w:eastAsia="仿宋_GB2312" w:hAnsi="Times New Roman" w:cs="黑体"/>
          <w:color w:val="000000"/>
          <w:sz w:val="32"/>
          <w:szCs w:val="32"/>
        </w:rPr>
        <w:t xml:space="preserve">, </w:t>
      </w:r>
      <w:r>
        <w:rPr>
          <w:rFonts w:ascii="Times New Roman" w:eastAsia="仿宋_GB2312" w:hAnsi="Times New Roman" w:cs="黑体"/>
          <w:color w:val="000000"/>
          <w:sz w:val="32"/>
          <w:szCs w:val="32"/>
        </w:rPr>
        <w:t>及时更新资产管理信息系统数据，做到账实相符、账卡相符。</w:t>
      </w:r>
    </w:p>
    <w:p w:rsidR="00E0465E"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（三）存在的问题及原因分析</w:t>
      </w:r>
    </w:p>
    <w:p w:rsidR="00E0465E" w:rsidRDefault="00000000">
      <w:pPr>
        <w:pStyle w:val="ac"/>
        <w:widowControl/>
        <w:spacing w:line="240" w:lineRule="atLeast"/>
        <w:ind w:firstLineChars="200" w:firstLine="640"/>
        <w:jc w:val="both"/>
        <w:rPr>
          <w:rFonts w:ascii="Times New Roman" w:eastAsia="仿宋_GB2312" w:hAnsi="Times New Roman" w:cs="黑体"/>
          <w:color w:val="000000"/>
          <w:sz w:val="32"/>
          <w:szCs w:val="32"/>
        </w:rPr>
      </w:pPr>
      <w:r>
        <w:rPr>
          <w:rFonts w:ascii="Times New Roman" w:eastAsia="仿宋_GB2312" w:hAnsi="Times New Roman" w:cs="黑体"/>
          <w:color w:val="000000"/>
          <w:sz w:val="32"/>
          <w:szCs w:val="32"/>
        </w:rPr>
        <w:t>20</w:t>
      </w:r>
      <w:r>
        <w:rPr>
          <w:rFonts w:ascii="Times New Roman" w:eastAsia="仿宋_GB2312" w:hAnsi="Times New Roman" w:cs="黑体" w:hint="eastAsia"/>
          <w:color w:val="000000"/>
          <w:sz w:val="32"/>
          <w:szCs w:val="32"/>
        </w:rPr>
        <w:t>24</w:t>
      </w:r>
      <w:r>
        <w:rPr>
          <w:rFonts w:ascii="Times New Roman" w:eastAsia="仿宋_GB2312" w:hAnsi="Times New Roman" w:cs="黑体"/>
          <w:color w:val="000000"/>
          <w:sz w:val="32"/>
          <w:szCs w:val="32"/>
        </w:rPr>
        <w:t>年，我</w:t>
      </w:r>
      <w:r>
        <w:rPr>
          <w:rFonts w:ascii="Times New Roman" w:eastAsia="仿宋_GB2312" w:hAnsi="Times New Roman" w:cs="黑体" w:hint="eastAsia"/>
          <w:color w:val="000000"/>
          <w:sz w:val="32"/>
          <w:szCs w:val="32"/>
        </w:rPr>
        <w:t>单位</w:t>
      </w:r>
      <w:r>
        <w:rPr>
          <w:rFonts w:ascii="Times New Roman" w:eastAsia="仿宋_GB2312" w:hAnsi="Times New Roman" w:cs="黑体"/>
          <w:color w:val="000000"/>
          <w:sz w:val="32"/>
          <w:szCs w:val="32"/>
        </w:rPr>
        <w:t>严格按照年初预算批复认真组织实施</w:t>
      </w:r>
      <w:r>
        <w:rPr>
          <w:rFonts w:ascii="Times New Roman" w:eastAsia="仿宋_GB2312" w:hAnsi="Times New Roman" w:cs="黑体"/>
          <w:color w:val="000000"/>
          <w:sz w:val="32"/>
          <w:szCs w:val="32"/>
        </w:rPr>
        <w:t xml:space="preserve">, </w:t>
      </w:r>
      <w:r>
        <w:rPr>
          <w:rFonts w:ascii="Times New Roman" w:eastAsia="仿宋_GB2312" w:hAnsi="Times New Roman" w:cs="黑体"/>
          <w:color w:val="000000"/>
          <w:sz w:val="32"/>
          <w:szCs w:val="32"/>
        </w:rPr>
        <w:t>严格执行财经纪律相关管理规定，做到各项收支安排使用符合事业发展计划和财政政策的要求，确保了单位正常运行和重大项目的实施，较好地完成了</w:t>
      </w:r>
      <w:r>
        <w:rPr>
          <w:rFonts w:ascii="Times New Roman" w:eastAsia="仿宋_GB2312" w:hAnsi="Times New Roman" w:cs="黑体"/>
          <w:color w:val="000000"/>
          <w:sz w:val="32"/>
          <w:szCs w:val="32"/>
        </w:rPr>
        <w:t>20</w:t>
      </w:r>
      <w:r>
        <w:rPr>
          <w:rFonts w:ascii="Times New Roman" w:eastAsia="仿宋_GB2312" w:hAnsi="Times New Roman" w:cs="黑体" w:hint="eastAsia"/>
          <w:color w:val="000000"/>
          <w:sz w:val="32"/>
          <w:szCs w:val="32"/>
        </w:rPr>
        <w:t>24</w:t>
      </w:r>
      <w:r>
        <w:rPr>
          <w:rFonts w:ascii="Times New Roman" w:eastAsia="仿宋_GB2312" w:hAnsi="Times New Roman" w:cs="黑体"/>
          <w:color w:val="000000"/>
          <w:sz w:val="32"/>
          <w:szCs w:val="32"/>
        </w:rPr>
        <w:t>年部门预算编制和决算汇总工作</w:t>
      </w:r>
      <w:r>
        <w:rPr>
          <w:rFonts w:ascii="Times New Roman" w:eastAsia="仿宋_GB2312" w:hAnsi="Times New Roman" w:cs="黑体"/>
          <w:color w:val="000000"/>
          <w:sz w:val="32"/>
          <w:szCs w:val="32"/>
        </w:rPr>
        <w:t>, 20</w:t>
      </w:r>
      <w:r>
        <w:rPr>
          <w:rFonts w:ascii="Times New Roman" w:eastAsia="仿宋_GB2312" w:hAnsi="Times New Roman" w:cs="黑体" w:hint="eastAsia"/>
          <w:color w:val="000000"/>
          <w:sz w:val="32"/>
          <w:szCs w:val="32"/>
        </w:rPr>
        <w:t>24</w:t>
      </w:r>
      <w:r>
        <w:rPr>
          <w:rFonts w:ascii="Times New Roman" w:eastAsia="仿宋_GB2312" w:hAnsi="Times New Roman" w:cs="黑体"/>
          <w:color w:val="000000"/>
          <w:sz w:val="32"/>
          <w:szCs w:val="32"/>
        </w:rPr>
        <w:t>年目标任务基本完成，预算执行情况较好。但仍存在预算编制不够完善</w:t>
      </w:r>
      <w:r>
        <w:rPr>
          <w:rFonts w:ascii="Times New Roman" w:eastAsia="仿宋_GB2312" w:hAnsi="Times New Roman" w:cs="黑体"/>
          <w:color w:val="000000"/>
          <w:sz w:val="32"/>
          <w:szCs w:val="32"/>
        </w:rPr>
        <w:t>,</w:t>
      </w:r>
      <w:r>
        <w:rPr>
          <w:rFonts w:ascii="Times New Roman" w:eastAsia="仿宋_GB2312" w:hAnsi="Times New Roman" w:cs="黑体"/>
          <w:color w:val="000000"/>
          <w:sz w:val="32"/>
          <w:szCs w:val="32"/>
        </w:rPr>
        <w:t>个别项目进度缓慢、绩效管理工作有待加强等问题。</w:t>
      </w:r>
      <w:r>
        <w:rPr>
          <w:rFonts w:ascii="Times New Roman" w:eastAsia="仿宋_GB2312" w:hAnsi="Times New Roman" w:cs="黑体" w:hint="eastAsia"/>
          <w:color w:val="000000"/>
          <w:sz w:val="32"/>
          <w:szCs w:val="32"/>
        </w:rPr>
        <w:t>一是预算执行进度有待进一步提高。我中心</w:t>
      </w:r>
      <w:r>
        <w:rPr>
          <w:rFonts w:ascii="Times New Roman" w:eastAsia="仿宋_GB2312" w:hAnsi="Times New Roman" w:cs="黑体" w:hint="eastAsia"/>
          <w:color w:val="000000"/>
          <w:sz w:val="32"/>
          <w:szCs w:val="32"/>
        </w:rPr>
        <w:t>2024</w:t>
      </w:r>
      <w:r>
        <w:rPr>
          <w:rFonts w:ascii="Times New Roman" w:eastAsia="仿宋_GB2312" w:hAnsi="Times New Roman" w:cs="黑体" w:hint="eastAsia"/>
          <w:color w:val="000000"/>
          <w:sz w:val="32"/>
          <w:szCs w:val="32"/>
        </w:rPr>
        <w:t>年度支出预算执行进度较</w:t>
      </w:r>
      <w:r>
        <w:rPr>
          <w:rFonts w:ascii="Times New Roman" w:eastAsia="仿宋_GB2312" w:hAnsi="Times New Roman" w:cs="黑体" w:hint="eastAsia"/>
          <w:color w:val="000000"/>
          <w:sz w:val="32"/>
          <w:szCs w:val="32"/>
        </w:rPr>
        <w:t>2023</w:t>
      </w:r>
      <w:r>
        <w:rPr>
          <w:rFonts w:ascii="Times New Roman" w:eastAsia="仿宋_GB2312" w:hAnsi="Times New Roman" w:cs="黑体" w:hint="eastAsia"/>
          <w:color w:val="000000"/>
          <w:sz w:val="32"/>
          <w:szCs w:val="32"/>
        </w:rPr>
        <w:t>年度有所加快，但仍不够理想，有待进一步提高。二是预算编制科学化、精细化程度不够高。工作计划较预算编制滞后，部分预算编制不够精确，导致执行中的预算调整和执行后的资金结余。</w:t>
      </w:r>
    </w:p>
    <w:p w:rsidR="00E0465E" w:rsidRDefault="00000000">
      <w:pPr>
        <w:pStyle w:val="ac"/>
        <w:widowControl/>
        <w:spacing w:line="240" w:lineRule="atLeast"/>
        <w:ind w:firstLineChars="200" w:firstLine="640"/>
        <w:jc w:val="both"/>
        <w:rPr>
          <w:rFonts w:ascii="Times New Roman" w:hAnsi="Times New Roman"/>
          <w:color w:val="000000"/>
          <w:sz w:val="32"/>
          <w:szCs w:val="32"/>
        </w:rPr>
      </w:pPr>
      <w:r>
        <w:rPr>
          <w:rFonts w:ascii="Times New Roman" w:eastAsia="仿宋_GB2312" w:hAnsi="Times New Roman" w:cs="黑体"/>
          <w:color w:val="000000"/>
          <w:sz w:val="32"/>
          <w:szCs w:val="32"/>
        </w:rPr>
        <w:t>在今后的工作中</w:t>
      </w:r>
      <w:r>
        <w:rPr>
          <w:rFonts w:ascii="Times New Roman" w:eastAsia="仿宋_GB2312" w:hAnsi="Times New Roman" w:cs="黑体"/>
          <w:color w:val="000000"/>
          <w:sz w:val="32"/>
          <w:szCs w:val="32"/>
        </w:rPr>
        <w:t>,</w:t>
      </w:r>
      <w:r>
        <w:rPr>
          <w:rFonts w:ascii="Times New Roman" w:eastAsia="仿宋_GB2312" w:hAnsi="Times New Roman" w:cs="黑体"/>
          <w:color w:val="000000"/>
          <w:sz w:val="32"/>
          <w:szCs w:val="32"/>
        </w:rPr>
        <w:t>我</w:t>
      </w:r>
      <w:r>
        <w:rPr>
          <w:rFonts w:ascii="Times New Roman" w:eastAsia="仿宋_GB2312" w:hAnsi="Times New Roman" w:cs="黑体" w:hint="eastAsia"/>
          <w:color w:val="000000"/>
          <w:sz w:val="32"/>
          <w:szCs w:val="32"/>
        </w:rPr>
        <w:t>单位</w:t>
      </w:r>
      <w:r>
        <w:rPr>
          <w:rFonts w:ascii="Times New Roman" w:eastAsia="仿宋_GB2312" w:hAnsi="Times New Roman" w:cs="黑体"/>
          <w:color w:val="000000"/>
          <w:sz w:val="32"/>
          <w:szCs w:val="32"/>
        </w:rPr>
        <w:t>将严格按照新《预算法》的要求，加强预算编制的科学性、合理性</w:t>
      </w:r>
      <w:r>
        <w:rPr>
          <w:rFonts w:ascii="Times New Roman" w:eastAsia="仿宋_GB2312" w:hAnsi="Times New Roman" w:cs="黑体"/>
          <w:color w:val="000000"/>
          <w:sz w:val="32"/>
          <w:szCs w:val="32"/>
        </w:rPr>
        <w:t>,</w:t>
      </w:r>
      <w:r>
        <w:rPr>
          <w:rFonts w:ascii="Times New Roman" w:eastAsia="仿宋_GB2312" w:hAnsi="Times New Roman" w:cs="黑体"/>
          <w:color w:val="000000"/>
          <w:sz w:val="32"/>
          <w:szCs w:val="32"/>
        </w:rPr>
        <w:t>让预算编制更贴合实际，使项目预算与工作结合更加紧密。严格按照批复预算执行，并按照项目开展进度有计划申请资金及时支付。加强预算绩效管理，</w:t>
      </w:r>
      <w:r>
        <w:rPr>
          <w:rFonts w:ascii="Times New Roman" w:eastAsia="仿宋_GB2312" w:hAnsi="Times New Roman" w:cs="黑体"/>
          <w:color w:val="000000"/>
          <w:sz w:val="32"/>
          <w:szCs w:val="32"/>
        </w:rPr>
        <w:lastRenderedPageBreak/>
        <w:t>增强预算约束力，做好预算项目支出绩效目标及各项绩效指标的细化、量化工作</w:t>
      </w:r>
      <w:r>
        <w:rPr>
          <w:rFonts w:ascii="Times New Roman" w:eastAsia="仿宋_GB2312" w:hAnsi="Times New Roman" w:cs="黑体"/>
          <w:color w:val="000000"/>
          <w:sz w:val="32"/>
          <w:szCs w:val="32"/>
        </w:rPr>
        <w:t>,</w:t>
      </w:r>
      <w:r>
        <w:rPr>
          <w:rFonts w:ascii="Times New Roman" w:eastAsia="仿宋_GB2312" w:hAnsi="Times New Roman" w:cs="黑体"/>
          <w:color w:val="000000"/>
          <w:sz w:val="32"/>
          <w:szCs w:val="32"/>
        </w:rPr>
        <w:t>用好用活各类财政资金，提高财政资金的使用效益。</w:t>
      </w:r>
    </w:p>
    <w:sectPr w:rsidR="00E0465E">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6F0" w:rsidRDefault="006006F0">
      <w:r>
        <w:separator/>
      </w:r>
    </w:p>
  </w:endnote>
  <w:endnote w:type="continuationSeparator" w:id="0">
    <w:p w:rsidR="006006F0" w:rsidRDefault="0060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hakuyoxingshu7000"/>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65E" w:rsidRDefault="00E046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65E" w:rsidRDefault="00E0465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65E"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0465E"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0465E"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6F0" w:rsidRDefault="006006F0">
      <w:r>
        <w:separator/>
      </w:r>
    </w:p>
  </w:footnote>
  <w:footnote w:type="continuationSeparator" w:id="0">
    <w:p w:rsidR="006006F0" w:rsidRDefault="00600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3C5B3"/>
    <w:multiLevelType w:val="singleLevel"/>
    <w:tmpl w:val="9933C5B3"/>
    <w:lvl w:ilvl="0">
      <w:start w:val="1"/>
      <w:numFmt w:val="chineseCounting"/>
      <w:suff w:val="nothing"/>
      <w:lvlText w:val="（%1）"/>
      <w:lvlJc w:val="left"/>
      <w:rPr>
        <w:rFonts w:hint="eastAsia"/>
      </w:rPr>
    </w:lvl>
  </w:abstractNum>
  <w:abstractNum w:abstractNumId="1" w15:restartNumberingAfterBreak="0">
    <w:nsid w:val="B7AB7814"/>
    <w:multiLevelType w:val="singleLevel"/>
    <w:tmpl w:val="B7AB7814"/>
    <w:lvl w:ilvl="0">
      <w:start w:val="4"/>
      <w:numFmt w:val="chineseCounting"/>
      <w:suff w:val="space"/>
      <w:lvlText w:val="第%1部分"/>
      <w:lvlJc w:val="left"/>
      <w:rPr>
        <w:rFonts w:hint="eastAsia"/>
      </w:rPr>
    </w:lvl>
  </w:abstractNum>
  <w:abstractNum w:abstractNumId="2" w15:restartNumberingAfterBreak="0">
    <w:nsid w:val="C95EA304"/>
    <w:multiLevelType w:val="singleLevel"/>
    <w:tmpl w:val="C95EA304"/>
    <w:lvl w:ilvl="0">
      <w:start w:val="5"/>
      <w:numFmt w:val="chineseCounting"/>
      <w:suff w:val="space"/>
      <w:lvlText w:val="第%1部分"/>
      <w:lvlJc w:val="left"/>
      <w:rPr>
        <w:rFonts w:hint="eastAsia"/>
      </w:rPr>
    </w:lvl>
  </w:abstractNum>
  <w:num w:numId="1" w16cid:durableId="1342781155">
    <w:abstractNumId w:val="1"/>
  </w:num>
  <w:num w:numId="2" w16cid:durableId="242760261">
    <w:abstractNumId w:val="2"/>
  </w:num>
  <w:num w:numId="3" w16cid:durableId="29472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C74C9"/>
    <w:rsid w:val="005D4D55"/>
    <w:rsid w:val="005E0E6C"/>
    <w:rsid w:val="005E2CFB"/>
    <w:rsid w:val="005F2103"/>
    <w:rsid w:val="005F3D1C"/>
    <w:rsid w:val="005F4189"/>
    <w:rsid w:val="006006F0"/>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4054"/>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0465E"/>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72F1FA5"/>
    <w:rsid w:val="2B446F33"/>
    <w:rsid w:val="2FDF85B8"/>
    <w:rsid w:val="2FFFEE04"/>
    <w:rsid w:val="34DF85B0"/>
    <w:rsid w:val="3B8F36BC"/>
    <w:rsid w:val="491FF225"/>
    <w:rsid w:val="4C526EBC"/>
    <w:rsid w:val="4DEE6272"/>
    <w:rsid w:val="4E2A241D"/>
    <w:rsid w:val="4FFD214C"/>
    <w:rsid w:val="5777D4F5"/>
    <w:rsid w:val="59DD8326"/>
    <w:rsid w:val="5DEF592A"/>
    <w:rsid w:val="5FC6BB1E"/>
    <w:rsid w:val="5FF720F1"/>
    <w:rsid w:val="62D82927"/>
    <w:rsid w:val="67FF5C0B"/>
    <w:rsid w:val="6EFC0924"/>
    <w:rsid w:val="6FB74722"/>
    <w:rsid w:val="6FEF8B7E"/>
    <w:rsid w:val="71A6591B"/>
    <w:rsid w:val="728666B7"/>
    <w:rsid w:val="737D59BA"/>
    <w:rsid w:val="740924A3"/>
    <w:rsid w:val="77BD072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44C7"/>
  <w15:docId w15:val="{2FA9387F-76BD-40EB-A930-EE0A7844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2426</Words>
  <Characters>13830</Characters>
  <Application>Microsoft Office Word</Application>
  <DocSecurity>0</DocSecurity>
  <Lines>115</Lines>
  <Paragraphs>32</Paragraphs>
  <ScaleCrop>false</ScaleCrop>
  <Company>Microsoft</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2025-09-24T07:19:00Z</cp:lastPrinted>
  <dcterms:created xsi:type="dcterms:W3CDTF">2025-08-18T10:17:00Z</dcterms:created>
  <dcterms:modified xsi:type="dcterms:W3CDTF">2025-09-25T01:48:00Z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BB7B6AA21D207914D6FDA268992A22D6</vt:lpwstr>
  </property>
  <property fmtid="{D5CDD505-2E9C-101B-9397-08002B2CF9AE}" pid="4" name="KSOTemplateDocerSaveRecord">
    <vt:lpwstr>eyJoZGlkIjoiMGYxY2RlZmU5YWU4NDk5MGMxNzg0MjAwMTU4ZWE2ZTUiLCJ1c2VySWQiOiIxMjc4MDk2NjkzIn0=</vt:lpwstr>
  </property>
</Properties>
</file>