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祁阳市自然资源局</w:t>
      </w: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祁阳市自然资源局</w:t>
      </w:r>
      <w:r>
        <w:rPr>
          <w:rFonts w:ascii="Times New Roman" w:hAnsi="Times New Roman" w:cs="Times New Roman"/>
          <w:bCs/>
          <w:sz w:val="32"/>
          <w:szCs w:val="32"/>
        </w:rPr>
        <w:t>部门概况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祁阳市自然资源局</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hint="eastAsia" w:ascii="Times New Roman" w:hAnsi="Times New Roman" w:eastAsia="仿宋_GB2312" w:cs="Times New Roman"/>
          <w:sz w:val="32"/>
          <w:szCs w:val="32"/>
        </w:rPr>
      </w:pPr>
      <w:bookmarkStart w:id="0" w:name="OLE_LINK47"/>
      <w:r>
        <w:rPr>
          <w:rFonts w:hint="eastAsia" w:ascii="Times New Roman" w:hAnsi="Times New Roman" w:eastAsia="仿宋_GB2312" w:cs="Times New Roman"/>
          <w:sz w:val="32"/>
          <w:szCs w:val="32"/>
        </w:rPr>
        <w:t>(一)依法履行全民所有土地、矿产、森林、湿地、水等 自然资源资产所有者职责和国土空间用途管制职责。贯彻落实 省市土地、矿产、水等自然资源和国土空间规划及测绘地方性 法规、规章，拟制相关规范性文件草案，并监督检查执行情况。</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(二)负责自然资源调查监测评价。依照国家和省市有关 自然资源调查监测评价指标体系、统计标准和自然资源调查监 测评价制度，实施自然资源基础调查、专项调查和监测。负责 自然资源调查监测评价成果的监督管理和信息发布。</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(三)负责自然资源统一确权登记工作。依照各类自然资 源和不动产统一确权登记、权籍调查、不动产测绘、争议调处、 成果应用的制度、标准、规范，开展自然资源统一确权登记工 作。建立健全全县自然资源和不动产登记信息管理基础平台。  负责自然资源和不动产登记资料收集、整理、共享、汇交管理 等。</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(四)负责自然资源资产有偿使用工作。按照全民所有自然资源资产统计制度，开展全民所有自然资源资产核算。编制 全民所有自然资源资产负债表，拟制考核标准。拟制全民所有 自然资源资产划拨、出让、租赁、作价出资和土地储备政策措 施，合理配置全民所有自然资源资产。负责自然资源资产价值 评估管理。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(五)负责自然资源的合理开发利用。组织拟制自然资源 发展规划和战略，组织实施自然资源开发利用标准，建立政府 公示自然资源价格体系，组织开展自然资源分等定级价格评估， 开展自然资源利用评价考核，指导节约集约利用。负责自然资 源市场监管。组织研究自然资源管理涉及宏观调控、区域协调 和城乡统筹的政策措施。</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(六)负责建立空间规划体系并监督实施。推进主体功能 区战略和制度，组织编制并监督实施国土空间规划和相关专项 规划。开展国土空间开发适宜性评价，建立国土空间规划实施 监测、评估和预警体系。组织划定生态保护红线、永久基本农 田、城镇开发边界等控制线，构建节约资源和保护环境的生产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生活、生态空间布局。建立健全和组织实施国土空间用途管制 制度，承担全县城乡规划管理工作，研究拟制城乡规划政策措施并组织实施。拟制并组织实施土地等自然资源年度利用计划。</w:t>
      </w:r>
    </w:p>
    <w:p>
      <w:pPr>
        <w:spacing w:line="600" w:lineRule="exact"/>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负责土地等国土空间用途转用工作。负责土地房屋征收征用管</w:t>
      </w:r>
    </w:p>
    <w:p>
      <w:pPr>
        <w:spacing w:line="600" w:lineRule="exact"/>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理 。</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(七)负责统筹国土空间生态修复。牵头组织编制国土空间生态修复规划并实施有关生态修复重大工程。负责国土空间 综合整治、土地整理复垦、矿山地质环境恢复治理等工作。牵 头组织实施生态保护补偿制度，制定合理利用社会资金进行生态修复的政策措施，提出县级重大备选项目。</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(八)负责组织实施最严格的耕地保护制度。牵头拟制并实施耕地保护政策措施，负责耕地数量和生态保护，做好耕地质量保护有关工作，组织实施耕地保护责任目标考核和永久基 本农田特殊保护。落实耕地占补平衡制度，监督占用耕地补偿 制度执行情况。</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(九)负责管理地质勘查行业和全县地质工作。编制地质 勘查规划并监督检查执行情况。管理县级地质勘查项目。组织 实施重大地质矿产勘查专项。监督管理地下水过量开采及引发 的地面沉降等地质问题。负责古生物化石的监督管理。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(十)负责地质灾害预防和治理。负责落实综合防灾减灾 规划相关要求，按照地质灾害防治规划和防护标准，组织实施 地质灾害防治防护工作。组织指导协调和监督地质灾害调查评 价及隐患的普查、详查、排查。指导开展群测群防、专业监测 和预报预警等工作，指导开展地质灾害工程治理工作。承担地 质灾害应急救援的技术支撑工作。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(十一)负责矿产资源管理工作。负责矿产资源储量管理 及压覆矿产资源调查审查。负责矿业权管理。会同有关部门承 担保护性开采的特定矿种、优势矿产的调控及相关管理工作。 监督指导矿产资源合理利用和保护。</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(十二)负责测绘地理信息管理工作。负责基础测绘和测 绘行业管理。负责测绘资质资格与信用管理，监督管理国家地 理信息安全和市场秩序。负责地图管理、地理信息公共服务工 作。负责测量标志保护。承担全县地理空间数据的汇集、共享 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(十三)推动自然资源领域科技发展。拟制并组织实施自 然资源领域科技创新发展和人才培养战略、规划和计划。监督 实施自然资源领域相关技术标准和规程规范。组织实施重大科 技工程及创新能力建设，推进自然资源信息化和信息资料的公 共服务。开展自然资源和规划对外合作与交流。</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(十四)负责城乡规划管理工作。负责全县土地利用和建设活动的规划管理。核发建设项目《建设项目选址意见》、《建 设用地规划许可证》和《乡村建设规划许可证》。负责临时用地 和临时建设许可。负责县城规划区内建设项目的规划核实，牵 头组织建设工程的限时联合验收。组织全县城乡规划的编制和 镇乡规划的审核、报批。负责城乡规划设计资质管理。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(十五)根据县委授权，对镇(街道)及相关部门落实党 中央、国务院和省委、省政府、市委、市政府关于自然资源和 国土空间规划的重大方针政策、决策部署及法律法规执行情况 进行督察。负责自然资源和规划行政执法工作，查处自然资源 开发利用和国土空间规划及测绘违法案件。</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(十六)统一领导和管理县林业局。</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(十七)完成县委、县政府交办的其他任务。</w:t>
      </w:r>
    </w:p>
    <w:bookmarkEnd w:id="0"/>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祁阳市自然资源局</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政策法规股、财务股、人事股、自然资源调查监测股、自然资源确权登记股、自然资源开发利用股、耕地保护监督股、国土空间用途管制股、国土空间生态修复股、矿业权管理股、国土空间规划股、建设工程规划管理股、国土测绘股、行政审批服务股、</w:t>
      </w:r>
      <w:r>
        <w:rPr>
          <w:rFonts w:hint="eastAsia" w:ascii="Times New Roman" w:hAnsi="Times New Roman" w:eastAsia="仿宋_GB2312" w:cs="Times New Roman"/>
          <w:bCs/>
          <w:kern w:val="0"/>
          <w:sz w:val="32"/>
          <w:szCs w:val="32"/>
          <w:lang w:eastAsia="zh-CN"/>
        </w:rPr>
        <w:t>自然资源督察办公室、自然资源执法股、</w:t>
      </w:r>
      <w:r>
        <w:rPr>
          <w:rFonts w:hint="eastAsia" w:ascii="Times New Roman" w:hAnsi="Times New Roman" w:eastAsia="仿宋_GB2312" w:cs="Times New Roman"/>
          <w:bCs/>
          <w:kern w:val="0"/>
          <w:sz w:val="32"/>
          <w:szCs w:val="32"/>
        </w:rPr>
        <w:t>机关党委及22个国土资源所；下设11家二级预算单位，分别是：土地储备中心、国土资源执法监察大队、不动产登记中心、祁阳市土地和房屋征收补偿事务中心、土地开发整理中心、土地事务所、地产交易中心、矿产事务所、矿产征收所、勘察测绘院、设计院。祁阳市自然资源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年共有干部职工82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人，其中:在职</w:t>
      </w:r>
      <w:r>
        <w:rPr>
          <w:rFonts w:hint="eastAsia" w:ascii="Times New Roman" w:hAnsi="Times New Roman" w:eastAsia="仿宋_GB2312" w:cs="Times New Roman"/>
          <w:bCs/>
          <w:kern w:val="0"/>
          <w:sz w:val="32"/>
          <w:szCs w:val="32"/>
          <w:lang w:val="en-US" w:eastAsia="zh-CN"/>
        </w:rPr>
        <w:t>589</w:t>
      </w:r>
      <w:r>
        <w:rPr>
          <w:rFonts w:hint="eastAsia" w:ascii="Times New Roman" w:hAnsi="Times New Roman" w:eastAsia="仿宋_GB2312" w:cs="Times New Roman"/>
          <w:bCs/>
          <w:kern w:val="0"/>
          <w:sz w:val="32"/>
          <w:szCs w:val="32"/>
        </w:rPr>
        <w:t>人，退休</w:t>
      </w:r>
      <w:r>
        <w:rPr>
          <w:rFonts w:hint="eastAsia" w:ascii="Times New Roman" w:hAnsi="Times New Roman" w:eastAsia="仿宋_GB2312" w:cs="Times New Roman"/>
          <w:bCs/>
          <w:kern w:val="0"/>
          <w:sz w:val="32"/>
          <w:szCs w:val="32"/>
          <w:lang w:val="en-US" w:eastAsia="zh-CN"/>
        </w:rPr>
        <w:t>235</w:t>
      </w:r>
      <w:r>
        <w:rPr>
          <w:rFonts w:hint="eastAsia" w:ascii="Times New Roman" w:hAnsi="Times New Roman" w:eastAsia="仿宋_GB2312" w:cs="Times New Roman"/>
          <w:bCs/>
          <w:kern w:val="0"/>
          <w:sz w:val="32"/>
          <w:szCs w:val="32"/>
        </w:rPr>
        <w:t>人。</w:t>
      </w:r>
    </w:p>
    <w:p>
      <w:pPr>
        <w:widowControl/>
        <w:spacing w:line="600" w:lineRule="exact"/>
        <w:rPr>
          <w:rFonts w:ascii="Times New Roman" w:hAnsi="Times New Roman" w:eastAsia="仿宋_GB2312" w:cs="Times New Roman"/>
          <w:bCs/>
          <w:kern w:val="0"/>
          <w:sz w:val="32"/>
          <w:szCs w:val="32"/>
        </w:rPr>
      </w:pP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祁阳市自然资源局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祁阳市自然局本级以及所属事业单位:土地储备中心、国土资源执法监察大队、不动产登记中心、祁阳市土地和房屋征收补偿事务中心、土地开发整理中心、土地事务所、地产交易中心、矿产事务所、矿产征收所、勘察测绘院的决算。</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numPr>
          <w:ilvl w:val="0"/>
          <w:numId w:val="1"/>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pPr>
        <w:pStyle w:val="13"/>
        <w:numPr>
          <w:ilvl w:val="0"/>
          <w:numId w:val="1"/>
        </w:numPr>
        <w:jc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祁阳市自然资源局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bookmarkStart w:id="57" w:name="_GoBack"/>
      <w:bookmarkEnd w:id="57"/>
    </w:p>
    <w:tbl>
      <w:tblPr>
        <w:tblStyle w:val="9"/>
        <w:tblW w:w="14896" w:type="dxa"/>
        <w:jc w:val="center"/>
        <w:tblLayout w:type="autofit"/>
        <w:tblCellMar>
          <w:top w:w="0" w:type="dxa"/>
          <w:left w:w="108" w:type="dxa"/>
          <w:bottom w:w="0" w:type="dxa"/>
          <w:right w:w="108" w:type="dxa"/>
        </w:tblCellMar>
      </w:tblPr>
      <w:tblGrid>
        <w:gridCol w:w="5225"/>
        <w:gridCol w:w="832"/>
        <w:gridCol w:w="1371"/>
        <w:gridCol w:w="4775"/>
        <w:gridCol w:w="771"/>
        <w:gridCol w:w="192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bookmarkStart w:id="1" w:name="OLE_LINK17" w:colFirst="2" w:colLast="2"/>
            <w:bookmarkStart w:id="2" w:name="OLE_LINK21" w:colFirst="5" w:colLast="5"/>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8,758.00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33.37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bookmarkStart w:id="3" w:name="OLE_LINK18" w:colFirst="3" w:colLast="3"/>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10,858.45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bookmarkEnd w:id="1"/>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bookmarkStart w:id="4" w:name="OLE_LINK19" w:colFirst="3" w:colLast="3"/>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八</w:t>
            </w:r>
            <w:r>
              <w:rPr>
                <w:rFonts w:hint="eastAsia" w:ascii="Times New Roman" w:hAnsi="Times New Roman" w:eastAsia="仿宋_GB2312" w:cs="Times New Roman"/>
                <w:color w:val="000000"/>
                <w:sz w:val="24"/>
                <w:szCs w:val="24"/>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712.58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720" w:firstLineChars="3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274.37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26.7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10858.45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bookmarkStart w:id="5" w:name="OLE_LINK1" w:colFirst="3" w:colLast="5"/>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37.19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6465.58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452.87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755.35</w:t>
            </w:r>
          </w:p>
        </w:tc>
      </w:tr>
      <w:bookmarkEnd w:id="2"/>
      <w:bookmarkEnd w:id="4"/>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b w:val="0"/>
                <w:bCs/>
                <w:color w:val="000000"/>
                <w:kern w:val="2"/>
                <w:sz w:val="24"/>
                <w:szCs w:val="24"/>
                <w:lang w:val="en-US" w:eastAsia="zh-CN" w:bidi="ar-SA"/>
              </w:rPr>
            </w:pPr>
          </w:p>
        </w:tc>
      </w:tr>
      <w:bookmarkEnd w:id="3"/>
      <w:bookmarkEnd w:id="5"/>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19,616.45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19616.45</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center" w:pos="339"/>
                <w:tab w:val="left" w:pos="541"/>
              </w:tabs>
              <w:jc w:val="left"/>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eastAsia="zh-CN" w:bidi="ar"/>
              </w:rPr>
              <w:tab/>
            </w: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b/>
                <w:bCs/>
                <w:color w:val="000000"/>
                <w:sz w:val="22"/>
              </w:rPr>
              <w:t>19,616.45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19616.45</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祁阳市自然资源局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371"/>
        <w:gridCol w:w="1815"/>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3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3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1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19616.45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19616.45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bookmarkStart w:id="6" w:name="OLE_LINK10" w:colFirst="0" w:colLast="3"/>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33.37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33.37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20103</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2010301</w:t>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20132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组织事务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3.20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2013202</w:t>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712.58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712.58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680.03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680.03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
            <w:pPr>
              <w:pStyle w:val="2"/>
              <w:rPr>
                <w:rFonts w:hint="default" w:eastAsia="仿宋_GB2312"/>
                <w:lang w:val="en-US" w:eastAsia="zh-CN"/>
              </w:rPr>
            </w:pPr>
            <w:r>
              <w:rPr>
                <w:rFonts w:hint="eastAsia" w:ascii="Times New Roman" w:hAnsi="Times New Roman" w:eastAsia="仿宋_GB2312" w:cs="Times New Roman"/>
                <w:lang w:val="en-US" w:eastAsia="zh-CN"/>
              </w:rPr>
              <w:t>2080505</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680.03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680.03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32.55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32.55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32.55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32.55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7" w:name="OLE_LINK2" w:colFirst="2" w:colLast="3"/>
            <w:r>
              <w:rPr>
                <w:rFonts w:hint="eastAsia" w:ascii="Times New Roman" w:hAnsi="Times New Roman" w:eastAsia="仿宋_GB2312" w:cs="Times New Roman"/>
              </w:rPr>
              <w:t>210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7"/>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8" w:name="OLE_LINK4" w:colFirst="2" w:colLast="3"/>
            <w:bookmarkStart w:id="9" w:name="OLE_LINK3" w:colFirst="2" w:colLast="4"/>
            <w:r>
              <w:rPr>
                <w:rFonts w:hint="eastAsia" w:ascii="Times New Roman" w:hAnsi="Times New Roman" w:eastAsia="仿宋_GB2312" w:cs="Times New Roman"/>
              </w:rPr>
              <w:t>211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节能环保支出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8"/>
      <w:bookmarkEnd w:id="9"/>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自然生态保护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2110499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其他自然生态保护支出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10" w:name="OLE_LINK5" w:colFirst="2" w:colLast="3"/>
            <w:r>
              <w:rPr>
                <w:rFonts w:hint="eastAsia" w:ascii="Times New Roman" w:hAnsi="Times New Roman" w:eastAsia="仿宋_GB2312" w:cs="Times New Roman"/>
              </w:rPr>
              <w:t>212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城乡社区支出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10,858.45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10,858.45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10"/>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国有土地使用权出让收入安排的支出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征地和拆迁补偿支出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69.80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土地开发支出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6,629.01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6,629.01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2120803</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城市建设支出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1,172.50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1,172.50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2120814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农业生产发展支出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84.38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84.38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其他国有土地使用权出让收入安排的支出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2,902.76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2,902.76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11" w:name="OLE_LINK6" w:colFirst="2" w:colLast="3"/>
            <w:r>
              <w:rPr>
                <w:rFonts w:hint="eastAsia" w:ascii="Times New Roman" w:hAnsi="Times New Roman" w:eastAsia="仿宋_GB2312" w:cs="Times New Roman"/>
              </w:rPr>
              <w:t>215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资源勘探工业信息等支出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11"/>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21501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资源勘探开发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2150102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12" w:name="OLE_LINK7" w:colFirst="2" w:colLast="3"/>
            <w:r>
              <w:rPr>
                <w:rFonts w:hint="eastAsia" w:ascii="Times New Roman" w:hAnsi="Times New Roman" w:eastAsia="仿宋_GB2312" w:cs="Times New Roman"/>
              </w:rPr>
              <w:t>220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自然资源海洋气象等支出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6,465.58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6,465.58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12"/>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22001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自然资源事务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2200101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2200102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268.07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268.07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2200106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自然资源利用与保护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760.38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760.38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2200199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其他自然资源事务支出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39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2210201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452.87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bookmarkStart w:id="13" w:name="OLE_LINK8" w:colFirst="2" w:colLast="3"/>
            <w:r>
              <w:rPr>
                <w:rFonts w:hint="eastAsia" w:ascii="Times New Roman" w:hAnsi="Times New Roman" w:eastAsia="仿宋_GB2312" w:cs="Times New Roman"/>
              </w:rPr>
              <w:t>224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灾害防治及应急管理支出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bookmarkEnd w:id="13"/>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22406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自然灾害防治</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3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2240601</w:t>
            </w:r>
            <w:r>
              <w:rPr>
                <w:rFonts w:hint="eastAsia" w:ascii="Times New Roman" w:hAnsi="Times New Roman" w:eastAsia="仿宋_GB2312" w:cs="Times New Roman"/>
              </w:rPr>
              <w:tab/>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地质灾害防治</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bookmarkEnd w:id="6"/>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祁阳市自然资源局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015"/>
        <w:gridCol w:w="4003"/>
        <w:gridCol w:w="1450"/>
        <w:gridCol w:w="1052"/>
        <w:gridCol w:w="1004"/>
        <w:gridCol w:w="1470"/>
        <w:gridCol w:w="924"/>
        <w:gridCol w:w="2291"/>
      </w:tblGrid>
      <w:tr>
        <w:tblPrEx>
          <w:tblCellMar>
            <w:top w:w="0" w:type="dxa"/>
            <w:left w:w="108" w:type="dxa"/>
            <w:bottom w:w="0" w:type="dxa"/>
            <w:right w:w="108" w:type="dxa"/>
          </w:tblCellMar>
        </w:tblPrEx>
        <w:trPr>
          <w:trHeight w:val="595" w:hRule="atLeast"/>
          <w:jc w:val="center"/>
        </w:trPr>
        <w:tc>
          <w:tcPr>
            <w:tcW w:w="211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40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11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1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7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2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0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211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1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b/>
                <w:bCs/>
                <w:kern w:val="0"/>
                <w:sz w:val="24"/>
                <w:szCs w:val="24"/>
                <w:lang w:val="en-US" w:eastAsia="zh-CN"/>
              </w:rPr>
              <w:t>19616.45</w:t>
            </w:r>
            <w:r>
              <w:rPr>
                <w:rFonts w:ascii="Times New Roman" w:hAnsi="Times New Roman" w:eastAsia="仿宋_GB2312" w:cs="Times New Roman"/>
                <w:kern w:val="0"/>
                <w:sz w:val="24"/>
                <w:szCs w:val="24"/>
              </w:rPr>
              <w:t>　</w:t>
            </w:r>
          </w:p>
        </w:tc>
        <w:tc>
          <w:tcPr>
            <w:tcW w:w="37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lang w:val="en-US" w:eastAsia="zh-CN"/>
              </w:rPr>
              <w:t>6940.98</w:t>
            </w:r>
            <w:r>
              <w:rPr>
                <w:rFonts w:ascii="Times New Roman" w:hAnsi="Times New Roman" w:eastAsia="仿宋_GB2312" w:cs="Times New Roman"/>
                <w:b/>
                <w:bCs/>
                <w:kern w:val="0"/>
                <w:sz w:val="21"/>
                <w:szCs w:val="21"/>
              </w:rPr>
              <w:t>　</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lang w:val="en-US" w:eastAsia="zh-CN"/>
              </w:rPr>
              <w:t>12675.47</w:t>
            </w:r>
            <w:r>
              <w:rPr>
                <w:rFonts w:ascii="Times New Roman" w:hAnsi="Times New Roman" w:eastAsia="仿宋_GB2312" w:cs="Times New Roman"/>
                <w:b/>
                <w:bCs/>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33.37</w:t>
            </w:r>
            <w:r>
              <w:rPr>
                <w:rFonts w:ascii="Times New Roman" w:hAnsi="Times New Roman" w:eastAsia="仿宋_GB2312" w:cs="Times New Roman"/>
              </w:rPr>
              <w:t>　</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3.20</w:t>
            </w: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政府办公厅（室）及相关机构事务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2010301</w:t>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bookmarkStart w:id="14" w:name="OLE_LINK11" w:colFirst="3" w:colLast="3"/>
            <w:bookmarkStart w:id="15" w:name="OLE_LINK9"/>
            <w:r>
              <w:rPr>
                <w:rFonts w:ascii="Times New Roman" w:hAnsi="Times New Roman" w:eastAsia="仿宋_GB2312" w:cs="Times New Roman"/>
              </w:rPr>
              <w:t>　</w:t>
            </w:r>
            <w:r>
              <w:rPr>
                <w:rFonts w:hint="eastAsia" w:ascii="Times New Roman" w:hAnsi="Times New Roman" w:eastAsia="仿宋_GB2312" w:cs="Times New Roman"/>
              </w:rPr>
              <w:t>20132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组织事务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3.20</w:t>
            </w:r>
            <w:r>
              <w:rPr>
                <w:rFonts w:ascii="Times New Roman" w:hAnsi="Times New Roman" w:eastAsia="仿宋_GB2312" w:cs="Times New Roman"/>
              </w:rPr>
              <w:t>　</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2013202</w:t>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4"/>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712.58</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712.58</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
            <w:pPr>
              <w:pStyle w:val="2"/>
              <w:rPr>
                <w:rFonts w:hint="default" w:eastAsia="仿宋_GB2312" w:asciiTheme="minorHAnsi" w:hAnsiTheme="minorHAnsi" w:cstheme="minorBidi"/>
                <w:kern w:val="2"/>
                <w:sz w:val="18"/>
                <w:szCs w:val="18"/>
                <w:lang w:val="en-US" w:eastAsia="zh-CN" w:bidi="ar-SA"/>
              </w:rPr>
            </w:pPr>
            <w:r>
              <w:rPr>
                <w:rFonts w:hint="eastAsia" w:ascii="Times New Roman" w:hAnsi="Times New Roman" w:eastAsia="仿宋_GB2312" w:cs="Times New Roman"/>
                <w:lang w:val="en-US" w:eastAsia="zh-CN"/>
              </w:rPr>
              <w:t>2080505</w:t>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16" w:name="OLE_LINK12" w:colFirst="3" w:colLast="3"/>
            <w:r>
              <w:rPr>
                <w:rFonts w:hint="eastAsia" w:ascii="Times New Roman" w:hAnsi="Times New Roman" w:eastAsia="仿宋_GB2312" w:cs="Times New Roman"/>
              </w:rPr>
              <w:t>211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节能环保支出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21104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自然生态保护</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2110499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其他自然生态保护支出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6"/>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17" w:name="OLE_LINK22" w:colFirst="0" w:colLast="4"/>
            <w:r>
              <w:rPr>
                <w:rFonts w:hint="eastAsia" w:ascii="Times New Roman" w:hAnsi="Times New Roman" w:eastAsia="仿宋_GB2312" w:cs="Times New Roman"/>
              </w:rPr>
              <w:t>212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10823.08</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国有土地使用权出让收入安排的支出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10823.08</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18" w:name="OLE_LINK13" w:colFirst="3" w:colLast="3"/>
            <w:r>
              <w:rPr>
                <w:rFonts w:hint="eastAsia" w:ascii="Times New Roman" w:hAnsi="Times New Roman" w:eastAsia="仿宋_GB2312" w:cs="Times New Roman"/>
              </w:rPr>
              <w:t>2120801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征地和拆迁补偿支出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69.80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69.80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土地开发支出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6,629.01</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6,629.01</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2120803</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城市建设支出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1,172.50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1,172.50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2120814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农业生产发展支出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84.38</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84.38</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8"/>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其他国有土地使用权出让收入安排的支出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2,902.76</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1"/>
                <w:szCs w:val="21"/>
                <w:lang w:val="en-US" w:eastAsia="zh-CN"/>
              </w:rPr>
              <w:t>2867.39</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7"/>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19" w:name="OLE_LINK14" w:colFirst="3" w:colLast="3"/>
            <w:r>
              <w:rPr>
                <w:rFonts w:hint="eastAsia" w:ascii="Times New Roman" w:hAnsi="Times New Roman" w:eastAsia="仿宋_GB2312" w:cs="Times New Roman"/>
              </w:rPr>
              <w:t>215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资源勘探工业信息等支出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资源勘探开发</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610"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9"/>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自然资源海洋气象等支出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5435.63</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1029.95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5435.63</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1029.95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20" w:name="OLE_LINK15" w:colFirst="3" w:colLast="3"/>
            <w:r>
              <w:rPr>
                <w:rFonts w:hint="eastAsia" w:ascii="Times New Roman" w:hAnsi="Times New Roman" w:eastAsia="仿宋_GB2312" w:cs="Times New Roman"/>
              </w:rPr>
              <w:t>2200102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268.07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268.07</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自然资源利用与保护</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760.38</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760.38</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其他自然资源事务支出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1.50</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1.50</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20"/>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住房保障支出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住房改革支出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bookmarkEnd w:id="15"/>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住房公积金</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5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bookmarkStart w:id="21" w:name="OLE_LINK16" w:colFirst="3" w:colLast="3"/>
            <w:r>
              <w:rPr>
                <w:rFonts w:hint="eastAsia" w:ascii="Times New Roman" w:hAnsi="Times New Roman" w:eastAsia="仿宋_GB2312" w:cs="Times New Roman"/>
              </w:rPr>
              <w:t>224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灾害防治及应急管理支出</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22406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自然灾害防治</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2240601</w:t>
            </w:r>
            <w:r>
              <w:rPr>
                <w:rFonts w:hint="eastAsia" w:ascii="Times New Roman" w:hAnsi="Times New Roman" w:eastAsia="仿宋_GB2312" w:cs="Times New Roman"/>
              </w:rPr>
              <w:tab/>
            </w:r>
          </w:p>
        </w:tc>
        <w:tc>
          <w:tcPr>
            <w:tcW w:w="1408"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地质灾害防治</w:t>
            </w:r>
          </w:p>
        </w:tc>
        <w:tc>
          <w:tcPr>
            <w:tcW w:w="51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p>
        </w:tc>
        <w:tc>
          <w:tcPr>
            <w:tcW w:w="35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2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bookmarkEnd w:id="21"/>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22" w:name="RANGE!A1:I22"/>
      <w:bookmarkEnd w:id="22"/>
      <w:bookmarkStart w:id="23"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祁阳市自然资源局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1096"/>
        <w:gridCol w:w="2636"/>
        <w:gridCol w:w="616"/>
        <w:gridCol w:w="1728"/>
        <w:gridCol w:w="1654"/>
        <w:gridCol w:w="1451"/>
        <w:gridCol w:w="907"/>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8,758.00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33.37</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33.37</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10,858.45</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八</w:t>
            </w:r>
            <w:r>
              <w:rPr>
                <w:rFonts w:hint="eastAsia" w:ascii="Times New Roman" w:hAnsi="Times New Roman" w:eastAsia="仿宋_GB2312" w:cs="Times New Roman"/>
                <w:color w:val="000000"/>
                <w:sz w:val="24"/>
                <w:szCs w:val="24"/>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712.58</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712.58</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both"/>
              <w:rPr>
                <w:rFonts w:ascii="Times New Roman" w:hAnsi="Times New Roman" w:eastAsia="仿宋_GB2312" w:cs="Times New Roman"/>
                <w:kern w:val="0"/>
                <w:sz w:val="22"/>
              </w:rPr>
            </w:pPr>
            <w:r>
              <w:rPr>
                <w:rFonts w:hint="eastAsia" w:ascii="Times New Roman" w:hAnsi="Times New Roman" w:eastAsia="仿宋_GB2312" w:cs="Times New Roman"/>
                <w:color w:val="000000"/>
                <w:sz w:val="24"/>
                <w:szCs w:val="24"/>
              </w:rPr>
              <w:t>九、卫生健康支出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728" w:type="dxa"/>
            <w:tcBorders>
              <w:top w:val="nil"/>
              <w:left w:val="nil"/>
              <w:bottom w:val="single" w:color="auto" w:sz="4" w:space="0"/>
              <w:right w:val="single" w:color="auto" w:sz="4" w:space="0"/>
            </w:tcBorders>
            <w:shd w:val="clear" w:color="auto" w:fill="auto"/>
            <w:noWrap/>
            <w:vAlign w:val="center"/>
          </w:tcPr>
          <w:p>
            <w:pPr>
              <w:ind w:firstLine="720" w:firstLineChars="3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274.37</w:t>
            </w:r>
          </w:p>
        </w:tc>
        <w:tc>
          <w:tcPr>
            <w:tcW w:w="1654" w:type="dxa"/>
            <w:tcBorders>
              <w:top w:val="nil"/>
              <w:left w:val="nil"/>
              <w:bottom w:val="single" w:color="auto" w:sz="4" w:space="0"/>
              <w:right w:val="single" w:color="auto" w:sz="4" w:space="0"/>
            </w:tcBorders>
            <w:shd w:val="clear" w:color="auto" w:fill="auto"/>
            <w:noWrap/>
            <w:vAlign w:val="center"/>
          </w:tcPr>
          <w:p>
            <w:pPr>
              <w:ind w:firstLine="720" w:firstLineChars="3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274.37</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both"/>
              <w:rPr>
                <w:rFonts w:ascii="Times New Roman" w:hAnsi="Times New Roman" w:eastAsia="仿宋_GB2312" w:cs="Times New Roman"/>
                <w:kern w:val="0"/>
                <w:sz w:val="22"/>
              </w:rPr>
            </w:pPr>
            <w:r>
              <w:rPr>
                <w:rFonts w:hint="eastAsia" w:ascii="Times New Roman" w:hAnsi="Times New Roman" w:eastAsia="仿宋_GB2312" w:cs="Times New Roman"/>
                <w:color w:val="000000"/>
                <w:sz w:val="24"/>
                <w:szCs w:val="24"/>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728" w:type="dxa"/>
            <w:tcBorders>
              <w:top w:val="nil"/>
              <w:left w:val="nil"/>
              <w:bottom w:val="single" w:color="auto" w:sz="4" w:space="0"/>
              <w:right w:val="single" w:color="auto" w:sz="4" w:space="0"/>
            </w:tcBorders>
            <w:shd w:val="clear" w:color="auto" w:fill="auto"/>
            <w:noWrap/>
            <w:vAlign w:val="center"/>
          </w:tcPr>
          <w:p>
            <w:pPr>
              <w:ind w:firstLine="480" w:firstLineChars="2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26.7</w:t>
            </w:r>
          </w:p>
        </w:tc>
        <w:tc>
          <w:tcPr>
            <w:tcW w:w="1654" w:type="dxa"/>
            <w:tcBorders>
              <w:top w:val="nil"/>
              <w:left w:val="nil"/>
              <w:bottom w:val="single" w:color="auto" w:sz="4" w:space="0"/>
              <w:right w:val="single" w:color="auto" w:sz="4" w:space="0"/>
            </w:tcBorders>
            <w:shd w:val="clear" w:color="auto" w:fill="auto"/>
            <w:noWrap/>
            <w:vAlign w:val="center"/>
          </w:tcPr>
          <w:p>
            <w:pPr>
              <w:ind w:firstLine="480" w:firstLineChars="200"/>
              <w:jc w:val="right"/>
              <w:rPr>
                <w:rFonts w:hint="default" w:ascii="Times New Roman" w:hAnsi="Times New Roman" w:eastAsia="仿宋_GB2312" w:cs="Times New Roman"/>
                <w:b/>
                <w:color w:val="000000"/>
                <w:kern w:val="2"/>
                <w:sz w:val="24"/>
                <w:szCs w:val="24"/>
                <w:lang w:val="en-US" w:eastAsia="zh-CN" w:bidi="ar-SA"/>
              </w:rPr>
            </w:pPr>
            <w:r>
              <w:rPr>
                <w:rFonts w:hint="eastAsia" w:ascii="Times New Roman" w:hAnsi="Times New Roman" w:eastAsia="仿宋_GB2312" w:cs="Times New Roman"/>
                <w:b w:val="0"/>
                <w:bCs/>
                <w:color w:val="000000"/>
                <w:sz w:val="24"/>
                <w:szCs w:val="24"/>
                <w:lang w:val="en-US" w:eastAsia="zh-CN"/>
              </w:rPr>
              <w:t>26.7</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4"/>
                <w:szCs w:val="24"/>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728" w:type="dxa"/>
            <w:tcBorders>
              <w:top w:val="nil"/>
              <w:left w:val="nil"/>
              <w:bottom w:val="single" w:color="auto" w:sz="4" w:space="0"/>
              <w:right w:val="single" w:color="auto" w:sz="4" w:space="0"/>
            </w:tcBorders>
            <w:shd w:val="clear" w:color="auto" w:fill="auto"/>
            <w:noWrap/>
            <w:vAlign w:val="center"/>
          </w:tcPr>
          <w:p>
            <w:pPr>
              <w:ind w:firstLine="480" w:firstLineChars="200"/>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10858.45</w:t>
            </w:r>
          </w:p>
        </w:tc>
        <w:tc>
          <w:tcPr>
            <w:tcW w:w="1654" w:type="dxa"/>
            <w:tcBorders>
              <w:top w:val="nil"/>
              <w:left w:val="nil"/>
              <w:bottom w:val="single" w:color="auto" w:sz="4" w:space="0"/>
              <w:right w:val="single" w:color="auto" w:sz="4" w:space="0"/>
            </w:tcBorders>
            <w:shd w:val="clear" w:color="auto" w:fill="auto"/>
            <w:noWrap/>
            <w:vAlign w:val="center"/>
          </w:tcPr>
          <w:p>
            <w:pPr>
              <w:ind w:firstLine="480" w:firstLineChars="200"/>
              <w:jc w:val="right"/>
              <w:rPr>
                <w:rFonts w:ascii="Times New Roman" w:hAnsi="Times New Roman" w:eastAsia="仿宋_GB2312" w:cs="Times New Roman"/>
                <w:b w:val="0"/>
                <w:bCs/>
                <w:color w:val="000000"/>
                <w:kern w:val="2"/>
                <w:sz w:val="24"/>
                <w:szCs w:val="24"/>
                <w:lang w:val="en-US" w:eastAsia="zh-CN" w:bidi="ar-SA"/>
              </w:rPr>
            </w:pP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b w:val="0"/>
                <w:bCs/>
                <w:color w:val="000000"/>
                <w:sz w:val="24"/>
                <w:szCs w:val="24"/>
              </w:rPr>
              <w:t>10858.45</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37.19</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37.19</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p>
        </w:tc>
        <w:tc>
          <w:tcPr>
            <w:tcW w:w="1654"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6465.58</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6465.58</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452.87</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452.87</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37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bookmarkStart w:id="24" w:name="OLE_LINK20"/>
            <w:r>
              <w:rPr>
                <w:rFonts w:hint="eastAsia" w:ascii="Times New Roman" w:hAnsi="Times New Roman" w:eastAsia="仿宋_GB2312" w:cs="Times New Roman"/>
                <w:color w:val="000000"/>
                <w:sz w:val="24"/>
                <w:szCs w:val="24"/>
              </w:rPr>
              <w:t>……</w:t>
            </w:r>
            <w:bookmarkEnd w:id="24"/>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7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755.35</w:t>
            </w:r>
          </w:p>
        </w:tc>
        <w:tc>
          <w:tcPr>
            <w:tcW w:w="165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val="0"/>
                <w:bCs/>
                <w:color w:val="000000"/>
                <w:kern w:val="2"/>
                <w:sz w:val="24"/>
                <w:szCs w:val="24"/>
                <w:lang w:val="en-US" w:eastAsia="zh-CN" w:bidi="ar-SA"/>
              </w:rPr>
            </w:pPr>
            <w:r>
              <w:rPr>
                <w:rFonts w:hint="eastAsia" w:ascii="Times New Roman" w:hAnsi="Times New Roman" w:eastAsia="仿宋_GB2312" w:cs="Times New Roman"/>
                <w:b w:val="0"/>
                <w:bCs/>
                <w:color w:val="000000"/>
                <w:sz w:val="24"/>
                <w:szCs w:val="24"/>
              </w:rPr>
              <w:t>755.35</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19616.45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19616.45</w:t>
            </w: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8758.00</w:t>
            </w: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10858.45</w:t>
            </w: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7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19616.45</w:t>
            </w: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72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19616.45</w:t>
            </w:r>
            <w:r>
              <w:rPr>
                <w:rFonts w:ascii="Times New Roman" w:hAnsi="Times New Roman" w:eastAsia="仿宋_GB2312" w:cs="Times New Roman"/>
                <w:b/>
                <w:bCs/>
                <w:kern w:val="0"/>
                <w:sz w:val="22"/>
              </w:rPr>
              <w:t>　</w:t>
            </w:r>
          </w:p>
        </w:tc>
        <w:tc>
          <w:tcPr>
            <w:tcW w:w="165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lang w:val="en-US" w:eastAsia="zh-CN"/>
              </w:rPr>
              <w:t>8758.00</w:t>
            </w:r>
            <w:r>
              <w:rPr>
                <w:rFonts w:ascii="Times New Roman" w:hAnsi="Times New Roman" w:eastAsia="仿宋_GB2312" w:cs="Times New Roman"/>
                <w:b/>
                <w:bCs/>
                <w:kern w:val="0"/>
                <w:sz w:val="22"/>
              </w:rPr>
              <w:t>　</w:t>
            </w:r>
          </w:p>
        </w:tc>
        <w:tc>
          <w:tcPr>
            <w:tcW w:w="14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10858.45</w:t>
            </w:r>
          </w:p>
        </w:tc>
        <w:tc>
          <w:tcPr>
            <w:tcW w:w="90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23"/>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祁阳市自然资源局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8758.00</w:t>
            </w:r>
            <w:r>
              <w:rPr>
                <w:rFonts w:ascii="Times New Roman" w:hAnsi="Times New Roman" w:eastAsia="仿宋_GB2312" w:cs="Times New Roman"/>
                <w:b/>
                <w:bCs/>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6905.61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lang w:val="en-US" w:eastAsia="zh-CN"/>
              </w:rPr>
              <w:t>1852.39</w:t>
            </w:r>
            <w:r>
              <w:rPr>
                <w:rFonts w:ascii="Times New Roman" w:hAnsi="Times New Roman" w:eastAsia="仿宋_GB2312" w:cs="Times New Roman"/>
                <w:b/>
                <w:bCs/>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r>
              <w:rPr>
                <w:rFonts w:ascii="Times New Roman" w:hAnsi="Times New Roman" w:eastAsia="仿宋_GB2312" w:cs="Times New Roman"/>
              </w:rPr>
              <w:t>　</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33.37</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3.20</w:t>
            </w: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2010301</w:t>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30.17</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20132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组织事务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3.20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2013202</w:t>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3.20</w:t>
            </w:r>
            <w:r>
              <w:rPr>
                <w:rFonts w:ascii="Times New Roman" w:hAnsi="Times New Roman" w:eastAsia="仿宋_GB2312" w:cs="Times New Roman"/>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712.58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712.58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
            <w:pPr>
              <w:pStyle w:val="2"/>
              <w:rPr>
                <w:rFonts w:hint="default" w:eastAsia="仿宋_GB2312" w:asciiTheme="minorHAnsi" w:hAnsiTheme="minorHAnsi" w:cstheme="minorBidi"/>
                <w:kern w:val="2"/>
                <w:sz w:val="18"/>
                <w:szCs w:val="18"/>
                <w:lang w:val="en-US" w:eastAsia="zh-CN" w:bidi="ar-SA"/>
              </w:rPr>
            </w:pP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680.03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32.55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274.37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节能环保支出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21104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自然生态保护</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2110499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其他自然生态保护支出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资源勘探开发</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5435.63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1029.95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6,465.58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5435.63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1029.95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5,435.63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268.07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268.07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自然资源利用与保护</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760.38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760.38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2200199</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住房改革支出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2210201</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住房公积金</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452.87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224</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22406</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自然灾害防治</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2240601</w:t>
            </w:r>
            <w:r>
              <w:rPr>
                <w:rFonts w:hint="eastAsia" w:ascii="Times New Roman" w:hAnsi="Times New Roman" w:eastAsia="仿宋_GB2312" w:cs="Times New Roman"/>
              </w:rPr>
              <w:tab/>
            </w:r>
          </w:p>
        </w:tc>
        <w:tc>
          <w:tcPr>
            <w:tcW w:w="3527" w:type="dxa"/>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地质灾害防治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755.35</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bookmarkStart w:id="25" w:name="RANGE!A1:I34"/>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left"/>
        <w:rPr>
          <w:rFonts w:ascii="Times New Roman" w:hAnsi="Times New Roman" w:eastAsia="仿宋_GB2312" w:cs="Times New Roman"/>
          <w:kern w:val="0"/>
          <w:szCs w:val="21"/>
        </w:rPr>
      </w:pPr>
    </w:p>
    <w:p>
      <w:pPr>
        <w:widowControl/>
        <w:spacing w:before="120"/>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一般公共预算财政拨款基本支出决算明细表</w:t>
      </w:r>
      <w:bookmarkEnd w:id="25"/>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祁阳市自然资源局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1351"/>
        <w:gridCol w:w="731"/>
        <w:gridCol w:w="2018"/>
        <w:gridCol w:w="933"/>
        <w:gridCol w:w="1217"/>
        <w:gridCol w:w="3517"/>
        <w:gridCol w:w="929"/>
      </w:tblGrid>
      <w:tr>
        <w:tblPrEx>
          <w:tblCellMar>
            <w:top w:w="0" w:type="dxa"/>
            <w:left w:w="108" w:type="dxa"/>
            <w:bottom w:w="0" w:type="dxa"/>
            <w:right w:w="108" w:type="dxa"/>
          </w:tblCellMar>
        </w:tblPrEx>
        <w:trPr>
          <w:trHeight w:val="68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bookmarkStart w:id="26" w:name="OLE_LINK53" w:colFirst="0" w:colLast="8"/>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5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73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bookmarkEnd w:id="26"/>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6770.8</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84.27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3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2,134.37</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3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281.85</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1079.49</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1026.26</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680.03</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274.37</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85.56</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452.87</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756.00</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50.54</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6.49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32.55</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16.84</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22.96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1.16</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32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35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6821.34</w:t>
            </w:r>
          </w:p>
        </w:tc>
        <w:tc>
          <w:tcPr>
            <w:tcW w:w="841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84.27</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bookmarkStart w:id="27" w:name="OLE_LINK54"/>
      <w:r>
        <w:rPr>
          <w:rFonts w:hint="eastAsia" w:ascii="Times New Roman" w:hAnsi="Times New Roman" w:eastAsia="仿宋_GB2312" w:cs="Times New Roman"/>
          <w:color w:val="000000"/>
          <w:sz w:val="20"/>
          <w:szCs w:val="20"/>
          <w:lang w:eastAsia="zh-CN"/>
        </w:rPr>
        <w:t>祁阳市自然资源局</w:t>
      </w:r>
      <w:bookmarkEnd w:id="27"/>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246"/>
        <w:gridCol w:w="3585"/>
        <w:gridCol w:w="1065"/>
        <w:gridCol w:w="1860"/>
        <w:gridCol w:w="1920"/>
        <w:gridCol w:w="1605"/>
        <w:gridCol w:w="1515"/>
        <w:gridCol w:w="1530"/>
      </w:tblGrid>
      <w:tr>
        <w:tblPrEx>
          <w:tblCellMar>
            <w:top w:w="0" w:type="dxa"/>
            <w:left w:w="108" w:type="dxa"/>
            <w:bottom w:w="0" w:type="dxa"/>
            <w:right w:w="108" w:type="dxa"/>
          </w:tblCellMar>
        </w:tblPrEx>
        <w:trPr>
          <w:trHeight w:val="459" w:hRule="atLeast"/>
          <w:jc w:val="center"/>
        </w:trPr>
        <w:tc>
          <w:tcPr>
            <w:tcW w:w="4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4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4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10858.45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10858.45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35.37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10823.08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bookmarkStart w:id="28" w:name="OLE_LINK23" w:colFirst="3" w:colLast="4"/>
            <w:bookmarkStart w:id="29" w:name="OLE_LINK24" w:colFirst="2" w:colLast="2"/>
            <w:r>
              <w:rPr>
                <w:rFonts w:hint="eastAsia" w:ascii="Times New Roman" w:hAnsi="Times New Roman" w:eastAsia="仿宋_GB2312" w:cs="Times New Roman"/>
              </w:rPr>
              <w:t>212</w:t>
            </w:r>
            <w:r>
              <w:rPr>
                <w:rFonts w:hint="eastAsia" w:ascii="Times New Roman" w:hAnsi="Times New Roman" w:eastAsia="仿宋_GB2312" w:cs="Times New Roman"/>
              </w:rPr>
              <w:tab/>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城乡社区支出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10823.08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64"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国有土地使用权出让收入安排的支出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10,858.45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10823.08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2120801</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征地和拆迁补偿支出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69.80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69.80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69.80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2120802</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土地开发支出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6,629.01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6,629.01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6,629.01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2120803</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城市建设支出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1,172.50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1,172.50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1,172.50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2120814</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农业生产发展支出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84.38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84.38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84.38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34"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2120899</w:t>
            </w:r>
            <w:r>
              <w:rPr>
                <w:rFonts w:hint="eastAsia" w:ascii="Times New Roman" w:hAnsi="Times New Roman" w:eastAsia="仿宋_GB2312" w:cs="Times New Roman"/>
              </w:rPr>
              <w:tab/>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其他国有土地使用权出让收入安排的支出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2,902.76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2,902.76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1"/>
                <w:szCs w:val="21"/>
                <w:lang w:val="en-US" w:eastAsia="zh-CN"/>
              </w:rPr>
              <w:t>2867.39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bookmarkEnd w:id="28"/>
      <w:bookmarkEnd w:id="29"/>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祁阳市自然资源局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祁阳市自然资源局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23.68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22.96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9435.42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32.48</w:t>
      </w:r>
      <w:r>
        <w:rPr>
          <w:rFonts w:ascii="Times New Roman" w:hAnsi="Times New Roman" w:eastAsia="仿宋_GB2312" w:cs="Times New Roman"/>
          <w:sz w:val="32"/>
          <w:szCs w:val="32"/>
        </w:rPr>
        <w:t>%，主要是因为</w:t>
      </w:r>
      <w:bookmarkStart w:id="30" w:name="OLE_LINK25"/>
      <w:r>
        <w:rPr>
          <w:rFonts w:hint="eastAsia" w:ascii="Times New Roman" w:hAnsi="Times New Roman" w:eastAsia="仿宋_GB2312" w:cs="Times New Roman"/>
          <w:sz w:val="32"/>
          <w:szCs w:val="32"/>
          <w:lang w:eastAsia="zh-CN"/>
        </w:rPr>
        <w:t>项目减少，收支减少。</w:t>
      </w:r>
      <w:bookmarkEnd w:id="30"/>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6940.98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35.38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12675.47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64.62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9435.42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项目减少，收支减少。</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8758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44.65</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11100.88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一般公共预算项目减少。</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8758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33.37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712.58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8.14</w:t>
      </w:r>
      <w:r>
        <w:rPr>
          <w:rFonts w:ascii="Times New Roman" w:hAnsi="Times New Roman" w:eastAsia="仿宋_GB2312" w:cs="Times New Roman"/>
          <w:sz w:val="32"/>
          <w:szCs w:val="32"/>
        </w:rPr>
        <w:t>%;</w:t>
      </w:r>
      <w:bookmarkStart w:id="31" w:name="OLE_LINK26"/>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274.37万元，占3.13%；</w:t>
      </w:r>
      <w:bookmarkEnd w:id="31"/>
      <w:bookmarkStart w:id="32" w:name="OLE_LINK27"/>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26.7万元，占0.3%；</w:t>
      </w:r>
      <w:bookmarkEnd w:id="32"/>
      <w:bookmarkStart w:id="33" w:name="OLE_LINK28"/>
      <w:r>
        <w:rPr>
          <w:rFonts w:hint="eastAsia" w:ascii="Times New Roman" w:hAnsi="Times New Roman" w:eastAsia="仿宋_GB2312" w:cs="Times New Roman"/>
          <w:sz w:val="32"/>
          <w:szCs w:val="32"/>
          <w:lang w:val="en-US" w:eastAsia="zh-CN"/>
        </w:rPr>
        <w:t>资源勘探工业信息等支出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37.19万元，占0.42%；</w:t>
      </w:r>
      <w:bookmarkEnd w:id="33"/>
      <w:bookmarkStart w:id="34" w:name="OLE_LINK29"/>
      <w:r>
        <w:rPr>
          <w:rFonts w:hint="eastAsia" w:ascii="Times New Roman" w:hAnsi="Times New Roman" w:eastAsia="仿宋_GB2312" w:cs="Times New Roman"/>
          <w:sz w:val="32"/>
          <w:szCs w:val="32"/>
          <w:lang w:val="en-US" w:eastAsia="zh-CN"/>
        </w:rPr>
        <w:t>自然资源海洋气象等支出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6465.58万元，占73.82%；</w:t>
      </w:r>
      <w:bookmarkEnd w:id="34"/>
      <w:bookmarkStart w:id="35" w:name="OLE_LINK30"/>
      <w:r>
        <w:rPr>
          <w:rFonts w:hint="eastAsia" w:ascii="Times New Roman" w:hAnsi="Times New Roman" w:eastAsia="仿宋_GB2312" w:cs="Times New Roman"/>
          <w:sz w:val="32"/>
          <w:szCs w:val="32"/>
          <w:lang w:val="en-US" w:eastAsia="zh-CN"/>
        </w:rPr>
        <w:t>住房保障支出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452.87万元，占5.17%；</w:t>
      </w:r>
      <w:bookmarkEnd w:id="35"/>
      <w:r>
        <w:rPr>
          <w:rFonts w:hint="eastAsia" w:ascii="Times New Roman" w:hAnsi="Times New Roman" w:eastAsia="仿宋_GB2312" w:cs="Times New Roman"/>
          <w:sz w:val="32"/>
          <w:szCs w:val="32"/>
          <w:lang w:val="en-US" w:eastAsia="zh-CN"/>
        </w:rPr>
        <w:t>灾害防治及应急管理支出</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755.35万元，占8.62%。</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6861.78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8758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30.17</w:t>
      </w:r>
      <w:r>
        <w:rPr>
          <w:rFonts w:ascii="Times New Roman" w:hAnsi="Times New Roman" w:eastAsia="仿宋_GB2312" w:cs="Times New Roman"/>
          <w:sz w:val="32"/>
          <w:szCs w:val="32"/>
        </w:rPr>
        <w:t>万元，</w:t>
      </w:r>
      <w:bookmarkStart w:id="36" w:name="OLE_LINK31"/>
      <w:r>
        <w:rPr>
          <w:rFonts w:hint="eastAsia" w:ascii="Times New Roman" w:hAnsi="Times New Roman" w:eastAsia="仿宋_GB2312" w:cs="Times New Roman"/>
          <w:sz w:val="32"/>
          <w:szCs w:val="32"/>
        </w:rPr>
        <w:t>由于预算数为0，无法计算百分比，</w:t>
      </w:r>
      <w:bookmarkEnd w:id="36"/>
      <w:r>
        <w:rPr>
          <w:rFonts w:ascii="Times New Roman" w:hAnsi="Times New Roman" w:eastAsia="仿宋_GB2312" w:cs="Times New Roman"/>
          <w:sz w:val="32"/>
          <w:szCs w:val="32"/>
        </w:rPr>
        <w:t>决算数大于年初预算数的主要原因是：</w:t>
      </w:r>
      <w:bookmarkStart w:id="37" w:name="OLE_LINK33"/>
      <w:r>
        <w:rPr>
          <w:rFonts w:hint="eastAsia" w:ascii="Times New Roman" w:hAnsi="Times New Roman" w:eastAsia="仿宋_GB2312"/>
          <w:sz w:val="32"/>
          <w:szCs w:val="32"/>
          <w:highlight w:val="none"/>
        </w:rPr>
        <w:t>根据实际情况增加资金。</w:t>
      </w:r>
      <w:bookmarkEnd w:id="37"/>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38" w:name="OLE_LINK32"/>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w:t>
      </w:r>
      <w:bookmarkStart w:id="39" w:name="OLE_LINK36"/>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rPr>
        <w:t>根据实际情况增加资金。</w:t>
      </w:r>
    </w:p>
    <w:bookmarkEnd w:id="39"/>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40" w:name="OLE_LINK35"/>
      <w:bookmarkStart w:id="41" w:name="OLE_LINK34"/>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680.03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680.03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p>
    <w:bookmarkEnd w:id="40"/>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32.55</w:t>
      </w:r>
      <w:r>
        <w:rPr>
          <w:rFonts w:ascii="Times New Roman" w:hAnsi="Times New Roman" w:eastAsia="仿宋_GB2312" w:cs="Times New Roman"/>
          <w:sz w:val="32"/>
          <w:szCs w:val="32"/>
        </w:rPr>
        <w:t>万元，</w:t>
      </w:r>
      <w:bookmarkStart w:id="42" w:name="OLE_LINK37"/>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42"/>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274.37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274.37</w:t>
      </w:r>
      <w:r>
        <w:rPr>
          <w:rFonts w:ascii="Times New Roman" w:hAnsi="Times New Roman" w:eastAsia="仿宋_GB2312" w:cs="Times New Roman"/>
          <w:sz w:val="32"/>
          <w:szCs w:val="32"/>
        </w:rPr>
        <w:t>万元，</w:t>
      </w:r>
      <w:bookmarkStart w:id="43" w:name="OLE_LINK45"/>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p>
    <w:bookmarkEnd w:id="43"/>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其他自然生态保护支出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26.7</w:t>
      </w:r>
      <w:r>
        <w:rPr>
          <w:rFonts w:ascii="Times New Roman" w:hAnsi="Times New Roman" w:eastAsia="仿宋_GB2312" w:cs="Times New Roman"/>
          <w:sz w:val="32"/>
          <w:szCs w:val="32"/>
        </w:rPr>
        <w:t>万元，</w:t>
      </w:r>
      <w:bookmarkEnd w:id="41"/>
      <w:bookmarkStart w:id="44" w:name="OLE_LINK39"/>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44"/>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45" w:name="OLE_LINK38"/>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资源勘探工业信息等支出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资源勘探开发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37.19</w:t>
      </w:r>
      <w:r>
        <w:rPr>
          <w:rFonts w:ascii="Times New Roman" w:hAnsi="Times New Roman" w:eastAsia="仿宋_GB2312" w:cs="Times New Roman"/>
          <w:sz w:val="32"/>
          <w:szCs w:val="32"/>
        </w:rPr>
        <w:t>万元，</w:t>
      </w:r>
      <w:bookmarkEnd w:id="45"/>
      <w:bookmarkStart w:id="46" w:name="OLE_LINK42"/>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46"/>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47" w:name="OLE_LINK40"/>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5135.89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5435.63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105.84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人员工资正常晋升晋级资金增加。</w:t>
      </w:r>
    </w:p>
    <w:bookmarkEnd w:id="47"/>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48" w:name="OLE_LINK41"/>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268.07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项目增加资金增加。</w:t>
      </w:r>
    </w:p>
    <w:bookmarkEnd w:id="48"/>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49" w:name="OLE_LINK43"/>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自然资源利用与保护</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760.38</w:t>
      </w:r>
      <w:r>
        <w:rPr>
          <w:rFonts w:ascii="Times New Roman" w:hAnsi="Times New Roman" w:eastAsia="仿宋_GB2312" w:cs="Times New Roman"/>
          <w:sz w:val="32"/>
          <w:szCs w:val="32"/>
        </w:rPr>
        <w:t>万元，</w:t>
      </w:r>
      <w:bookmarkStart w:id="50" w:name="OLE_LINK48"/>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49"/>
    <w:bookmarkEnd w:id="50"/>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其他自然资源事务支出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w:t>
      </w:r>
      <w:bookmarkStart w:id="51" w:name="OLE_LINK46"/>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51"/>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52" w:name="OLE_LINK44"/>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452.87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452.87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地质灾害防治</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755.35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bookmarkEnd w:id="38"/>
      <w:bookmarkEnd w:id="52"/>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6905.61</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6821.34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98.78</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、各项社会保障支出、抚恤金等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84.27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水费、电费、培训费、会议费等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63.66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%。决算数小于预算数的主要原因是</w:t>
      </w:r>
      <w:r>
        <w:rPr>
          <w:rFonts w:hint="eastAsia" w:ascii="仿宋" w:hAnsi="仿宋" w:eastAsia="仿宋" w:cs="仿宋"/>
          <w:sz w:val="32"/>
          <w:szCs w:val="32"/>
          <w:highlight w:val="none"/>
        </w:rPr>
        <w:t>本部门认真贯彻落实中央八项规定精神，坚持厉行节约进一步规范公务接待，严格控制“三公”经费支出</w:t>
      </w:r>
      <w:r>
        <w:rPr>
          <w:rFonts w:hint="eastAsia" w:ascii="仿宋" w:hAnsi="仿宋" w:eastAsia="仿宋" w:cs="仿宋"/>
          <w:sz w:val="32"/>
          <w:szCs w:val="32"/>
          <w:highlight w:val="none"/>
          <w:lang w:eastAsia="zh-CN"/>
        </w:rPr>
        <w:t>。</w:t>
      </w:r>
      <w:r>
        <w:rPr>
          <w:rFonts w:ascii="Times New Roman" w:hAnsi="Times New Roman" w:eastAsia="仿宋_GB2312" w:cs="Times New Roman"/>
          <w:sz w:val="32"/>
          <w:szCs w:val="32"/>
        </w:rPr>
        <w:t>决算数小于上年数的主要原因是</w:t>
      </w:r>
      <w:r>
        <w:rPr>
          <w:rFonts w:hint="eastAsia" w:ascii="仿宋" w:hAnsi="仿宋" w:eastAsia="仿宋" w:cs="仿宋"/>
          <w:sz w:val="32"/>
          <w:szCs w:val="32"/>
          <w:highlight w:val="none"/>
        </w:rPr>
        <w:t>坚持厉行节约进一步规范公务接待，严格控制“三公”经费支出。</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由于预算数为0，无法计算百分比，决算数与预算数一致，主要原因是无因公出国（境）费支出。与上年相比持平，主要原因是本年度无因公出国（境）费支出。</w:t>
      </w: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由于预算数为0，无法计算百分比，决算数与预算数一致，主要原因是无</w:t>
      </w:r>
      <w:r>
        <w:rPr>
          <w:rFonts w:hint="eastAsia" w:ascii="Times New Roman" w:hAnsi="Times New Roman" w:eastAsia="仿宋_GB2312"/>
          <w:sz w:val="32"/>
          <w:szCs w:val="32"/>
          <w:highlight w:val="none"/>
          <w:lang w:eastAsia="zh-CN"/>
        </w:rPr>
        <w:t>公务用车购置</w:t>
      </w:r>
      <w:r>
        <w:rPr>
          <w:rFonts w:hint="eastAsia" w:ascii="Times New Roman" w:hAnsi="Times New Roman" w:eastAsia="仿宋_GB2312"/>
          <w:sz w:val="32"/>
          <w:szCs w:val="32"/>
          <w:highlight w:val="none"/>
        </w:rPr>
        <w:t>费支出。与上年相比持平，主要原因是本年度无</w:t>
      </w:r>
      <w:r>
        <w:rPr>
          <w:rFonts w:hint="eastAsia" w:ascii="Times New Roman" w:hAnsi="Times New Roman" w:eastAsia="仿宋_GB2312"/>
          <w:sz w:val="32"/>
          <w:szCs w:val="32"/>
          <w:highlight w:val="none"/>
          <w:lang w:eastAsia="zh-CN"/>
        </w:rPr>
        <w:t>公务用车购置费</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22.96</w:t>
      </w:r>
      <w:r>
        <w:rPr>
          <w:rFonts w:ascii="Times New Roman" w:hAnsi="Times New Roman" w:eastAsia="仿宋_GB2312" w:cs="Times New Roman"/>
          <w:sz w:val="32"/>
          <w:szCs w:val="32"/>
        </w:rPr>
        <w:t>万元，</w:t>
      </w:r>
    </w:p>
    <w:p>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仿宋" w:hAnsi="仿宋" w:eastAsia="仿宋" w:cs="仿宋"/>
          <w:sz w:val="32"/>
          <w:szCs w:val="32"/>
          <w:highlight w:val="none"/>
        </w:rPr>
        <w:t>公务用车燃料费、维修费、过桥过路费、保险费</w:t>
      </w:r>
      <w:r>
        <w:rPr>
          <w:rFonts w:hint="eastAsia" w:ascii="仿宋" w:hAnsi="仿宋" w:eastAsia="仿宋" w:cs="仿宋"/>
          <w:sz w:val="32"/>
          <w:szCs w:val="32"/>
          <w:highlight w:val="none"/>
          <w:lang w:eastAsia="zh-CN"/>
        </w:rPr>
        <w:t>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61.72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%。决算数小于预算数的主要原因是</w:t>
      </w:r>
      <w:r>
        <w:rPr>
          <w:rFonts w:hint="eastAsia" w:ascii="仿宋" w:hAnsi="仿宋" w:eastAsia="仿宋" w:cs="仿宋"/>
          <w:sz w:val="32"/>
          <w:szCs w:val="32"/>
          <w:highlight w:val="none"/>
        </w:rPr>
        <w:t>本部门认真贯彻落实中央八项规定精神，坚持厉行节约进一步规范公务接待，严格控制“三公”经费支出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本部门认真贯彻落实中央八项规定精神，坚持厉行节约进一步规范公务接待，严格控制“三公”经费支出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辆。</w:t>
      </w:r>
    </w:p>
    <w:p>
      <w:pPr>
        <w:pStyle w:val="13"/>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本部门认真贯彻落实中央八项规定精神，坚持厉行节约进一步规范公务接待，严格控制“三公”经费支出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lang w:eastAsia="zh-CN"/>
        </w:rPr>
        <w:t>相比持平</w:t>
      </w:r>
      <w:r>
        <w:rPr>
          <w:rFonts w:ascii="Times New Roman" w:hAnsi="Times New Roman" w:eastAsia="仿宋_GB2312" w:cs="Times New Roman"/>
          <w:sz w:val="32"/>
          <w:szCs w:val="32"/>
        </w:rPr>
        <w:t>的主要原因是</w:t>
      </w:r>
      <w:r>
        <w:rPr>
          <w:rFonts w:hint="eastAsia" w:ascii="仿宋" w:hAnsi="仿宋" w:eastAsia="仿宋" w:cs="仿宋"/>
          <w:sz w:val="32"/>
          <w:szCs w:val="32"/>
          <w:highlight w:val="none"/>
        </w:rPr>
        <w:t>坚持厉行节约进一步规范公务接待，严格控制“三公”经费支出</w:t>
      </w:r>
      <w:r>
        <w:rPr>
          <w:rFonts w:hint="eastAsia" w:ascii="Times New Roman" w:hAnsi="Times New Roman" w:eastAsia="仿宋_GB2312"/>
          <w:sz w:val="32"/>
          <w:szCs w:val="32"/>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180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省市调研检查相关工作，业务股室</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10858.45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10858.45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35.37</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10823.08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53" w:name="OLE_LINK49"/>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征地和拆迁补偿支出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53"/>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54" w:name="OLE_LINK50"/>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土地开发支出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6629.01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54"/>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55" w:name="OLE_LINK51"/>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城市建设支出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1172.5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bookmarkEnd w:id="55"/>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56" w:name="OLE_LINK52"/>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农业生产发展支出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84.38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其他国有土地使用权出让收入安排的支</w:t>
      </w:r>
      <w:r>
        <w:rPr>
          <w:rFonts w:hint="eastAsia" w:ascii="Times New Roman" w:hAnsi="Times New Roman" w:eastAsia="仿宋_GB2312" w:cs="Times New Roman"/>
          <w:sz w:val="32"/>
          <w:szCs w:val="32"/>
          <w:lang w:eastAsia="zh-CN"/>
        </w:rPr>
        <w:t>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2902.76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由于预算数为0，无法计算百分比，决算数大于年初预算数的主要原因是：根据实际情况增加资金。</w:t>
      </w:r>
    </w:p>
    <w:bookmarkEnd w:id="56"/>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九</w:t>
      </w:r>
      <w:r>
        <w:rPr>
          <w:rFonts w:ascii="Times New Roman" w:hAnsi="Times New Roman" w:cs="Times New Roman"/>
          <w:bCs/>
          <w:sz w:val="32"/>
          <w:szCs w:val="32"/>
        </w:rPr>
        <w:t>、关于机关运行经费支出说明</w:t>
      </w: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84.27</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516.33</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85.97</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highlight w:val="none"/>
        </w:rPr>
        <w:t>决算数小于年初预算数的主要原因是</w:t>
      </w:r>
      <w:r>
        <w:rPr>
          <w:rFonts w:hint="eastAsia" w:ascii="Times New Roman" w:hAnsi="Times New Roman" w:eastAsia="仿宋_GB2312"/>
          <w:sz w:val="32"/>
          <w:szCs w:val="32"/>
          <w:highlight w:val="none"/>
          <w:lang w:eastAsia="zh-CN"/>
        </w:rPr>
        <w:t>决算数局机关的支出，</w:t>
      </w:r>
      <w:r>
        <w:rPr>
          <w:rFonts w:hint="eastAsia" w:ascii="仿宋" w:hAnsi="仿宋" w:eastAsia="仿宋" w:cs="仿宋"/>
          <w:sz w:val="32"/>
          <w:szCs w:val="32"/>
          <w:highlight w:val="none"/>
        </w:rPr>
        <w:t>预算数包括局机关、1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个下属单位、22个乡镇国土资源所的预算</w:t>
      </w:r>
      <w:r>
        <w:rPr>
          <w:rFonts w:hint="eastAsia" w:ascii="Times New Roman" w:hAnsi="Times New Roman" w:eastAsia="仿宋_GB2312"/>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hint="eastAsia" w:ascii="Times New Roman" w:hAnsi="Times New Roman" w:eastAsia="仿宋_GB2312"/>
          <w:sz w:val="32"/>
          <w:szCs w:val="32"/>
          <w:highlight w:val="none"/>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万元，用于</w:t>
      </w:r>
      <w:r>
        <w:rPr>
          <w:rFonts w:hint="eastAsia" w:ascii="Times New Roman" w:hAnsi="Times New Roman" w:eastAsia="仿宋_GB2312"/>
          <w:sz w:val="32"/>
          <w:szCs w:val="32"/>
          <w:highlight w:val="none"/>
        </w:rPr>
        <w:t>用于</w:t>
      </w:r>
      <w:r>
        <w:rPr>
          <w:rFonts w:ascii="Times New Roman" w:hAnsi="Times New Roman" w:eastAsia="仿宋_GB2312" w:cs="Times New Roman"/>
          <w:sz w:val="32"/>
          <w:szCs w:val="32"/>
        </w:rPr>
        <w:t>召开</w:t>
      </w:r>
      <w:r>
        <w:rPr>
          <w:rFonts w:hint="eastAsia" w:ascii="Times New Roman" w:hAnsi="Times New Roman" w:eastAsia="仿宋_GB2312" w:cs="Times New Roman"/>
          <w:sz w:val="32"/>
          <w:szCs w:val="32"/>
        </w:rPr>
        <w:t>拆除违规建筑行动</w:t>
      </w:r>
      <w:r>
        <w:rPr>
          <w:rFonts w:hint="eastAsia" w:ascii="Times New Roman" w:hAnsi="Times New Roman" w:eastAsia="仿宋_GB2312" w:cs="Times New Roman"/>
          <w:sz w:val="32"/>
          <w:szCs w:val="32"/>
          <w:lang w:eastAsia="zh-CN"/>
        </w:rPr>
        <w:t>、规划管理等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rPr>
        <w:t>拆除处违规建筑行动</w:t>
      </w:r>
      <w:r>
        <w:rPr>
          <w:rFonts w:hint="eastAsia" w:ascii="Times New Roman" w:hAnsi="Times New Roman" w:eastAsia="仿宋_GB2312"/>
          <w:sz w:val="32"/>
          <w:szCs w:val="32"/>
          <w:highlight w:val="none"/>
          <w:lang w:eastAsia="zh-CN"/>
        </w:rPr>
        <w:t>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6.49</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highlight w:val="none"/>
        </w:rPr>
        <w:t>国土空间规划及自然资源保护利用</w:t>
      </w:r>
      <w:r>
        <w:rPr>
          <w:rFonts w:hint="eastAsia" w:ascii="Times New Roman" w:hAnsi="Times New Roman" w:eastAsia="仿宋_GB2312"/>
          <w:sz w:val="32"/>
          <w:szCs w:val="32"/>
          <w:highlight w:val="none"/>
          <w:lang w:eastAsia="zh-CN"/>
        </w:rPr>
        <w:t>、法律法规</w:t>
      </w:r>
      <w:r>
        <w:rPr>
          <w:rFonts w:hint="eastAsia" w:ascii="Times New Roman" w:hAnsi="Times New Roman" w:eastAsia="仿宋_GB2312"/>
          <w:sz w:val="32"/>
          <w:szCs w:val="32"/>
          <w:highlight w:val="none"/>
        </w:rPr>
        <w:t>等</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rPr>
        <w:t>国土空间规划及自然资源保护利用</w:t>
      </w:r>
      <w:r>
        <w:rPr>
          <w:rFonts w:hint="eastAsia" w:ascii="Times New Roman" w:hAnsi="Times New Roman" w:eastAsia="仿宋_GB2312"/>
          <w:sz w:val="32"/>
          <w:szCs w:val="32"/>
          <w:highlight w:val="none"/>
          <w:lang w:eastAsia="zh-CN"/>
        </w:rPr>
        <w:t>、法律法规等</w:t>
      </w:r>
      <w:r>
        <w:rPr>
          <w:rFonts w:ascii="Times New Roman" w:hAnsi="Times New Roman" w:eastAsia="仿宋_GB2312" w:cs="Times New Roman"/>
          <w:sz w:val="32"/>
          <w:szCs w:val="32"/>
        </w:rPr>
        <w:t>；</w:t>
      </w:r>
      <w:r>
        <w:rPr>
          <w:rFonts w:hint="eastAsia" w:ascii="Times New Roman" w:hAnsi="Times New Roman" w:eastAsia="仿宋_GB2312"/>
          <w:sz w:val="32"/>
          <w:szCs w:val="32"/>
          <w:highlight w:val="none"/>
        </w:rPr>
        <w:t>未举办节庆、晚会、论坛、赛事活动，开支0万元。</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cs="Times New Roman"/>
          <w:bCs/>
          <w:sz w:val="32"/>
          <w:szCs w:val="32"/>
        </w:rPr>
        <w:t>十一、关于政府采购支出说明</w:t>
      </w: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1220.57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276.02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46.59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897.96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825.27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67.61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276.02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33.45</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55.98</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用于日常公务用车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eastAsia="zh-CN"/>
        </w:rPr>
        <w:t>祁阳市自然资源局</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22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12675.47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1852.39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21.15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10823.08</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99.67</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祁阳市自然资源局</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19616.45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耕地恢复项目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该项目资金713.62万元已使用完</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历史遗留矿山生态修复项目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该项目资金309.5万元已使用完</w:t>
      </w:r>
      <w:r>
        <w:rPr>
          <w:rFonts w:hint="eastAsia" w:ascii="Times New Roman" w:hAnsi="Times New Roman" w:eastAsia="仿宋_GB2312" w:cs="Times New Roman"/>
          <w:sz w:val="32"/>
          <w:szCs w:val="32"/>
          <w:lang w:eastAsia="zh-CN"/>
        </w:rPr>
        <w:t>；三是地质灾害防治支出项目，该项目资金755.35万元已使用完；四是用地报批项目，该项目资金8015.17万元已使用完；五是增减挂钩项目，该项目资金380.86万元已使用完；六是房地一体项目，该项目资金234.26万元已使用完；七是国土空间规划项目，该项目资金319.11万元已使用完；八是规划管理控违拆违项目，该项目资金133.06万元已使用完；九是卫片执法及建筑物拆除项目，该项目资金315.9万元已使用完。</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受疫情影响，房地产市场持续低迷，房地产市场持续疲倦，土地流拍现象严重。2024年已挂牌的28宗土地中，仅成交21宗，实现土地挂牌出让收入4.457亿元，完成年初目标任务的74.28%，流拍7宗，流拍率25%</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因单位全额编制少导致经费不足：绩效工资和日常公用经费不足、与实际支出相差较大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三是耕地占补平衡矛盾突出。我县耕地后备资源缺乏，落实耕地“占一补一”、“占优补优”、“占水田补水田”的形势十分严峻，耕地占补平衡和项目用地选址压力不断增大，部分地方已经影响到土地报批。</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坚持定期进行财务分析。对收支不合理现象作出预警，并及时通报。加强项目实施进度监控，开展项目绩效自评，确保绩效目标的完成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严格财务管理监督。按照预定项目和用途进行资金使用审核、支付、财务核算；严把“三公”经费支出、审核关，细化“三公”经费的管理，合理压缩“三公”经费支出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增强干部职工的绩效管理意识和专业水平，提高对预算绩效目标管理的认识，充分理解财政绩效评价指标体系，注重绩效目标、评价指标的关联性，依据部门职责和年度工作重点，更加科学合理地确定部门绩效目标和评价目标。</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val="en-US" w:eastAsia="zh-CN"/>
        </w:rPr>
        <w:t>2024年度没有对项目开展部门评价</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w:t>
      </w:r>
      <w:r>
        <w:rPr>
          <w:rFonts w:hint="eastAsia" w:ascii="Times New Roman" w:hAnsi="Times New Roman" w:eastAsia="仿宋_GB2312" w:cs="Times New Roman"/>
          <w:b/>
          <w:bCs/>
          <w:kern w:val="0"/>
          <w:sz w:val="32"/>
          <w:szCs w:val="32"/>
          <w:lang w:eastAsia="zh-CN"/>
        </w:rPr>
        <w:t>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祁阳市自然资源局</w:t>
      </w:r>
      <w:r>
        <w:rPr>
          <w:rFonts w:ascii="Times New Roman" w:hAnsi="Times New Roman" w:eastAsia="仿宋_GB2312" w:cs="Times New Roman"/>
          <w:sz w:val="32"/>
          <w:szCs w:val="32"/>
        </w:rPr>
        <w:t>整体支出绩效自评报告。</w:t>
      </w:r>
    </w:p>
    <w:p>
      <w:pPr>
        <w:pStyle w:val="13"/>
        <w:spacing w:line="600" w:lineRule="exact"/>
        <w:ind w:firstLine="640" w:firstLineChars="200"/>
        <w:rPr>
          <w:rFonts w:hint="eastAsia" w:ascii="Times New Roman" w:hAnsi="Times New Roman" w:eastAsia="仿宋_GB2312" w:cs="Times New Roman"/>
          <w:sz w:val="32"/>
          <w:szCs w:val="32"/>
          <w:lang w:eastAsia="zh-CN"/>
        </w:rPr>
      </w:pPr>
    </w:p>
    <w:p>
      <w:pPr>
        <w:pStyle w:val="13"/>
        <w:spacing w:line="600" w:lineRule="exact"/>
        <w:ind w:firstLine="640" w:firstLineChars="200"/>
        <w:rPr>
          <w:rFonts w:hint="eastAsia" w:ascii="Times New Roman" w:hAnsi="Times New Roman" w:eastAsia="仿宋_GB2312" w:cs="Times New Roman"/>
          <w:sz w:val="32"/>
          <w:szCs w:val="32"/>
          <w:lang w:eastAsia="zh-CN"/>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部门（单位）名称： 祁阳市自然资源局</w:t>
      </w:r>
    </w:p>
    <w:p>
      <w:pPr>
        <w:pStyle w:val="13"/>
        <w:spacing w:line="600" w:lineRule="exact"/>
        <w:ind w:firstLine="640" w:firstLineChars="200"/>
        <w:jc w:val="center"/>
        <w:rPr>
          <w:rFonts w:hint="eastAsia" w:ascii="Times New Roman" w:hAnsi="Times New Roman" w:eastAsia="仿宋_GB2312" w:cs="Times New Roman"/>
          <w:sz w:val="32"/>
          <w:szCs w:val="32"/>
        </w:rPr>
      </w:pPr>
    </w:p>
    <w:p>
      <w:pPr>
        <w:pStyle w:val="13"/>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评价方式：部门（单位）绩效自评</w:t>
      </w:r>
    </w:p>
    <w:p>
      <w:pPr>
        <w:pStyle w:val="13"/>
        <w:spacing w:line="600" w:lineRule="exact"/>
        <w:ind w:firstLine="640" w:firstLineChars="200"/>
        <w:jc w:val="center"/>
        <w:rPr>
          <w:rFonts w:hint="eastAsia" w:ascii="Times New Roman" w:hAnsi="Times New Roman" w:eastAsia="仿宋_GB2312" w:cs="Times New Roman"/>
          <w:sz w:val="32"/>
          <w:szCs w:val="32"/>
        </w:rPr>
      </w:pPr>
    </w:p>
    <w:p>
      <w:pPr>
        <w:pStyle w:val="13"/>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评价机构：部门（单位）评价组</w:t>
      </w:r>
    </w:p>
    <w:p>
      <w:pPr>
        <w:pStyle w:val="13"/>
        <w:spacing w:line="600" w:lineRule="exact"/>
        <w:ind w:firstLine="640" w:firstLineChars="200"/>
        <w:jc w:val="center"/>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报告日期：2025 年 7 月11 日</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自评报告综述</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一、祁阳市自然资源局概况</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（一）祁阳市自然资源局基本情况（包括职能职责、人员）</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1、职能概述</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中共祁阳县委办公室祁办[2019]44文件《中共祁阳县委办公室、祁阳县人民政府办公室关于印发《祁阳县自然资源局职能配置、内设机构和人员编制规定的通知》精神，县自然资源局主要履行全民所有土地、矿产、森要、湿地、水等自然资源资产所有者职责和国土空间用途管制职责等工作职能。</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2、部门组织机构及人员情况</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机构情况：祁阳市自然资源局由1个行政单位（辖15个内设股室）、11个下属单位及22个自然资源站组成。 （2）、人员情况：我局目前共有在职干部职工589人，其中：行政人员15人，参照公务员管理事业人员39人，非参公事业人员535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（二）部门（单位）整体支出规模、使用方向和主要内容、涉及范围等</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我局部门决算支出共计19616.45万元，其中基本支出6940.98万元，项目支出12675.47万元。按经济分类支出，工资福利支出6770.8万元，商品和服务支出1867.78万元，对个人和家庭的补助53.74万元，资本性支出10924.13万元。</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二、整体支出管理及使用情况</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1．本单位2024年度基本支出总额为6940.98万元，其中人员经费6821.33万元，日常公用经费119.65万元，是由一般公共预算财政拨款。</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2．本单位2024年度“三公” 经费总支出23.68万元，包括公务用车运行维护费22.96万元，无公务用车购置费，公务接待费0.72万元，因公出国（境）费用支出为0元。</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本单位项目支出总额为12675.47万元。其中一般公共预算财政拨款1852.39万元，政府性基金预算财政拨款10823.08万元。一般公共预算支出包括人才引进生活补贴3.2万元、生态修复支出26.7万元、铁塔视频支出37.19万元、立项争资工作经费3.16万元，矿产资源非税执收成本94.9万元、勘察测绘院定额补助240万元、耕地恢复支出432.88万元、历史遗留矿山生态修复支出 309.5 万元、土地综合整治支出18万元、地质灾害防治支出755.35万元。政府性基金预算财政拨款支出包括：用地报批支出8015.17万元，增减挂钩支出380.86 万元，国土空间规划支出319.11万元、智慧矿山支出261.5万元、房地一体支出234.26万元、划拨转出让工作经费545.36万元、卫片执法支出315.9万元，耕地恢复支出280.74万元，规划管理拆违控违支出133.06万元、房地产领域专项整治87.13万元、市法院执行费用246.65万元、拆迁补偿支出69.8万元。</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项目绩效完成情况：</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1、耕地恢复项目:该项目资金713.62万元已使用完。2024年度全市新增耕地7202亩，牢牢守住耕地红线，做到还田于民、还地于民，同时给当地群众增加了收入，收到了良好的社会效益和经济效益。</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历史遗留矿山生态修复项目:该项目资金309.5万元已使用完，对白水镇湖广村废弃煤矿、下马渡镇赤塘砖厂、羊角塘废弃矿山9个图斑，进行了生态修复，总面积8.82公顷，场地平整46160平方米、种植湿地松9956株、赤皮青冈1244株、爬山虎2862株、播草52884平方米、修建排水沟1987米、悬挂铁丝网4527平方米，通过对矿山生态环境的治理，有针对性的处理和解决存在的生态环境问题，通过本次生态修复工程，有效修复矿区生态环境，有效的防止水土流失，增加林地面积，从而大大缓解矿区的生态环境压力，改善当地群众的生产及生活条件。</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地质灾害防治支出项目:该项目资金755.35万元已使用完，对2处重大地灾治理8个排危除险等10个单位工程进行治理、潘市镇陶家湾村滑坡治理，修建抗滑桩12根，挡土板48块、冠梁59.2米、档土墙57.6米、截水沟767.1米、排水沟、592.96米，微型钢管桩1300米，锚杆挂网喷射砼工程：2700㎡,坡面绿化工程：种植槽185m,挂裹镀锌铁丝网2700㎡，种植物900棵，截排水沟200m左右，完成了我市地质灾害“三查”，指导群测群防以及地质灾害应急预案制定；地灾值班值守及预警预报工作；突发性地质灾害应急调查与处置工作；宣传和普及地质灾害防灾减灾知识、应急避险和防灾自救应急演练，最大限度降低了地质灾害对当地群众的危害，保障当地居民生命财产安全，改善居民生产、生活环境，促进经济稳定、社会稳定、环境优美良好循环。</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用地报批项目:该项目资金8015.17万元已使用完，完成省自然资源厅审批项目19个，总面积2124.7亩，通过永州市人民政府农用地转用审批项目25个，面积235.7亩，保障土地利用总体规划和年度计划的有效实施，优化配置土地资源，提高政府宏观调控的能力，加强土地宏观调控，促进土地资源优化配置和节约集约利用，提高国有建设用地的保障能力，推动经济社会稳定持续发展；</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增减挂钩项目:该项目资金380.86万元已使用完，城乡建设用地增减挂钩项目共涉及19个镇（办）95个地块，立项面积约750亩作为拆旧区（其中农村居民点用地550亩、废弃采矿用地200亩），规划复垦新增农用地750亩，其中复垦水田221亩，旱地434亩，林地10亩，其他农用地85亩。该项目实施将农村废弃采矿用地、农村宅基地用地复垦为可以利用的农用地，有利于统筹安排农业生产，改善作物生长环境，维护生态系统的稳定，提高土地生产力，高土地利用率，新增耕地面积，为建立现代农业奠定良好的生态基础优化城乡用地结构和布局，有利于促进城乡统筹发展，农业生产条件得到改善，生产力效果得到提高，农民的收入水平上升。</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房地一体项目：该项目资金234.26万元已使用完，全面摸清全县农村宅基地及住房以及城镇规划区范围内的集体土地上的房屋现状（法律规定的小产权房不在此次调查确权登记范围内），梳理完善相关法规政策，分类处理历史遗留问题，整合农村房地一体权籍调查确权登记数据库，为城乡统筹推进不动产统一登记工作创造条件，全市总宗地数212395宗，应登记宗地数169308宗。</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国土空间规划项目:该项目资金319.11万元已使用完，完成祁阳市国土空间总体规划（2020-2035年）规划大纲及专题审查工作已完成；完成“多规合一”村庄规划编制248个，村庄规划编制工作作为先进典型在永州推广；调整优化了生态保护红线，科学划定了城镇开发边，构建国土空间规划体系，建立“多规合一”的规划编制审批、实施监督、法规政策和技术标准体系，形成市域国土空间开发保护“一张图”，全面提升国土空间治理体系和治理能力现代化水平；</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8、规划管理控违拆违项目:该项目资金133.06万元已使用完，我们成立三个控违拆违专班进行巡查，出动巡查车辆460余次，执法人员800余次，建立台账，从时间、空间上保证不缺位，分别对原种场、易兴沙场、孝德南院等22处进行拆违控违。2024年，共拆除违法违章建筑18余宗，建筑面积约23868平方米，真正做到了拆除一处，教育一片，震慑一方，构建整洁、优美、舒适的人居环境，有效地维护了土地管理秩序，提升了政府的威信；</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卫片执法及建筑物拆除项目:该项目资金315.9万元已使用完，自然资源部下发的卫片图斑方面，经实地核查并收集相关佐证资料填报系统，经判定违法用地3宗，违法用地面积41.87亩；省厅下发卫片图斑方面，经判定违法用地5宗，违法用地面积171.38亩，其中耕地面积13.84亩。通过整改、拆除、复耕、复绿等一系列措施，有效地降低了违法比例和违法占用耕地面积，高质量完成2024年卫片执法工作，及时有效地制止各类违法占用耕地行为，牢牢守住耕地保护红线和粮食安全底线；</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单位制订了财务管理制度，明确了相关专项资金管理办法，资金使用严格按照制度执行。部门项目组织实施由单位主管股室或成立组织机构负责项目实施，对项目进行严格管理。监督检查工作进度、工作质量及经费使用情况，负责解决项目实施过程中出现的重大问题，负责制定相应的管理制度和办法，定期或不定期召开例会，向项目主管部门汇报项目进展及阶段性成果。按组织设计原则，因事设职，因职选人，各司其职，各负其责，充分体现“精简、高效、分工明确、责任清楚、团结协作、发挥整体功能”的管理体系。对专款支出项目按事前审核、事中监控、事后检查的要求进行监管。</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三、整体支出绩效情况</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在市委市政府的坚强领导和各级各相关部门的大力支持下，自然资源各项事业取得积极进展，全年完成土地出让收入5.4935亿元，耕地保有量68.03万亩、永久基本农田划定62.76万亩，土地报批2194.4亩、征收土地2021亩，动态储备土地10000亩，完成了年度目标任务。一年来我们主要取得了以下工作成效：</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红线底线守稳守牢。一是耕地保护持续发力。出台《祁阳市关于进一步落实田长制严格耕地保护责任追究若干规定》《关于进一步健全完善田长制运行管理机制切实强化耕地保护工作的意见》。全市实有耕地68.2925万亩，净增加耕地0.2721万亩，永久基本农田保护任务62.76万亩已全部在耕地保护专项规划中完成落图保护。省定恢复耕地任务3800亩，已恢复4690亩，占省定任务的123%。“三湘护农”行动圆满收官，下发的119个图斑全部整改销号。二是生态修复成绩斐然。全市大、中、小型生产矿山均建成绿色矿山，其中海螺水泥曾家巷灰岩矿入库国家级绿色矿山。创新开展“生态修复+”工作，统筹矿山生态修复、地质灾害治理、城乡建设用地增减挂钩、工矿废弃地复垦利用等政策项目资金，建立“政府主导、市场运作”生态修复模式，“十四五”期间省级历史遗留矿山生态修复项目全面完成，“洞庭清波”“夏季攻势”整改任务全部销号，矿山生态恢复工作经验做法在全省作典型发言。三是督察执法有力有效。分管副市长每月提级调度月清“三地两矿”和真抓实干督查激励等重点工作，全力去存量、遏增量、控变量，全市存量违法用地整改销号266宗，整改率99.63%；全年新增违法用地26宗，新增数量同比下降85%，整改到位23宗，整改率88.46%，整改率排名从永州市倒数后三位跃居正数第二，获评省、市优秀案卷各2个。</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服务大局有力有效。一是强化规划引领。《祁阳市国土空间总体规划（2021—2035年）》成果已完成编制送审，自然资源部门牵头编制的耕地保护、生态修复、地灾防治等专项规划已完成审查备案，全市501个已编制完成的行政村村庄规划开展质量提升工程。茅竹镇三家村村庄规划（2021—2035年）获评2023年优秀国土空间规划设计和案例，七里桥镇丁庙湾村村庄规划入选湖南省村庄规划助力“和美湘村”首批优秀案例。加强城市风貌管控，拆除违章建筑17处，面积6626平方米，收缴罚没款3245.1674万元。二是强化要素保障。保障湘江衡阳至永州三级航道（祁阳段）、城乡供水一体化（二期）等省市重点项目26个，批回土地1619亩。保障乡村振兴项目42个，批回土地575亩。持续稳定房地产市场，有序推进省供地计划，以招拍挂方式出让土地16宗，实现出让收入4.613亿元。出让砂石采矿权2宗，总成交金额2.84亿元，祁阳市本级收入3690万元。三是强化节约集约。聚焦向存量要空间，坚持向“存量”要“增量”，完成闲置土地处置319.65亩，处置率98.8%；批而未供土地处置3227.9亩，处置率69.4%；园区分别处置批而未供、闲置土地、低效用地等三类土地309.87亩、65.4亩、689.4亩，占比89.45%、100%、83.6%。四是强化服务发展。颁发不动产权证书10282本，不动产登记证明8809份；减免小微企业不动产登记费48480元；“多测合一”成果100%联动更新基础测绘成果。全市32个国家登记测量标志巡查工作全部完成，建成铁塔视频监控点位124个，助力综合监测管理。</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3、队伍建设向上向好。一是主题活动走深走实。紧扣耕地保护、违法用地整治、财源建设等重点难点工作，解剖麻雀式开展 “大调研、大学习、大实践”活动。形成高质量调研报告20余篇。二是作风建设从严从实。常态化开展廉政教育，严格内部管理和日常考核，统筹“搭梯子”和“压担子”、当前和长远、严管和厚爱，以“五过硬”要求，选拔任用调整自然资源干部，推动形成上下同心、工作同向、责任同担的干事创业良好氛围。三是民生实事用情用力。新建商品房“交房即交证”全市域实施，房地产历史遗留问题100%化解，成功在衡邵干旱走廊上的龚家坪镇等4个镇打井5口，有效解决周边2万多人用水困难问题。完成14处隐患点专业监测设备和15个重点村部雨量站布设，核销隐患点24处，矿山安全生产连续10年、地质灾害连续27年实现“零事故”“零伤亡”。</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四、绩效评价结论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绩效评价自评小组根据《部门整体支出绩效评价参考指标》方案，自评得分98分，考评结果为优秀。</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五、存在的问题及原因分析</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1、部门总体预算管理及执行方面</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一是受疫情影响，房地产市场持续低迷，房地产市场持续疲倦，土地流拍现象严重。2024年已挂牌的28宗土地中，仅成交21宗，实现土地挂牌出让收入4.457亿元，完成年初目标任务的74.28%，流拍7宗，流拍率25%。</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二是因单位全额编制少导致经费不足：绩效工资和日常公用经费不足、与实际支出相差较大。</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三是耕地占补平衡矛盾突出。我县耕地后备资源缺乏，落实耕地“占一补一”、“占优补优”、“占水田补水田”的形势十分严峻，耕地占补平衡和项目用地选址压力不断增大，部分地方已经影响到土地报批。</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2、对绩效评价工作的了解及重视方面</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近年来虽然财政资金绩效评价工作推行的越来越广泛和深入，单位领导也越来越重视，但是绩效管理意识还未在全单位形成浓厚氛围，仅限于财务管理人员和部分业务股室，且对于绩效管理方面的知识和技能掌握也较欠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二是项目管理单位对项目资金绩效评价工作的具体要求了解不够全面，对项目绩效目标的设定和各项指标的理解、认识不够全面，绩效评价的意识还有待加强。</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六、改进措施和有关建议</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1、坚持定期进行财务分析。对收支不合理现象作出预警，并及时通报。加强项目实施进度监控，开展项目绩效自评，确保绩效目标的完成。</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2、严格财务管理监督。按照预定项目和用途进行资金使用审核、支付、财务核算；严把“三公”经费支出、审核关，细化“三公”经费的管理，合理压缩“三公”经费支出。</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增强干部职工的绩效管理意识和专业水平，提高对预算绩效目标管理的认识，充分理解财政绩效评价指标体系，注重绩效目标、评价指标的关联性，依据部门职责和年度工作重点，更加科学合理地确定部门绩效目标和评价目标。</w:t>
      </w: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七、其他需要说明的情况</w:t>
      </w:r>
    </w:p>
    <w:p>
      <w:pPr>
        <w:pStyle w:val="13"/>
        <w:spacing w:line="600" w:lineRule="exact"/>
        <w:ind w:firstLine="640" w:firstLineChars="200"/>
        <w:rPr>
          <w:rFonts w:hint="eastAsia" w:ascii="Times New Roman" w:hAnsi="Times New Roman" w:eastAsia="仿宋_GB2312" w:cs="Times New Roman"/>
          <w:sz w:val="32"/>
          <w:szCs w:val="32"/>
        </w:rPr>
      </w:pPr>
    </w:p>
    <w:p>
      <w:pPr>
        <w:pStyle w:val="13"/>
        <w:spacing w:line="600" w:lineRule="exact"/>
        <w:ind w:firstLine="640" w:firstLineChars="200"/>
        <w:rPr>
          <w:rFonts w:ascii="Times New Roman" w:hAnsi="Times New Roman" w:eastAsia="仿宋_GB2312" w:cs="Times New Roman"/>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4B7B0"/>
    <w:multiLevelType w:val="singleLevel"/>
    <w:tmpl w:val="DC84B7B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MzkwYjc1MjVlMjQ2YjVlNjM2ZTk1MmRiZjYwYjA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5A5782"/>
    <w:rsid w:val="05111E3A"/>
    <w:rsid w:val="05822DD6"/>
    <w:rsid w:val="06222432"/>
    <w:rsid w:val="07205FE4"/>
    <w:rsid w:val="128D4711"/>
    <w:rsid w:val="12DE10C4"/>
    <w:rsid w:val="14866C79"/>
    <w:rsid w:val="16624E03"/>
    <w:rsid w:val="16DA6E22"/>
    <w:rsid w:val="171B0F43"/>
    <w:rsid w:val="185D743E"/>
    <w:rsid w:val="186A5071"/>
    <w:rsid w:val="18810421"/>
    <w:rsid w:val="18A2536A"/>
    <w:rsid w:val="1BAC167D"/>
    <w:rsid w:val="1C022D15"/>
    <w:rsid w:val="1D5E306D"/>
    <w:rsid w:val="1D97DEFF"/>
    <w:rsid w:val="1DFF72E5"/>
    <w:rsid w:val="1EFC6F07"/>
    <w:rsid w:val="1F54567F"/>
    <w:rsid w:val="1FD174CF"/>
    <w:rsid w:val="20AE2ED9"/>
    <w:rsid w:val="22F46ED8"/>
    <w:rsid w:val="284B4190"/>
    <w:rsid w:val="29D12234"/>
    <w:rsid w:val="2A662182"/>
    <w:rsid w:val="2CAF7D43"/>
    <w:rsid w:val="2CDD0E2B"/>
    <w:rsid w:val="2E112405"/>
    <w:rsid w:val="2E161D7D"/>
    <w:rsid w:val="2EE70E4D"/>
    <w:rsid w:val="2FDF85B8"/>
    <w:rsid w:val="2FF124EE"/>
    <w:rsid w:val="2FFFEE04"/>
    <w:rsid w:val="32035EE9"/>
    <w:rsid w:val="324F574E"/>
    <w:rsid w:val="32EF6F09"/>
    <w:rsid w:val="34542089"/>
    <w:rsid w:val="34DF85B0"/>
    <w:rsid w:val="369342FF"/>
    <w:rsid w:val="36D466C5"/>
    <w:rsid w:val="383B5057"/>
    <w:rsid w:val="393C6ED0"/>
    <w:rsid w:val="395F0263"/>
    <w:rsid w:val="3A2A31CC"/>
    <w:rsid w:val="3B8F36BC"/>
    <w:rsid w:val="3C9C7C85"/>
    <w:rsid w:val="3D484707"/>
    <w:rsid w:val="3FD2730C"/>
    <w:rsid w:val="418B0B6F"/>
    <w:rsid w:val="41C70DF7"/>
    <w:rsid w:val="43170066"/>
    <w:rsid w:val="441D7764"/>
    <w:rsid w:val="44CE660D"/>
    <w:rsid w:val="491FF225"/>
    <w:rsid w:val="4A065CCD"/>
    <w:rsid w:val="4AC51BDC"/>
    <w:rsid w:val="4AFF2E78"/>
    <w:rsid w:val="4BC72FF6"/>
    <w:rsid w:val="4C393A6A"/>
    <w:rsid w:val="4E2A241D"/>
    <w:rsid w:val="4E8934B0"/>
    <w:rsid w:val="4F281225"/>
    <w:rsid w:val="4F6939F7"/>
    <w:rsid w:val="4FCC71A2"/>
    <w:rsid w:val="4FFD214C"/>
    <w:rsid w:val="50212524"/>
    <w:rsid w:val="5401727A"/>
    <w:rsid w:val="54AA5213"/>
    <w:rsid w:val="54CB7FA9"/>
    <w:rsid w:val="5509376B"/>
    <w:rsid w:val="552A693A"/>
    <w:rsid w:val="55630095"/>
    <w:rsid w:val="566273F2"/>
    <w:rsid w:val="57091D63"/>
    <w:rsid w:val="5777D4F5"/>
    <w:rsid w:val="59DD8326"/>
    <w:rsid w:val="5A884226"/>
    <w:rsid w:val="5D8F4E92"/>
    <w:rsid w:val="5DEF592A"/>
    <w:rsid w:val="5E05424C"/>
    <w:rsid w:val="5EF26B8E"/>
    <w:rsid w:val="5F110FBC"/>
    <w:rsid w:val="5FC6BB1E"/>
    <w:rsid w:val="5FF720F1"/>
    <w:rsid w:val="6094089C"/>
    <w:rsid w:val="62AA2854"/>
    <w:rsid w:val="63894210"/>
    <w:rsid w:val="64EC65C1"/>
    <w:rsid w:val="65BD42B3"/>
    <w:rsid w:val="67FF5C0B"/>
    <w:rsid w:val="68831B76"/>
    <w:rsid w:val="68BD5C9E"/>
    <w:rsid w:val="6A461583"/>
    <w:rsid w:val="6A753097"/>
    <w:rsid w:val="6B7C1D29"/>
    <w:rsid w:val="6C787BB4"/>
    <w:rsid w:val="6EFC0924"/>
    <w:rsid w:val="6FB74722"/>
    <w:rsid w:val="6FEF8B7E"/>
    <w:rsid w:val="70C85E9E"/>
    <w:rsid w:val="71A6591B"/>
    <w:rsid w:val="71C132A9"/>
    <w:rsid w:val="71FB277D"/>
    <w:rsid w:val="7230655A"/>
    <w:rsid w:val="737D59BA"/>
    <w:rsid w:val="740924A3"/>
    <w:rsid w:val="74D952B6"/>
    <w:rsid w:val="77C37683"/>
    <w:rsid w:val="79D19834"/>
    <w:rsid w:val="79FF515B"/>
    <w:rsid w:val="7A1C1A3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18206</Words>
  <Characters>22091</Characters>
  <Lines>69</Lines>
  <Paragraphs>19</Paragraphs>
  <TotalTime>8</TotalTime>
  <ScaleCrop>false</ScaleCrop>
  <LinksUpToDate>false</LinksUpToDate>
  <CharactersWithSpaces>24766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2025-09-23T00:41:34Z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1D84A2932E1A4DE7AEFABBCF26FD944D_13</vt:lpwstr>
  </property>
</Properties>
</file>