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1EF" w:rsidRDefault="006C31EF">
      <w:pPr>
        <w:pStyle w:val="Default"/>
        <w:jc w:val="both"/>
        <w:rPr>
          <w:rFonts w:hAnsi="黑体" w:hint="eastAsia"/>
          <w:sz w:val="36"/>
          <w:szCs w:val="36"/>
        </w:rPr>
      </w:pPr>
    </w:p>
    <w:p w:rsidR="006C31EF" w:rsidRDefault="006C31EF">
      <w:pPr>
        <w:pStyle w:val="Default"/>
        <w:jc w:val="center"/>
        <w:rPr>
          <w:rFonts w:ascii="Times New Roman" w:hAnsi="Times New Roman" w:cs="Times New Roman"/>
          <w:sz w:val="56"/>
          <w:szCs w:val="56"/>
        </w:rPr>
      </w:pPr>
    </w:p>
    <w:p w:rsidR="006C31EF" w:rsidRDefault="006C31EF">
      <w:pPr>
        <w:pStyle w:val="Default"/>
        <w:jc w:val="center"/>
        <w:rPr>
          <w:rFonts w:ascii="Times New Roman" w:hAnsi="Times New Roman" w:cs="Times New Roman"/>
          <w:sz w:val="84"/>
          <w:szCs w:val="84"/>
        </w:rPr>
      </w:pPr>
    </w:p>
    <w:p w:rsidR="006C31EF" w:rsidRDefault="006C31EF">
      <w:pPr>
        <w:pStyle w:val="Default"/>
        <w:jc w:val="center"/>
        <w:rPr>
          <w:rFonts w:ascii="Times New Roman" w:hAnsi="Times New Roman" w:cs="Times New Roman"/>
          <w:sz w:val="84"/>
          <w:szCs w:val="84"/>
        </w:rPr>
      </w:pPr>
    </w:p>
    <w:p w:rsidR="006C31EF"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6C31EF"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祁阳市禁毒工作社会化宣传教育中心</w:t>
      </w:r>
      <w:r>
        <w:rPr>
          <w:rFonts w:ascii="Times New Roman" w:eastAsia="方正小标宋简体" w:hAnsi="Times New Roman" w:cs="Times New Roman"/>
          <w:sz w:val="72"/>
          <w:szCs w:val="72"/>
        </w:rPr>
        <w:t>部门决算</w:t>
      </w:r>
    </w:p>
    <w:p w:rsidR="006C31EF" w:rsidRDefault="006C31EF">
      <w:pPr>
        <w:pStyle w:val="Default"/>
        <w:jc w:val="center"/>
        <w:rPr>
          <w:rFonts w:ascii="Times New Roman" w:eastAsia="方正小标宋_GBK" w:hAnsi="Times New Roman" w:cs="Times New Roman"/>
          <w:sz w:val="56"/>
          <w:szCs w:val="56"/>
        </w:rPr>
      </w:pPr>
    </w:p>
    <w:p w:rsidR="006C31EF" w:rsidRDefault="006C31EF">
      <w:pPr>
        <w:pStyle w:val="Default"/>
        <w:jc w:val="center"/>
        <w:rPr>
          <w:rFonts w:ascii="Times New Roman" w:hAnsi="Times New Roman" w:cs="Times New Roman"/>
          <w:sz w:val="56"/>
          <w:szCs w:val="56"/>
        </w:rPr>
      </w:pPr>
    </w:p>
    <w:p w:rsidR="006C31EF" w:rsidRDefault="006C31EF">
      <w:pPr>
        <w:pStyle w:val="Default"/>
        <w:rPr>
          <w:rFonts w:ascii="Times New Roman" w:hAnsi="Times New Roman" w:cs="Times New Roman"/>
          <w:sz w:val="56"/>
          <w:szCs w:val="56"/>
        </w:rPr>
      </w:pPr>
    </w:p>
    <w:p w:rsidR="006C31EF" w:rsidRDefault="006C31EF">
      <w:pPr>
        <w:pStyle w:val="Default"/>
        <w:jc w:val="center"/>
        <w:rPr>
          <w:rFonts w:ascii="Times New Roman" w:hAnsi="Times New Roman" w:cs="Times New Roman"/>
          <w:sz w:val="32"/>
          <w:szCs w:val="32"/>
        </w:rPr>
      </w:pPr>
    </w:p>
    <w:p w:rsidR="006C31EF" w:rsidRDefault="006C31EF">
      <w:pPr>
        <w:pStyle w:val="Default"/>
        <w:jc w:val="center"/>
        <w:rPr>
          <w:rFonts w:ascii="Times New Roman" w:hAnsi="Times New Roman" w:cs="Times New Roman"/>
          <w:sz w:val="32"/>
          <w:szCs w:val="32"/>
        </w:rPr>
      </w:pPr>
    </w:p>
    <w:p w:rsidR="006C31EF" w:rsidRDefault="006C31EF">
      <w:pPr>
        <w:pStyle w:val="Default"/>
        <w:jc w:val="center"/>
        <w:rPr>
          <w:rFonts w:ascii="Times New Roman" w:hAnsi="Times New Roman" w:cs="Times New Roman"/>
          <w:sz w:val="32"/>
          <w:szCs w:val="32"/>
        </w:rPr>
      </w:pPr>
    </w:p>
    <w:p w:rsidR="006C31EF" w:rsidRDefault="006C31EF">
      <w:pPr>
        <w:pStyle w:val="Default"/>
        <w:jc w:val="both"/>
        <w:rPr>
          <w:rFonts w:ascii="Times New Roman" w:hAnsi="Times New Roman" w:cs="Times New Roman"/>
          <w:sz w:val="32"/>
          <w:szCs w:val="32"/>
        </w:rPr>
      </w:pPr>
    </w:p>
    <w:p w:rsidR="006C31EF" w:rsidRDefault="006C31EF">
      <w:pPr>
        <w:rPr>
          <w:rFonts w:ascii="Times New Roman" w:hAnsi="Times New Roman" w:cs="Times New Roman"/>
          <w:b/>
          <w:sz w:val="36"/>
          <w:szCs w:val="28"/>
        </w:rPr>
        <w:sectPr w:rsidR="006C31EF">
          <w:pgSz w:w="11906" w:h="16838"/>
          <w:pgMar w:top="1417" w:right="1588" w:bottom="1417" w:left="1588" w:header="851" w:footer="992" w:gutter="0"/>
          <w:cols w:space="425"/>
          <w:docGrid w:type="lines" w:linePitch="312"/>
        </w:sectPr>
      </w:pPr>
    </w:p>
    <w:p w:rsidR="006C31EF" w:rsidRDefault="006C31EF">
      <w:pPr>
        <w:pStyle w:val="Default"/>
        <w:spacing w:line="600" w:lineRule="exact"/>
        <w:jc w:val="both"/>
        <w:rPr>
          <w:rFonts w:ascii="Times New Roman" w:hAnsi="Times New Roman" w:cs="Times New Roman"/>
          <w:b/>
          <w:sz w:val="36"/>
          <w:szCs w:val="28"/>
        </w:rPr>
      </w:pPr>
    </w:p>
    <w:p w:rsidR="006C31EF"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6C31EF" w:rsidRDefault="006C31EF">
      <w:pPr>
        <w:pStyle w:val="Default"/>
        <w:spacing w:line="600" w:lineRule="exact"/>
        <w:jc w:val="center"/>
        <w:rPr>
          <w:rFonts w:ascii="Times New Roman" w:hAnsi="Times New Roman" w:cs="Times New Roman"/>
          <w:b/>
          <w:sz w:val="36"/>
          <w:szCs w:val="28"/>
        </w:rPr>
      </w:pPr>
    </w:p>
    <w:p w:rsidR="006C31EF"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祁阳市禁毒工作社会化宣传教育中心</w:t>
      </w:r>
      <w:r>
        <w:rPr>
          <w:rFonts w:ascii="Times New Roman" w:hAnsi="Times New Roman" w:cs="Times New Roman"/>
          <w:bCs/>
          <w:sz w:val="32"/>
          <w:szCs w:val="32"/>
        </w:rPr>
        <w:t>部门概况</w:t>
      </w:r>
    </w:p>
    <w:p w:rsidR="006C31E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6C31E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6C31E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6C31E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6C31E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6C31E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6C31E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6C31E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6C31E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6C31E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6C31E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6C31E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6C31E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6C31E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6C31EF"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6C31E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6C31E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6C31E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6C31EF" w:rsidRDefault="006C31EF">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6C31EF">
          <w:footerReference w:type="default" r:id="rId8"/>
          <w:pgSz w:w="11906" w:h="16838"/>
          <w:pgMar w:top="1417" w:right="1588" w:bottom="1417" w:left="1588" w:header="851" w:footer="992" w:gutter="0"/>
          <w:pgNumType w:start="1"/>
          <w:cols w:space="425"/>
          <w:docGrid w:type="lines" w:linePitch="312"/>
        </w:sectPr>
      </w:pPr>
    </w:p>
    <w:p w:rsidR="006C31E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6C31E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6C31E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6C31E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6C31E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6C31E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6C31E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6C31E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6C31E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6C31E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6C31EF" w:rsidRDefault="006C31EF">
      <w:pPr>
        <w:pStyle w:val="Default"/>
        <w:spacing w:line="600" w:lineRule="exact"/>
        <w:rPr>
          <w:rFonts w:ascii="Times New Roman" w:hAnsi="Times New Roman" w:cs="Times New Roman"/>
          <w:bCs/>
          <w:sz w:val="28"/>
          <w:szCs w:val="28"/>
        </w:rPr>
      </w:pPr>
    </w:p>
    <w:p w:rsidR="006C31EF" w:rsidRDefault="006C31EF">
      <w:pPr>
        <w:jc w:val="center"/>
        <w:rPr>
          <w:rFonts w:ascii="Times New Roman" w:hAnsi="Times New Roman" w:cs="Times New Roman"/>
          <w:sz w:val="72"/>
          <w:szCs w:val="72"/>
        </w:rPr>
      </w:pPr>
    </w:p>
    <w:p w:rsidR="006C31EF" w:rsidRDefault="006C31EF">
      <w:pPr>
        <w:jc w:val="center"/>
        <w:rPr>
          <w:rFonts w:ascii="Times New Roman" w:hAnsi="Times New Roman" w:cs="Times New Roman"/>
          <w:sz w:val="72"/>
          <w:szCs w:val="72"/>
        </w:rPr>
      </w:pPr>
    </w:p>
    <w:p w:rsidR="006C31EF" w:rsidRDefault="006C31EF">
      <w:pPr>
        <w:jc w:val="center"/>
        <w:rPr>
          <w:rFonts w:ascii="Times New Roman" w:hAnsi="Times New Roman" w:cs="Times New Roman"/>
          <w:sz w:val="72"/>
          <w:szCs w:val="72"/>
        </w:rPr>
      </w:pPr>
    </w:p>
    <w:p w:rsidR="006C31EF" w:rsidRDefault="006C31EF">
      <w:pPr>
        <w:pStyle w:val="ab"/>
        <w:rPr>
          <w:rFonts w:ascii="Times New Roman" w:hAnsi="Times New Roman" w:cs="Times New Roman"/>
        </w:rPr>
        <w:sectPr w:rsidR="006C31EF">
          <w:footerReference w:type="default" r:id="rId9"/>
          <w:pgSz w:w="11906" w:h="16838"/>
          <w:pgMar w:top="1417" w:right="1588" w:bottom="1417" w:left="1588" w:header="851" w:footer="992" w:gutter="0"/>
          <w:pgNumType w:start="1"/>
          <w:cols w:space="425"/>
          <w:docGrid w:type="lines" w:linePitch="312"/>
        </w:sectPr>
      </w:pPr>
    </w:p>
    <w:p w:rsidR="006C31EF" w:rsidRDefault="006C31EF">
      <w:pPr>
        <w:rPr>
          <w:rFonts w:ascii="Times New Roman" w:eastAsia="方正小标宋_GBK" w:hAnsi="Times New Roman" w:cs="Times New Roman"/>
          <w:sz w:val="72"/>
          <w:szCs w:val="72"/>
        </w:rPr>
      </w:pPr>
    </w:p>
    <w:p w:rsidR="006C31E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6C31E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祁阳市禁毒工作社会化宣传教育中心</w:t>
      </w:r>
      <w:r>
        <w:rPr>
          <w:rFonts w:ascii="Times New Roman" w:eastAsia="方正小标宋_GBK" w:hAnsi="Times New Roman" w:cs="Times New Roman"/>
          <w:sz w:val="52"/>
          <w:szCs w:val="52"/>
        </w:rPr>
        <w:t>单位概况</w:t>
      </w:r>
    </w:p>
    <w:p w:rsidR="006C31EF" w:rsidRDefault="006C31EF">
      <w:pPr>
        <w:pStyle w:val="2"/>
        <w:ind w:leftChars="0" w:left="0" w:firstLineChars="0" w:firstLine="0"/>
        <w:rPr>
          <w:rFonts w:ascii="Times New Roman" w:hAnsi="Times New Roman" w:cs="Times New Roman"/>
        </w:rPr>
      </w:pPr>
    </w:p>
    <w:p w:rsidR="006C31EF"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6C31E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（一）贯彻落实市委、市政府和市禁毒委员会关于禁毒工作的一系列方针政策和决策部署，拟定全市禁毒工作规划，制定全市社会化禁毒预防教育工作计划并组织实施；</w:t>
      </w:r>
    </w:p>
    <w:p w:rsidR="006C31E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（二）负责全市禁种禁吸、禁毒宣传、预防教育工作；</w:t>
      </w:r>
    </w:p>
    <w:p w:rsidR="006C31E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（三）负责组织、协调禁毒社会组织开展专业服务，鼓励、支持禁毒社会工作队伍和志愿者队伍参与专业服务；</w:t>
      </w:r>
    </w:p>
    <w:p w:rsidR="006C31E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（四）承担市禁毒委员会的日常工作；</w:t>
      </w:r>
    </w:p>
    <w:p w:rsidR="006C31EF" w:rsidRDefault="00000000">
      <w:pPr>
        <w:pStyle w:val="Default"/>
        <w:spacing w:line="600" w:lineRule="exact"/>
        <w:ind w:firstLineChars="200" w:firstLine="640"/>
        <w:rPr>
          <w:rFonts w:ascii="仿宋_GB2312" w:eastAsia="仿宋_GB2312" w:hAnsi="仿宋_GB2312" w:hint="eastAsia"/>
          <w:color w:val="auto"/>
          <w:sz w:val="32"/>
          <w:shd w:val="clear" w:color="auto" w:fill="FFFFFF"/>
        </w:rPr>
      </w:pPr>
      <w:r>
        <w:rPr>
          <w:rFonts w:ascii="Times New Roman" w:eastAsia="仿宋_GB2312" w:hAnsi="Times New Roman" w:cs="Times New Roman" w:hint="eastAsia"/>
          <w:sz w:val="32"/>
          <w:szCs w:val="32"/>
        </w:rPr>
        <w:t>（五）完成市委、市政府和市禁毒委员会交办的其他任务。</w:t>
      </w:r>
    </w:p>
    <w:p w:rsidR="006C31EF"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6C31E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（一）内设机构设置。</w:t>
      </w:r>
      <w:r>
        <w:rPr>
          <w:rFonts w:ascii="Times New Roman" w:eastAsia="仿宋_GB2312" w:hAnsi="Times New Roman" w:cs="Times New Roman" w:hint="eastAsia"/>
          <w:sz w:val="32"/>
          <w:szCs w:val="32"/>
        </w:rPr>
        <w:t>祁阳市禁毒工作社会化宣传教育中心单位内设机构包括：</w:t>
      </w:r>
    </w:p>
    <w:p w:rsidR="006C31E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综合室</w:t>
      </w:r>
    </w:p>
    <w:p w:rsidR="006C31E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proofErr w:type="gramStart"/>
      <w:r>
        <w:rPr>
          <w:rFonts w:ascii="Times New Roman" w:eastAsia="仿宋_GB2312" w:hAnsi="Times New Roman" w:cs="Times New Roman" w:hint="eastAsia"/>
          <w:sz w:val="32"/>
          <w:szCs w:val="32"/>
        </w:rPr>
        <w:t>两禁室</w:t>
      </w:r>
      <w:proofErr w:type="gramEnd"/>
    </w:p>
    <w:p w:rsidR="006C31E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预防教育室</w:t>
      </w:r>
    </w:p>
    <w:p w:rsidR="006C31EF" w:rsidRDefault="00000000">
      <w:pPr>
        <w:pStyle w:val="Default"/>
        <w:spacing w:line="60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bCs/>
          <w:sz w:val="32"/>
          <w:szCs w:val="32"/>
        </w:rPr>
        <w:t>（二）决算单位构成。</w:t>
      </w:r>
      <w:r>
        <w:rPr>
          <w:rFonts w:ascii="Times New Roman" w:eastAsia="仿宋_GB2312" w:hAnsi="Times New Roman" w:cs="Times New Roman" w:hint="eastAsia"/>
          <w:sz w:val="32"/>
          <w:szCs w:val="32"/>
        </w:rPr>
        <w:t>祁阳市禁毒工作社会化宣传教育中</w:t>
      </w:r>
      <w:r>
        <w:rPr>
          <w:rFonts w:ascii="Times New Roman" w:eastAsia="仿宋_GB2312" w:hAnsi="Times New Roman" w:cs="Times New Roman" w:hint="eastAsia"/>
          <w:sz w:val="32"/>
          <w:szCs w:val="32"/>
        </w:rPr>
        <w:lastRenderedPageBreak/>
        <w:t>心单位</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年部门决算汇总公开单位</w:t>
      </w:r>
      <w:r>
        <w:rPr>
          <w:rFonts w:ascii="Times New Roman" w:eastAsia="仿宋_GB2312" w:hAnsi="Times New Roman" w:cs="Times New Roman" w:hint="eastAsia"/>
          <w:sz w:val="32"/>
          <w:szCs w:val="32"/>
          <w:lang w:eastAsia="zh-Hans"/>
        </w:rPr>
        <w:t>只有本级，没有其他</w:t>
      </w:r>
      <w:r>
        <w:rPr>
          <w:rFonts w:ascii="Times New Roman" w:eastAsia="仿宋_GB2312" w:hAnsi="Times New Roman" w:cs="Times New Roman" w:hint="eastAsia"/>
          <w:sz w:val="32"/>
          <w:szCs w:val="32"/>
        </w:rPr>
        <w:t>决</w:t>
      </w:r>
      <w:r>
        <w:rPr>
          <w:rFonts w:ascii="Times New Roman" w:eastAsia="仿宋_GB2312" w:hAnsi="Times New Roman" w:cs="Times New Roman" w:hint="eastAsia"/>
          <w:sz w:val="32"/>
          <w:szCs w:val="32"/>
          <w:lang w:eastAsia="zh-Hans"/>
        </w:rPr>
        <w:t>算单位，因此本部门</w:t>
      </w:r>
      <w:r>
        <w:rPr>
          <w:rFonts w:ascii="Times New Roman" w:eastAsia="仿宋_GB2312" w:hAnsi="Times New Roman" w:cs="Times New Roman" w:hint="eastAsia"/>
          <w:sz w:val="32"/>
          <w:szCs w:val="32"/>
        </w:rPr>
        <w:t>决</w:t>
      </w:r>
      <w:r>
        <w:rPr>
          <w:rFonts w:ascii="Times New Roman" w:eastAsia="仿宋_GB2312" w:hAnsi="Times New Roman" w:cs="Times New Roman" w:hint="eastAsia"/>
          <w:sz w:val="32"/>
          <w:szCs w:val="32"/>
          <w:lang w:eastAsia="zh-Hans"/>
        </w:rPr>
        <w:t>算仅含本级</w:t>
      </w:r>
      <w:r>
        <w:rPr>
          <w:rFonts w:ascii="Times New Roman" w:eastAsia="仿宋_GB2312" w:hAnsi="Times New Roman" w:cs="Times New Roman" w:hint="eastAsia"/>
          <w:sz w:val="32"/>
          <w:szCs w:val="32"/>
        </w:rPr>
        <w:t>决</w:t>
      </w:r>
      <w:r>
        <w:rPr>
          <w:rFonts w:ascii="Times New Roman" w:eastAsia="仿宋_GB2312" w:hAnsi="Times New Roman" w:cs="Times New Roman" w:hint="eastAsia"/>
          <w:sz w:val="32"/>
          <w:szCs w:val="32"/>
          <w:lang w:eastAsia="zh-Hans"/>
        </w:rPr>
        <w:t>算。</w:t>
      </w:r>
    </w:p>
    <w:p w:rsidR="006C31EF" w:rsidRDefault="006C31EF">
      <w:pPr>
        <w:widowControl/>
        <w:spacing w:line="600" w:lineRule="exact"/>
        <w:rPr>
          <w:rFonts w:ascii="Times New Roman" w:eastAsia="仿宋_GB2312" w:hAnsi="Times New Roman" w:cs="Times New Roman"/>
          <w:bCs/>
          <w:kern w:val="0"/>
          <w:sz w:val="32"/>
          <w:szCs w:val="32"/>
        </w:rPr>
      </w:pPr>
    </w:p>
    <w:p w:rsidR="006C31EF" w:rsidRDefault="006C31EF">
      <w:pPr>
        <w:jc w:val="center"/>
        <w:rPr>
          <w:rFonts w:ascii="Times New Roman" w:eastAsia="黑体" w:hAnsi="Times New Roman" w:cs="Times New Roman"/>
          <w:sz w:val="28"/>
          <w:szCs w:val="28"/>
        </w:rPr>
      </w:pPr>
    </w:p>
    <w:p w:rsidR="006C31EF" w:rsidRDefault="006C31EF">
      <w:pPr>
        <w:jc w:val="center"/>
        <w:rPr>
          <w:rFonts w:ascii="Times New Roman" w:eastAsia="黑体" w:hAnsi="Times New Roman" w:cs="Times New Roman"/>
          <w:sz w:val="28"/>
          <w:szCs w:val="28"/>
        </w:rPr>
      </w:pPr>
    </w:p>
    <w:p w:rsidR="006C31EF" w:rsidRDefault="006C31EF">
      <w:pPr>
        <w:jc w:val="center"/>
        <w:rPr>
          <w:rFonts w:ascii="Times New Roman" w:eastAsia="黑体" w:hAnsi="Times New Roman" w:cs="Times New Roman"/>
          <w:sz w:val="28"/>
          <w:szCs w:val="28"/>
        </w:rPr>
      </w:pPr>
    </w:p>
    <w:p w:rsidR="006C31EF" w:rsidRDefault="006C31EF">
      <w:pPr>
        <w:jc w:val="center"/>
        <w:rPr>
          <w:rFonts w:ascii="Times New Roman" w:eastAsia="黑体" w:hAnsi="Times New Roman" w:cs="Times New Roman"/>
          <w:sz w:val="28"/>
          <w:szCs w:val="28"/>
        </w:rPr>
      </w:pPr>
    </w:p>
    <w:p w:rsidR="006C31EF" w:rsidRDefault="006C31EF">
      <w:pPr>
        <w:jc w:val="center"/>
        <w:rPr>
          <w:rFonts w:ascii="Times New Roman" w:eastAsia="黑体" w:hAnsi="Times New Roman" w:cs="Times New Roman"/>
          <w:sz w:val="28"/>
          <w:szCs w:val="28"/>
        </w:rPr>
      </w:pPr>
    </w:p>
    <w:p w:rsidR="006C31EF" w:rsidRDefault="006C31EF">
      <w:pPr>
        <w:pStyle w:val="ab"/>
        <w:rPr>
          <w:rFonts w:ascii="Times New Roman" w:hAnsi="Times New Roman" w:cs="Times New Roman"/>
        </w:rPr>
        <w:sectPr w:rsidR="006C31EF">
          <w:footerReference w:type="default" r:id="rId10"/>
          <w:pgSz w:w="11906" w:h="16838"/>
          <w:pgMar w:top="1417" w:right="1588" w:bottom="1417" w:left="1588" w:header="851" w:footer="992" w:gutter="0"/>
          <w:pgNumType w:start="1"/>
          <w:cols w:space="425"/>
          <w:docGrid w:type="lines" w:linePitch="312"/>
        </w:sectPr>
      </w:pPr>
    </w:p>
    <w:p w:rsidR="006C31EF"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6C31EF"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6C31EF"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6C31EF"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祁阳市禁毒工作社会化宣传教育中心</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04"/>
        <w:gridCol w:w="908"/>
        <w:gridCol w:w="1291"/>
        <w:gridCol w:w="4851"/>
        <w:gridCol w:w="850"/>
        <w:gridCol w:w="1292"/>
      </w:tblGrid>
      <w:tr w:rsidR="006C31EF">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支出</w:t>
            </w: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决算数</w:t>
            </w: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6C31EF">
            <w:pPr>
              <w:jc w:val="center"/>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6C31EF">
            <w:pPr>
              <w:jc w:val="center"/>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jc w:val="right"/>
              <w:rPr>
                <w:rFonts w:ascii="宋体" w:eastAsia="宋体" w:hAnsi="宋体" w:cs="宋体" w:hint="eastAsia"/>
                <w:color w:val="000000"/>
                <w:szCs w:val="21"/>
              </w:rPr>
            </w:pPr>
            <w:r>
              <w:rPr>
                <w:rFonts w:ascii="宋体" w:eastAsia="宋体" w:hAnsi="宋体" w:cs="宋体" w:hint="eastAsia"/>
                <w:color w:val="000000"/>
                <w:kern w:val="0"/>
                <w:szCs w:val="21"/>
                <w:lang w:bidi="ar"/>
              </w:rPr>
              <w:t>218.96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200.85</w:t>
            </w: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right"/>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right"/>
              <w:rPr>
                <w:rFonts w:ascii="宋体" w:eastAsia="宋体" w:hAnsi="宋体" w:cs="宋体" w:hint="eastAsia"/>
                <w:color w:val="000000"/>
                <w:szCs w:val="21"/>
              </w:rPr>
            </w:pP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right"/>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right"/>
              <w:rPr>
                <w:rFonts w:ascii="宋体" w:eastAsia="宋体" w:hAnsi="宋体" w:cs="宋体" w:hint="eastAsia"/>
                <w:color w:val="000000"/>
                <w:szCs w:val="21"/>
              </w:rPr>
            </w:pP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right"/>
              <w:rPr>
                <w:rFonts w:ascii="宋体" w:eastAsia="宋体" w:hAnsi="宋体" w:cs="宋体" w:hint="eastAsia"/>
                <w:color w:val="000000"/>
                <w:szCs w:val="21"/>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right"/>
              <w:rPr>
                <w:rFonts w:ascii="宋体" w:eastAsia="宋体" w:hAnsi="宋体" w:cs="宋体" w:hint="eastAsia"/>
                <w:color w:val="000000"/>
                <w:szCs w:val="21"/>
              </w:rPr>
            </w:pP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right"/>
              <w:rPr>
                <w:rFonts w:ascii="宋体" w:eastAsia="宋体" w:hAnsi="宋体" w:cs="宋体" w:hint="eastAsia"/>
                <w:color w:val="000000"/>
                <w:szCs w:val="21"/>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八、社会保障和就业支出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8.37</w:t>
            </w: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right"/>
              <w:rPr>
                <w:rFonts w:ascii="宋体" w:eastAsia="宋体" w:hAnsi="宋体" w:cs="宋体" w:hint="eastAsia"/>
                <w:color w:val="000000"/>
                <w:szCs w:val="21"/>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九、卫生健康支出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3.46</w:t>
            </w: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right"/>
              <w:rPr>
                <w:rFonts w:ascii="宋体" w:eastAsia="宋体" w:hAnsi="宋体" w:cs="宋体" w:hint="eastAsia"/>
                <w:color w:val="000000"/>
                <w:szCs w:val="21"/>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十九、住房保障支出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6.28</w:t>
            </w: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left"/>
              <w:rPr>
                <w:rFonts w:ascii="宋体" w:eastAsia="宋体" w:hAnsi="宋体" w:cs="宋体" w:hint="eastAsia"/>
                <w:color w:val="000000"/>
                <w:szCs w:val="21"/>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widowControl/>
              <w:jc w:val="left"/>
              <w:textAlignment w:val="center"/>
              <w:rPr>
                <w:rFonts w:ascii="宋体" w:eastAsia="宋体" w:hAnsi="宋体" w:cs="宋体" w:hint="eastAsia"/>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6C31EF">
            <w:pPr>
              <w:widowControl/>
              <w:jc w:val="center"/>
              <w:textAlignment w:val="center"/>
              <w:rPr>
                <w:rFonts w:ascii="宋体" w:eastAsia="宋体" w:hAnsi="宋体" w:cs="宋体" w:hint="eastAsia"/>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widowControl/>
              <w:jc w:val="right"/>
              <w:textAlignment w:val="center"/>
              <w:rPr>
                <w:rFonts w:ascii="宋体" w:eastAsia="宋体" w:hAnsi="宋体" w:cs="宋体" w:hint="eastAsia"/>
                <w:color w:val="000000"/>
                <w:szCs w:val="21"/>
              </w:rPr>
            </w:pP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right"/>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right"/>
              <w:rPr>
                <w:rFonts w:ascii="宋体" w:eastAsia="宋体" w:hAnsi="宋体" w:cs="宋体" w:hint="eastAsia"/>
                <w:color w:val="000000"/>
                <w:szCs w:val="21"/>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widowControl/>
              <w:jc w:val="left"/>
              <w:textAlignment w:val="center"/>
              <w:rPr>
                <w:rFonts w:ascii="宋体" w:eastAsia="宋体" w:hAnsi="宋体" w:cs="宋体" w:hint="eastAsia"/>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6C31EF">
            <w:pPr>
              <w:widowControl/>
              <w:jc w:val="center"/>
              <w:textAlignment w:val="center"/>
              <w:rPr>
                <w:rFonts w:ascii="宋体" w:eastAsia="宋体" w:hAnsi="宋体" w:cs="宋体" w:hint="eastAsia"/>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widowControl/>
              <w:jc w:val="right"/>
              <w:textAlignment w:val="center"/>
              <w:rPr>
                <w:rFonts w:ascii="宋体" w:eastAsia="宋体" w:hAnsi="宋体" w:cs="宋体" w:hint="eastAsia"/>
                <w:b/>
                <w:color w:val="000000"/>
                <w:szCs w:val="21"/>
              </w:rPr>
            </w:pP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center"/>
              <w:textAlignment w:val="center"/>
              <w:rPr>
                <w:rFonts w:ascii="宋体" w:eastAsia="宋体" w:hAnsi="宋体" w:cs="宋体" w:hint="eastAsia"/>
                <w:b/>
                <w:color w:val="000000"/>
                <w:szCs w:val="21"/>
              </w:rPr>
            </w:pPr>
            <w:r>
              <w:rPr>
                <w:rFonts w:ascii="宋体" w:eastAsia="宋体" w:hAnsi="宋体" w:cs="宋体" w:hint="eastAsia"/>
                <w:b/>
                <w:color w:val="000000"/>
                <w:kern w:val="0"/>
                <w:szCs w:val="21"/>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218.96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center"/>
              <w:textAlignment w:val="center"/>
              <w:rPr>
                <w:rFonts w:ascii="宋体" w:eastAsia="宋体" w:hAnsi="宋体" w:cs="宋体" w:hint="eastAsia"/>
                <w:b/>
                <w:color w:val="000000"/>
                <w:szCs w:val="21"/>
              </w:rPr>
            </w:pPr>
            <w:r>
              <w:rPr>
                <w:rFonts w:ascii="宋体" w:eastAsia="宋体" w:hAnsi="宋体" w:cs="宋体" w:hint="eastAsia"/>
                <w:b/>
                <w:color w:val="000000"/>
                <w:kern w:val="0"/>
                <w:szCs w:val="21"/>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218.96</w:t>
            </w: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 xml:space="preserve">    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right"/>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 xml:space="preserve">                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right"/>
              <w:rPr>
                <w:rFonts w:ascii="宋体" w:eastAsia="宋体" w:hAnsi="宋体" w:cs="宋体" w:hint="eastAsia"/>
                <w:color w:val="000000"/>
                <w:szCs w:val="21"/>
              </w:rPr>
            </w:pP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 xml:space="preserve">         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widowControl/>
              <w:jc w:val="right"/>
              <w:textAlignment w:val="center"/>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 xml:space="preserve">                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6C31EF">
            <w:pPr>
              <w:jc w:val="right"/>
              <w:rPr>
                <w:rFonts w:ascii="宋体" w:eastAsia="宋体" w:hAnsi="宋体" w:cs="宋体" w:hint="eastAsia"/>
                <w:color w:val="000000"/>
                <w:szCs w:val="21"/>
              </w:rPr>
            </w:pPr>
          </w:p>
        </w:tc>
      </w:tr>
      <w:tr w:rsidR="006C31E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b/>
                <w:color w:val="000000"/>
                <w:szCs w:val="21"/>
              </w:rPr>
            </w:pPr>
            <w:r>
              <w:rPr>
                <w:rFonts w:ascii="宋体" w:eastAsia="宋体" w:hAnsi="宋体" w:cs="宋体" w:hint="eastAsia"/>
                <w:b/>
                <w:color w:val="000000"/>
                <w:kern w:val="0"/>
                <w:szCs w:val="21"/>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218.96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b/>
                <w:color w:val="000000"/>
                <w:szCs w:val="21"/>
              </w:rPr>
            </w:pPr>
            <w:r>
              <w:rPr>
                <w:rFonts w:ascii="宋体" w:eastAsia="宋体" w:hAnsi="宋体" w:cs="宋体" w:hint="eastAsia"/>
                <w:b/>
                <w:color w:val="000000"/>
                <w:kern w:val="0"/>
                <w:szCs w:val="21"/>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C31E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right"/>
              <w:textAlignment w:val="center"/>
              <w:rPr>
                <w:rFonts w:ascii="宋体" w:eastAsia="宋体" w:hAnsi="宋体" w:cs="宋体" w:hint="eastAsia"/>
                <w:b/>
                <w:color w:val="000000"/>
                <w:szCs w:val="21"/>
              </w:rPr>
            </w:pPr>
            <w:r>
              <w:rPr>
                <w:rFonts w:ascii="宋体" w:eastAsia="宋体" w:hAnsi="宋体" w:cs="宋体" w:hint="eastAsia"/>
                <w:color w:val="000000"/>
                <w:kern w:val="0"/>
                <w:szCs w:val="21"/>
                <w:lang w:bidi="ar"/>
              </w:rPr>
              <w:t>218.96</w:t>
            </w:r>
          </w:p>
        </w:tc>
      </w:tr>
    </w:tbl>
    <w:p w:rsidR="006C31EF" w:rsidRDefault="006C31EF">
      <w:pPr>
        <w:widowControl/>
        <w:jc w:val="left"/>
        <w:textAlignment w:val="center"/>
        <w:rPr>
          <w:rFonts w:ascii="宋体" w:eastAsia="宋体" w:hAnsi="宋体" w:cs="宋体" w:hint="eastAsia"/>
          <w:color w:val="000000"/>
          <w:kern w:val="0"/>
          <w:szCs w:val="21"/>
          <w:lang w:bidi="ar"/>
        </w:rPr>
      </w:pPr>
    </w:p>
    <w:p w:rsidR="006C31EF"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Cs w:val="21"/>
          <w:lang w:bidi="ar"/>
        </w:rPr>
        <w:t>注：1.本表反映部门本年度的总收支和年末结转结余情况。</w:t>
      </w:r>
      <w:r>
        <w:rPr>
          <w:rFonts w:ascii="宋体" w:eastAsia="宋体" w:hAnsi="宋体" w:cs="宋体" w:hint="eastAsia"/>
          <w:color w:val="000000"/>
          <w:kern w:val="0"/>
          <w:szCs w:val="21"/>
          <w:lang w:bidi="ar"/>
        </w:rPr>
        <w:br/>
        <w:t xml:space="preserve">    2.本套报表金额单位转换时可能存在尾数误差。</w:t>
      </w:r>
    </w:p>
    <w:p w:rsidR="006C31EF"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6C31EF" w:rsidRDefault="006C31EF">
      <w:pPr>
        <w:widowControl/>
        <w:spacing w:line="400" w:lineRule="exact"/>
        <w:jc w:val="center"/>
        <w:textAlignment w:val="center"/>
        <w:rPr>
          <w:rFonts w:ascii="Times New Roman" w:eastAsia="黑体" w:hAnsi="Times New Roman" w:cs="Times New Roman"/>
          <w:color w:val="000000"/>
          <w:kern w:val="0"/>
          <w:sz w:val="32"/>
          <w:szCs w:val="32"/>
          <w:lang w:bidi="ar"/>
        </w:rPr>
      </w:pPr>
    </w:p>
    <w:p w:rsidR="006C31E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6C31EF"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6C31EF"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祁阳市禁毒工作社会化宣传教育中心</w:t>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1986"/>
        <w:gridCol w:w="1777"/>
        <w:gridCol w:w="1627"/>
        <w:gridCol w:w="1096"/>
        <w:gridCol w:w="1374"/>
        <w:gridCol w:w="1640"/>
        <w:gridCol w:w="1897"/>
        <w:gridCol w:w="1383"/>
      </w:tblGrid>
      <w:tr w:rsidR="006C31EF">
        <w:trPr>
          <w:trHeight w:val="450"/>
          <w:jc w:val="center"/>
        </w:trPr>
        <w:tc>
          <w:tcPr>
            <w:tcW w:w="3872"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C31EF" w:rsidRDefault="00000000">
            <w:pPr>
              <w:jc w:val="center"/>
              <w:rPr>
                <w:rFonts w:ascii="宋体" w:eastAsia="宋体" w:hAnsi="宋体" w:cs="宋体" w:hint="eastAsia"/>
                <w:b/>
                <w:bCs/>
                <w:szCs w:val="21"/>
              </w:rPr>
            </w:pPr>
            <w:r>
              <w:rPr>
                <w:rFonts w:ascii="宋体" w:eastAsia="宋体" w:hAnsi="宋体" w:cs="宋体" w:hint="eastAsia"/>
                <w:b/>
                <w:bCs/>
                <w:szCs w:val="21"/>
              </w:rPr>
              <w:t>项    目</w:t>
            </w:r>
          </w:p>
        </w:tc>
        <w:tc>
          <w:tcPr>
            <w:tcW w:w="177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C31EF" w:rsidRDefault="00000000">
            <w:pPr>
              <w:jc w:val="center"/>
              <w:rPr>
                <w:rFonts w:ascii="宋体" w:eastAsia="宋体" w:hAnsi="宋体" w:cs="宋体" w:hint="eastAsia"/>
                <w:b/>
                <w:bCs/>
                <w:szCs w:val="21"/>
              </w:rPr>
            </w:pPr>
            <w:r>
              <w:rPr>
                <w:rFonts w:ascii="宋体" w:eastAsia="宋体" w:hAnsi="宋体" w:cs="宋体" w:hint="eastAsia"/>
                <w:b/>
                <w:bCs/>
                <w:szCs w:val="21"/>
              </w:rPr>
              <w:t>本年收入合计</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C31EF" w:rsidRDefault="00000000">
            <w:pPr>
              <w:jc w:val="center"/>
              <w:rPr>
                <w:rFonts w:ascii="宋体" w:eastAsia="宋体" w:hAnsi="宋体" w:cs="宋体" w:hint="eastAsia"/>
                <w:b/>
                <w:bCs/>
                <w:szCs w:val="21"/>
              </w:rPr>
            </w:pPr>
            <w:r>
              <w:rPr>
                <w:rFonts w:ascii="宋体" w:eastAsia="宋体" w:hAnsi="宋体" w:cs="宋体" w:hint="eastAsia"/>
                <w:b/>
                <w:bCs/>
                <w:szCs w:val="21"/>
              </w:rPr>
              <w:t>财政拨款收入</w:t>
            </w:r>
          </w:p>
        </w:tc>
        <w:tc>
          <w:tcPr>
            <w:tcW w:w="109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C31EF" w:rsidRDefault="00000000">
            <w:pPr>
              <w:jc w:val="center"/>
              <w:rPr>
                <w:rFonts w:ascii="宋体" w:eastAsia="宋体" w:hAnsi="宋体" w:cs="宋体" w:hint="eastAsia"/>
                <w:b/>
                <w:bCs/>
                <w:szCs w:val="21"/>
              </w:rPr>
            </w:pPr>
            <w:r>
              <w:rPr>
                <w:rFonts w:ascii="宋体" w:eastAsia="宋体" w:hAnsi="宋体" w:cs="宋体" w:hint="eastAsia"/>
                <w:b/>
                <w:bCs/>
                <w:szCs w:val="21"/>
              </w:rPr>
              <w:t>上级补助收入</w:t>
            </w:r>
          </w:p>
        </w:tc>
        <w:tc>
          <w:tcPr>
            <w:tcW w:w="137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C31EF" w:rsidRDefault="00000000">
            <w:pPr>
              <w:jc w:val="center"/>
              <w:rPr>
                <w:rFonts w:ascii="宋体" w:eastAsia="宋体" w:hAnsi="宋体" w:cs="宋体" w:hint="eastAsia"/>
                <w:b/>
                <w:bCs/>
                <w:szCs w:val="21"/>
              </w:rPr>
            </w:pPr>
            <w:r>
              <w:rPr>
                <w:rFonts w:ascii="宋体" w:eastAsia="宋体" w:hAnsi="宋体" w:cs="宋体" w:hint="eastAsia"/>
                <w:b/>
                <w:bCs/>
                <w:szCs w:val="21"/>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C31EF" w:rsidRDefault="00000000">
            <w:pPr>
              <w:jc w:val="center"/>
              <w:rPr>
                <w:rFonts w:ascii="宋体" w:eastAsia="宋体" w:hAnsi="宋体" w:cs="宋体" w:hint="eastAsia"/>
                <w:b/>
                <w:bCs/>
                <w:szCs w:val="21"/>
              </w:rPr>
            </w:pPr>
            <w:r>
              <w:rPr>
                <w:rFonts w:ascii="宋体" w:eastAsia="宋体" w:hAnsi="宋体" w:cs="宋体" w:hint="eastAsia"/>
                <w:b/>
                <w:bCs/>
                <w:szCs w:val="21"/>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C31EF" w:rsidRDefault="00000000">
            <w:pPr>
              <w:jc w:val="center"/>
              <w:rPr>
                <w:rFonts w:ascii="宋体" w:eastAsia="宋体" w:hAnsi="宋体" w:cs="宋体" w:hint="eastAsia"/>
                <w:b/>
                <w:bCs/>
                <w:szCs w:val="21"/>
              </w:rPr>
            </w:pPr>
            <w:r>
              <w:rPr>
                <w:rFonts w:ascii="宋体" w:eastAsia="宋体" w:hAnsi="宋体" w:cs="宋体" w:hint="eastAsia"/>
                <w:b/>
                <w:bCs/>
                <w:szCs w:val="21"/>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C31EF" w:rsidRDefault="00000000">
            <w:pPr>
              <w:jc w:val="center"/>
              <w:rPr>
                <w:rFonts w:ascii="宋体" w:eastAsia="宋体" w:hAnsi="宋体" w:cs="宋体" w:hint="eastAsia"/>
                <w:b/>
                <w:bCs/>
                <w:szCs w:val="21"/>
              </w:rPr>
            </w:pPr>
            <w:r>
              <w:rPr>
                <w:rFonts w:ascii="宋体" w:eastAsia="宋体" w:hAnsi="宋体" w:cs="宋体" w:hint="eastAsia"/>
                <w:b/>
                <w:bCs/>
                <w:szCs w:val="21"/>
              </w:rPr>
              <w:t>其他收入</w:t>
            </w:r>
          </w:p>
        </w:tc>
      </w:tr>
      <w:tr w:rsidR="006C31EF">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C31EF" w:rsidRDefault="00000000">
            <w:pPr>
              <w:jc w:val="center"/>
              <w:rPr>
                <w:rFonts w:ascii="宋体" w:eastAsia="宋体" w:hAnsi="宋体" w:cs="宋体" w:hint="eastAsia"/>
                <w:b/>
                <w:bCs/>
                <w:szCs w:val="21"/>
              </w:rPr>
            </w:pPr>
            <w:r>
              <w:rPr>
                <w:rFonts w:ascii="宋体" w:eastAsia="宋体" w:hAnsi="宋体" w:cs="宋体" w:hint="eastAsia"/>
                <w:b/>
                <w:bCs/>
                <w:szCs w:val="21"/>
              </w:rPr>
              <w:t>功能分类科目编码</w:t>
            </w:r>
          </w:p>
        </w:tc>
        <w:tc>
          <w:tcPr>
            <w:tcW w:w="198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6C31EF" w:rsidRDefault="00000000">
            <w:pPr>
              <w:jc w:val="center"/>
              <w:rPr>
                <w:rFonts w:ascii="宋体" w:eastAsia="宋体" w:hAnsi="宋体" w:cs="宋体" w:hint="eastAsia"/>
                <w:b/>
                <w:bCs/>
                <w:szCs w:val="21"/>
              </w:rPr>
            </w:pPr>
            <w:r>
              <w:rPr>
                <w:rFonts w:ascii="宋体" w:eastAsia="宋体" w:hAnsi="宋体" w:cs="宋体" w:hint="eastAsia"/>
                <w:b/>
                <w:bCs/>
                <w:szCs w:val="21"/>
              </w:rPr>
              <w:t>科目名称</w:t>
            </w:r>
          </w:p>
        </w:tc>
        <w:tc>
          <w:tcPr>
            <w:tcW w:w="1777"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c>
          <w:tcPr>
            <w:tcW w:w="1374"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r>
      <w:tr w:rsidR="006C31EF">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c>
          <w:tcPr>
            <w:tcW w:w="1986" w:type="dxa"/>
            <w:vMerge/>
            <w:tcBorders>
              <w:top w:val="nil"/>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c>
          <w:tcPr>
            <w:tcW w:w="1777"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c>
          <w:tcPr>
            <w:tcW w:w="1374"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6C31EF" w:rsidRDefault="006C31EF">
            <w:pPr>
              <w:rPr>
                <w:rFonts w:ascii="宋体" w:eastAsia="宋体" w:hAnsi="宋体" w:cs="宋体" w:hint="eastAsia"/>
                <w:szCs w:val="21"/>
              </w:rPr>
            </w:pPr>
          </w:p>
        </w:tc>
      </w:tr>
      <w:tr w:rsidR="006C31EF">
        <w:trPr>
          <w:trHeight w:val="450"/>
          <w:jc w:val="center"/>
        </w:trPr>
        <w:tc>
          <w:tcPr>
            <w:tcW w:w="387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jc w:val="center"/>
              <w:rPr>
                <w:rFonts w:ascii="宋体" w:eastAsia="宋体" w:hAnsi="宋体" w:cs="宋体" w:hint="eastAsia"/>
                <w:szCs w:val="21"/>
              </w:rPr>
            </w:pPr>
            <w:r>
              <w:rPr>
                <w:rFonts w:ascii="宋体" w:eastAsia="宋体" w:hAnsi="宋体" w:cs="宋体" w:hint="eastAsia"/>
                <w:szCs w:val="21"/>
              </w:rPr>
              <w:t>栏次</w:t>
            </w:r>
          </w:p>
        </w:tc>
        <w:tc>
          <w:tcPr>
            <w:tcW w:w="17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jc w:val="center"/>
              <w:rPr>
                <w:rFonts w:ascii="宋体" w:eastAsia="宋体" w:hAnsi="宋体" w:cs="宋体" w:hint="eastAsia"/>
                <w:szCs w:val="21"/>
              </w:rPr>
            </w:pPr>
            <w:r>
              <w:rPr>
                <w:rFonts w:ascii="宋体" w:eastAsia="宋体" w:hAnsi="宋体" w:cs="宋体" w:hint="eastAsia"/>
                <w:szCs w:val="21"/>
              </w:rPr>
              <w:t>1</w:t>
            </w:r>
          </w:p>
        </w:tc>
        <w:tc>
          <w:tcPr>
            <w:tcW w:w="16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jc w:val="center"/>
              <w:rPr>
                <w:rFonts w:ascii="宋体" w:eastAsia="宋体" w:hAnsi="宋体" w:cs="宋体" w:hint="eastAsia"/>
                <w:szCs w:val="21"/>
              </w:rPr>
            </w:pPr>
            <w:r>
              <w:rPr>
                <w:rFonts w:ascii="宋体" w:eastAsia="宋体" w:hAnsi="宋体" w:cs="宋体" w:hint="eastAsia"/>
                <w:szCs w:val="21"/>
              </w:rPr>
              <w:t>2</w:t>
            </w:r>
          </w:p>
        </w:tc>
        <w:tc>
          <w:tcPr>
            <w:tcW w:w="109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jc w:val="center"/>
              <w:rPr>
                <w:rFonts w:ascii="宋体" w:eastAsia="宋体" w:hAnsi="宋体" w:cs="宋体" w:hint="eastAsia"/>
                <w:szCs w:val="21"/>
              </w:rPr>
            </w:pPr>
            <w:r>
              <w:rPr>
                <w:rFonts w:ascii="宋体" w:eastAsia="宋体" w:hAnsi="宋体" w:cs="宋体" w:hint="eastAsia"/>
                <w:szCs w:val="21"/>
              </w:rPr>
              <w:t>3</w:t>
            </w:r>
          </w:p>
        </w:tc>
        <w:tc>
          <w:tcPr>
            <w:tcW w:w="137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jc w:val="center"/>
              <w:rPr>
                <w:rFonts w:ascii="宋体" w:eastAsia="宋体" w:hAnsi="宋体" w:cs="宋体" w:hint="eastAsia"/>
                <w:szCs w:val="21"/>
              </w:rPr>
            </w:pPr>
            <w:r>
              <w:rPr>
                <w:rFonts w:ascii="宋体" w:eastAsia="宋体" w:hAnsi="宋体" w:cs="宋体" w:hint="eastAsia"/>
                <w:szCs w:val="21"/>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jc w:val="center"/>
              <w:rPr>
                <w:rFonts w:ascii="宋体" w:eastAsia="宋体" w:hAnsi="宋体" w:cs="宋体" w:hint="eastAsia"/>
                <w:szCs w:val="21"/>
              </w:rPr>
            </w:pPr>
            <w:r>
              <w:rPr>
                <w:rFonts w:ascii="宋体" w:eastAsia="宋体" w:hAnsi="宋体" w:cs="宋体" w:hint="eastAsia"/>
                <w:szCs w:val="21"/>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jc w:val="center"/>
              <w:rPr>
                <w:rFonts w:ascii="宋体" w:eastAsia="宋体" w:hAnsi="宋体" w:cs="宋体" w:hint="eastAsia"/>
                <w:szCs w:val="21"/>
              </w:rPr>
            </w:pPr>
            <w:r>
              <w:rPr>
                <w:rFonts w:ascii="宋体" w:eastAsia="宋体" w:hAnsi="宋体" w:cs="宋体" w:hint="eastAsia"/>
                <w:szCs w:val="21"/>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jc w:val="center"/>
              <w:rPr>
                <w:rFonts w:ascii="宋体" w:eastAsia="宋体" w:hAnsi="宋体" w:cs="宋体" w:hint="eastAsia"/>
                <w:szCs w:val="21"/>
              </w:rPr>
            </w:pPr>
            <w:r>
              <w:rPr>
                <w:rFonts w:ascii="宋体" w:eastAsia="宋体" w:hAnsi="宋体" w:cs="宋体" w:hint="eastAsia"/>
                <w:szCs w:val="21"/>
              </w:rPr>
              <w:t>7</w:t>
            </w:r>
          </w:p>
        </w:tc>
      </w:tr>
      <w:tr w:rsidR="006C31EF">
        <w:trPr>
          <w:trHeight w:val="450"/>
          <w:jc w:val="center"/>
        </w:trPr>
        <w:tc>
          <w:tcPr>
            <w:tcW w:w="387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合计</w:t>
            </w:r>
          </w:p>
        </w:tc>
        <w:tc>
          <w:tcPr>
            <w:tcW w:w="17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b/>
                <w:color w:val="000000"/>
                <w:kern w:val="0"/>
                <w:szCs w:val="21"/>
                <w:lang w:bidi="ar"/>
              </w:rPr>
              <w:t>218.96</w:t>
            </w:r>
          </w:p>
        </w:tc>
        <w:tc>
          <w:tcPr>
            <w:tcW w:w="16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b/>
                <w:color w:val="000000"/>
                <w:kern w:val="0"/>
                <w:szCs w:val="21"/>
                <w:lang w:bidi="ar"/>
              </w:rPr>
              <w:t>218.96</w:t>
            </w:r>
          </w:p>
        </w:tc>
        <w:tc>
          <w:tcPr>
            <w:tcW w:w="10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6C31E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201</w:t>
            </w:r>
          </w:p>
        </w:tc>
        <w:tc>
          <w:tcPr>
            <w:tcW w:w="19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一般公共服务支出</w:t>
            </w:r>
          </w:p>
        </w:tc>
        <w:tc>
          <w:tcPr>
            <w:tcW w:w="17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200.85</w:t>
            </w:r>
          </w:p>
        </w:tc>
        <w:tc>
          <w:tcPr>
            <w:tcW w:w="16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200.85</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6C31EF">
        <w:trPr>
          <w:trHeight w:val="519"/>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20103</w:t>
            </w:r>
          </w:p>
        </w:tc>
        <w:tc>
          <w:tcPr>
            <w:tcW w:w="19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政府办公厅（室）及相关机构事务</w:t>
            </w:r>
          </w:p>
        </w:tc>
        <w:tc>
          <w:tcPr>
            <w:tcW w:w="17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200.85</w:t>
            </w:r>
          </w:p>
        </w:tc>
        <w:tc>
          <w:tcPr>
            <w:tcW w:w="16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200.85</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6C31E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2010301</w:t>
            </w:r>
          </w:p>
        </w:tc>
        <w:tc>
          <w:tcPr>
            <w:tcW w:w="19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行政运行</w:t>
            </w:r>
          </w:p>
        </w:tc>
        <w:tc>
          <w:tcPr>
            <w:tcW w:w="17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129.92</w:t>
            </w:r>
          </w:p>
        </w:tc>
        <w:tc>
          <w:tcPr>
            <w:tcW w:w="16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129.92</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6C31E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2010302</w:t>
            </w:r>
          </w:p>
        </w:tc>
        <w:tc>
          <w:tcPr>
            <w:tcW w:w="19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一般行政管理事务</w:t>
            </w:r>
          </w:p>
        </w:tc>
        <w:tc>
          <w:tcPr>
            <w:tcW w:w="17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70.93</w:t>
            </w:r>
          </w:p>
        </w:tc>
        <w:tc>
          <w:tcPr>
            <w:tcW w:w="16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70.93</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6C31E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208</w:t>
            </w:r>
          </w:p>
        </w:tc>
        <w:tc>
          <w:tcPr>
            <w:tcW w:w="19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社会保障和就业支出</w:t>
            </w:r>
          </w:p>
        </w:tc>
        <w:tc>
          <w:tcPr>
            <w:tcW w:w="17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8.37</w:t>
            </w:r>
          </w:p>
        </w:tc>
        <w:tc>
          <w:tcPr>
            <w:tcW w:w="16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8.37</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6C31EF">
        <w:trPr>
          <w:trHeight w:val="569"/>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20805</w:t>
            </w:r>
          </w:p>
        </w:tc>
        <w:tc>
          <w:tcPr>
            <w:tcW w:w="19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行政事业单位养老支出</w:t>
            </w:r>
          </w:p>
        </w:tc>
        <w:tc>
          <w:tcPr>
            <w:tcW w:w="17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8.37</w:t>
            </w:r>
          </w:p>
        </w:tc>
        <w:tc>
          <w:tcPr>
            <w:tcW w:w="16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Times New Roman" w:eastAsia="仿宋_GB2312" w:hAnsi="Times New Roman" w:cs="Times New Roman"/>
                <w:szCs w:val="21"/>
              </w:rPr>
            </w:pPr>
            <w:r>
              <w:rPr>
                <w:rFonts w:ascii="宋体" w:eastAsia="宋体" w:hAnsi="宋体" w:cs="宋体" w:hint="eastAsia"/>
                <w:color w:val="000000"/>
                <w:kern w:val="0"/>
                <w:szCs w:val="21"/>
                <w:lang w:bidi="ar"/>
              </w:rPr>
              <w:t>8.37</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6C31E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2080505</w:t>
            </w:r>
          </w:p>
        </w:tc>
        <w:tc>
          <w:tcPr>
            <w:tcW w:w="19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机关事业单位基本养老保险缴费支出</w:t>
            </w:r>
          </w:p>
        </w:tc>
        <w:tc>
          <w:tcPr>
            <w:tcW w:w="17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8.37</w:t>
            </w:r>
          </w:p>
        </w:tc>
        <w:tc>
          <w:tcPr>
            <w:tcW w:w="16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8.37</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r>
      <w:tr w:rsidR="006C31E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210</w:t>
            </w:r>
          </w:p>
        </w:tc>
        <w:tc>
          <w:tcPr>
            <w:tcW w:w="19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卫生健康支出</w:t>
            </w:r>
          </w:p>
        </w:tc>
        <w:tc>
          <w:tcPr>
            <w:tcW w:w="17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3.46</w:t>
            </w:r>
          </w:p>
        </w:tc>
        <w:tc>
          <w:tcPr>
            <w:tcW w:w="16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3.46</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r>
      <w:tr w:rsidR="006C31E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21011</w:t>
            </w:r>
          </w:p>
        </w:tc>
        <w:tc>
          <w:tcPr>
            <w:tcW w:w="19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行政事业单位医疗</w:t>
            </w:r>
          </w:p>
        </w:tc>
        <w:tc>
          <w:tcPr>
            <w:tcW w:w="17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3.46</w:t>
            </w:r>
          </w:p>
        </w:tc>
        <w:tc>
          <w:tcPr>
            <w:tcW w:w="16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3.46</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r>
      <w:tr w:rsidR="006C31E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2101102</w:t>
            </w:r>
          </w:p>
        </w:tc>
        <w:tc>
          <w:tcPr>
            <w:tcW w:w="19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事业单位医疗</w:t>
            </w:r>
          </w:p>
        </w:tc>
        <w:tc>
          <w:tcPr>
            <w:tcW w:w="17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3.46</w:t>
            </w:r>
          </w:p>
        </w:tc>
        <w:tc>
          <w:tcPr>
            <w:tcW w:w="16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3.46</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r>
      <w:tr w:rsidR="006C31E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lastRenderedPageBreak/>
              <w:t>221</w:t>
            </w:r>
          </w:p>
        </w:tc>
        <w:tc>
          <w:tcPr>
            <w:tcW w:w="19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住房保障支出</w:t>
            </w:r>
          </w:p>
        </w:tc>
        <w:tc>
          <w:tcPr>
            <w:tcW w:w="17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6.28</w:t>
            </w:r>
          </w:p>
        </w:tc>
        <w:tc>
          <w:tcPr>
            <w:tcW w:w="16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6.28</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r>
      <w:tr w:rsidR="006C31E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22102</w:t>
            </w:r>
          </w:p>
        </w:tc>
        <w:tc>
          <w:tcPr>
            <w:tcW w:w="1986"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住房改革支出</w:t>
            </w:r>
          </w:p>
        </w:tc>
        <w:tc>
          <w:tcPr>
            <w:tcW w:w="177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6.28</w:t>
            </w:r>
          </w:p>
        </w:tc>
        <w:tc>
          <w:tcPr>
            <w:tcW w:w="16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6.28</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r>
      <w:tr w:rsidR="006C31E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2210201</w:t>
            </w:r>
          </w:p>
        </w:tc>
        <w:tc>
          <w:tcPr>
            <w:tcW w:w="1986"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C31EF"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住房公积金</w:t>
            </w:r>
          </w:p>
        </w:tc>
        <w:tc>
          <w:tcPr>
            <w:tcW w:w="177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6.28</w:t>
            </w:r>
          </w:p>
        </w:tc>
        <w:tc>
          <w:tcPr>
            <w:tcW w:w="16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000000">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6.28</w:t>
            </w:r>
          </w:p>
        </w:tc>
        <w:tc>
          <w:tcPr>
            <w:tcW w:w="10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C31EF" w:rsidRDefault="006C31EF">
            <w:pPr>
              <w:jc w:val="right"/>
              <w:rPr>
                <w:rFonts w:ascii="Times New Roman" w:eastAsia="仿宋_GB2312" w:hAnsi="Times New Roman" w:cs="Times New Roman"/>
              </w:rPr>
            </w:pPr>
          </w:p>
        </w:tc>
      </w:tr>
    </w:tbl>
    <w:p w:rsidR="006C31EF"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6C31EF"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6C31EF" w:rsidRDefault="006C31EF">
      <w:pPr>
        <w:widowControl/>
        <w:jc w:val="center"/>
        <w:textAlignment w:val="center"/>
        <w:rPr>
          <w:rFonts w:ascii="Times New Roman" w:eastAsia="黑体" w:hAnsi="Times New Roman" w:cs="Times New Roman"/>
          <w:color w:val="000000"/>
          <w:kern w:val="0"/>
          <w:sz w:val="32"/>
          <w:szCs w:val="32"/>
          <w:lang w:bidi="ar"/>
        </w:rPr>
      </w:pPr>
    </w:p>
    <w:p w:rsidR="006C31E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6C31EF"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6C31EF"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祁阳市禁毒工作社会化宣传教育中心</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8" w:type="pct"/>
        <w:jc w:val="center"/>
        <w:tblLook w:val="04A0" w:firstRow="1" w:lastRow="0" w:firstColumn="1" w:lastColumn="0" w:noHBand="0" w:noVBand="1"/>
      </w:tblPr>
      <w:tblGrid>
        <w:gridCol w:w="1847"/>
        <w:gridCol w:w="3647"/>
        <w:gridCol w:w="1877"/>
        <w:gridCol w:w="1334"/>
        <w:gridCol w:w="1334"/>
        <w:gridCol w:w="1298"/>
        <w:gridCol w:w="756"/>
        <w:gridCol w:w="2121"/>
      </w:tblGrid>
      <w:tr w:rsidR="006C31EF">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31EF" w:rsidRDefault="00000000">
            <w:pPr>
              <w:widowControl/>
              <w:jc w:val="center"/>
              <w:rPr>
                <w:rFonts w:ascii="宋体" w:eastAsia="宋体" w:hAnsi="宋体" w:cs="宋体" w:hint="eastAsia"/>
                <w:b/>
                <w:bCs/>
                <w:kern w:val="0"/>
                <w:szCs w:val="21"/>
              </w:rPr>
            </w:pPr>
            <w:r>
              <w:rPr>
                <w:rFonts w:ascii="宋体" w:eastAsia="宋体" w:hAnsi="宋体" w:cs="宋体" w:hint="eastAsia"/>
                <w:b/>
                <w:bCs/>
                <w:kern w:val="0"/>
                <w:szCs w:val="21"/>
              </w:rPr>
              <w:t>项    目</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C31EF" w:rsidRDefault="00000000">
            <w:pPr>
              <w:widowControl/>
              <w:jc w:val="center"/>
              <w:rPr>
                <w:rFonts w:ascii="宋体" w:eastAsia="宋体" w:hAnsi="宋体" w:cs="宋体" w:hint="eastAsia"/>
                <w:b/>
                <w:bCs/>
                <w:kern w:val="0"/>
                <w:szCs w:val="21"/>
              </w:rPr>
            </w:pPr>
            <w:r>
              <w:rPr>
                <w:rFonts w:ascii="宋体" w:eastAsia="宋体" w:hAnsi="宋体" w:cs="宋体" w:hint="eastAsia"/>
                <w:b/>
                <w:bCs/>
                <w:kern w:val="0"/>
                <w:szCs w:val="21"/>
              </w:rPr>
              <w:t>本年支出合计</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C31EF" w:rsidRDefault="00000000">
            <w:pPr>
              <w:widowControl/>
              <w:jc w:val="center"/>
              <w:rPr>
                <w:rFonts w:ascii="宋体" w:eastAsia="宋体" w:hAnsi="宋体" w:cs="宋体" w:hint="eastAsia"/>
                <w:b/>
                <w:bCs/>
                <w:kern w:val="0"/>
                <w:szCs w:val="21"/>
              </w:rPr>
            </w:pPr>
            <w:r>
              <w:rPr>
                <w:rFonts w:ascii="宋体" w:eastAsia="宋体" w:hAnsi="宋体" w:cs="宋体" w:hint="eastAsia"/>
                <w:b/>
                <w:bCs/>
                <w:kern w:val="0"/>
                <w:szCs w:val="21"/>
              </w:rPr>
              <w:t>基本支出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C31EF" w:rsidRDefault="00000000">
            <w:pPr>
              <w:widowControl/>
              <w:jc w:val="center"/>
              <w:rPr>
                <w:rFonts w:ascii="宋体" w:eastAsia="宋体" w:hAnsi="宋体" w:cs="宋体" w:hint="eastAsia"/>
                <w:b/>
                <w:bCs/>
                <w:kern w:val="0"/>
                <w:szCs w:val="21"/>
              </w:rPr>
            </w:pPr>
            <w:r>
              <w:rPr>
                <w:rFonts w:ascii="宋体" w:eastAsia="宋体" w:hAnsi="宋体" w:cs="宋体" w:hint="eastAsia"/>
                <w:b/>
                <w:bCs/>
                <w:kern w:val="0"/>
                <w:szCs w:val="21"/>
              </w:rPr>
              <w:t>项目支出</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C31EF" w:rsidRDefault="00000000">
            <w:pPr>
              <w:widowControl/>
              <w:jc w:val="center"/>
              <w:rPr>
                <w:rFonts w:ascii="宋体" w:eastAsia="宋体" w:hAnsi="宋体" w:cs="宋体" w:hint="eastAsia"/>
                <w:b/>
                <w:bCs/>
                <w:kern w:val="0"/>
                <w:szCs w:val="21"/>
              </w:rPr>
            </w:pPr>
            <w:r>
              <w:rPr>
                <w:rFonts w:ascii="宋体" w:eastAsia="宋体" w:hAnsi="宋体" w:cs="宋体" w:hint="eastAsia"/>
                <w:b/>
                <w:bCs/>
                <w:kern w:val="0"/>
                <w:szCs w:val="21"/>
              </w:rPr>
              <w:t>上缴上级支出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C31EF" w:rsidRDefault="00000000">
            <w:pPr>
              <w:widowControl/>
              <w:jc w:val="center"/>
              <w:rPr>
                <w:rFonts w:ascii="宋体" w:eastAsia="宋体" w:hAnsi="宋体" w:cs="宋体" w:hint="eastAsia"/>
                <w:b/>
                <w:bCs/>
                <w:kern w:val="0"/>
                <w:szCs w:val="21"/>
              </w:rPr>
            </w:pPr>
            <w:r>
              <w:rPr>
                <w:rFonts w:ascii="宋体" w:eastAsia="宋体" w:hAnsi="宋体" w:cs="宋体" w:hint="eastAsia"/>
                <w:b/>
                <w:bCs/>
                <w:kern w:val="0"/>
                <w:szCs w:val="21"/>
              </w:rPr>
              <w:t>经营支出</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C31EF" w:rsidRDefault="00000000">
            <w:pPr>
              <w:widowControl/>
              <w:jc w:val="center"/>
              <w:rPr>
                <w:rFonts w:ascii="宋体" w:eastAsia="宋体" w:hAnsi="宋体" w:cs="宋体" w:hint="eastAsia"/>
                <w:b/>
                <w:bCs/>
                <w:kern w:val="0"/>
                <w:szCs w:val="21"/>
              </w:rPr>
            </w:pPr>
            <w:r>
              <w:rPr>
                <w:rFonts w:ascii="宋体" w:eastAsia="宋体" w:hAnsi="宋体" w:cs="宋体" w:hint="eastAsia"/>
                <w:b/>
                <w:bCs/>
                <w:kern w:val="0"/>
                <w:szCs w:val="21"/>
              </w:rPr>
              <w:t>对附属单位补助支出</w:t>
            </w:r>
          </w:p>
        </w:tc>
      </w:tr>
      <w:tr w:rsidR="006C31EF">
        <w:trPr>
          <w:trHeight w:hRule="exact" w:val="312"/>
          <w:jc w:val="center"/>
        </w:trPr>
        <w:tc>
          <w:tcPr>
            <w:tcW w:w="8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C31EF" w:rsidRDefault="00000000">
            <w:pPr>
              <w:widowControl/>
              <w:jc w:val="center"/>
              <w:rPr>
                <w:rFonts w:ascii="宋体" w:eastAsia="宋体" w:hAnsi="宋体" w:cs="宋体" w:hint="eastAsia"/>
                <w:b/>
                <w:bCs/>
                <w:kern w:val="0"/>
                <w:szCs w:val="21"/>
              </w:rPr>
            </w:pPr>
            <w:r>
              <w:rPr>
                <w:rFonts w:ascii="宋体" w:eastAsia="宋体" w:hAnsi="宋体" w:cs="宋体" w:hint="eastAsia"/>
                <w:b/>
                <w:bCs/>
                <w:kern w:val="0"/>
                <w:szCs w:val="21"/>
              </w:rPr>
              <w:t>功能分类科目编码</w:t>
            </w:r>
          </w:p>
        </w:tc>
        <w:tc>
          <w:tcPr>
            <w:tcW w:w="469" w:type="pct"/>
            <w:vMerge w:val="restart"/>
            <w:tcBorders>
              <w:top w:val="nil"/>
              <w:left w:val="single" w:sz="4" w:space="0" w:color="auto"/>
              <w:bottom w:val="single" w:sz="4" w:space="0" w:color="auto"/>
              <w:right w:val="single" w:sz="4" w:space="0" w:color="auto"/>
            </w:tcBorders>
            <w:shd w:val="clear" w:color="000000" w:fill="FFFFFF"/>
            <w:vAlign w:val="center"/>
          </w:tcPr>
          <w:p w:rsidR="006C31EF" w:rsidRDefault="00000000">
            <w:pPr>
              <w:widowControl/>
              <w:jc w:val="center"/>
              <w:rPr>
                <w:rFonts w:ascii="宋体" w:eastAsia="宋体" w:hAnsi="宋体" w:cs="宋体" w:hint="eastAsia"/>
                <w:b/>
                <w:bCs/>
                <w:kern w:val="0"/>
                <w:szCs w:val="21"/>
              </w:rPr>
            </w:pPr>
            <w:r>
              <w:rPr>
                <w:rFonts w:ascii="宋体" w:eastAsia="宋体" w:hAnsi="宋体" w:cs="宋体" w:hint="eastAsia"/>
                <w:b/>
                <w:bCs/>
                <w:kern w:val="0"/>
                <w:szCs w:val="21"/>
              </w:rPr>
              <w:t>科目名称</w:t>
            </w:r>
          </w:p>
        </w:tc>
        <w:tc>
          <w:tcPr>
            <w:tcW w:w="660" w:type="pct"/>
            <w:vMerge/>
            <w:tcBorders>
              <w:top w:val="single" w:sz="4" w:space="0" w:color="auto"/>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b/>
                <w:bCs/>
                <w:kern w:val="0"/>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b/>
                <w:bCs/>
                <w:kern w:val="0"/>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b/>
                <w:bCs/>
                <w:kern w:val="0"/>
                <w:szCs w:val="21"/>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b/>
                <w:bCs/>
                <w:kern w:val="0"/>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b/>
                <w:bCs/>
                <w:kern w:val="0"/>
                <w:szCs w:val="21"/>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b/>
                <w:bCs/>
                <w:kern w:val="0"/>
                <w:szCs w:val="21"/>
              </w:rPr>
            </w:pPr>
          </w:p>
        </w:tc>
      </w:tr>
      <w:tr w:rsidR="006C31EF">
        <w:trPr>
          <w:trHeight w:val="595"/>
          <w:jc w:val="center"/>
        </w:trPr>
        <w:tc>
          <w:tcPr>
            <w:tcW w:w="852" w:type="pct"/>
            <w:vMerge/>
            <w:tcBorders>
              <w:top w:val="single" w:sz="4" w:space="0" w:color="auto"/>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469" w:type="pct"/>
            <w:vMerge/>
            <w:tcBorders>
              <w:top w:val="nil"/>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kern w:val="0"/>
                <w:szCs w:val="21"/>
              </w:rPr>
            </w:pPr>
          </w:p>
        </w:tc>
      </w:tr>
      <w:tr w:rsidR="006C31EF">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栏次</w:t>
            </w:r>
          </w:p>
        </w:tc>
        <w:tc>
          <w:tcPr>
            <w:tcW w:w="660" w:type="pct"/>
            <w:tcBorders>
              <w:top w:val="nil"/>
              <w:left w:val="nil"/>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1</w:t>
            </w:r>
          </w:p>
        </w:tc>
        <w:tc>
          <w:tcPr>
            <w:tcW w:w="469" w:type="pct"/>
            <w:tcBorders>
              <w:top w:val="nil"/>
              <w:left w:val="nil"/>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2</w:t>
            </w:r>
          </w:p>
        </w:tc>
        <w:tc>
          <w:tcPr>
            <w:tcW w:w="469" w:type="pct"/>
            <w:tcBorders>
              <w:top w:val="nil"/>
              <w:left w:val="nil"/>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3</w:t>
            </w:r>
          </w:p>
        </w:tc>
        <w:tc>
          <w:tcPr>
            <w:tcW w:w="660" w:type="pct"/>
            <w:tcBorders>
              <w:top w:val="nil"/>
              <w:left w:val="nil"/>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4</w:t>
            </w:r>
          </w:p>
        </w:tc>
        <w:tc>
          <w:tcPr>
            <w:tcW w:w="469" w:type="pct"/>
            <w:tcBorders>
              <w:top w:val="nil"/>
              <w:left w:val="nil"/>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5</w:t>
            </w:r>
          </w:p>
        </w:tc>
        <w:tc>
          <w:tcPr>
            <w:tcW w:w="948" w:type="pct"/>
            <w:tcBorders>
              <w:top w:val="nil"/>
              <w:left w:val="nil"/>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6</w:t>
            </w:r>
          </w:p>
        </w:tc>
      </w:tr>
      <w:tr w:rsidR="006C31EF">
        <w:trPr>
          <w:trHeight w:val="595"/>
          <w:jc w:val="center"/>
        </w:trPr>
        <w:tc>
          <w:tcPr>
            <w:tcW w:w="376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合计</w:t>
            </w:r>
          </w:p>
        </w:tc>
        <w:tc>
          <w:tcPr>
            <w:tcW w:w="187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b/>
                <w:color w:val="000000"/>
                <w:kern w:val="0"/>
                <w:szCs w:val="21"/>
                <w:lang w:bidi="ar"/>
              </w:rPr>
              <w:t>218.96</w:t>
            </w:r>
          </w:p>
        </w:tc>
        <w:tc>
          <w:tcPr>
            <w:tcW w:w="1334"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b/>
                <w:color w:val="000000"/>
                <w:kern w:val="0"/>
                <w:szCs w:val="21"/>
                <w:lang w:bidi="ar"/>
              </w:rPr>
              <w:t>148.03</w:t>
            </w:r>
          </w:p>
        </w:tc>
        <w:tc>
          <w:tcPr>
            <w:tcW w:w="1334"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b/>
                <w:color w:val="000000"/>
                <w:kern w:val="0"/>
                <w:szCs w:val="21"/>
                <w:lang w:bidi="ar"/>
              </w:rPr>
              <w:t>70.93</w:t>
            </w:r>
          </w:p>
        </w:tc>
        <w:tc>
          <w:tcPr>
            <w:tcW w:w="660" w:type="pct"/>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948" w:type="pct"/>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595"/>
          <w:jc w:val="center"/>
        </w:trPr>
        <w:tc>
          <w:tcPr>
            <w:tcW w:w="11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201</w:t>
            </w:r>
          </w:p>
        </w:tc>
        <w:tc>
          <w:tcPr>
            <w:tcW w:w="3647" w:type="dxa"/>
            <w:tcBorders>
              <w:top w:val="nil"/>
              <w:left w:val="nil"/>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一般公共服务支出</w:t>
            </w:r>
          </w:p>
        </w:tc>
        <w:tc>
          <w:tcPr>
            <w:tcW w:w="187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200.85</w:t>
            </w:r>
          </w:p>
        </w:tc>
        <w:tc>
          <w:tcPr>
            <w:tcW w:w="1334"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129.92</w:t>
            </w:r>
          </w:p>
        </w:tc>
        <w:tc>
          <w:tcPr>
            <w:tcW w:w="1334"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70.93</w:t>
            </w:r>
          </w:p>
        </w:tc>
        <w:tc>
          <w:tcPr>
            <w:tcW w:w="660" w:type="pct"/>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948" w:type="pct"/>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595"/>
          <w:jc w:val="center"/>
        </w:trPr>
        <w:tc>
          <w:tcPr>
            <w:tcW w:w="11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20103</w:t>
            </w:r>
          </w:p>
        </w:tc>
        <w:tc>
          <w:tcPr>
            <w:tcW w:w="3647" w:type="dxa"/>
            <w:tcBorders>
              <w:top w:val="nil"/>
              <w:left w:val="nil"/>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政府办公厅（室）及相关机构事务</w:t>
            </w:r>
          </w:p>
        </w:tc>
        <w:tc>
          <w:tcPr>
            <w:tcW w:w="187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200.85</w:t>
            </w:r>
          </w:p>
        </w:tc>
        <w:tc>
          <w:tcPr>
            <w:tcW w:w="1334"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129.92</w:t>
            </w:r>
          </w:p>
        </w:tc>
        <w:tc>
          <w:tcPr>
            <w:tcW w:w="1334"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70.93</w:t>
            </w:r>
          </w:p>
        </w:tc>
        <w:tc>
          <w:tcPr>
            <w:tcW w:w="660" w:type="pct"/>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948" w:type="pct"/>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595"/>
          <w:jc w:val="center"/>
        </w:trPr>
        <w:tc>
          <w:tcPr>
            <w:tcW w:w="11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2010301</w:t>
            </w:r>
          </w:p>
        </w:tc>
        <w:tc>
          <w:tcPr>
            <w:tcW w:w="3647" w:type="dxa"/>
            <w:tcBorders>
              <w:top w:val="nil"/>
              <w:left w:val="nil"/>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行政运行</w:t>
            </w:r>
          </w:p>
        </w:tc>
        <w:tc>
          <w:tcPr>
            <w:tcW w:w="187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129.92</w:t>
            </w:r>
          </w:p>
        </w:tc>
        <w:tc>
          <w:tcPr>
            <w:tcW w:w="1334"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129.92</w:t>
            </w:r>
          </w:p>
        </w:tc>
        <w:tc>
          <w:tcPr>
            <w:tcW w:w="1334"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宋体" w:eastAsia="宋体" w:hAnsi="宋体" w:cs="宋体" w:hint="eastAsia"/>
                <w:kern w:val="0"/>
                <w:szCs w:val="21"/>
              </w:rPr>
            </w:pPr>
          </w:p>
        </w:tc>
        <w:tc>
          <w:tcPr>
            <w:tcW w:w="660" w:type="pct"/>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948" w:type="pct"/>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595"/>
          <w:jc w:val="center"/>
        </w:trPr>
        <w:tc>
          <w:tcPr>
            <w:tcW w:w="11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2010302</w:t>
            </w:r>
          </w:p>
        </w:tc>
        <w:tc>
          <w:tcPr>
            <w:tcW w:w="36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一般行政管理事务</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70.93</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jc w:val="right"/>
              <w:rPr>
                <w:rFonts w:ascii="宋体" w:eastAsia="宋体" w:hAnsi="宋体" w:cs="宋体" w:hint="eastAsia"/>
                <w:kern w:val="0"/>
                <w:szCs w:val="21"/>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70.93</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595"/>
          <w:jc w:val="center"/>
        </w:trPr>
        <w:tc>
          <w:tcPr>
            <w:tcW w:w="11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208</w:t>
            </w:r>
          </w:p>
        </w:tc>
        <w:tc>
          <w:tcPr>
            <w:tcW w:w="36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社会保障和就业支出</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8.37</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8.37</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jc w:val="right"/>
              <w:rPr>
                <w:rFonts w:ascii="宋体" w:eastAsia="宋体" w:hAnsi="宋体" w:cs="宋体" w:hint="eastAsia"/>
                <w:kern w:val="0"/>
                <w:szCs w:val="21"/>
              </w:rPr>
            </w:pP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595"/>
          <w:jc w:val="center"/>
        </w:trPr>
        <w:tc>
          <w:tcPr>
            <w:tcW w:w="11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20805</w:t>
            </w:r>
          </w:p>
        </w:tc>
        <w:tc>
          <w:tcPr>
            <w:tcW w:w="36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行政事业单位养老支出</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8.37</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8.37</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jc w:val="right"/>
              <w:rPr>
                <w:rFonts w:ascii="宋体" w:eastAsia="宋体" w:hAnsi="宋体" w:cs="宋体" w:hint="eastAsia"/>
                <w:kern w:val="0"/>
                <w:szCs w:val="21"/>
              </w:rPr>
            </w:pP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595"/>
          <w:jc w:val="center"/>
        </w:trPr>
        <w:tc>
          <w:tcPr>
            <w:tcW w:w="11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2080505</w:t>
            </w:r>
          </w:p>
        </w:tc>
        <w:tc>
          <w:tcPr>
            <w:tcW w:w="36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机关事业单位基本养老保险缴费支出</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8.37</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8.37</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jc w:val="right"/>
              <w:rPr>
                <w:rFonts w:ascii="宋体" w:eastAsia="宋体" w:hAnsi="宋体" w:cs="宋体" w:hint="eastAsia"/>
                <w:kern w:val="0"/>
                <w:szCs w:val="21"/>
              </w:rPr>
            </w:pP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r>
      <w:tr w:rsidR="006C31EF">
        <w:trPr>
          <w:trHeight w:val="595"/>
          <w:jc w:val="center"/>
        </w:trPr>
        <w:tc>
          <w:tcPr>
            <w:tcW w:w="11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lastRenderedPageBreak/>
              <w:t>210</w:t>
            </w:r>
          </w:p>
        </w:tc>
        <w:tc>
          <w:tcPr>
            <w:tcW w:w="36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卫生健康支出</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3.46</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3.46</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jc w:val="right"/>
              <w:rPr>
                <w:rFonts w:ascii="宋体" w:eastAsia="宋体" w:hAnsi="宋体" w:cs="宋体" w:hint="eastAsia"/>
                <w:kern w:val="0"/>
                <w:szCs w:val="21"/>
              </w:rPr>
            </w:pP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r>
      <w:tr w:rsidR="006C31EF">
        <w:trPr>
          <w:trHeight w:val="595"/>
          <w:jc w:val="center"/>
        </w:trPr>
        <w:tc>
          <w:tcPr>
            <w:tcW w:w="11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21011</w:t>
            </w:r>
          </w:p>
        </w:tc>
        <w:tc>
          <w:tcPr>
            <w:tcW w:w="36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行政事业单位医疗</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3.46</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3.46</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jc w:val="right"/>
              <w:rPr>
                <w:rFonts w:ascii="宋体" w:eastAsia="宋体" w:hAnsi="宋体" w:cs="宋体" w:hint="eastAsia"/>
                <w:kern w:val="0"/>
                <w:szCs w:val="21"/>
              </w:rPr>
            </w:pP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r>
      <w:tr w:rsidR="006C31EF">
        <w:trPr>
          <w:trHeight w:val="595"/>
          <w:jc w:val="center"/>
        </w:trPr>
        <w:tc>
          <w:tcPr>
            <w:tcW w:w="11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2101102</w:t>
            </w:r>
          </w:p>
        </w:tc>
        <w:tc>
          <w:tcPr>
            <w:tcW w:w="36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事业单位医疗</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3.46</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3.46</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jc w:val="right"/>
              <w:rPr>
                <w:rFonts w:ascii="宋体" w:eastAsia="宋体" w:hAnsi="宋体" w:cs="宋体" w:hint="eastAsia"/>
                <w:kern w:val="0"/>
                <w:szCs w:val="21"/>
              </w:rPr>
            </w:pP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r>
      <w:tr w:rsidR="006C31EF">
        <w:trPr>
          <w:trHeight w:val="595"/>
          <w:jc w:val="center"/>
        </w:trPr>
        <w:tc>
          <w:tcPr>
            <w:tcW w:w="11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221</w:t>
            </w:r>
          </w:p>
        </w:tc>
        <w:tc>
          <w:tcPr>
            <w:tcW w:w="36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住房保障支出</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6.28</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6.28</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jc w:val="right"/>
              <w:rPr>
                <w:rFonts w:ascii="宋体" w:eastAsia="宋体" w:hAnsi="宋体" w:cs="宋体" w:hint="eastAsia"/>
                <w:kern w:val="0"/>
                <w:szCs w:val="21"/>
              </w:rPr>
            </w:pP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r>
      <w:tr w:rsidR="006C31EF">
        <w:trPr>
          <w:trHeight w:val="595"/>
          <w:jc w:val="center"/>
        </w:trPr>
        <w:tc>
          <w:tcPr>
            <w:tcW w:w="11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22102</w:t>
            </w:r>
          </w:p>
        </w:tc>
        <w:tc>
          <w:tcPr>
            <w:tcW w:w="36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住房改革支出</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6.28</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6.28</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jc w:val="right"/>
              <w:rPr>
                <w:rFonts w:ascii="宋体" w:eastAsia="宋体" w:hAnsi="宋体" w:cs="宋体" w:hint="eastAsia"/>
                <w:kern w:val="0"/>
                <w:szCs w:val="21"/>
              </w:rPr>
            </w:pP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r>
      <w:tr w:rsidR="006C31EF">
        <w:trPr>
          <w:trHeight w:val="595"/>
          <w:jc w:val="center"/>
        </w:trPr>
        <w:tc>
          <w:tcPr>
            <w:tcW w:w="11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2210201</w:t>
            </w:r>
          </w:p>
        </w:tc>
        <w:tc>
          <w:tcPr>
            <w:tcW w:w="36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住房公积金</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6.28</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6.28</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jc w:val="right"/>
              <w:rPr>
                <w:rFonts w:ascii="宋体" w:eastAsia="宋体" w:hAnsi="宋体" w:cs="宋体" w:hint="eastAsia"/>
                <w:kern w:val="0"/>
                <w:szCs w:val="21"/>
              </w:rPr>
            </w:pP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6C31EF">
            <w:pPr>
              <w:widowControl/>
              <w:jc w:val="right"/>
              <w:rPr>
                <w:rFonts w:ascii="宋体" w:eastAsia="宋体" w:hAnsi="宋体" w:cs="宋体" w:hint="eastAsia"/>
                <w:kern w:val="0"/>
                <w:szCs w:val="21"/>
              </w:rPr>
            </w:pPr>
          </w:p>
        </w:tc>
      </w:tr>
    </w:tbl>
    <w:p w:rsidR="006C31EF" w:rsidRDefault="00000000">
      <w:pPr>
        <w:widowControl/>
        <w:spacing w:before="120"/>
        <w:jc w:val="left"/>
        <w:rPr>
          <w:rFonts w:ascii="Times New Roman" w:eastAsia="方正小标宋_GBK" w:hAnsi="Times New Roman" w:cs="Times New Roman"/>
          <w:color w:val="000000"/>
          <w:kern w:val="0"/>
          <w:sz w:val="36"/>
          <w:szCs w:val="21"/>
        </w:rPr>
      </w:pPr>
      <w:r>
        <w:rPr>
          <w:rFonts w:ascii="宋体" w:eastAsia="宋体" w:hAnsi="宋体" w:cs="宋体" w:hint="eastAsia"/>
          <w:kern w:val="0"/>
          <w:szCs w:val="21"/>
        </w:rPr>
        <w:t>注：本表反映部门本年度各项支出情况。</w:t>
      </w:r>
    </w:p>
    <w:p w:rsidR="006C31EF"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6C31EF" w:rsidRDefault="006C31EF">
      <w:pPr>
        <w:widowControl/>
        <w:spacing w:line="400" w:lineRule="exact"/>
        <w:jc w:val="center"/>
        <w:textAlignment w:val="center"/>
        <w:rPr>
          <w:rFonts w:ascii="Times New Roman" w:eastAsia="黑体" w:hAnsi="Times New Roman" w:cs="Times New Roman"/>
          <w:color w:val="000000"/>
          <w:kern w:val="0"/>
          <w:sz w:val="32"/>
          <w:szCs w:val="32"/>
          <w:lang w:bidi="ar"/>
        </w:rPr>
      </w:pPr>
    </w:p>
    <w:p w:rsidR="006C31EF" w:rsidRDefault="006C31EF">
      <w:pPr>
        <w:widowControl/>
        <w:spacing w:afterLines="50" w:after="156"/>
        <w:jc w:val="center"/>
        <w:textAlignment w:val="center"/>
        <w:rPr>
          <w:rFonts w:ascii="Times New Roman" w:eastAsia="黑体" w:hAnsi="Times New Roman" w:cs="Times New Roman"/>
          <w:color w:val="000000"/>
          <w:kern w:val="0"/>
          <w:sz w:val="36"/>
          <w:szCs w:val="36"/>
          <w:lang w:bidi="ar"/>
        </w:rPr>
      </w:pPr>
    </w:p>
    <w:p w:rsidR="006C31EF" w:rsidRDefault="006C31EF">
      <w:pPr>
        <w:widowControl/>
        <w:spacing w:afterLines="50" w:after="156"/>
        <w:jc w:val="center"/>
        <w:textAlignment w:val="center"/>
        <w:rPr>
          <w:rFonts w:ascii="Times New Roman" w:eastAsia="黑体" w:hAnsi="Times New Roman" w:cs="Times New Roman"/>
          <w:color w:val="000000"/>
          <w:kern w:val="0"/>
          <w:sz w:val="36"/>
          <w:szCs w:val="36"/>
          <w:lang w:bidi="ar"/>
        </w:rPr>
      </w:pPr>
    </w:p>
    <w:p w:rsidR="006C31EF" w:rsidRDefault="006C31EF">
      <w:pPr>
        <w:widowControl/>
        <w:spacing w:afterLines="50" w:after="156"/>
        <w:jc w:val="center"/>
        <w:textAlignment w:val="center"/>
        <w:rPr>
          <w:rFonts w:ascii="Times New Roman" w:eastAsia="黑体" w:hAnsi="Times New Roman" w:cs="Times New Roman"/>
          <w:color w:val="000000"/>
          <w:kern w:val="0"/>
          <w:sz w:val="36"/>
          <w:szCs w:val="36"/>
          <w:lang w:bidi="ar"/>
        </w:rPr>
      </w:pPr>
    </w:p>
    <w:p w:rsidR="006C31EF" w:rsidRDefault="006C31EF">
      <w:pPr>
        <w:widowControl/>
        <w:spacing w:afterLines="50" w:after="156"/>
        <w:jc w:val="center"/>
        <w:textAlignment w:val="center"/>
        <w:rPr>
          <w:rFonts w:ascii="Times New Roman" w:eastAsia="黑体" w:hAnsi="Times New Roman" w:cs="Times New Roman"/>
          <w:color w:val="000000"/>
          <w:kern w:val="0"/>
          <w:sz w:val="36"/>
          <w:szCs w:val="36"/>
          <w:lang w:bidi="ar"/>
        </w:rPr>
      </w:pPr>
    </w:p>
    <w:p w:rsidR="006C31EF" w:rsidRDefault="006C31EF">
      <w:pPr>
        <w:widowControl/>
        <w:spacing w:afterLines="50" w:after="156"/>
        <w:jc w:val="center"/>
        <w:textAlignment w:val="center"/>
        <w:rPr>
          <w:rFonts w:ascii="Times New Roman" w:eastAsia="黑体" w:hAnsi="Times New Roman" w:cs="Times New Roman"/>
          <w:color w:val="000000"/>
          <w:kern w:val="0"/>
          <w:sz w:val="36"/>
          <w:szCs w:val="36"/>
          <w:lang w:bidi="ar"/>
        </w:rPr>
      </w:pPr>
    </w:p>
    <w:p w:rsidR="006C31EF" w:rsidRDefault="006C31EF">
      <w:pPr>
        <w:widowControl/>
        <w:spacing w:afterLines="50" w:after="156"/>
        <w:jc w:val="center"/>
        <w:textAlignment w:val="center"/>
        <w:rPr>
          <w:rFonts w:ascii="Times New Roman" w:eastAsia="黑体" w:hAnsi="Times New Roman" w:cs="Times New Roman"/>
          <w:color w:val="000000"/>
          <w:kern w:val="0"/>
          <w:sz w:val="36"/>
          <w:szCs w:val="36"/>
          <w:lang w:bidi="ar"/>
        </w:rPr>
      </w:pPr>
    </w:p>
    <w:p w:rsidR="006C31E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6C31EF"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6C31EF"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祁阳市禁毒工作社会化宣传教育中心</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366"/>
        <w:gridCol w:w="636"/>
        <w:gridCol w:w="846"/>
        <w:gridCol w:w="2636"/>
        <w:gridCol w:w="636"/>
        <w:gridCol w:w="846"/>
        <w:gridCol w:w="1678"/>
        <w:gridCol w:w="1723"/>
        <w:gridCol w:w="1853"/>
      </w:tblGrid>
      <w:tr w:rsidR="006C31EF">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支出</w:t>
            </w:r>
          </w:p>
        </w:tc>
      </w:tr>
      <w:tr w:rsidR="006C31EF">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项    目</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行次</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金额</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项    目</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行次</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合计</w:t>
            </w:r>
          </w:p>
        </w:tc>
        <w:tc>
          <w:tcPr>
            <w:tcW w:w="0" w:type="auto"/>
            <w:tcBorders>
              <w:top w:val="nil"/>
              <w:left w:val="nil"/>
              <w:bottom w:val="single" w:sz="4" w:space="0" w:color="auto"/>
              <w:right w:val="single" w:sz="4" w:space="0" w:color="auto"/>
            </w:tcBorders>
            <w:shd w:val="clear" w:color="auto" w:fill="auto"/>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一般公共预算财政拨款</w:t>
            </w:r>
          </w:p>
        </w:tc>
        <w:tc>
          <w:tcPr>
            <w:tcW w:w="0" w:type="auto"/>
            <w:tcBorders>
              <w:top w:val="nil"/>
              <w:left w:val="nil"/>
              <w:bottom w:val="single" w:sz="4" w:space="0" w:color="auto"/>
              <w:right w:val="single" w:sz="4" w:space="0" w:color="auto"/>
            </w:tcBorders>
            <w:shd w:val="clear" w:color="auto" w:fill="auto"/>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国有资本经营预算财政拨款</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栏    次</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1</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栏    次</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3</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4</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5</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1</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218.96</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15</w:t>
            </w:r>
          </w:p>
        </w:tc>
        <w:tc>
          <w:tcPr>
            <w:tcW w:w="69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200.85</w:t>
            </w:r>
          </w:p>
        </w:tc>
        <w:tc>
          <w:tcPr>
            <w:tcW w:w="167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200.85</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二、外交支出</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16</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6C31EF">
            <w:pPr>
              <w:widowControl/>
              <w:jc w:val="center"/>
              <w:rPr>
                <w:rFonts w:ascii="宋体" w:eastAsia="宋体" w:hAnsi="宋体" w:cs="宋体" w:hint="eastAsia"/>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3</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263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八、社会保障和就业支出</w:t>
            </w:r>
          </w:p>
        </w:tc>
        <w:tc>
          <w:tcPr>
            <w:tcW w:w="6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kern w:val="0"/>
                <w:szCs w:val="21"/>
              </w:rPr>
              <w:t>17</w:t>
            </w:r>
          </w:p>
        </w:tc>
        <w:tc>
          <w:tcPr>
            <w:tcW w:w="69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8.37</w:t>
            </w:r>
          </w:p>
        </w:tc>
        <w:tc>
          <w:tcPr>
            <w:tcW w:w="167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8.37</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4</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263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九、卫生健康支出</w:t>
            </w:r>
          </w:p>
        </w:tc>
        <w:tc>
          <w:tcPr>
            <w:tcW w:w="6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kern w:val="0"/>
                <w:szCs w:val="21"/>
              </w:rPr>
              <w:t>18</w:t>
            </w:r>
          </w:p>
        </w:tc>
        <w:tc>
          <w:tcPr>
            <w:tcW w:w="69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3.46</w:t>
            </w:r>
          </w:p>
        </w:tc>
        <w:tc>
          <w:tcPr>
            <w:tcW w:w="167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3.46</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5</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263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十九、住房保障支出</w:t>
            </w:r>
          </w:p>
        </w:tc>
        <w:tc>
          <w:tcPr>
            <w:tcW w:w="6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kern w:val="0"/>
                <w:szCs w:val="21"/>
              </w:rPr>
              <w:t>19</w:t>
            </w:r>
          </w:p>
        </w:tc>
        <w:tc>
          <w:tcPr>
            <w:tcW w:w="69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6.28</w:t>
            </w:r>
          </w:p>
        </w:tc>
        <w:tc>
          <w:tcPr>
            <w:tcW w:w="167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6.28</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6</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6C31EF">
            <w:pPr>
              <w:widowControl/>
              <w:jc w:val="left"/>
              <w:rPr>
                <w:rFonts w:ascii="宋体" w:eastAsia="宋体" w:hAnsi="宋体" w:cs="宋体" w:hint="eastAsia"/>
                <w:kern w:val="0"/>
                <w:szCs w:val="21"/>
              </w:rPr>
            </w:pP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20</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7</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21</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8</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22</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b/>
                <w:bCs/>
                <w:kern w:val="0"/>
                <w:szCs w:val="21"/>
              </w:rPr>
            </w:pPr>
            <w:r>
              <w:rPr>
                <w:rFonts w:ascii="宋体" w:eastAsia="宋体" w:hAnsi="宋体" w:cs="宋体" w:hint="eastAsia"/>
                <w:b/>
                <w:bCs/>
                <w:kern w:val="0"/>
                <w:szCs w:val="21"/>
              </w:rPr>
              <w:t>本年收入合计</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9</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218.96</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b/>
                <w:bCs/>
                <w:kern w:val="0"/>
                <w:szCs w:val="21"/>
              </w:rPr>
            </w:pPr>
            <w:r>
              <w:rPr>
                <w:rFonts w:ascii="宋体" w:eastAsia="宋体" w:hAnsi="宋体" w:cs="宋体" w:hint="eastAsia"/>
                <w:b/>
                <w:bCs/>
                <w:kern w:val="0"/>
                <w:szCs w:val="21"/>
              </w:rPr>
              <w:t>本年支出合计</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23</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218.96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r>
              <w:rPr>
                <w:rFonts w:ascii="宋体" w:eastAsia="宋体" w:hAnsi="宋体" w:cs="宋体" w:hint="eastAsia"/>
                <w:color w:val="000000"/>
                <w:kern w:val="0"/>
                <w:szCs w:val="21"/>
                <w:lang w:bidi="ar"/>
              </w:rPr>
              <w:t>218.96</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b/>
                <w:bCs/>
                <w:kern w:val="0"/>
                <w:szCs w:val="21"/>
              </w:rPr>
            </w:pPr>
            <w:r>
              <w:rPr>
                <w:rFonts w:ascii="宋体" w:eastAsia="宋体" w:hAnsi="宋体" w:cs="宋体" w:hint="eastAsia"/>
                <w:b/>
                <w:bCs/>
                <w:kern w:val="0"/>
                <w:szCs w:val="21"/>
              </w:rPr>
              <w:t xml:space="preserve">　</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10</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24</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11</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25</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12</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26</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13</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27</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6C31EF">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b/>
                <w:bCs/>
                <w:kern w:val="0"/>
                <w:szCs w:val="21"/>
              </w:rPr>
            </w:pPr>
            <w:r>
              <w:rPr>
                <w:rFonts w:ascii="宋体" w:eastAsia="宋体" w:hAnsi="宋体" w:cs="宋体" w:hint="eastAsia"/>
                <w:b/>
                <w:bCs/>
                <w:kern w:val="0"/>
                <w:szCs w:val="21"/>
              </w:rPr>
              <w:t>总计</w:t>
            </w:r>
          </w:p>
        </w:tc>
        <w:tc>
          <w:tcPr>
            <w:tcW w:w="0" w:type="auto"/>
            <w:tcBorders>
              <w:top w:val="nil"/>
              <w:left w:val="nil"/>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14</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218.96</w:t>
            </w:r>
          </w:p>
        </w:tc>
        <w:tc>
          <w:tcPr>
            <w:tcW w:w="0" w:type="auto"/>
            <w:tcBorders>
              <w:top w:val="nil"/>
              <w:left w:val="nil"/>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b/>
                <w:bCs/>
                <w:kern w:val="0"/>
                <w:szCs w:val="21"/>
              </w:rPr>
            </w:pPr>
            <w:r>
              <w:rPr>
                <w:rFonts w:ascii="宋体" w:eastAsia="宋体" w:hAnsi="宋体" w:cs="宋体" w:hint="eastAsia"/>
                <w:b/>
                <w:bCs/>
                <w:kern w:val="0"/>
                <w:szCs w:val="21"/>
              </w:rPr>
              <w:t>总计</w:t>
            </w:r>
          </w:p>
        </w:tc>
        <w:tc>
          <w:tcPr>
            <w:tcW w:w="0" w:type="auto"/>
            <w:tcBorders>
              <w:top w:val="nil"/>
              <w:left w:val="nil"/>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28</w:t>
            </w:r>
          </w:p>
        </w:tc>
        <w:tc>
          <w:tcPr>
            <w:tcW w:w="0" w:type="auto"/>
            <w:tcBorders>
              <w:top w:val="nil"/>
              <w:left w:val="nil"/>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 xml:space="preserve">218.96　</w:t>
            </w:r>
          </w:p>
        </w:tc>
        <w:tc>
          <w:tcPr>
            <w:tcW w:w="0" w:type="auto"/>
            <w:tcBorders>
              <w:top w:val="nil"/>
              <w:left w:val="nil"/>
              <w:bottom w:val="single" w:sz="4" w:space="0" w:color="auto"/>
              <w:right w:val="single" w:sz="4" w:space="0" w:color="auto"/>
            </w:tcBorders>
            <w:shd w:val="clear" w:color="000000" w:fill="FFFFFF"/>
            <w:noWrap/>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color w:val="000000"/>
                <w:kern w:val="0"/>
                <w:szCs w:val="21"/>
                <w:lang w:bidi="ar"/>
              </w:rPr>
              <w:t>218.96</w:t>
            </w:r>
            <w:r>
              <w:rPr>
                <w:rFonts w:ascii="宋体" w:eastAsia="宋体" w:hAnsi="宋体" w:cs="宋体" w:hint="eastAsia"/>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b/>
                <w:bCs/>
                <w:kern w:val="0"/>
                <w:szCs w:val="21"/>
              </w:rPr>
            </w:pPr>
            <w:r>
              <w:rPr>
                <w:rFonts w:ascii="宋体" w:eastAsia="宋体" w:hAnsi="宋体" w:cs="宋体" w:hint="eastAsia"/>
                <w:b/>
                <w:bCs/>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宋体" w:eastAsia="宋体" w:hAnsi="宋体" w:cs="宋体" w:hint="eastAsia"/>
                <w:b/>
                <w:bCs/>
                <w:kern w:val="0"/>
                <w:szCs w:val="21"/>
              </w:rPr>
            </w:pPr>
            <w:r>
              <w:rPr>
                <w:rFonts w:ascii="宋体" w:eastAsia="宋体" w:hAnsi="宋体" w:cs="宋体" w:hint="eastAsia"/>
                <w:b/>
                <w:bCs/>
                <w:kern w:val="0"/>
                <w:szCs w:val="21"/>
              </w:rPr>
              <w:t xml:space="preserve">　</w:t>
            </w:r>
          </w:p>
        </w:tc>
      </w:tr>
    </w:tbl>
    <w:p w:rsidR="006C31EF"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6C31EF" w:rsidRDefault="006C31EF">
      <w:pPr>
        <w:widowControl/>
        <w:jc w:val="center"/>
        <w:rPr>
          <w:rFonts w:ascii="Times New Roman" w:eastAsia="方正小标宋_GBK" w:hAnsi="Times New Roman" w:cs="Times New Roman"/>
          <w:kern w:val="0"/>
          <w:sz w:val="36"/>
          <w:szCs w:val="36"/>
        </w:rPr>
      </w:pPr>
    </w:p>
    <w:p w:rsidR="006C31E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6C31EF"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祁阳市禁毒工作社会化宣传教育中心</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6C31EF"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6C31EF">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6C31EF" w:rsidRDefault="00000000">
            <w:pPr>
              <w:widowControl/>
              <w:jc w:val="center"/>
              <w:rPr>
                <w:rFonts w:ascii="宋体" w:eastAsia="宋体" w:hAnsi="宋体" w:cs="宋体" w:hint="eastAsia"/>
                <w:b/>
                <w:kern w:val="0"/>
                <w:szCs w:val="21"/>
              </w:rPr>
            </w:pPr>
            <w:r>
              <w:rPr>
                <w:rFonts w:ascii="宋体" w:eastAsia="宋体" w:hAnsi="宋体" w:cs="宋体" w:hint="eastAsia"/>
                <w:b/>
                <w:kern w:val="0"/>
                <w:szCs w:val="21"/>
              </w:rPr>
              <w:t xml:space="preserve">项 </w:t>
            </w:r>
            <w:r>
              <w:rPr>
                <w:rFonts w:ascii="宋体" w:eastAsia="宋体" w:hAnsi="宋体" w:cs="宋体" w:hint="eastAsia"/>
                <w:b/>
                <w:color w:val="000000"/>
                <w:kern w:val="0"/>
                <w:szCs w:val="21"/>
              </w:rPr>
              <w:t xml:space="preserve">   </w:t>
            </w:r>
            <w:r>
              <w:rPr>
                <w:rFonts w:ascii="宋体" w:eastAsia="宋体" w:hAnsi="宋体" w:cs="宋体" w:hint="eastAsia"/>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6C31EF" w:rsidRDefault="00000000">
            <w:pPr>
              <w:widowControl/>
              <w:jc w:val="center"/>
              <w:rPr>
                <w:rFonts w:ascii="宋体" w:eastAsia="宋体" w:hAnsi="宋体" w:cs="宋体" w:hint="eastAsia"/>
                <w:b/>
                <w:kern w:val="0"/>
                <w:szCs w:val="21"/>
              </w:rPr>
            </w:pPr>
            <w:r>
              <w:rPr>
                <w:rFonts w:ascii="宋体" w:eastAsia="宋体" w:hAnsi="宋体" w:cs="宋体" w:hint="eastAsia"/>
                <w:b/>
                <w:kern w:val="0"/>
                <w:szCs w:val="21"/>
              </w:rPr>
              <w:t>本年支出</w:t>
            </w:r>
          </w:p>
        </w:tc>
      </w:tr>
      <w:tr w:rsidR="006C31EF">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6C31EF" w:rsidRDefault="00000000">
            <w:pPr>
              <w:widowControl/>
              <w:jc w:val="center"/>
              <w:rPr>
                <w:rFonts w:ascii="宋体" w:eastAsia="宋体" w:hAnsi="宋体" w:cs="宋体" w:hint="eastAsia"/>
                <w:b/>
                <w:kern w:val="0"/>
                <w:szCs w:val="21"/>
              </w:rPr>
            </w:pPr>
            <w:r>
              <w:rPr>
                <w:rFonts w:ascii="宋体" w:eastAsia="宋体" w:hAnsi="宋体" w:cs="宋体" w:hint="eastAsia"/>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6C31EF" w:rsidRDefault="00000000">
            <w:pPr>
              <w:widowControl/>
              <w:jc w:val="center"/>
              <w:rPr>
                <w:rFonts w:ascii="宋体" w:eastAsia="宋体" w:hAnsi="宋体" w:cs="宋体" w:hint="eastAsia"/>
                <w:b/>
                <w:kern w:val="0"/>
                <w:szCs w:val="21"/>
              </w:rPr>
            </w:pPr>
            <w:r>
              <w:rPr>
                <w:rFonts w:ascii="宋体" w:eastAsia="宋体" w:hAnsi="宋体" w:cs="宋体" w:hint="eastAsia"/>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6C31EF" w:rsidRDefault="00000000">
            <w:pPr>
              <w:widowControl/>
              <w:jc w:val="center"/>
              <w:rPr>
                <w:rFonts w:ascii="宋体" w:eastAsia="宋体" w:hAnsi="宋体" w:cs="宋体" w:hint="eastAsia"/>
                <w:b/>
                <w:kern w:val="0"/>
                <w:szCs w:val="21"/>
              </w:rPr>
            </w:pPr>
            <w:r>
              <w:rPr>
                <w:rFonts w:ascii="宋体" w:eastAsia="宋体" w:hAnsi="宋体" w:cs="宋体" w:hint="eastAsia"/>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6C31EF" w:rsidRDefault="00000000">
            <w:pPr>
              <w:widowControl/>
              <w:jc w:val="center"/>
              <w:rPr>
                <w:rFonts w:ascii="宋体" w:eastAsia="宋体" w:hAnsi="宋体" w:cs="宋体" w:hint="eastAsia"/>
                <w:b/>
                <w:kern w:val="0"/>
                <w:szCs w:val="21"/>
              </w:rPr>
            </w:pPr>
            <w:r>
              <w:rPr>
                <w:rFonts w:ascii="宋体" w:eastAsia="宋体" w:hAnsi="宋体" w:cs="宋体" w:hint="eastAsia"/>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6C31EF" w:rsidRDefault="00000000">
            <w:pPr>
              <w:widowControl/>
              <w:jc w:val="center"/>
              <w:rPr>
                <w:rFonts w:ascii="宋体" w:eastAsia="宋体" w:hAnsi="宋体" w:cs="宋体" w:hint="eastAsia"/>
                <w:b/>
                <w:kern w:val="0"/>
                <w:szCs w:val="21"/>
              </w:rPr>
            </w:pPr>
            <w:r>
              <w:rPr>
                <w:rFonts w:ascii="宋体" w:eastAsia="宋体" w:hAnsi="宋体" w:cs="宋体" w:hint="eastAsia"/>
                <w:b/>
                <w:kern w:val="0"/>
                <w:szCs w:val="21"/>
              </w:rPr>
              <w:t>项目支出</w:t>
            </w:r>
          </w:p>
        </w:tc>
      </w:tr>
      <w:tr w:rsidR="006C31EF">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3527" w:type="dxa"/>
            <w:vMerge/>
            <w:tcBorders>
              <w:top w:val="nil"/>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6C31EF" w:rsidRDefault="006C31EF">
            <w:pPr>
              <w:widowControl/>
              <w:jc w:val="left"/>
              <w:rPr>
                <w:rFonts w:ascii="宋体" w:eastAsia="宋体" w:hAnsi="宋体" w:cs="宋体" w:hint="eastAsia"/>
                <w:kern w:val="0"/>
                <w:szCs w:val="21"/>
              </w:rPr>
            </w:pPr>
          </w:p>
        </w:tc>
      </w:tr>
      <w:tr w:rsidR="006C31EF">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3527" w:type="dxa"/>
            <w:vMerge/>
            <w:tcBorders>
              <w:top w:val="nil"/>
              <w:left w:val="single" w:sz="4" w:space="0" w:color="auto"/>
              <w:bottom w:val="single" w:sz="4" w:space="0" w:color="auto"/>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6C31EF" w:rsidRDefault="006C31EF">
            <w:pPr>
              <w:widowControl/>
              <w:jc w:val="left"/>
              <w:rPr>
                <w:rFonts w:ascii="宋体" w:eastAsia="宋体" w:hAnsi="宋体" w:cs="宋体" w:hint="eastAsia"/>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6C31EF" w:rsidRDefault="006C31EF">
            <w:pPr>
              <w:widowControl/>
              <w:jc w:val="left"/>
              <w:rPr>
                <w:rFonts w:ascii="宋体" w:eastAsia="宋体" w:hAnsi="宋体" w:cs="宋体" w:hint="eastAsia"/>
                <w:kern w:val="0"/>
                <w:szCs w:val="21"/>
              </w:rPr>
            </w:pPr>
          </w:p>
        </w:tc>
      </w:tr>
      <w:tr w:rsidR="006C31EF">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3</w:t>
            </w:r>
          </w:p>
        </w:tc>
      </w:tr>
      <w:tr w:rsidR="006C31EF">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C31EF" w:rsidRDefault="00000000">
            <w:pPr>
              <w:widowControl/>
              <w:jc w:val="center"/>
              <w:rPr>
                <w:rFonts w:ascii="宋体" w:eastAsia="宋体" w:hAnsi="宋体" w:cs="宋体" w:hint="eastAsia"/>
                <w:kern w:val="0"/>
                <w:szCs w:val="21"/>
              </w:rPr>
            </w:pPr>
            <w:r>
              <w:rPr>
                <w:rFonts w:ascii="宋体" w:eastAsia="宋体" w:hAnsi="宋体" w:cs="宋体" w:hint="eastAsia"/>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b/>
                <w:color w:val="000000"/>
                <w:kern w:val="0"/>
                <w:szCs w:val="21"/>
                <w:lang w:bidi="ar"/>
              </w:rPr>
              <w:t>218.96</w:t>
            </w:r>
          </w:p>
        </w:tc>
        <w:tc>
          <w:tcPr>
            <w:tcW w:w="3492" w:type="dxa"/>
            <w:tcBorders>
              <w:top w:val="nil"/>
              <w:left w:val="nil"/>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b/>
                <w:color w:val="000000"/>
                <w:kern w:val="0"/>
                <w:szCs w:val="21"/>
                <w:lang w:bidi="ar"/>
              </w:rPr>
              <w:t>148.03</w:t>
            </w:r>
          </w:p>
        </w:tc>
        <w:tc>
          <w:tcPr>
            <w:tcW w:w="3000" w:type="dxa"/>
            <w:tcBorders>
              <w:top w:val="nil"/>
              <w:left w:val="nil"/>
              <w:bottom w:val="single" w:sz="4" w:space="0" w:color="auto"/>
              <w:right w:val="single" w:sz="8"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b/>
                <w:color w:val="000000"/>
                <w:kern w:val="0"/>
                <w:szCs w:val="21"/>
                <w:lang w:bidi="ar"/>
              </w:rPr>
              <w:t>70.93</w:t>
            </w:r>
          </w:p>
        </w:tc>
      </w:tr>
      <w:tr w:rsidR="006C31E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201</w:t>
            </w:r>
          </w:p>
        </w:tc>
        <w:tc>
          <w:tcPr>
            <w:tcW w:w="3527" w:type="dxa"/>
            <w:tcBorders>
              <w:top w:val="nil"/>
              <w:left w:val="nil"/>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200.85</w:t>
            </w:r>
          </w:p>
        </w:tc>
        <w:tc>
          <w:tcPr>
            <w:tcW w:w="3492" w:type="dxa"/>
            <w:tcBorders>
              <w:top w:val="nil"/>
              <w:left w:val="nil"/>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129.92</w:t>
            </w:r>
          </w:p>
        </w:tc>
        <w:tc>
          <w:tcPr>
            <w:tcW w:w="3000" w:type="dxa"/>
            <w:tcBorders>
              <w:top w:val="nil"/>
              <w:left w:val="nil"/>
              <w:bottom w:val="single" w:sz="4" w:space="0" w:color="auto"/>
              <w:right w:val="single" w:sz="8"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70.93</w:t>
            </w:r>
          </w:p>
        </w:tc>
      </w:tr>
      <w:tr w:rsidR="006C31E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20103</w:t>
            </w:r>
          </w:p>
        </w:tc>
        <w:tc>
          <w:tcPr>
            <w:tcW w:w="3527" w:type="dxa"/>
            <w:tcBorders>
              <w:top w:val="nil"/>
              <w:left w:val="nil"/>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政府办公厅（室）及相关机构事务</w:t>
            </w:r>
          </w:p>
        </w:tc>
        <w:tc>
          <w:tcPr>
            <w:tcW w:w="3000" w:type="dxa"/>
            <w:tcBorders>
              <w:top w:val="nil"/>
              <w:left w:val="nil"/>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200.85</w:t>
            </w:r>
          </w:p>
        </w:tc>
        <w:tc>
          <w:tcPr>
            <w:tcW w:w="3492" w:type="dxa"/>
            <w:tcBorders>
              <w:top w:val="nil"/>
              <w:left w:val="nil"/>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129.92</w:t>
            </w:r>
          </w:p>
        </w:tc>
        <w:tc>
          <w:tcPr>
            <w:tcW w:w="3000" w:type="dxa"/>
            <w:tcBorders>
              <w:top w:val="nil"/>
              <w:left w:val="nil"/>
              <w:bottom w:val="single" w:sz="4" w:space="0" w:color="auto"/>
              <w:right w:val="single" w:sz="8"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70.93</w:t>
            </w:r>
          </w:p>
        </w:tc>
      </w:tr>
      <w:tr w:rsidR="006C31E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2010301</w:t>
            </w:r>
          </w:p>
        </w:tc>
        <w:tc>
          <w:tcPr>
            <w:tcW w:w="3527" w:type="dxa"/>
            <w:tcBorders>
              <w:top w:val="nil"/>
              <w:left w:val="nil"/>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行政运行</w:t>
            </w:r>
          </w:p>
        </w:tc>
        <w:tc>
          <w:tcPr>
            <w:tcW w:w="3000" w:type="dxa"/>
            <w:tcBorders>
              <w:top w:val="nil"/>
              <w:left w:val="nil"/>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129.92</w:t>
            </w:r>
          </w:p>
        </w:tc>
        <w:tc>
          <w:tcPr>
            <w:tcW w:w="3492" w:type="dxa"/>
            <w:tcBorders>
              <w:top w:val="nil"/>
              <w:left w:val="nil"/>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129.92</w:t>
            </w:r>
          </w:p>
        </w:tc>
        <w:tc>
          <w:tcPr>
            <w:tcW w:w="3000" w:type="dxa"/>
            <w:tcBorders>
              <w:top w:val="nil"/>
              <w:left w:val="nil"/>
              <w:bottom w:val="single" w:sz="4" w:space="0" w:color="auto"/>
              <w:right w:val="single" w:sz="8" w:space="0" w:color="auto"/>
            </w:tcBorders>
            <w:shd w:val="clear" w:color="auto" w:fill="auto"/>
            <w:vAlign w:val="center"/>
          </w:tcPr>
          <w:p w:rsidR="006C31EF" w:rsidRDefault="006C31EF">
            <w:pPr>
              <w:jc w:val="center"/>
              <w:rPr>
                <w:rFonts w:ascii="宋体" w:eastAsia="宋体" w:hAnsi="宋体" w:cs="宋体" w:hint="eastAsia"/>
                <w:kern w:val="0"/>
                <w:szCs w:val="21"/>
              </w:rPr>
            </w:pPr>
          </w:p>
        </w:tc>
      </w:tr>
      <w:tr w:rsidR="006C31E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2010302</w:t>
            </w:r>
          </w:p>
        </w:tc>
        <w:tc>
          <w:tcPr>
            <w:tcW w:w="3527" w:type="dxa"/>
            <w:tcBorders>
              <w:top w:val="nil"/>
              <w:left w:val="nil"/>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70.93</w:t>
            </w:r>
          </w:p>
        </w:tc>
        <w:tc>
          <w:tcPr>
            <w:tcW w:w="3492" w:type="dxa"/>
            <w:tcBorders>
              <w:top w:val="nil"/>
              <w:left w:val="nil"/>
              <w:bottom w:val="single" w:sz="4" w:space="0" w:color="auto"/>
              <w:right w:val="single" w:sz="4" w:space="0" w:color="auto"/>
            </w:tcBorders>
            <w:shd w:val="clear" w:color="auto" w:fill="auto"/>
            <w:vAlign w:val="center"/>
          </w:tcPr>
          <w:p w:rsidR="006C31EF" w:rsidRDefault="006C31EF">
            <w:pPr>
              <w:jc w:val="center"/>
              <w:rPr>
                <w:rFonts w:ascii="宋体" w:eastAsia="宋体" w:hAnsi="宋体" w:cs="宋体" w:hint="eastAsia"/>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70.93</w:t>
            </w:r>
          </w:p>
        </w:tc>
      </w:tr>
      <w:tr w:rsidR="006C31E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208</w:t>
            </w:r>
          </w:p>
        </w:tc>
        <w:tc>
          <w:tcPr>
            <w:tcW w:w="3527" w:type="dxa"/>
            <w:tcBorders>
              <w:top w:val="nil"/>
              <w:left w:val="nil"/>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8.37</w:t>
            </w:r>
          </w:p>
        </w:tc>
        <w:tc>
          <w:tcPr>
            <w:tcW w:w="3492" w:type="dxa"/>
            <w:tcBorders>
              <w:top w:val="nil"/>
              <w:left w:val="nil"/>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8.37</w:t>
            </w:r>
          </w:p>
        </w:tc>
        <w:tc>
          <w:tcPr>
            <w:tcW w:w="3000" w:type="dxa"/>
            <w:tcBorders>
              <w:top w:val="nil"/>
              <w:left w:val="nil"/>
              <w:bottom w:val="single" w:sz="4" w:space="0" w:color="auto"/>
              <w:right w:val="single" w:sz="8" w:space="0" w:color="auto"/>
            </w:tcBorders>
            <w:shd w:val="clear" w:color="auto" w:fill="auto"/>
            <w:vAlign w:val="center"/>
          </w:tcPr>
          <w:p w:rsidR="006C31EF" w:rsidRDefault="006C31EF">
            <w:pPr>
              <w:jc w:val="center"/>
              <w:rPr>
                <w:rFonts w:ascii="宋体" w:eastAsia="宋体" w:hAnsi="宋体" w:cs="宋体" w:hint="eastAsia"/>
                <w:kern w:val="0"/>
                <w:szCs w:val="21"/>
              </w:rPr>
            </w:pPr>
          </w:p>
        </w:tc>
      </w:tr>
      <w:tr w:rsidR="006C31EF">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20805</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行政事业单位养老支出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8.37</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8.37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6C31EF">
            <w:pPr>
              <w:jc w:val="center"/>
              <w:rPr>
                <w:rFonts w:ascii="宋体" w:eastAsia="宋体" w:hAnsi="宋体" w:cs="宋体" w:hint="eastAsia"/>
                <w:kern w:val="0"/>
                <w:szCs w:val="21"/>
              </w:rPr>
            </w:pPr>
          </w:p>
        </w:tc>
      </w:tr>
      <w:tr w:rsidR="006C31EF">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2080505</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机关事业单位基本养老保险缴费支出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8.37</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8.37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6C31EF">
            <w:pPr>
              <w:jc w:val="center"/>
              <w:rPr>
                <w:rFonts w:ascii="宋体" w:eastAsia="宋体" w:hAnsi="宋体" w:cs="宋体" w:hint="eastAsia"/>
                <w:kern w:val="0"/>
                <w:szCs w:val="21"/>
              </w:rPr>
            </w:pPr>
          </w:p>
        </w:tc>
      </w:tr>
      <w:tr w:rsidR="006C31EF">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210</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卫生健康支出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3.46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3.46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6C31EF">
            <w:pPr>
              <w:jc w:val="center"/>
              <w:rPr>
                <w:rFonts w:ascii="宋体" w:eastAsia="宋体" w:hAnsi="宋体" w:cs="宋体" w:hint="eastAsia"/>
                <w:kern w:val="0"/>
                <w:szCs w:val="21"/>
              </w:rPr>
            </w:pPr>
          </w:p>
        </w:tc>
      </w:tr>
      <w:tr w:rsidR="006C31EF">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21011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行政事业单位医疗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3.46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3.46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6C31EF">
            <w:pPr>
              <w:jc w:val="center"/>
              <w:rPr>
                <w:rFonts w:ascii="宋体" w:eastAsia="宋体" w:hAnsi="宋体" w:cs="宋体" w:hint="eastAsia"/>
                <w:kern w:val="0"/>
                <w:szCs w:val="21"/>
              </w:rPr>
            </w:pPr>
          </w:p>
        </w:tc>
      </w:tr>
      <w:tr w:rsidR="006C31EF">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2101102</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3.46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3.46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6C31EF">
            <w:pPr>
              <w:jc w:val="center"/>
              <w:rPr>
                <w:rFonts w:ascii="宋体" w:eastAsia="宋体" w:hAnsi="宋体" w:cs="宋体" w:hint="eastAsia"/>
                <w:kern w:val="0"/>
                <w:szCs w:val="21"/>
              </w:rPr>
            </w:pPr>
          </w:p>
        </w:tc>
      </w:tr>
      <w:tr w:rsidR="006C31EF">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221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住房保障支出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6.28</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宋体" w:eastAsia="宋体" w:hAnsi="宋体" w:cs="宋体" w:hint="eastAsia"/>
                <w:kern w:val="0"/>
                <w:szCs w:val="21"/>
              </w:rPr>
            </w:pPr>
            <w:r>
              <w:rPr>
                <w:rFonts w:ascii="宋体" w:eastAsia="宋体" w:hAnsi="宋体" w:cs="宋体" w:hint="eastAsia"/>
                <w:color w:val="000000"/>
                <w:kern w:val="0"/>
                <w:szCs w:val="21"/>
                <w:lang w:bidi="ar"/>
              </w:rPr>
              <w:t>6.28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6C31EF">
            <w:pPr>
              <w:jc w:val="center"/>
              <w:rPr>
                <w:rFonts w:ascii="宋体" w:eastAsia="宋体" w:hAnsi="宋体" w:cs="宋体" w:hint="eastAsia"/>
                <w:kern w:val="0"/>
                <w:szCs w:val="21"/>
              </w:rPr>
            </w:pPr>
          </w:p>
        </w:tc>
      </w:tr>
      <w:tr w:rsidR="006C31EF">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Cs w:val="21"/>
                <w:lang w:bidi="ar"/>
              </w:rPr>
              <w:lastRenderedPageBreak/>
              <w:t>22102</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Cs w:val="21"/>
                <w:lang w:bidi="ar"/>
              </w:rPr>
              <w:t>住房改革支出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Cs w:val="21"/>
                <w:lang w:bidi="ar"/>
              </w:rPr>
              <w:t>6.28</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Cs w:val="21"/>
                <w:lang w:bidi="ar"/>
              </w:rPr>
              <w:t>6.28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6C31EF">
            <w:pPr>
              <w:jc w:val="right"/>
              <w:rPr>
                <w:rFonts w:ascii="Times New Roman" w:eastAsia="仿宋_GB2312" w:hAnsi="Times New Roman" w:cs="Times New Roman"/>
                <w:kern w:val="0"/>
                <w:szCs w:val="21"/>
              </w:rPr>
            </w:pPr>
          </w:p>
        </w:tc>
      </w:tr>
      <w:tr w:rsidR="006C31EF">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Cs w:val="21"/>
                <w:lang w:bidi="ar"/>
              </w:rPr>
              <w:t>2210201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Cs w:val="21"/>
                <w:lang w:bidi="ar"/>
              </w:rPr>
              <w:t>住房公积金</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Cs w:val="21"/>
                <w:lang w:bidi="ar"/>
              </w:rPr>
              <w:t>6.28</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jc w:val="center"/>
              <w:textAlignment w:val="center"/>
              <w:rPr>
                <w:rFonts w:ascii="Times New Roman" w:eastAsia="仿宋_GB2312" w:hAnsi="Times New Roman" w:cs="Times New Roman"/>
                <w:kern w:val="0"/>
                <w:szCs w:val="21"/>
              </w:rPr>
            </w:pPr>
            <w:r>
              <w:rPr>
                <w:rFonts w:ascii="宋体" w:eastAsia="宋体" w:hAnsi="宋体" w:cs="宋体" w:hint="eastAsia"/>
                <w:color w:val="000000"/>
                <w:kern w:val="0"/>
                <w:szCs w:val="21"/>
                <w:lang w:bidi="ar"/>
              </w:rPr>
              <w:t>6.28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6C31EF">
            <w:pPr>
              <w:jc w:val="right"/>
              <w:rPr>
                <w:rFonts w:ascii="Times New Roman" w:eastAsia="仿宋_GB2312" w:hAnsi="Times New Roman" w:cs="Times New Roman"/>
                <w:kern w:val="0"/>
                <w:szCs w:val="21"/>
              </w:rPr>
            </w:pPr>
          </w:p>
        </w:tc>
      </w:tr>
    </w:tbl>
    <w:p w:rsidR="006C31EF"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6C31EF" w:rsidRDefault="006C31EF">
      <w:pPr>
        <w:widowControl/>
        <w:jc w:val="left"/>
        <w:rPr>
          <w:rFonts w:ascii="Times New Roman" w:eastAsia="仿宋_GB2312" w:hAnsi="Times New Roman" w:cs="Times New Roman"/>
          <w:bCs/>
          <w:kern w:val="0"/>
          <w:szCs w:val="21"/>
        </w:rPr>
      </w:pPr>
    </w:p>
    <w:p w:rsidR="006C31EF"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6C31EF"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6C31EF"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祁阳市禁毒工作社会化宣传教育中心</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6C31EF"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6C31EF">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6C31E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rsidR="006C31E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rsidR="006C31E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rsidR="006C31E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6C31E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rsidR="006C31E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rsidR="006C31E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6C31E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6C31E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86.92</w:t>
            </w: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60.35</w:t>
            </w: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37.31</w:t>
            </w: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1.49</w:t>
            </w: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17.22</w:t>
            </w: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6.84</w:t>
            </w: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13.23</w:t>
            </w: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8.37</w:t>
            </w: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3.46</w:t>
            </w: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1.06</w:t>
            </w: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4.11</w:t>
            </w: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6.28</w:t>
            </w: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4.23</w:t>
            </w: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0.76</w:t>
            </w: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0.13</w:t>
            </w: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0.85</w:t>
            </w: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7.75</w:t>
            </w: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0.76</w:t>
            </w: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2.34</w:t>
            </w: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24.59</w:t>
            </w: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4.00</w:t>
            </w: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0.69</w:t>
            </w: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6C31EF" w:rsidRDefault="006C31EF">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6C31EF">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6C31EF">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6C31EF" w:rsidRDefault="006C31EF">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6C31EF">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6C31EF">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C31EF"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6C31EF" w:rsidRDefault="006C31EF">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3.33</w:t>
            </w: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widowControl/>
              <w:jc w:val="right"/>
              <w:textAlignment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tcPr>
          <w:p w:rsidR="006C31EF" w:rsidRDefault="006C31EF">
            <w:pPr>
              <w:jc w:val="right"/>
              <w:rPr>
                <w:rFonts w:ascii="Times New Roman" w:eastAsia="仿宋_GB2312" w:hAnsi="Times New Roman" w:cs="Times New Roman"/>
                <w:color w:val="000000"/>
                <w:kern w:val="0"/>
                <w:szCs w:val="21"/>
              </w:rPr>
            </w:pPr>
          </w:p>
        </w:tc>
        <w:tc>
          <w:tcPr>
            <w:tcW w:w="111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rsidR="006C31EF" w:rsidRDefault="006C31EF">
            <w:pPr>
              <w:widowControl/>
              <w:jc w:val="right"/>
              <w:textAlignment w:val="center"/>
              <w:rPr>
                <w:rFonts w:ascii="Times New Roman" w:eastAsia="仿宋_GB2312" w:hAnsi="Times New Roman" w:cs="Times New Roman"/>
                <w:color w:val="000000"/>
                <w:kern w:val="0"/>
                <w:szCs w:val="21"/>
              </w:rPr>
            </w:pPr>
          </w:p>
        </w:tc>
        <w:tc>
          <w:tcPr>
            <w:tcW w:w="12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6C31EF">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C31EF"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right"/>
              <w:textAlignment w:val="center"/>
              <w:rPr>
                <w:rFonts w:ascii="Times New Roman" w:eastAsia="仿宋_GB2312" w:hAnsi="Times New Roman" w:cs="Times New Roman"/>
                <w:color w:val="000000"/>
                <w:kern w:val="0"/>
                <w:szCs w:val="21"/>
              </w:rPr>
            </w:pPr>
            <w:r>
              <w:rPr>
                <w:rFonts w:ascii="宋体" w:eastAsia="宋体" w:hAnsi="宋体" w:cs="宋体" w:hint="eastAsia"/>
                <w:color w:val="000000"/>
                <w:kern w:val="0"/>
                <w:szCs w:val="21"/>
                <w:lang w:bidi="ar"/>
              </w:rPr>
              <w:t>87.68</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rsidR="006C31EF"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rsidR="006C31EF"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r>
              <w:rPr>
                <w:rFonts w:ascii="Times New Roman" w:eastAsia="仿宋_GB2312" w:hAnsi="Times New Roman" w:cs="Times New Roman" w:hint="eastAsia"/>
                <w:color w:val="000000"/>
                <w:kern w:val="0"/>
                <w:szCs w:val="18"/>
              </w:rPr>
              <w:t>60.35</w:t>
            </w:r>
          </w:p>
        </w:tc>
      </w:tr>
    </w:tbl>
    <w:p w:rsidR="006C31EF"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rsidR="006C31EF" w:rsidRDefault="006C31EF">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6C31E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6C31EF"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6C31EF"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祁阳市禁毒工作社会化宣传教育中心</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6C31EF">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6C31EF">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widowControl/>
              <w:jc w:val="center"/>
              <w:rPr>
                <w:rFonts w:ascii="Times New Roman" w:eastAsia="仿宋_GB2312" w:hAnsi="Times New Roman" w:cs="Times New Roman"/>
                <w:color w:val="000000"/>
                <w:sz w:val="24"/>
                <w:szCs w:val="24"/>
              </w:rPr>
            </w:pPr>
          </w:p>
        </w:tc>
      </w:tr>
      <w:tr w:rsidR="006C31EF">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r>
      <w:tr w:rsidR="006C31EF">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r>
      <w:tr w:rsidR="006C31EF">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6C31EF">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r>
      <w:tr w:rsidR="006C31EF">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0"/>
                <w:szCs w:val="20"/>
              </w:rPr>
            </w:pPr>
          </w:p>
        </w:tc>
        <w:tc>
          <w:tcPr>
            <w:tcW w:w="77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rPr>
                <w:rFonts w:ascii="Times New Roman" w:eastAsia="仿宋_GB2312" w:hAnsi="Times New Roman" w:cs="Times New Roman"/>
                <w:color w:val="000000"/>
                <w:sz w:val="24"/>
                <w:szCs w:val="24"/>
              </w:rPr>
            </w:pPr>
            <w:r>
              <w:rPr>
                <w:rFonts w:ascii="Times New Roman" w:hAnsi="Times New Roman" w:cs="Times New Roman"/>
                <w:color w:val="000000"/>
                <w:szCs w:val="21"/>
              </w:rPr>
              <w:t>本单位没有政府性基金收入，也没有使用政府性基金安排的支出，故本表无数据。</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r>
      <w:tr w:rsidR="006C31EF">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r>
      <w:tr w:rsidR="006C31EF">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r>
      <w:tr w:rsidR="006C31EF">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r>
      <w:tr w:rsidR="006C31EF">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r>
      <w:tr w:rsidR="006C31EF">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r>
    </w:tbl>
    <w:p w:rsidR="006C31EF"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6C31EF" w:rsidRDefault="006C31EF">
      <w:pPr>
        <w:widowControl/>
        <w:jc w:val="left"/>
        <w:textAlignment w:val="center"/>
        <w:rPr>
          <w:rFonts w:ascii="Times New Roman" w:eastAsia="仿宋_GB2312" w:hAnsi="Times New Roman" w:cs="Times New Roman"/>
          <w:color w:val="000000"/>
          <w:kern w:val="0"/>
          <w:sz w:val="24"/>
          <w:szCs w:val="24"/>
          <w:lang w:bidi="ar"/>
        </w:rPr>
      </w:pPr>
    </w:p>
    <w:p w:rsidR="006C31EF" w:rsidRDefault="006C31EF">
      <w:pPr>
        <w:widowControl/>
        <w:jc w:val="center"/>
        <w:rPr>
          <w:rFonts w:ascii="Times New Roman" w:eastAsia="方正小标宋_GBK" w:hAnsi="Times New Roman" w:cs="Times New Roman"/>
          <w:color w:val="000000"/>
          <w:kern w:val="0"/>
          <w:sz w:val="36"/>
          <w:szCs w:val="36"/>
        </w:rPr>
      </w:pPr>
    </w:p>
    <w:p w:rsidR="006C31EF" w:rsidRDefault="006C31EF">
      <w:pPr>
        <w:widowControl/>
        <w:spacing w:line="400" w:lineRule="exact"/>
        <w:textAlignment w:val="center"/>
        <w:rPr>
          <w:rFonts w:ascii="Times New Roman" w:eastAsia="黑体" w:hAnsi="Times New Roman" w:cs="Times New Roman"/>
          <w:color w:val="000000"/>
          <w:kern w:val="0"/>
          <w:sz w:val="36"/>
          <w:szCs w:val="36"/>
          <w:lang w:bidi="ar"/>
        </w:rPr>
      </w:pPr>
    </w:p>
    <w:p w:rsidR="006C31E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6C31EF"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6C31EF"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祁阳市禁毒工作社会化宣传教育中心</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8" w:type="pct"/>
        <w:tblLook w:val="04A0" w:firstRow="1" w:lastRow="0" w:firstColumn="1" w:lastColumn="0" w:noHBand="0" w:noVBand="1"/>
      </w:tblPr>
      <w:tblGrid>
        <w:gridCol w:w="3094"/>
        <w:gridCol w:w="3097"/>
        <w:gridCol w:w="1831"/>
        <w:gridCol w:w="3096"/>
        <w:gridCol w:w="3096"/>
      </w:tblGrid>
      <w:tr w:rsidR="006C31EF">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6C31EF">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6C31EF">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r>
      <w:tr w:rsidR="006C31EF">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r>
      <w:tr w:rsidR="006C31EF">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6C31EF">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r>
      <w:tr w:rsidR="006C31EF">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rPr>
                <w:rFonts w:ascii="Times New Roman" w:hAnsi="Times New Roman" w:cs="Times New Roman"/>
                <w:color w:val="000000"/>
                <w:szCs w:val="21"/>
              </w:rPr>
            </w:pPr>
            <w:r>
              <w:rPr>
                <w:rFonts w:ascii="Times New Roman" w:hAnsi="Times New Roman" w:cs="Times New Roman"/>
                <w:color w:val="000000"/>
                <w:szCs w:val="21"/>
              </w:rPr>
              <w:t>我单位没有使用国有资本经营预算安排的支出，故本表无数据。</w:t>
            </w:r>
          </w:p>
          <w:p w:rsidR="006C31EF" w:rsidRDefault="006C31E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r>
      <w:tr w:rsidR="006C31EF">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 w:val="24"/>
                <w:szCs w:val="24"/>
              </w:rPr>
            </w:pPr>
          </w:p>
        </w:tc>
      </w:tr>
      <w:tr w:rsidR="006C31EF">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r>
      <w:tr w:rsidR="006C31EF">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r>
      <w:tr w:rsidR="006C31EF">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r>
      <w:tr w:rsidR="006C31EF">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宋体" w:hAnsi="Times New Roman" w:cs="Times New Roman"/>
                <w:color w:val="000000"/>
                <w:sz w:val="24"/>
                <w:szCs w:val="24"/>
              </w:rPr>
            </w:pPr>
          </w:p>
        </w:tc>
      </w:tr>
    </w:tbl>
    <w:p w:rsidR="006C31EF"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6C31EF" w:rsidRDefault="006C31EF">
      <w:pPr>
        <w:widowControl/>
        <w:jc w:val="center"/>
        <w:rPr>
          <w:rFonts w:ascii="Times New Roman" w:eastAsia="方正小标宋_GBK" w:hAnsi="Times New Roman" w:cs="Times New Roman"/>
          <w:color w:val="000000"/>
          <w:kern w:val="0"/>
          <w:sz w:val="36"/>
          <w:szCs w:val="36"/>
        </w:rPr>
      </w:pPr>
    </w:p>
    <w:p w:rsidR="006C31EF" w:rsidRDefault="006C31EF">
      <w:pPr>
        <w:pStyle w:val="ab"/>
        <w:spacing w:line="400" w:lineRule="exact"/>
        <w:rPr>
          <w:rFonts w:ascii="Times New Roman" w:eastAsia="华文中宋" w:hAnsi="Times New Roman" w:cs="Times New Roman"/>
          <w:color w:val="000000"/>
          <w:kern w:val="0"/>
          <w:sz w:val="32"/>
          <w:szCs w:val="32"/>
          <w:lang w:bidi="ar"/>
        </w:rPr>
      </w:pPr>
    </w:p>
    <w:p w:rsidR="006C31E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6C31EF"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6C31EF"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祁阳市禁毒工作社会化宣传教育中心</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3" w:type="pct"/>
        <w:jc w:val="center"/>
        <w:tblLook w:val="04A0" w:firstRow="1" w:lastRow="0" w:firstColumn="1" w:lastColumn="0" w:noHBand="0" w:noVBand="1"/>
      </w:tblPr>
      <w:tblGrid>
        <w:gridCol w:w="935"/>
        <w:gridCol w:w="1228"/>
        <w:gridCol w:w="1086"/>
        <w:gridCol w:w="1187"/>
        <w:gridCol w:w="1422"/>
        <w:gridCol w:w="1381"/>
        <w:gridCol w:w="1047"/>
        <w:gridCol w:w="1163"/>
        <w:gridCol w:w="1163"/>
        <w:gridCol w:w="1163"/>
        <w:gridCol w:w="1361"/>
        <w:gridCol w:w="1405"/>
      </w:tblGrid>
      <w:tr w:rsidR="006C31EF">
        <w:trPr>
          <w:trHeight w:val="606"/>
          <w:jc w:val="center"/>
        </w:trPr>
        <w:tc>
          <w:tcPr>
            <w:tcW w:w="248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6C31EF">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6C31EF">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2"/>
              </w:rPr>
            </w:pPr>
          </w:p>
        </w:tc>
        <w:tc>
          <w:tcPr>
            <w:tcW w:w="3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2"/>
              </w:rPr>
            </w:pPr>
          </w:p>
        </w:tc>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2"/>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jc w:val="center"/>
              <w:rPr>
                <w:rFonts w:ascii="Times New Roman" w:eastAsia="仿宋_GB2312" w:hAnsi="Times New Roman" w:cs="Times New Roman"/>
                <w:color w:val="000000"/>
                <w:sz w:val="22"/>
              </w:rPr>
            </w:pPr>
          </w:p>
        </w:tc>
      </w:tr>
      <w:tr w:rsidR="006C31EF">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6C31EF">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Cs w:val="21"/>
              </w:rPr>
            </w:pP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Cs w:val="21"/>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Cs w:val="21"/>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right"/>
              <w:textAlignment w:val="center"/>
              <w:rPr>
                <w:rFonts w:ascii="Times New Roman" w:eastAsia="仿宋_GB2312" w:hAnsi="Times New Roman" w:cs="Times New Roman"/>
                <w:color w:val="000000"/>
                <w:szCs w:val="21"/>
              </w:rPr>
            </w:pPr>
            <w:r>
              <w:rPr>
                <w:rFonts w:ascii="宋体" w:eastAsia="宋体" w:hAnsi="宋体" w:cs="宋体" w:hint="eastAsia"/>
                <w:color w:val="000000"/>
                <w:kern w:val="0"/>
                <w:szCs w:val="21"/>
                <w:lang w:bidi="ar"/>
              </w:rPr>
              <w:t>2.00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widowControl/>
              <w:jc w:val="right"/>
              <w:textAlignment w:val="center"/>
              <w:rPr>
                <w:rFonts w:ascii="Times New Roman" w:eastAsia="仿宋_GB2312" w:hAnsi="Times New Roman" w:cs="Times New Roman"/>
                <w:color w:val="000000"/>
                <w:szCs w:val="21"/>
              </w:rPr>
            </w:pPr>
            <w:r>
              <w:rPr>
                <w:rFonts w:ascii="宋体" w:eastAsia="宋体" w:hAnsi="宋体" w:cs="宋体" w:hint="eastAsia"/>
                <w:color w:val="000000"/>
                <w:kern w:val="0"/>
                <w:szCs w:val="21"/>
                <w:lang w:bidi="ar"/>
              </w:rPr>
              <w:t>0.85</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Cs w:val="21"/>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Cs w:val="21"/>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Cs w:val="21"/>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6C31EF">
            <w:pPr>
              <w:rPr>
                <w:rFonts w:ascii="Times New Roman" w:eastAsia="仿宋_GB2312" w:hAnsi="Times New Roman" w:cs="Times New Roman"/>
                <w:color w:val="000000"/>
                <w:szCs w:val="21"/>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31EF" w:rsidRDefault="00000000">
            <w:pPr>
              <w:rPr>
                <w:rFonts w:ascii="Times New Roman" w:eastAsia="仿宋_GB2312" w:hAnsi="Times New Roman" w:cs="Times New Roman"/>
                <w:color w:val="000000"/>
                <w:szCs w:val="21"/>
              </w:rPr>
            </w:pPr>
            <w:r>
              <w:rPr>
                <w:rFonts w:ascii="宋体" w:eastAsia="宋体" w:hAnsi="宋体" w:cs="宋体" w:hint="eastAsia"/>
                <w:color w:val="000000"/>
                <w:kern w:val="0"/>
                <w:szCs w:val="21"/>
                <w:lang w:bidi="ar"/>
              </w:rPr>
              <w:t>0.85</w:t>
            </w:r>
          </w:p>
        </w:tc>
      </w:tr>
    </w:tbl>
    <w:p w:rsidR="006C31EF"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6C31EF" w:rsidRDefault="006C31EF">
      <w:pPr>
        <w:autoSpaceDE w:val="0"/>
        <w:autoSpaceDN w:val="0"/>
        <w:adjustRightInd w:val="0"/>
        <w:ind w:leftChars="150" w:left="315"/>
        <w:jc w:val="left"/>
        <w:rPr>
          <w:rFonts w:ascii="Times New Roman" w:eastAsia="宋体" w:hAnsi="Times New Roman" w:cs="Times New Roman"/>
          <w:kern w:val="0"/>
          <w:sz w:val="24"/>
          <w:szCs w:val="24"/>
        </w:rPr>
      </w:pPr>
    </w:p>
    <w:p w:rsidR="006C31EF" w:rsidRDefault="006C31EF">
      <w:pPr>
        <w:autoSpaceDE w:val="0"/>
        <w:autoSpaceDN w:val="0"/>
        <w:adjustRightInd w:val="0"/>
        <w:ind w:leftChars="150" w:left="315"/>
        <w:jc w:val="left"/>
        <w:rPr>
          <w:rFonts w:ascii="Times New Roman" w:eastAsia="宋体" w:hAnsi="Times New Roman" w:cs="Times New Roman"/>
          <w:kern w:val="0"/>
          <w:sz w:val="24"/>
          <w:szCs w:val="24"/>
        </w:rPr>
      </w:pPr>
    </w:p>
    <w:p w:rsidR="006C31EF" w:rsidRDefault="006C31EF">
      <w:pPr>
        <w:autoSpaceDE w:val="0"/>
        <w:autoSpaceDN w:val="0"/>
        <w:adjustRightInd w:val="0"/>
        <w:ind w:leftChars="150" w:left="315"/>
        <w:jc w:val="left"/>
        <w:rPr>
          <w:rFonts w:ascii="Times New Roman" w:eastAsia="宋体" w:hAnsi="Times New Roman" w:cs="Times New Roman"/>
          <w:kern w:val="0"/>
          <w:sz w:val="24"/>
          <w:szCs w:val="24"/>
        </w:rPr>
      </w:pPr>
    </w:p>
    <w:p w:rsidR="006C31EF" w:rsidRDefault="006C31EF">
      <w:pPr>
        <w:autoSpaceDE w:val="0"/>
        <w:autoSpaceDN w:val="0"/>
        <w:adjustRightInd w:val="0"/>
        <w:ind w:leftChars="150" w:left="315"/>
        <w:jc w:val="left"/>
        <w:rPr>
          <w:rFonts w:ascii="Times New Roman" w:eastAsia="宋体" w:hAnsi="Times New Roman" w:cs="Times New Roman"/>
          <w:kern w:val="0"/>
          <w:sz w:val="24"/>
          <w:szCs w:val="24"/>
        </w:rPr>
      </w:pPr>
    </w:p>
    <w:p w:rsidR="006C31EF" w:rsidRDefault="006C31EF">
      <w:pPr>
        <w:autoSpaceDE w:val="0"/>
        <w:autoSpaceDN w:val="0"/>
        <w:adjustRightInd w:val="0"/>
        <w:ind w:leftChars="150" w:left="315"/>
        <w:jc w:val="left"/>
        <w:rPr>
          <w:rFonts w:ascii="Times New Roman" w:eastAsia="宋体" w:hAnsi="Times New Roman" w:cs="Times New Roman"/>
          <w:kern w:val="0"/>
          <w:sz w:val="24"/>
          <w:szCs w:val="24"/>
        </w:rPr>
      </w:pPr>
    </w:p>
    <w:p w:rsidR="006C31EF" w:rsidRDefault="00000000">
      <w:pPr>
        <w:widowControl/>
        <w:rPr>
          <w:rFonts w:ascii="Times New Roman" w:hAnsi="Times New Roman" w:cs="Times New Roman"/>
          <w:sz w:val="72"/>
          <w:szCs w:val="72"/>
        </w:rPr>
        <w:sectPr w:rsidR="006C31EF">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6C31EF" w:rsidRDefault="006C31EF">
      <w:pPr>
        <w:pStyle w:val="Default"/>
        <w:rPr>
          <w:rFonts w:ascii="Times New Roman" w:hAnsi="Times New Roman" w:cs="Times New Roman"/>
          <w:sz w:val="72"/>
          <w:szCs w:val="72"/>
        </w:rPr>
      </w:pPr>
    </w:p>
    <w:p w:rsidR="006C31EF" w:rsidRDefault="006C31EF">
      <w:pPr>
        <w:pStyle w:val="Default"/>
        <w:rPr>
          <w:rFonts w:ascii="Times New Roman" w:hAnsi="Times New Roman" w:cs="Times New Roman"/>
          <w:sz w:val="72"/>
          <w:szCs w:val="72"/>
        </w:rPr>
      </w:pPr>
    </w:p>
    <w:p w:rsidR="006C31EF" w:rsidRDefault="006C31EF">
      <w:pPr>
        <w:pStyle w:val="Default"/>
        <w:rPr>
          <w:rFonts w:ascii="Times New Roman" w:hAnsi="Times New Roman" w:cs="Times New Roman"/>
          <w:sz w:val="72"/>
          <w:szCs w:val="72"/>
        </w:rPr>
      </w:pPr>
    </w:p>
    <w:p w:rsidR="006C31EF" w:rsidRDefault="006C31EF">
      <w:pPr>
        <w:pStyle w:val="Default"/>
        <w:jc w:val="center"/>
        <w:rPr>
          <w:rFonts w:ascii="Times New Roman" w:hAnsi="Times New Roman" w:cs="Times New Roman"/>
          <w:sz w:val="72"/>
          <w:szCs w:val="72"/>
        </w:rPr>
      </w:pPr>
    </w:p>
    <w:p w:rsidR="006C31EF" w:rsidRDefault="006C31EF">
      <w:pPr>
        <w:pStyle w:val="Default"/>
        <w:jc w:val="center"/>
        <w:rPr>
          <w:rFonts w:ascii="Times New Roman" w:eastAsia="方正小标宋_GBK" w:hAnsi="Times New Roman" w:cs="Times New Roman"/>
          <w:sz w:val="72"/>
          <w:szCs w:val="72"/>
        </w:rPr>
      </w:pPr>
    </w:p>
    <w:p w:rsidR="006C31E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6C31E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6C31EF"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6C31E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218.96</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146.41</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40.07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一般公共服务支出较上年有所减少。</w:t>
      </w:r>
    </w:p>
    <w:p w:rsidR="006C31E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218.96</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218.96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C31E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218.96</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148.03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67.61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70.93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32.39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C31E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218.96</w:t>
      </w:r>
      <w:r>
        <w:rPr>
          <w:rFonts w:ascii="Times New Roman" w:eastAsia="仿宋_GB2312" w:hAnsi="Times New Roman" w:cs="Times New Roman"/>
          <w:sz w:val="32"/>
          <w:szCs w:val="32"/>
        </w:rPr>
        <w:t>万元，与上年相比，与上年相比，减少</w:t>
      </w:r>
      <w:r>
        <w:rPr>
          <w:rFonts w:ascii="Times New Roman" w:eastAsia="仿宋_GB2312" w:hAnsi="Times New Roman" w:cs="Times New Roman" w:hint="eastAsia"/>
          <w:sz w:val="32"/>
          <w:szCs w:val="32"/>
        </w:rPr>
        <w:t>146.41</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40.07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主要是因为预算结构调整，项目经费调整减少。</w:t>
      </w:r>
    </w:p>
    <w:p w:rsidR="006C31E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6C31E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218.96</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与上年相比，</w:t>
      </w:r>
      <w:r>
        <w:rPr>
          <w:rFonts w:ascii="Times New Roman" w:eastAsia="仿宋_GB2312" w:hAnsi="Times New Roman" w:cs="Times New Roman"/>
          <w:sz w:val="32"/>
          <w:szCs w:val="32"/>
        </w:rPr>
        <w:t>减少</w:t>
      </w:r>
      <w:r>
        <w:rPr>
          <w:rFonts w:ascii="Times New Roman" w:eastAsia="仿宋_GB2312" w:hAnsi="Times New Roman" w:cs="Times New Roman" w:hint="eastAsia"/>
          <w:sz w:val="32"/>
          <w:szCs w:val="32"/>
        </w:rPr>
        <w:t>146.41</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40.07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主要是因为预算结构调整，项目经费调整减少。</w:t>
      </w:r>
    </w:p>
    <w:p w:rsidR="006C31E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（二）一般公共预算财政拨款支出决算结构情况</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218.96</w:t>
      </w:r>
      <w:r>
        <w:rPr>
          <w:rFonts w:ascii="Times New Roman" w:eastAsia="仿宋_GB2312" w:hAnsi="Times New Roman" w:cs="Times New Roman"/>
          <w:sz w:val="32"/>
          <w:szCs w:val="32"/>
        </w:rPr>
        <w:t>万元，主要用于以下方面：一般公共服务（类）支出</w:t>
      </w:r>
      <w:r>
        <w:rPr>
          <w:rFonts w:ascii="Times New Roman" w:eastAsia="仿宋_GB2312" w:hAnsi="Times New Roman" w:cs="Times New Roman" w:hint="eastAsia"/>
          <w:sz w:val="32"/>
          <w:szCs w:val="32"/>
        </w:rPr>
        <w:t>200.85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91.73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8.37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占</w:t>
      </w:r>
      <w:r>
        <w:rPr>
          <w:rFonts w:ascii="Times New Roman" w:eastAsia="仿宋_GB2312" w:hAnsi="Times New Roman" w:cs="Times New Roman" w:hint="eastAsia"/>
          <w:sz w:val="32"/>
          <w:szCs w:val="32"/>
        </w:rPr>
        <w:t>3.82%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3.46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1.58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6.28</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2.87%</w:t>
      </w:r>
      <w:r>
        <w:rPr>
          <w:rFonts w:ascii="Times New Roman" w:eastAsia="仿宋_GB2312" w:hAnsi="Times New Roman" w:cs="Times New Roman" w:hint="eastAsia"/>
          <w:sz w:val="32"/>
          <w:szCs w:val="32"/>
        </w:rPr>
        <w:t>。</w:t>
      </w:r>
    </w:p>
    <w:p w:rsidR="006C31E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336</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218.96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65.17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6C31EF"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一般公共服务支出（</w:t>
      </w:r>
      <w:r>
        <w:rPr>
          <w:rFonts w:ascii="Times New Roman" w:eastAsia="仿宋_GB2312" w:hAnsi="Times New Roman" w:cs="Times New Roman"/>
          <w:sz w:val="32"/>
          <w:szCs w:val="32"/>
        </w:rPr>
        <w:t>201</w:t>
      </w:r>
      <w:r>
        <w:rPr>
          <w:rFonts w:ascii="Times New Roman" w:eastAsia="仿宋_GB2312" w:hAnsi="Times New Roman" w:cs="Times New Roman"/>
          <w:sz w:val="32"/>
          <w:szCs w:val="32"/>
        </w:rPr>
        <w:t>）政府办公厅（室）及相关机构事务（</w:t>
      </w:r>
      <w:r>
        <w:rPr>
          <w:rFonts w:ascii="Times New Roman" w:eastAsia="仿宋_GB2312" w:hAnsi="Times New Roman" w:cs="Times New Roman"/>
          <w:sz w:val="32"/>
          <w:szCs w:val="32"/>
        </w:rPr>
        <w:t>20103</w:t>
      </w:r>
      <w:r>
        <w:rPr>
          <w:rFonts w:ascii="Times New Roman" w:eastAsia="仿宋_GB2312" w:hAnsi="Times New Roman" w:cs="Times New Roman"/>
          <w:sz w:val="32"/>
          <w:szCs w:val="32"/>
        </w:rPr>
        <w:t>）行政运行（</w:t>
      </w:r>
      <w:r>
        <w:rPr>
          <w:rFonts w:ascii="Times New Roman" w:eastAsia="仿宋_GB2312" w:hAnsi="Times New Roman" w:cs="Times New Roman"/>
          <w:sz w:val="32"/>
          <w:szCs w:val="32"/>
        </w:rPr>
        <w:t>2010301</w:t>
      </w:r>
      <w:r>
        <w:rPr>
          <w:rFonts w:ascii="Times New Roman" w:eastAsia="仿宋_GB2312" w:hAnsi="Times New Roman" w:cs="Times New Roman"/>
          <w:sz w:val="32"/>
          <w:szCs w:val="32"/>
        </w:rPr>
        <w:t>）。</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136.83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129.92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94.95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，决算数小于年初预算数的主要原因是：财政追</w:t>
      </w:r>
      <w:r>
        <w:rPr>
          <w:rFonts w:ascii="Times New Roman" w:eastAsia="仿宋_GB2312" w:hAnsi="Times New Roman" w:cs="Times New Roman" w:hint="eastAsia"/>
          <w:sz w:val="32"/>
          <w:szCs w:val="32"/>
        </w:rPr>
        <w:t>减</w:t>
      </w:r>
      <w:r>
        <w:rPr>
          <w:rFonts w:ascii="Times New Roman" w:eastAsia="仿宋_GB2312" w:hAnsi="Times New Roman" w:cs="Times New Roman"/>
          <w:sz w:val="32"/>
          <w:szCs w:val="32"/>
        </w:rPr>
        <w:t>预算。</w:t>
      </w:r>
    </w:p>
    <w:p w:rsidR="006C31E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一般公共服务支出（</w:t>
      </w:r>
      <w:r>
        <w:rPr>
          <w:rFonts w:ascii="Times New Roman" w:eastAsia="仿宋_GB2312" w:hAnsi="Times New Roman" w:cs="Times New Roman"/>
          <w:sz w:val="32"/>
          <w:szCs w:val="32"/>
        </w:rPr>
        <w:t>201</w:t>
      </w:r>
      <w:r>
        <w:rPr>
          <w:rFonts w:ascii="Times New Roman" w:eastAsia="仿宋_GB2312" w:hAnsi="Times New Roman" w:cs="Times New Roman"/>
          <w:sz w:val="32"/>
          <w:szCs w:val="32"/>
        </w:rPr>
        <w:t>）政府办公厅（室）及相关机构事务（</w:t>
      </w:r>
      <w:r>
        <w:rPr>
          <w:rFonts w:ascii="Times New Roman" w:eastAsia="仿宋_GB2312" w:hAnsi="Times New Roman" w:cs="Times New Roman"/>
          <w:sz w:val="32"/>
          <w:szCs w:val="32"/>
        </w:rPr>
        <w:t>20103</w:t>
      </w:r>
      <w:r>
        <w:rPr>
          <w:rFonts w:ascii="Times New Roman" w:eastAsia="仿宋_GB2312" w:hAnsi="Times New Roman" w:cs="Times New Roman"/>
          <w:sz w:val="32"/>
          <w:szCs w:val="32"/>
        </w:rPr>
        <w:t>）一般行政管理事务（</w:t>
      </w:r>
      <w:r>
        <w:rPr>
          <w:rFonts w:ascii="Times New Roman" w:eastAsia="仿宋_GB2312" w:hAnsi="Times New Roman" w:cs="Times New Roman"/>
          <w:sz w:val="32"/>
          <w:szCs w:val="32"/>
        </w:rPr>
        <w:t>201030</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180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70.93</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39.41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，决算数小于年初预算数的主要原因是：财政追</w:t>
      </w:r>
      <w:r>
        <w:rPr>
          <w:rFonts w:ascii="Times New Roman" w:eastAsia="仿宋_GB2312" w:hAnsi="Times New Roman" w:cs="Times New Roman" w:hint="eastAsia"/>
          <w:sz w:val="32"/>
          <w:szCs w:val="32"/>
        </w:rPr>
        <w:t>减</w:t>
      </w:r>
      <w:r>
        <w:rPr>
          <w:rFonts w:ascii="Times New Roman" w:eastAsia="仿宋_GB2312" w:hAnsi="Times New Roman" w:cs="Times New Roman"/>
          <w:sz w:val="32"/>
          <w:szCs w:val="32"/>
        </w:rPr>
        <w:t>预算。</w:t>
      </w:r>
    </w:p>
    <w:p w:rsidR="006C31EF" w:rsidRDefault="00000000">
      <w:pPr>
        <w:pStyle w:val="Defaul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社会保障和就业支出（</w:t>
      </w:r>
      <w:r>
        <w:rPr>
          <w:rFonts w:ascii="Times New Roman" w:eastAsia="仿宋_GB2312" w:hAnsi="Times New Roman" w:cs="Times New Roman"/>
          <w:sz w:val="32"/>
          <w:szCs w:val="32"/>
        </w:rPr>
        <w:t>208</w:t>
      </w:r>
      <w:r>
        <w:rPr>
          <w:rFonts w:ascii="Times New Roman" w:eastAsia="仿宋_GB2312" w:hAnsi="Times New Roman" w:cs="Times New Roman"/>
          <w:color w:val="auto"/>
          <w:sz w:val="32"/>
          <w:szCs w:val="32"/>
        </w:rPr>
        <w:t>）行政事业单位养老支出（</w:t>
      </w:r>
      <w:r>
        <w:rPr>
          <w:rFonts w:ascii="Times New Roman" w:eastAsia="仿宋_GB2312" w:hAnsi="Times New Roman" w:cs="Times New Roman"/>
          <w:sz w:val="32"/>
          <w:szCs w:val="32"/>
        </w:rPr>
        <w:t>208</w:t>
      </w:r>
      <w:r>
        <w:rPr>
          <w:rFonts w:ascii="Times New Roman" w:eastAsia="仿宋_GB2312" w:hAnsi="Times New Roman" w:cs="Times New Roman"/>
          <w:color w:val="auto"/>
          <w:sz w:val="32"/>
          <w:szCs w:val="32"/>
        </w:rPr>
        <w:t>05</w:t>
      </w:r>
      <w:r>
        <w:rPr>
          <w:rFonts w:ascii="Times New Roman" w:eastAsia="仿宋_GB2312" w:hAnsi="Times New Roman" w:cs="Times New Roman"/>
          <w:color w:val="auto"/>
          <w:sz w:val="32"/>
          <w:szCs w:val="32"/>
        </w:rPr>
        <w:t>）机关事业单位基本养老保险缴费支出（</w:t>
      </w:r>
      <w:r>
        <w:rPr>
          <w:rFonts w:ascii="Times New Roman" w:eastAsia="仿宋_GB2312" w:hAnsi="Times New Roman" w:cs="Times New Roman"/>
          <w:sz w:val="32"/>
          <w:szCs w:val="32"/>
        </w:rPr>
        <w:t>2080505</w:t>
      </w:r>
      <w:r>
        <w:rPr>
          <w:rFonts w:ascii="Times New Roman" w:eastAsia="仿宋_GB2312" w:hAnsi="Times New Roman" w:cs="Times New Roman"/>
          <w:color w:val="auto"/>
          <w:sz w:val="32"/>
          <w:szCs w:val="32"/>
        </w:rPr>
        <w:t>）。</w:t>
      </w:r>
    </w:p>
    <w:p w:rsidR="006C31EF"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8.37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8.37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决算数与年初预算数持平</w:t>
      </w:r>
      <w:r>
        <w:rPr>
          <w:rFonts w:ascii="Times New Roman" w:eastAsia="仿宋_GB2312" w:hAnsi="Times New Roman" w:cs="Times New Roman"/>
          <w:sz w:val="32"/>
          <w:szCs w:val="32"/>
        </w:rPr>
        <w:t>。</w:t>
      </w:r>
    </w:p>
    <w:p w:rsidR="006C31EF" w:rsidRDefault="00000000">
      <w:pPr>
        <w:pStyle w:val="Defaul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lastRenderedPageBreak/>
        <w:t>4</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卫生健康支出（</w:t>
      </w:r>
      <w:r>
        <w:rPr>
          <w:rFonts w:ascii="Times New Roman" w:eastAsia="仿宋_GB2312" w:hAnsi="Times New Roman" w:cs="Times New Roman"/>
          <w:sz w:val="32"/>
          <w:szCs w:val="32"/>
        </w:rPr>
        <w:t>210</w:t>
      </w:r>
      <w:r>
        <w:rPr>
          <w:rFonts w:ascii="Times New Roman" w:eastAsia="仿宋_GB2312" w:hAnsi="Times New Roman" w:cs="Times New Roman"/>
          <w:color w:val="auto"/>
          <w:sz w:val="32"/>
          <w:szCs w:val="32"/>
        </w:rPr>
        <w:t>）行政事业单位医疗（</w:t>
      </w:r>
      <w:r>
        <w:rPr>
          <w:rFonts w:ascii="Times New Roman" w:eastAsia="仿宋_GB2312" w:hAnsi="Times New Roman" w:cs="Times New Roman"/>
          <w:sz w:val="32"/>
          <w:szCs w:val="32"/>
        </w:rPr>
        <w:t>21011</w:t>
      </w:r>
      <w:r>
        <w:rPr>
          <w:rFonts w:ascii="Times New Roman" w:eastAsia="仿宋_GB2312" w:hAnsi="Times New Roman" w:cs="Times New Roman"/>
          <w:color w:val="auto"/>
          <w:sz w:val="32"/>
          <w:szCs w:val="32"/>
        </w:rPr>
        <w:t>）行政单位医疗（</w:t>
      </w:r>
      <w:r>
        <w:rPr>
          <w:rFonts w:ascii="Times New Roman" w:eastAsia="仿宋_GB2312" w:hAnsi="Times New Roman" w:cs="Times New Roman"/>
          <w:sz w:val="32"/>
          <w:szCs w:val="32"/>
        </w:rPr>
        <w:t>2101101</w:t>
      </w:r>
      <w:r>
        <w:rPr>
          <w:rFonts w:ascii="Times New Roman" w:eastAsia="仿宋_GB2312" w:hAnsi="Times New Roman" w:cs="Times New Roman"/>
          <w:color w:val="auto"/>
          <w:sz w:val="32"/>
          <w:szCs w:val="32"/>
        </w:rPr>
        <w:t>）。</w:t>
      </w:r>
    </w:p>
    <w:p w:rsidR="006C31EF" w:rsidRDefault="00000000">
      <w:pPr>
        <w:pStyle w:val="Defaul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sz w:val="32"/>
          <w:szCs w:val="32"/>
        </w:rPr>
        <w:t>3.46</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sz w:val="32"/>
          <w:szCs w:val="32"/>
        </w:rPr>
        <w:t>3.46</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与</w:t>
      </w:r>
      <w:r>
        <w:rPr>
          <w:rFonts w:ascii="Times New Roman" w:eastAsia="仿宋_GB2312" w:hAnsi="Times New Roman" w:cs="Times New Roman"/>
          <w:color w:val="auto"/>
          <w:sz w:val="32"/>
          <w:szCs w:val="32"/>
        </w:rPr>
        <w:t>年初预算数</w:t>
      </w:r>
      <w:r>
        <w:rPr>
          <w:rFonts w:ascii="Times New Roman" w:eastAsia="仿宋_GB2312" w:hAnsi="Times New Roman" w:cs="Times New Roman" w:hint="eastAsia"/>
          <w:color w:val="auto"/>
          <w:sz w:val="32"/>
          <w:szCs w:val="32"/>
        </w:rPr>
        <w:t>持平</w:t>
      </w:r>
      <w:r>
        <w:rPr>
          <w:rFonts w:ascii="Times New Roman" w:eastAsia="仿宋_GB2312" w:hAnsi="Times New Roman" w:cs="Times New Roman"/>
          <w:color w:val="auto"/>
          <w:sz w:val="32"/>
          <w:szCs w:val="32"/>
        </w:rPr>
        <w:t>。</w:t>
      </w:r>
    </w:p>
    <w:p w:rsidR="006C31EF" w:rsidRDefault="00000000">
      <w:pPr>
        <w:pStyle w:val="Defaul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5</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住房保障支出</w:t>
      </w:r>
      <w:r>
        <w:rPr>
          <w:rFonts w:ascii="Times New Roman" w:eastAsia="仿宋_GB2312" w:hAnsi="Times New Roman" w:cs="Times New Roman"/>
          <w:color w:val="auto"/>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21</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住房改革支出</w:t>
      </w:r>
      <w:r>
        <w:rPr>
          <w:rFonts w:ascii="Times New Roman" w:eastAsia="仿宋_GB2312" w:hAnsi="Times New Roman" w:cs="Times New Roman"/>
          <w:color w:val="auto"/>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1102</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住房公积金</w:t>
      </w:r>
      <w:r>
        <w:rPr>
          <w:rFonts w:ascii="Times New Roman" w:eastAsia="仿宋_GB2312" w:hAnsi="Times New Roman" w:cs="Times New Roman"/>
          <w:color w:val="auto"/>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110201</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rsidR="006C31EF" w:rsidRDefault="00000000">
      <w:pPr>
        <w:pStyle w:val="Defaul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sz w:val="32"/>
          <w:szCs w:val="32"/>
        </w:rPr>
        <w:t>6.28</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sz w:val="32"/>
          <w:szCs w:val="32"/>
        </w:rPr>
        <w:t>6.28</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与</w:t>
      </w:r>
      <w:r>
        <w:rPr>
          <w:rFonts w:ascii="Times New Roman" w:eastAsia="仿宋_GB2312" w:hAnsi="Times New Roman" w:cs="Times New Roman"/>
          <w:color w:val="auto"/>
          <w:sz w:val="32"/>
          <w:szCs w:val="32"/>
        </w:rPr>
        <w:t>年初预算数</w:t>
      </w:r>
      <w:r>
        <w:rPr>
          <w:rFonts w:ascii="Times New Roman" w:eastAsia="仿宋_GB2312" w:hAnsi="Times New Roman" w:cs="Times New Roman" w:hint="eastAsia"/>
          <w:color w:val="auto"/>
          <w:sz w:val="32"/>
          <w:szCs w:val="32"/>
        </w:rPr>
        <w:t>持平</w:t>
      </w:r>
      <w:r>
        <w:rPr>
          <w:rFonts w:ascii="Times New Roman" w:eastAsia="仿宋_GB2312" w:hAnsi="Times New Roman" w:cs="Times New Roman"/>
          <w:color w:val="auto"/>
          <w:sz w:val="32"/>
          <w:szCs w:val="32"/>
        </w:rPr>
        <w:t>。</w:t>
      </w:r>
    </w:p>
    <w:p w:rsidR="006C31E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148.03</w:t>
      </w:r>
      <w:r>
        <w:rPr>
          <w:rFonts w:ascii="Times New Roman" w:eastAsia="仿宋_GB2312" w:hAnsi="Times New Roman" w:cs="Times New Roman"/>
          <w:sz w:val="32"/>
          <w:szCs w:val="32"/>
        </w:rPr>
        <w:t>万元，其中：</w:t>
      </w:r>
    </w:p>
    <w:p w:rsidR="006C31EF"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87.68</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59.23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机关事业单位基本养老保险缴费、职工基本医疗保险缴费、其他社会保障缴费、住房公积金、抚恤金</w:t>
      </w:r>
      <w:r>
        <w:rPr>
          <w:rFonts w:ascii="Times New Roman" w:eastAsia="仿宋_GB2312" w:hAnsi="Times New Roman" w:cs="Times New Roman"/>
          <w:sz w:val="32"/>
          <w:szCs w:val="32"/>
        </w:rPr>
        <w:t>。</w:t>
      </w:r>
    </w:p>
    <w:p w:rsidR="006C31EF"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60.35</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40.77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w:t>
      </w:r>
      <w:r>
        <w:rPr>
          <w:rFonts w:ascii="Times New Roman" w:eastAsia="仿宋_GB2312" w:hAnsi="Times New Roman" w:cs="Times New Roman" w:hint="eastAsia"/>
          <w:sz w:val="32"/>
          <w:szCs w:val="32"/>
        </w:rPr>
        <w:t>差旅费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维修（护）费、培训费、公务接待费、专用材料费、劳务费、委托业务费、工会、福利费、其他交通费用</w:t>
      </w:r>
      <w:r>
        <w:rPr>
          <w:rFonts w:ascii="Times New Roman" w:eastAsia="仿宋_GB2312" w:hAnsi="Times New Roman" w:cs="Times New Roman"/>
          <w:sz w:val="32"/>
          <w:szCs w:val="32"/>
        </w:rPr>
        <w:t>。</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6C31E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万元，支出</w:t>
      </w:r>
      <w:r>
        <w:rPr>
          <w:rFonts w:ascii="Times New Roman" w:eastAsia="仿宋_GB2312" w:hAnsi="Times New Roman" w:cs="Times New Roman"/>
          <w:sz w:val="32"/>
          <w:szCs w:val="32"/>
        </w:rPr>
        <w:lastRenderedPageBreak/>
        <w:t>决算为</w:t>
      </w:r>
      <w:r>
        <w:rPr>
          <w:rFonts w:ascii="Times New Roman" w:eastAsia="仿宋_GB2312" w:hAnsi="Times New Roman" w:cs="Times New Roman" w:hint="eastAsia"/>
          <w:sz w:val="32"/>
          <w:szCs w:val="32"/>
        </w:rPr>
        <w:t>0.85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42.5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1.71</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57.5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本单位严控</w:t>
      </w:r>
      <w:r w:rsidR="00291990">
        <w:rPr>
          <w:rFonts w:ascii="Times New Roman" w:eastAsia="仿宋_GB2312" w:hAnsi="Times New Roman" w:cs="Times New Roman" w:hint="eastAsia"/>
          <w:sz w:val="32"/>
          <w:szCs w:val="32"/>
        </w:rPr>
        <w:t>“</w:t>
      </w:r>
      <w:r w:rsidR="00291990">
        <w:rPr>
          <w:rFonts w:ascii="Times New Roman" w:eastAsia="仿宋_GB2312" w:hAnsi="Times New Roman" w:cs="Times New Roman" w:hint="eastAsia"/>
          <w:sz w:val="32"/>
          <w:szCs w:val="32"/>
        </w:rPr>
        <w:t>三公</w:t>
      </w:r>
      <w:r w:rsidR="00291990">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经费开支范围与标准</w:t>
      </w:r>
      <w:r>
        <w:rPr>
          <w:rFonts w:ascii="Times New Roman" w:eastAsia="仿宋_GB2312" w:hAnsi="Times New Roman" w:cs="Times New Roman"/>
          <w:sz w:val="32"/>
          <w:szCs w:val="32"/>
        </w:rPr>
        <w:t>。</w:t>
      </w:r>
    </w:p>
    <w:p w:rsidR="006C31E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万元，由于预算数为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，无法计算百分比，决算数等于预算数的主要原因是无因公出国人员，与上年持平。</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由于预算数为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，无法计算百分比，与上年持平。</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由于预算数为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，无法计算百分比，决算数等于预算数的主要原因是无公务用车购置费支出，</w:t>
      </w:r>
      <w:r>
        <w:rPr>
          <w:rFonts w:ascii="Times New Roman" w:eastAsia="仿宋_GB2312" w:hAnsi="Times New Roman" w:cs="Times New Roman"/>
          <w:sz w:val="32"/>
          <w:szCs w:val="32"/>
        </w:rPr>
        <w:t>与上年</w:t>
      </w:r>
      <w:r>
        <w:rPr>
          <w:rFonts w:ascii="Times New Roman" w:eastAsia="仿宋_GB2312" w:hAnsi="Times New Roman" w:cs="Times New Roman" w:hint="eastAsia"/>
          <w:sz w:val="32"/>
          <w:szCs w:val="32"/>
        </w:rPr>
        <w:t>持平。</w:t>
      </w:r>
    </w:p>
    <w:p w:rsidR="006C31EF" w:rsidRDefault="00000000">
      <w:pPr>
        <w:pStyle w:val="Default"/>
        <w:ind w:firstLineChars="200" w:firstLine="640"/>
        <w:rPr>
          <w:rFonts w:ascii="Times New Roman" w:eastAsia="楷体" w:hAnsi="Times New Roman" w:cs="Times New Roman"/>
          <w:b/>
          <w:bCs/>
          <w:i/>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由于预算数为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，无法计算百分比，决算数等于预算数的主要原因是无公务用车运行维护费支出，与上年持平。截止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0.85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42.5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1.71</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57.5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本单位严控公务接待经费开支范围与标准</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42</w:t>
      </w:r>
      <w:r>
        <w:rPr>
          <w:rFonts w:ascii="Times New Roman" w:eastAsia="仿宋_GB2312" w:hAnsi="Times New Roman" w:cs="Times New Roman"/>
          <w:sz w:val="32"/>
          <w:szCs w:val="32"/>
        </w:rPr>
        <w:t>人次，主要是</w:t>
      </w:r>
      <w:r>
        <w:rPr>
          <w:rFonts w:ascii="Times New Roman" w:eastAsia="仿宋_GB2312" w:hAnsi="Times New Roman" w:cs="Times New Roman" w:hint="eastAsia"/>
          <w:sz w:val="32"/>
          <w:szCs w:val="32"/>
        </w:rPr>
        <w:t>按规定发生开支的各项接待经费</w:t>
      </w:r>
      <w:r>
        <w:rPr>
          <w:rFonts w:ascii="Times New Roman" w:eastAsia="仿宋_GB2312" w:hAnsi="Times New Roman" w:cs="Times New Roman"/>
          <w:sz w:val="32"/>
          <w:szCs w:val="32"/>
        </w:rPr>
        <w:t>支出。</w:t>
      </w:r>
    </w:p>
    <w:p w:rsidR="006C31E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八、政府性基金预算收入支出决算情况</w:t>
      </w:r>
    </w:p>
    <w:p w:rsidR="006C31EF" w:rsidRDefault="00000000">
      <w:pPr>
        <w:pStyle w:val="Defaul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年度本单位无政府性基金收支。</w:t>
      </w:r>
    </w:p>
    <w:p w:rsidR="006C31E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6C31EF" w:rsidRDefault="00000000">
      <w:pPr>
        <w:pStyle w:val="Defaul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60.35</w:t>
      </w:r>
      <w:r>
        <w:rPr>
          <w:rFonts w:ascii="Times New Roman" w:eastAsia="仿宋_GB2312" w:hAnsi="Times New Roman" w:cs="Times New Roman"/>
          <w:sz w:val="32"/>
          <w:szCs w:val="32"/>
        </w:rPr>
        <w:t>万元，比年初预算数减少</w:t>
      </w:r>
      <w:r>
        <w:rPr>
          <w:rFonts w:ascii="Times New Roman" w:eastAsia="仿宋_GB2312" w:hAnsi="Times New Roman" w:cs="Times New Roman" w:hint="eastAsia"/>
          <w:sz w:val="32"/>
          <w:szCs w:val="32"/>
        </w:rPr>
        <w:t>17.65</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22.63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经费结构调整，机关运行经费减少。</w:t>
      </w:r>
    </w:p>
    <w:p w:rsidR="006C31E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万元，开支培训费</w:t>
      </w:r>
      <w:r>
        <w:rPr>
          <w:rFonts w:ascii="Times New Roman" w:eastAsia="仿宋_GB2312" w:hAnsi="Times New Roman" w:cs="Times New Roman" w:hint="eastAsia"/>
          <w:sz w:val="32"/>
          <w:szCs w:val="32"/>
        </w:rPr>
        <w:t>0.13</w:t>
      </w:r>
      <w:r>
        <w:rPr>
          <w:rFonts w:ascii="Times New Roman" w:eastAsia="仿宋_GB2312" w:hAnsi="Times New Roman" w:cs="Times New Roman"/>
          <w:sz w:val="32"/>
          <w:szCs w:val="32"/>
        </w:rPr>
        <w:t>万元，用于开展</w:t>
      </w:r>
      <w:r>
        <w:rPr>
          <w:rFonts w:ascii="Times New Roman" w:eastAsia="仿宋_GB2312" w:hAnsi="Times New Roman" w:cs="Times New Roman" w:hint="eastAsia"/>
          <w:sz w:val="32"/>
          <w:szCs w:val="32"/>
        </w:rPr>
        <w:t>事业单位人员培训</w:t>
      </w:r>
      <w:proofErr w:type="gramStart"/>
      <w:r>
        <w:rPr>
          <w:rFonts w:ascii="Times New Roman" w:eastAsia="仿宋_GB2312" w:hAnsi="Times New Roman" w:cs="Times New Roman" w:hint="eastAsia"/>
          <w:sz w:val="32"/>
          <w:szCs w:val="32"/>
        </w:rPr>
        <w:t>开支</w:t>
      </w:r>
      <w:r>
        <w:rPr>
          <w:rFonts w:ascii="Times New Roman" w:eastAsia="仿宋_GB2312" w:hAnsi="Times New Roman" w:cs="Times New Roman"/>
          <w:sz w:val="32"/>
          <w:szCs w:val="32"/>
        </w:rPr>
        <w:t>开支</w:t>
      </w:r>
      <w:proofErr w:type="gramEnd"/>
      <w:r>
        <w:rPr>
          <w:rFonts w:ascii="Times New Roman" w:eastAsia="仿宋_GB2312" w:hAnsi="Times New Roman" w:cs="Times New Roman" w:hint="eastAsia"/>
          <w:sz w:val="32"/>
          <w:szCs w:val="32"/>
        </w:rPr>
        <w:t>0.13</w:t>
      </w:r>
      <w:r>
        <w:rPr>
          <w:rFonts w:ascii="Times New Roman" w:eastAsia="仿宋_GB2312" w:hAnsi="Times New Roman" w:cs="Times New Roman"/>
          <w:sz w:val="32"/>
          <w:szCs w:val="32"/>
        </w:rPr>
        <w:t>万元，主要是</w:t>
      </w:r>
      <w:r>
        <w:rPr>
          <w:rFonts w:ascii="Times New Roman" w:eastAsia="仿宋_GB2312" w:hAnsi="Times New Roman" w:cs="Times New Roman" w:hint="eastAsia"/>
          <w:sz w:val="32"/>
          <w:szCs w:val="32"/>
        </w:rPr>
        <w:t>事业继续教育培训支出。</w:t>
      </w:r>
      <w:r>
        <w:rPr>
          <w:rFonts w:ascii="Times New Roman" w:eastAsia="仿宋_GB2312" w:hAnsi="Times New Roman" w:cs="Times New Roman" w:hint="eastAsia"/>
          <w:sz w:val="32"/>
          <w:szCs w:val="32"/>
        </w:rPr>
        <w:t xml:space="preserve">   </w:t>
      </w:r>
    </w:p>
    <w:p w:rsidR="006C31E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53.16</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12.36</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40.8</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12.36</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23.24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12.36</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6C31EF"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6C31E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w:t>
      </w:r>
      <w:r>
        <w:rPr>
          <w:rFonts w:ascii="Times New Roman" w:eastAsia="仿宋_GB2312" w:hAnsi="Times New Roman" w:cs="Times New Roman" w:hint="eastAsia"/>
          <w:sz w:val="32"/>
          <w:szCs w:val="32"/>
        </w:rPr>
        <w:t>本单位</w:t>
      </w:r>
      <w:r>
        <w:rPr>
          <w:rFonts w:ascii="Times New Roman" w:eastAsia="仿宋_GB2312" w:hAnsi="Times New Roman" w:cs="Times New Roman"/>
          <w:color w:val="auto"/>
          <w:sz w:val="32"/>
          <w:szCs w:val="32"/>
        </w:rPr>
        <w:t>共有车辆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w:t>
      </w:r>
      <w:r>
        <w:rPr>
          <w:rFonts w:ascii="Times New Roman" w:eastAsia="仿宋_GB2312" w:hAnsi="Times New Roman" w:cs="Times New Roman"/>
          <w:color w:val="auto"/>
          <w:sz w:val="32"/>
          <w:szCs w:val="32"/>
        </w:rPr>
        <w:lastRenderedPageBreak/>
        <w:t>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6C31EF"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6C31EF" w:rsidRDefault="00000000">
      <w:pPr>
        <w:pStyle w:val="Defaul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sz w:val="32"/>
          <w:szCs w:val="32"/>
        </w:rPr>
        <w:t>一是绩效自评开展情况。</w:t>
      </w:r>
      <w:r>
        <w:rPr>
          <w:rFonts w:ascii="Times New Roman" w:eastAsia="仿宋_GB2312" w:hAnsi="Times New Roman" w:cs="Times New Roman"/>
          <w:sz w:val="32"/>
          <w:szCs w:val="32"/>
        </w:rPr>
        <w:t>组织对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年度本部门（单位）整体支出开展绩效自评，涉及项目</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个，共涉及资金</w:t>
      </w:r>
      <w:r>
        <w:rPr>
          <w:rFonts w:ascii="Times New Roman" w:eastAsia="仿宋_GB2312" w:hAnsi="Times New Roman" w:cs="Times New Roman" w:hint="eastAsia"/>
          <w:sz w:val="32"/>
          <w:szCs w:val="32"/>
        </w:rPr>
        <w:t>70.93</w:t>
      </w:r>
      <w:r>
        <w:rPr>
          <w:rFonts w:ascii="Times New Roman" w:eastAsia="仿宋_GB2312" w:hAnsi="Times New Roman" w:cs="Times New Roman"/>
          <w:sz w:val="32"/>
          <w:szCs w:val="32"/>
        </w:rPr>
        <w:t>万元。其中，一般公共预算项目</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70.93</w:t>
      </w:r>
      <w:r>
        <w:rPr>
          <w:rFonts w:ascii="Times New Roman" w:eastAsia="仿宋_GB2312" w:hAnsi="Times New Roman" w:cs="Times New Roman"/>
          <w:sz w:val="32"/>
          <w:szCs w:val="32"/>
        </w:rPr>
        <w:t>万元，占一般公共预算支出总额的</w:t>
      </w:r>
      <w:r>
        <w:rPr>
          <w:rFonts w:ascii="Times New Roman" w:eastAsia="仿宋_GB2312" w:hAnsi="Times New Roman" w:cs="Times New Roman" w:hint="eastAsia"/>
          <w:sz w:val="32"/>
          <w:szCs w:val="32"/>
        </w:rPr>
        <w:t>32.39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；政府性基金预算项目</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万元，占政府性基金预算支出总额的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；国有资本经营预算项目</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万元，占国有资本经营预算支出总额的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；社会保险基金预算项目</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万元，占社会保险基金预算支出总额的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二是部门评价开展情况</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color w:val="auto"/>
          <w:kern w:val="2"/>
          <w:sz w:val="32"/>
          <w:szCs w:val="32"/>
        </w:rPr>
        <w:t>本单位无所属二级单位，</w:t>
      </w:r>
      <w:proofErr w:type="gramStart"/>
      <w:r>
        <w:rPr>
          <w:rFonts w:ascii="Times New Roman" w:eastAsia="仿宋_GB2312" w:hAnsi="Times New Roman" w:cs="Times New Roman" w:hint="eastAsia"/>
          <w:color w:val="auto"/>
          <w:kern w:val="2"/>
          <w:sz w:val="32"/>
          <w:szCs w:val="32"/>
        </w:rPr>
        <w:t>己开展</w:t>
      </w:r>
      <w:proofErr w:type="gramEnd"/>
      <w:r>
        <w:rPr>
          <w:rFonts w:ascii="Times New Roman" w:eastAsia="仿宋_GB2312" w:hAnsi="Times New Roman" w:cs="Times New Roman" w:hint="eastAsia"/>
          <w:color w:val="auto"/>
          <w:kern w:val="2"/>
          <w:sz w:val="32"/>
          <w:szCs w:val="32"/>
        </w:rPr>
        <w:t>项目绩效自评，无需开展部门评价。</w:t>
      </w:r>
      <w:r>
        <w:rPr>
          <w:rFonts w:ascii="Times New Roman" w:eastAsia="仿宋_GB2312" w:hAnsi="Times New Roman" w:cs="Times New Roman"/>
          <w:b/>
          <w:bCs/>
          <w:sz w:val="32"/>
          <w:szCs w:val="32"/>
        </w:rPr>
        <w:t>三是事前绩效评估开展情况。</w:t>
      </w:r>
      <w:r>
        <w:rPr>
          <w:rFonts w:ascii="Times New Roman" w:eastAsia="仿宋_GB2312" w:hAnsi="Times New Roman" w:cs="Times New Roman" w:hint="eastAsia"/>
          <w:color w:val="auto"/>
          <w:kern w:val="2"/>
          <w:sz w:val="32"/>
          <w:szCs w:val="32"/>
        </w:rPr>
        <w:t>组织对“祁阳市禁毒工作社会化宣传教育中心”</w:t>
      </w:r>
      <w:r>
        <w:rPr>
          <w:rFonts w:ascii="Times New Roman" w:eastAsia="仿宋_GB2312" w:hAnsi="Times New Roman" w:cs="Times New Roman" w:hint="eastAsia"/>
          <w:color w:val="auto"/>
          <w:kern w:val="2"/>
          <w:sz w:val="32"/>
          <w:szCs w:val="32"/>
        </w:rPr>
        <w:t>1</w:t>
      </w:r>
      <w:r>
        <w:rPr>
          <w:rFonts w:ascii="Times New Roman" w:eastAsia="仿宋_GB2312" w:hAnsi="Times New Roman" w:cs="Times New Roman" w:hint="eastAsia"/>
          <w:color w:val="auto"/>
          <w:kern w:val="2"/>
          <w:sz w:val="32"/>
          <w:szCs w:val="32"/>
        </w:rPr>
        <w:t>个单位开展整体支出绩效评价，涉及总支出</w:t>
      </w:r>
      <w:r>
        <w:rPr>
          <w:rFonts w:ascii="Times New Roman" w:eastAsia="仿宋_GB2312" w:hAnsi="Times New Roman" w:cs="Times New Roman" w:hint="eastAsia"/>
          <w:color w:val="auto"/>
          <w:kern w:val="2"/>
          <w:sz w:val="32"/>
          <w:szCs w:val="32"/>
        </w:rPr>
        <w:t>218.96</w:t>
      </w:r>
      <w:r>
        <w:rPr>
          <w:rFonts w:ascii="Times New Roman" w:eastAsia="仿宋_GB2312" w:hAnsi="Times New Roman" w:cs="Times New Roman" w:hint="eastAsia"/>
          <w:color w:val="auto"/>
          <w:kern w:val="2"/>
          <w:sz w:val="32"/>
          <w:szCs w:val="32"/>
        </w:rPr>
        <w:t>万元。从评价情况来看，</w:t>
      </w:r>
      <w:r>
        <w:rPr>
          <w:rFonts w:ascii="Times New Roman" w:eastAsia="仿宋_GB2312" w:hAnsi="Times New Roman" w:cs="Times New Roman" w:hint="eastAsia"/>
          <w:color w:val="auto"/>
          <w:kern w:val="2"/>
          <w:sz w:val="32"/>
          <w:szCs w:val="32"/>
        </w:rPr>
        <w:t>2024</w:t>
      </w:r>
      <w:r>
        <w:rPr>
          <w:rFonts w:ascii="Times New Roman" w:eastAsia="仿宋_GB2312" w:hAnsi="Times New Roman" w:cs="Times New Roman" w:hint="eastAsia"/>
          <w:color w:val="auto"/>
          <w:kern w:val="2"/>
          <w:sz w:val="32"/>
          <w:szCs w:val="32"/>
        </w:rPr>
        <w:t>年，在祁阳市委市政府的坚强领导下，祁阳市禁毒工作社会化宣传教育中心紧扣大局，认真履职，各领域禁毒工作成效明显</w:t>
      </w:r>
    </w:p>
    <w:p w:rsidR="006C31EF"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336</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218.96</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65.17</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98</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Times New Roman" w:eastAsia="仿宋_GB2312" w:hAnsi="Times New Roman" w:cs="Times New Roman" w:hint="eastAsia"/>
          <w:sz w:val="32"/>
          <w:szCs w:val="32"/>
        </w:rPr>
        <w:t>完成禁毒宣传活动</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完成吸毒人员管控；三是污水验毒等。二是</w:t>
      </w:r>
      <w:r>
        <w:rPr>
          <w:rFonts w:ascii="Times New Roman" w:eastAsia="仿宋_GB2312" w:hAnsi="Times New Roman" w:cs="Times New Roman"/>
          <w:sz w:val="32"/>
          <w:szCs w:val="32"/>
        </w:rPr>
        <w:t>发现的主要问题及原因：</w:t>
      </w:r>
      <w:r>
        <w:rPr>
          <w:rFonts w:ascii="仿宋_GB2312" w:eastAsia="仿宋_GB2312" w:hAnsi="Times New Roman" w:cs="Times New Roman" w:hint="eastAsia"/>
          <w:bCs/>
          <w:sz w:val="32"/>
          <w:szCs w:val="32"/>
        </w:rPr>
        <w:lastRenderedPageBreak/>
        <w:t>预算调整率较大</w:t>
      </w:r>
      <w:r>
        <w:rPr>
          <w:rFonts w:ascii="Times New Roman" w:eastAsia="仿宋_GB2312" w:hAnsi="Times New Roman" w:cs="Times New Roman" w:hint="eastAsia"/>
          <w:sz w:val="32"/>
          <w:szCs w:val="32"/>
        </w:rPr>
        <w:t>。三是</w:t>
      </w:r>
      <w:r>
        <w:rPr>
          <w:rFonts w:ascii="Times New Roman" w:eastAsia="仿宋_GB2312" w:hAnsi="Times New Roman" w:cs="Times New Roman"/>
          <w:sz w:val="32"/>
          <w:szCs w:val="32"/>
        </w:rPr>
        <w:t>下一步改进措施：</w:t>
      </w:r>
      <w:r>
        <w:rPr>
          <w:rFonts w:ascii="仿宋_GB2312" w:eastAsia="仿宋_GB2312" w:hAnsi="Times New Roman" w:cs="Times New Roman" w:hint="eastAsia"/>
          <w:bCs/>
          <w:sz w:val="32"/>
          <w:szCs w:val="32"/>
        </w:rPr>
        <w:t>年初预算批复金额和实际支出存在出入，说明未按照预算编制的要求进行预算执行，预算编制的计划性和执行管理上有待提高，制度的执行有待进一步强化，资金使用的合</w:t>
      </w:r>
      <w:proofErr w:type="gramStart"/>
      <w:r>
        <w:rPr>
          <w:rFonts w:ascii="仿宋_GB2312" w:eastAsia="仿宋_GB2312" w:hAnsi="Times New Roman" w:cs="Times New Roman" w:hint="eastAsia"/>
          <w:bCs/>
          <w:sz w:val="32"/>
          <w:szCs w:val="32"/>
        </w:rPr>
        <w:t>规</w:t>
      </w:r>
      <w:proofErr w:type="gramEnd"/>
      <w:r>
        <w:rPr>
          <w:rFonts w:ascii="仿宋_GB2312" w:eastAsia="仿宋_GB2312" w:hAnsi="Times New Roman" w:cs="Times New Roman" w:hint="eastAsia"/>
          <w:bCs/>
          <w:sz w:val="32"/>
          <w:szCs w:val="32"/>
        </w:rPr>
        <w:t>性有待进一步规范</w:t>
      </w:r>
      <w:r>
        <w:rPr>
          <w:rFonts w:ascii="Times New Roman" w:eastAsia="仿宋_GB2312" w:hAnsi="Times New Roman" w:cs="Times New Roman"/>
          <w:kern w:val="0"/>
          <w:sz w:val="32"/>
          <w:szCs w:val="32"/>
        </w:rPr>
        <w:t>。</w:t>
      </w:r>
    </w:p>
    <w:p w:rsidR="006C31E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hint="eastAsia"/>
          <w:color w:val="auto"/>
          <w:sz w:val="32"/>
          <w:szCs w:val="32"/>
        </w:rPr>
        <w:t>通过对</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年的绩效评价，财政未对</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年预算做重大调整。</w:t>
      </w:r>
    </w:p>
    <w:p w:rsidR="006C31EF" w:rsidRDefault="006C31EF">
      <w:pPr>
        <w:pStyle w:val="Default"/>
        <w:jc w:val="center"/>
        <w:rPr>
          <w:rFonts w:ascii="Times New Roman" w:hAnsi="Times New Roman" w:cs="Times New Roman"/>
          <w:sz w:val="72"/>
          <w:szCs w:val="72"/>
        </w:rPr>
      </w:pPr>
    </w:p>
    <w:p w:rsidR="006C31EF" w:rsidRDefault="006C31EF">
      <w:pPr>
        <w:pStyle w:val="Default"/>
        <w:jc w:val="center"/>
        <w:rPr>
          <w:rFonts w:ascii="Times New Roman" w:hAnsi="Times New Roman" w:cs="Times New Roman"/>
          <w:sz w:val="72"/>
          <w:szCs w:val="72"/>
        </w:rPr>
      </w:pPr>
    </w:p>
    <w:p w:rsidR="006C31EF" w:rsidRDefault="006C31EF">
      <w:pPr>
        <w:pStyle w:val="Default"/>
        <w:jc w:val="center"/>
        <w:rPr>
          <w:rFonts w:ascii="Times New Roman" w:hAnsi="Times New Roman" w:cs="Times New Roman"/>
          <w:sz w:val="72"/>
          <w:szCs w:val="72"/>
        </w:rPr>
      </w:pPr>
    </w:p>
    <w:p w:rsidR="006C31EF" w:rsidRDefault="006C31EF">
      <w:pPr>
        <w:pStyle w:val="Default"/>
        <w:jc w:val="center"/>
        <w:rPr>
          <w:rFonts w:ascii="Times New Roman" w:hAnsi="Times New Roman" w:cs="Times New Roman"/>
          <w:sz w:val="72"/>
          <w:szCs w:val="72"/>
        </w:rPr>
      </w:pPr>
    </w:p>
    <w:p w:rsidR="006C31EF" w:rsidRDefault="006C31EF">
      <w:pPr>
        <w:pStyle w:val="Default"/>
        <w:jc w:val="center"/>
        <w:rPr>
          <w:rFonts w:ascii="Times New Roman" w:hAnsi="Times New Roman" w:cs="Times New Roman"/>
          <w:sz w:val="72"/>
          <w:szCs w:val="72"/>
        </w:rPr>
      </w:pPr>
    </w:p>
    <w:p w:rsidR="006C31EF" w:rsidRDefault="006C31EF">
      <w:pPr>
        <w:pStyle w:val="Default"/>
        <w:jc w:val="center"/>
        <w:rPr>
          <w:rFonts w:ascii="Times New Roman" w:hAnsi="Times New Roman" w:cs="Times New Roman"/>
          <w:sz w:val="72"/>
          <w:szCs w:val="72"/>
        </w:rPr>
      </w:pPr>
    </w:p>
    <w:p w:rsidR="006C31EF" w:rsidRDefault="006C31EF">
      <w:pPr>
        <w:pStyle w:val="Default"/>
        <w:jc w:val="center"/>
        <w:rPr>
          <w:rFonts w:ascii="Times New Roman" w:hAnsi="Times New Roman" w:cs="Times New Roman"/>
          <w:sz w:val="72"/>
          <w:szCs w:val="72"/>
        </w:rPr>
      </w:pPr>
    </w:p>
    <w:p w:rsidR="006C31EF" w:rsidRDefault="006C31EF">
      <w:pPr>
        <w:pStyle w:val="Default"/>
        <w:jc w:val="center"/>
        <w:rPr>
          <w:rFonts w:ascii="Times New Roman" w:hAnsi="Times New Roman" w:cs="Times New Roman"/>
          <w:sz w:val="72"/>
          <w:szCs w:val="72"/>
        </w:rPr>
      </w:pPr>
    </w:p>
    <w:p w:rsidR="006C31EF" w:rsidRDefault="006C31EF">
      <w:pPr>
        <w:pStyle w:val="Default"/>
        <w:jc w:val="center"/>
        <w:rPr>
          <w:rFonts w:ascii="Times New Roman" w:hAnsi="Times New Roman" w:cs="Times New Roman"/>
          <w:sz w:val="72"/>
          <w:szCs w:val="72"/>
        </w:rPr>
      </w:pPr>
    </w:p>
    <w:p w:rsidR="006C31EF" w:rsidRDefault="006C31EF">
      <w:pPr>
        <w:pStyle w:val="Default"/>
        <w:jc w:val="center"/>
        <w:rPr>
          <w:rFonts w:ascii="Times New Roman" w:hAnsi="Times New Roman" w:cs="Times New Roman"/>
          <w:sz w:val="72"/>
          <w:szCs w:val="72"/>
        </w:rPr>
      </w:pPr>
    </w:p>
    <w:p w:rsidR="006C31EF" w:rsidRDefault="006C31EF">
      <w:pPr>
        <w:pStyle w:val="Default"/>
        <w:jc w:val="both"/>
        <w:rPr>
          <w:rFonts w:ascii="Times New Roman" w:hAnsi="Times New Roman" w:cs="Times New Roman"/>
          <w:sz w:val="72"/>
          <w:szCs w:val="72"/>
        </w:rPr>
      </w:pPr>
    </w:p>
    <w:p w:rsidR="006C31E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6C31EF" w:rsidRDefault="006C31EF">
      <w:pPr>
        <w:widowControl/>
        <w:jc w:val="left"/>
        <w:rPr>
          <w:rFonts w:ascii="Times New Roman" w:hAnsi="Times New Roman" w:cs="Times New Roman"/>
          <w:color w:val="000000"/>
          <w:kern w:val="0"/>
          <w:sz w:val="32"/>
          <w:szCs w:val="32"/>
        </w:rPr>
      </w:pP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hint="eastAsia"/>
          <w:sz w:val="32"/>
          <w:szCs w:val="32"/>
          <w:shd w:val="clear" w:color="auto" w:fill="FFFFFF"/>
          <w:lang w:bidi="ar"/>
        </w:rPr>
        <w:t>一、收入科目</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t>1</w:t>
      </w:r>
      <w:r>
        <w:rPr>
          <w:rFonts w:ascii="仿宋_GB2312" w:eastAsia="仿宋_GB2312" w:hAnsi="仿宋_GB2312" w:cs="仿宋_GB2312" w:hint="eastAsia"/>
          <w:sz w:val="32"/>
          <w:szCs w:val="32"/>
          <w:shd w:val="clear" w:color="auto" w:fill="FFFFFF"/>
          <w:lang w:bidi="ar"/>
        </w:rPr>
        <w:t>、财政拨款收入：指财政当年拨付的资金。</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t>2</w:t>
      </w:r>
      <w:r>
        <w:rPr>
          <w:rFonts w:ascii="仿宋_GB2312" w:eastAsia="仿宋_GB2312" w:hAnsi="仿宋_GB2312" w:cs="仿宋_GB2312" w:hint="eastAsia"/>
          <w:sz w:val="32"/>
          <w:szCs w:val="32"/>
          <w:shd w:val="clear" w:color="auto" w:fill="FFFFFF"/>
          <w:lang w:bidi="ar"/>
        </w:rPr>
        <w:t>、事业收入：指事业单位开展专业业务活动及辅助活动取得的收入。</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t>3</w:t>
      </w:r>
      <w:r>
        <w:rPr>
          <w:rFonts w:ascii="仿宋_GB2312" w:eastAsia="仿宋_GB2312" w:hAnsi="仿宋_GB2312" w:cs="仿宋_GB2312" w:hint="eastAsia"/>
          <w:sz w:val="32"/>
          <w:szCs w:val="32"/>
          <w:shd w:val="clear" w:color="auto" w:fill="FFFFFF"/>
          <w:lang w:bidi="ar"/>
        </w:rPr>
        <w:t>、经营收入：指事业单位在专业业务活动及其辅助活动之外开展非独立核算经营活动取得的收入。</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t>4</w:t>
      </w:r>
      <w:r>
        <w:rPr>
          <w:rFonts w:ascii="仿宋_GB2312" w:eastAsia="仿宋_GB2312" w:hAnsi="仿宋_GB2312" w:cs="仿宋_GB2312" w:hint="eastAsia"/>
          <w:sz w:val="32"/>
          <w:szCs w:val="32"/>
          <w:shd w:val="clear" w:color="auto" w:fill="FFFFFF"/>
          <w:lang w:bidi="ar"/>
        </w:rPr>
        <w:t>、其他收入：指除上述“财政拨款收入”、“事业收入”、“经营收入”等以外的收入。</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t>5</w:t>
      </w:r>
      <w:r>
        <w:rPr>
          <w:rFonts w:ascii="仿宋_GB2312" w:eastAsia="仿宋_GB2312" w:hAnsi="仿宋_GB2312" w:cs="仿宋_GB2312" w:hint="eastAsia"/>
          <w:sz w:val="32"/>
          <w:szCs w:val="32"/>
          <w:shd w:val="clear" w:color="auto" w:fill="FFFFFF"/>
          <w:lang w:bidi="ar"/>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t>6</w:t>
      </w:r>
      <w:r>
        <w:rPr>
          <w:rFonts w:ascii="仿宋_GB2312" w:eastAsia="仿宋_GB2312" w:hAnsi="仿宋_GB2312" w:cs="仿宋_GB2312" w:hint="eastAsia"/>
          <w:sz w:val="32"/>
          <w:szCs w:val="32"/>
          <w:shd w:val="clear" w:color="auto" w:fill="FFFFFF"/>
          <w:lang w:bidi="ar"/>
        </w:rPr>
        <w:t>、上年结转：指以前年尚未完成、结转到本年按有关规定继续使用的资金。</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hint="eastAsia"/>
          <w:sz w:val="32"/>
          <w:szCs w:val="32"/>
          <w:shd w:val="clear" w:color="auto" w:fill="FFFFFF"/>
          <w:lang w:bidi="ar"/>
        </w:rPr>
        <w:t>二、支出科目</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t>1</w:t>
      </w:r>
      <w:r>
        <w:rPr>
          <w:rFonts w:ascii="仿宋_GB2312" w:eastAsia="仿宋_GB2312" w:hAnsi="仿宋_GB2312" w:cs="仿宋_GB2312" w:hint="eastAsia"/>
          <w:sz w:val="32"/>
          <w:szCs w:val="32"/>
          <w:shd w:val="clear" w:color="auto" w:fill="FFFFFF"/>
          <w:lang w:bidi="ar"/>
        </w:rPr>
        <w:t>、基本支出：是为保障其机构正常运转、完成日常工作任务而发生的人员支出和公用支出。</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t>2</w:t>
      </w:r>
      <w:r>
        <w:rPr>
          <w:rFonts w:ascii="仿宋_GB2312" w:eastAsia="仿宋_GB2312" w:hAnsi="仿宋_GB2312" w:cs="仿宋_GB2312" w:hint="eastAsia"/>
          <w:sz w:val="32"/>
          <w:szCs w:val="32"/>
          <w:shd w:val="clear" w:color="auto" w:fill="FFFFFF"/>
          <w:lang w:bidi="ar"/>
        </w:rPr>
        <w:t>、项目支出：是指在基本支出之外完成特定行政任务和事业发展目标所发生的支出。</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lastRenderedPageBreak/>
        <w:t>3</w:t>
      </w:r>
      <w:r>
        <w:rPr>
          <w:rFonts w:ascii="仿宋_GB2312" w:eastAsia="仿宋_GB2312" w:hAnsi="仿宋_GB2312" w:cs="仿宋_GB2312" w:hint="eastAsia"/>
          <w:sz w:val="32"/>
          <w:szCs w:val="32"/>
          <w:shd w:val="clear" w:color="auto" w:fill="FFFFFF"/>
          <w:lang w:bidi="ar"/>
        </w:rPr>
        <w:t>、工资福利支出：反映单位开支的在职职工和编制</w:t>
      </w:r>
      <w:proofErr w:type="gramStart"/>
      <w:r>
        <w:rPr>
          <w:rFonts w:ascii="仿宋_GB2312" w:eastAsia="仿宋_GB2312" w:hAnsi="仿宋_GB2312" w:cs="仿宋_GB2312" w:hint="eastAsia"/>
          <w:sz w:val="32"/>
          <w:szCs w:val="32"/>
          <w:shd w:val="clear" w:color="auto" w:fill="FFFFFF"/>
          <w:lang w:bidi="ar"/>
        </w:rPr>
        <w:t>外长期</w:t>
      </w:r>
      <w:proofErr w:type="gramEnd"/>
      <w:r>
        <w:rPr>
          <w:rFonts w:ascii="仿宋_GB2312" w:eastAsia="仿宋_GB2312" w:hAnsi="仿宋_GB2312" w:cs="仿宋_GB2312" w:hint="eastAsia"/>
          <w:sz w:val="32"/>
          <w:szCs w:val="32"/>
          <w:shd w:val="clear" w:color="auto" w:fill="FFFFFF"/>
          <w:lang w:bidi="ar"/>
        </w:rPr>
        <w:t>聘用人员的各类劳动报酬，以及为上述人员缴纳的各项社会保险费等。</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t>4</w:t>
      </w:r>
      <w:r>
        <w:rPr>
          <w:rFonts w:ascii="仿宋_GB2312" w:eastAsia="仿宋_GB2312" w:hAnsi="仿宋_GB2312" w:cs="仿宋_GB2312" w:hint="eastAsia"/>
          <w:sz w:val="32"/>
          <w:szCs w:val="32"/>
          <w:shd w:val="clear" w:color="auto" w:fill="FFFFFF"/>
          <w:lang w:bidi="ar"/>
        </w:rPr>
        <w:t>、商品和服务支出：反映单位购买商品和服务的支出。</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t>5</w:t>
      </w:r>
      <w:r>
        <w:rPr>
          <w:rFonts w:ascii="仿宋_GB2312" w:eastAsia="仿宋_GB2312" w:hAnsi="仿宋_GB2312" w:cs="仿宋_GB2312" w:hint="eastAsia"/>
          <w:sz w:val="32"/>
          <w:szCs w:val="32"/>
          <w:shd w:val="clear" w:color="auto" w:fill="FFFFFF"/>
          <w:lang w:bidi="ar"/>
        </w:rPr>
        <w:t>、对个人和家庭的补助：反映单位用于对个人和家庭的补助支出。</w:t>
      </w:r>
    </w:p>
    <w:p w:rsidR="006C31EF" w:rsidRDefault="00000000">
      <w:pPr>
        <w:pStyle w:val="ac"/>
        <w:widowControl/>
        <w:shd w:val="clear" w:color="auto" w:fill="FFFFFF"/>
        <w:spacing w:before="0" w:beforeAutospacing="0" w:after="0" w:afterAutospacing="0" w:line="560" w:lineRule="atLeast"/>
        <w:ind w:firstLine="640"/>
        <w:jc w:val="both"/>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hint="eastAsia"/>
          <w:sz w:val="32"/>
          <w:szCs w:val="32"/>
          <w:shd w:val="clear" w:color="auto" w:fill="FFFFFF"/>
          <w:lang w:bidi="ar"/>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hint="eastAsia"/>
          <w:sz w:val="32"/>
          <w:szCs w:val="32"/>
          <w:shd w:val="clear" w:color="auto" w:fill="FFFFFF"/>
          <w:lang w:bidi="ar"/>
        </w:rPr>
        <w:t>四、“三公”经费科目</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t>1</w:t>
      </w:r>
      <w:r>
        <w:rPr>
          <w:rFonts w:ascii="仿宋_GB2312" w:eastAsia="仿宋_GB2312" w:hAnsi="仿宋_GB2312" w:cs="仿宋_GB2312" w:hint="eastAsia"/>
          <w:sz w:val="32"/>
          <w:szCs w:val="32"/>
          <w:shd w:val="clear" w:color="auto" w:fill="FFFFFF"/>
          <w:lang w:bidi="ar"/>
        </w:rPr>
        <w:t>、因公出国（境）费用：反映单位公务出国（境）的国际旅费、国内城市间交通费、住宿费、伙食费、培训费、公杂费等支出。</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t>2</w:t>
      </w:r>
      <w:r>
        <w:rPr>
          <w:rFonts w:ascii="仿宋_GB2312" w:eastAsia="仿宋_GB2312" w:hAnsi="仿宋_GB2312" w:cs="仿宋_GB2312" w:hint="eastAsia"/>
          <w:sz w:val="32"/>
          <w:szCs w:val="32"/>
          <w:shd w:val="clear" w:color="auto" w:fill="FFFFFF"/>
          <w:lang w:bidi="ar"/>
        </w:rPr>
        <w:t>、公务接待费：反映单位按规定开支的各类公务接待（含外宾接待）费用。</w:t>
      </w:r>
    </w:p>
    <w:p w:rsidR="006C31EF"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sz w:val="32"/>
          <w:szCs w:val="32"/>
          <w:shd w:val="clear" w:color="auto" w:fill="FFFFFF"/>
          <w:lang w:bidi="ar"/>
        </w:rPr>
      </w:pPr>
      <w:r>
        <w:rPr>
          <w:rFonts w:ascii="仿宋_GB2312" w:eastAsia="仿宋_GB2312" w:hAnsi="仿宋_GB2312" w:cs="仿宋_GB2312"/>
          <w:sz w:val="32"/>
          <w:szCs w:val="32"/>
          <w:shd w:val="clear" w:color="auto" w:fill="FFFFFF"/>
          <w:lang w:bidi="ar"/>
        </w:rPr>
        <w:t>3</w:t>
      </w:r>
      <w:r>
        <w:rPr>
          <w:rFonts w:ascii="仿宋_GB2312" w:eastAsia="仿宋_GB2312" w:hAnsi="仿宋_GB2312" w:cs="仿宋_GB2312" w:hint="eastAsia"/>
          <w:sz w:val="32"/>
          <w:szCs w:val="32"/>
          <w:shd w:val="clear" w:color="auto" w:fill="FFFFFF"/>
          <w:lang w:bidi="ar"/>
        </w:rPr>
        <w:t>、公务用车购置及运行维护费：反映单位公务用车车辆购置支出（</w:t>
      </w:r>
      <w:proofErr w:type="gramStart"/>
      <w:r>
        <w:rPr>
          <w:rFonts w:ascii="仿宋_GB2312" w:eastAsia="仿宋_GB2312" w:hAnsi="仿宋_GB2312" w:cs="仿宋_GB2312" w:hint="eastAsia"/>
          <w:sz w:val="32"/>
          <w:szCs w:val="32"/>
          <w:shd w:val="clear" w:color="auto" w:fill="FFFFFF"/>
          <w:lang w:bidi="ar"/>
        </w:rPr>
        <w:t>含车辆</w:t>
      </w:r>
      <w:proofErr w:type="gramEnd"/>
      <w:r>
        <w:rPr>
          <w:rFonts w:ascii="仿宋_GB2312" w:eastAsia="仿宋_GB2312" w:hAnsi="仿宋_GB2312" w:cs="仿宋_GB2312" w:hint="eastAsia"/>
          <w:sz w:val="32"/>
          <w:szCs w:val="32"/>
          <w:shd w:val="clear" w:color="auto" w:fill="FFFFFF"/>
          <w:lang w:bidi="ar"/>
        </w:rPr>
        <w:t>购置税），以及燃料费、维修费、过路过桥费、保险费等支出。</w:t>
      </w:r>
    </w:p>
    <w:p w:rsidR="006C31EF" w:rsidRDefault="006C31EF">
      <w:pPr>
        <w:pStyle w:val="Default"/>
        <w:jc w:val="center"/>
        <w:rPr>
          <w:rFonts w:ascii="Times New Roman" w:hAnsi="Times New Roman" w:cs="Times New Roman"/>
          <w:sz w:val="72"/>
          <w:szCs w:val="72"/>
        </w:rPr>
      </w:pPr>
    </w:p>
    <w:p w:rsidR="006C31EF" w:rsidRDefault="006C31EF">
      <w:pPr>
        <w:pStyle w:val="Default"/>
        <w:jc w:val="center"/>
        <w:rPr>
          <w:rFonts w:ascii="Times New Roman" w:hAnsi="Times New Roman" w:cs="Times New Roman"/>
          <w:sz w:val="72"/>
          <w:szCs w:val="72"/>
        </w:rPr>
      </w:pPr>
    </w:p>
    <w:p w:rsidR="006C31EF" w:rsidRDefault="006C31EF">
      <w:pPr>
        <w:pStyle w:val="Default"/>
        <w:jc w:val="both"/>
        <w:rPr>
          <w:rFonts w:ascii="Times New Roman" w:hAnsi="Times New Roman" w:cs="Times New Roman"/>
          <w:sz w:val="72"/>
          <w:szCs w:val="72"/>
        </w:rPr>
      </w:pPr>
    </w:p>
    <w:p w:rsidR="006C31E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6C31EF" w:rsidRDefault="006C31EF">
      <w:pPr>
        <w:rPr>
          <w:rFonts w:ascii="Times New Roman" w:hAnsi="Times New Roman" w:cs="Times New Roman"/>
          <w:sz w:val="72"/>
          <w:szCs w:val="72"/>
        </w:rPr>
      </w:pPr>
    </w:p>
    <w:p w:rsidR="006C31EF" w:rsidRDefault="00000000">
      <w:pPr>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部门整体支出绩效自评报告</w:t>
      </w:r>
    </w:p>
    <w:p w:rsidR="006C31EF" w:rsidRDefault="00000000">
      <w:pP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 xml:space="preserve">  </w:t>
      </w:r>
    </w:p>
    <w:p w:rsidR="006C31EF" w:rsidRDefault="006C31EF">
      <w:pPr>
        <w:rPr>
          <w:rFonts w:ascii="方正小标宋简体" w:eastAsia="方正小标宋简体" w:hAnsi="方正小标宋简体" w:cs="方正小标宋简体" w:hint="eastAsia"/>
          <w:sz w:val="36"/>
          <w:szCs w:val="36"/>
        </w:rPr>
      </w:pPr>
    </w:p>
    <w:p w:rsidR="006C31EF" w:rsidRDefault="006C31EF">
      <w:pPr>
        <w:rPr>
          <w:rFonts w:ascii="方正小标宋简体" w:eastAsia="方正小标宋简体" w:hAnsi="方正小标宋简体" w:cs="方正小标宋简体" w:hint="eastAsia"/>
          <w:sz w:val="36"/>
          <w:szCs w:val="36"/>
        </w:rPr>
      </w:pPr>
    </w:p>
    <w:p w:rsidR="006C31EF"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部门（单位）名称： 祁阳市禁毒工作社会化宣传教育中心</w:t>
      </w:r>
    </w:p>
    <w:p w:rsidR="006C31EF"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评价方式：部门（单位）绩效自评</w:t>
      </w:r>
    </w:p>
    <w:p w:rsidR="006C31EF" w:rsidRDefault="006C31EF">
      <w:pPr>
        <w:spacing w:afterLines="100" w:after="312"/>
        <w:jc w:val="left"/>
        <w:rPr>
          <w:rFonts w:ascii="仿宋_GB2312" w:eastAsia="仿宋_GB2312" w:hAnsi="仿宋_GB2312" w:cs="仿宋_GB2312" w:hint="eastAsia"/>
          <w:sz w:val="36"/>
          <w:szCs w:val="36"/>
        </w:rPr>
      </w:pPr>
    </w:p>
    <w:p w:rsidR="006C31EF"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评价机构：部门（单位）评价组</w:t>
      </w:r>
    </w:p>
    <w:p w:rsidR="006C31EF" w:rsidRDefault="006C31EF">
      <w:pPr>
        <w:rPr>
          <w:rFonts w:ascii="仿宋_GB2312" w:eastAsia="仿宋_GB2312" w:hAnsi="仿宋_GB2312" w:cs="仿宋_GB2312" w:hint="eastAsia"/>
          <w:sz w:val="36"/>
          <w:szCs w:val="36"/>
        </w:rPr>
      </w:pPr>
    </w:p>
    <w:p w:rsidR="006C31EF" w:rsidRDefault="006C31EF">
      <w:pPr>
        <w:rPr>
          <w:rFonts w:ascii="仿宋_GB2312" w:eastAsia="仿宋_GB2312" w:hAnsi="仿宋_GB2312" w:cs="仿宋_GB2312" w:hint="eastAsia"/>
          <w:sz w:val="36"/>
          <w:szCs w:val="36"/>
        </w:rPr>
      </w:pPr>
    </w:p>
    <w:p w:rsidR="006C31EF" w:rsidRDefault="00000000">
      <w:pPr>
        <w:spacing w:afterLines="80" w:after="249"/>
        <w:jc w:val="center"/>
        <w:rPr>
          <w:rFonts w:ascii="仿宋_GB2312" w:eastAsia="仿宋_GB2312" w:hAnsi="仿宋_GB2312" w:cs="仿宋_GB2312" w:hint="eastAsia"/>
          <w:sz w:val="36"/>
          <w:szCs w:val="36"/>
        </w:rPr>
        <w:sectPr w:rsidR="006C31EF">
          <w:footerReference w:type="default" r:id="rId11"/>
          <w:pgSz w:w="11906" w:h="16838"/>
          <w:pgMar w:top="1440" w:right="1800" w:bottom="1440" w:left="1800" w:header="851" w:footer="992" w:gutter="0"/>
          <w:pgNumType w:start="7"/>
          <w:cols w:space="720"/>
          <w:docGrid w:type="lines" w:linePitch="312"/>
        </w:sectPr>
      </w:pPr>
      <w:r>
        <w:rPr>
          <w:rFonts w:ascii="仿宋_GB2312" w:eastAsia="仿宋_GB2312" w:hAnsi="仿宋_GB2312" w:cs="仿宋_GB2312" w:hint="eastAsia"/>
          <w:sz w:val="36"/>
          <w:szCs w:val="36"/>
        </w:rPr>
        <w:t>报告日期：2025年7月8日</w:t>
      </w:r>
    </w:p>
    <w:p w:rsidR="006C31EF" w:rsidRDefault="006C31EF">
      <w:pPr>
        <w:spacing w:line="600" w:lineRule="exact"/>
        <w:rPr>
          <w:rFonts w:eastAsia="黑体"/>
          <w:sz w:val="32"/>
          <w:szCs w:val="32"/>
        </w:rPr>
      </w:pPr>
    </w:p>
    <w:p w:rsidR="006C31EF" w:rsidRDefault="00000000">
      <w:pPr>
        <w:spacing w:line="570" w:lineRule="exact"/>
        <w:ind w:firstLineChars="200" w:firstLine="640"/>
        <w:rPr>
          <w:rFonts w:eastAsia="黑体"/>
          <w:sz w:val="32"/>
          <w:szCs w:val="32"/>
        </w:rPr>
      </w:pPr>
      <w:r>
        <w:rPr>
          <w:rFonts w:ascii="黑体" w:eastAsia="黑体" w:hAnsi="黑体" w:cs="黑体" w:hint="eastAsia"/>
          <w:sz w:val="32"/>
          <w:szCs w:val="32"/>
        </w:rPr>
        <w:t>一、</w:t>
      </w:r>
      <w:r>
        <w:rPr>
          <w:rFonts w:eastAsia="黑体"/>
          <w:sz w:val="32"/>
          <w:szCs w:val="32"/>
        </w:rPr>
        <w:t>部门（单位）基本情况</w:t>
      </w:r>
    </w:p>
    <w:p w:rsidR="006C31EF" w:rsidRDefault="00000000">
      <w:pPr>
        <w:widowControl/>
        <w:spacing w:line="560" w:lineRule="exact"/>
        <w:ind w:firstLineChars="200" w:firstLine="640"/>
        <w:jc w:val="left"/>
        <w:rPr>
          <w:rFonts w:ascii="仿宋_GB2312" w:eastAsia="仿宋_GB2312" w:hAnsi="仿宋_GB2312" w:cs="仿宋_GB2312" w:hint="eastAsia"/>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（一）部门（单位）职能职责、机构编制、人员构成等。</w:t>
      </w:r>
    </w:p>
    <w:p w:rsidR="006C31EF" w:rsidRDefault="0000000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1．主要职能。</w:t>
      </w:r>
    </w:p>
    <w:p w:rsidR="006C31EF" w:rsidRDefault="00000000">
      <w:pPr>
        <w:widowControl/>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shd w:val="clear" w:color="auto" w:fill="FFFFFF"/>
          <w:lang w:bidi="ar"/>
        </w:rPr>
        <w:t>（1）贯彻落实市委、市政府和市禁毒委员会关于禁毒工作的一系列方针政策和决策部署，拟定全市禁毒工作规划，制定全市社会化禁毒预防教育工作计划并组织实施；</w:t>
      </w:r>
    </w:p>
    <w:p w:rsidR="006C31EF" w:rsidRDefault="00000000">
      <w:pPr>
        <w:widowControl/>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shd w:val="clear" w:color="auto" w:fill="FFFFFF"/>
          <w:lang w:bidi="ar"/>
        </w:rPr>
        <w:t>（2）负责全市禁种禁吸、禁毒宣传、预防教育工作；</w:t>
      </w:r>
    </w:p>
    <w:p w:rsidR="006C31EF" w:rsidRDefault="00000000">
      <w:pPr>
        <w:widowControl/>
        <w:spacing w:line="560" w:lineRule="exact"/>
        <w:ind w:firstLineChars="200" w:firstLine="640"/>
        <w:jc w:val="left"/>
        <w:rPr>
          <w:rFonts w:ascii="仿宋_GB2312" w:eastAsia="仿宋_GB2312" w:hAnsi="仿宋_GB2312" w:cs="仿宋_GB2312" w:hint="eastAsia"/>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（3）负责组织、协调禁毒社会组织开展专业服务，鼓励、支持禁毒社会工作队伍和志愿者队伍参与专业服务；</w:t>
      </w:r>
    </w:p>
    <w:p w:rsidR="006C31EF" w:rsidRDefault="00000000">
      <w:pPr>
        <w:widowControl/>
        <w:spacing w:line="560" w:lineRule="exact"/>
        <w:ind w:firstLineChars="200" w:firstLine="640"/>
        <w:jc w:val="left"/>
        <w:rPr>
          <w:rFonts w:ascii="仿宋_GB2312" w:eastAsia="仿宋_GB2312" w:hAnsi="仿宋_GB2312" w:cs="仿宋_GB2312" w:hint="eastAsia"/>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（4）承担市禁毒委员会的日常工作；</w:t>
      </w:r>
    </w:p>
    <w:p w:rsidR="006C31EF" w:rsidRDefault="00000000">
      <w:pPr>
        <w:widowControl/>
        <w:spacing w:line="560" w:lineRule="exact"/>
        <w:ind w:firstLineChars="200" w:firstLine="640"/>
        <w:jc w:val="left"/>
      </w:pPr>
      <w:r>
        <w:rPr>
          <w:rFonts w:ascii="仿宋_GB2312" w:eastAsia="仿宋_GB2312" w:hAnsi="仿宋_GB2312" w:cs="仿宋_GB2312" w:hint="eastAsia"/>
          <w:kern w:val="0"/>
          <w:sz w:val="32"/>
          <w:szCs w:val="32"/>
          <w:shd w:val="clear" w:color="auto" w:fill="FFFFFF"/>
          <w:lang w:bidi="ar"/>
        </w:rPr>
        <w:t>（5）完成市委、市政府和市禁毒委员会交办的其他任务。</w:t>
      </w:r>
    </w:p>
    <w:p w:rsidR="006C31EF" w:rsidRDefault="00000000">
      <w:pPr>
        <w:numPr>
          <w:ilvl w:val="0"/>
          <w:numId w:val="2"/>
        </w:num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机构情况，包括当年变动情况及原因。</w:t>
      </w:r>
    </w:p>
    <w:p w:rsidR="006C31EF" w:rsidRDefault="00000000">
      <w:pPr>
        <w:snapToGrid w:val="0"/>
        <w:spacing w:line="520" w:lineRule="exact"/>
        <w:ind w:firstLineChars="300" w:firstLine="960"/>
        <w:rPr>
          <w:rFonts w:ascii="仿宋_GB2312" w:eastAsia="仿宋_GB2312" w:hAnsi="仿宋" w:hint="eastAsia"/>
          <w:sz w:val="32"/>
          <w:szCs w:val="32"/>
        </w:rPr>
      </w:pPr>
      <w:r>
        <w:rPr>
          <w:rFonts w:ascii="仿宋_GB2312" w:eastAsia="仿宋_GB2312" w:hAnsi="仿宋" w:hint="eastAsia"/>
          <w:sz w:val="32"/>
          <w:szCs w:val="32"/>
        </w:rPr>
        <w:t>根据工作职责，禁毒宣教中心现设有综合室、</w:t>
      </w:r>
      <w:proofErr w:type="gramStart"/>
      <w:r>
        <w:rPr>
          <w:rFonts w:ascii="仿宋_GB2312" w:eastAsia="仿宋_GB2312" w:hAnsi="仿宋" w:hint="eastAsia"/>
          <w:sz w:val="32"/>
          <w:szCs w:val="32"/>
        </w:rPr>
        <w:t>两禁室</w:t>
      </w:r>
      <w:proofErr w:type="gramEnd"/>
      <w:r>
        <w:rPr>
          <w:rFonts w:ascii="仿宋_GB2312" w:eastAsia="仿宋_GB2312" w:hAnsi="仿宋" w:hint="eastAsia"/>
          <w:sz w:val="32"/>
          <w:szCs w:val="32"/>
        </w:rPr>
        <w:t>和预防教育室。</w:t>
      </w:r>
    </w:p>
    <w:p w:rsidR="006C31EF" w:rsidRDefault="00000000">
      <w:pPr>
        <w:numPr>
          <w:ilvl w:val="0"/>
          <w:numId w:val="2"/>
        </w:numPr>
        <w:snapToGrid w:val="0"/>
        <w:spacing w:line="520" w:lineRule="exact"/>
        <w:ind w:firstLineChars="200" w:firstLine="640"/>
        <w:rPr>
          <w:rFonts w:ascii="仿宋_GB2312" w:eastAsia="仿宋_GB2312" w:hAnsi="仿宋" w:cs="Times New Roman" w:hint="eastAsia"/>
          <w:sz w:val="32"/>
          <w:szCs w:val="32"/>
        </w:rPr>
      </w:pPr>
      <w:r>
        <w:rPr>
          <w:rFonts w:ascii="仿宋_GB2312" w:eastAsia="仿宋_GB2312" w:hAnsi="仿宋" w:cs="Times New Roman" w:hint="eastAsia"/>
          <w:sz w:val="32"/>
          <w:szCs w:val="32"/>
        </w:rPr>
        <w:t>人员情况，包括当年变动情况及原因。</w:t>
      </w:r>
    </w:p>
    <w:p w:rsidR="006C31EF" w:rsidRDefault="00000000">
      <w:pPr>
        <w:widowControl/>
        <w:spacing w:line="560" w:lineRule="exact"/>
        <w:ind w:firstLineChars="200" w:firstLine="640"/>
        <w:jc w:val="left"/>
        <w:rPr>
          <w:rFonts w:ascii="仿宋_GB2312" w:eastAsia="仿宋_GB2312" w:hAnsi="仿宋_GB2312" w:cs="仿宋_GB2312" w:hint="eastAsia"/>
          <w:kern w:val="0"/>
          <w:sz w:val="32"/>
          <w:szCs w:val="32"/>
          <w:shd w:val="clear" w:color="auto" w:fill="FFFFFF"/>
          <w:lang w:bidi="ar"/>
        </w:rPr>
      </w:pPr>
      <w:r>
        <w:rPr>
          <w:rFonts w:ascii="仿宋_GB2312" w:eastAsia="仿宋_GB2312" w:hAnsi="仿宋" w:cs="Times New Roman" w:hint="eastAsia"/>
          <w:sz w:val="32"/>
          <w:szCs w:val="32"/>
        </w:rPr>
        <w:t xml:space="preserve">  </w:t>
      </w:r>
      <w:r>
        <w:rPr>
          <w:rFonts w:ascii="仿宋_GB2312" w:eastAsia="仿宋_GB2312" w:hAnsi="仿宋_GB2312" w:cs="仿宋_GB2312" w:hint="eastAsia"/>
          <w:kern w:val="0"/>
          <w:sz w:val="32"/>
          <w:szCs w:val="32"/>
          <w:shd w:val="clear" w:color="auto" w:fill="FFFFFF"/>
          <w:lang w:bidi="ar"/>
        </w:rPr>
        <w:t>2024年单位编制10人，实际在职在编8人。与上年相比增加一人。</w:t>
      </w:r>
    </w:p>
    <w:p w:rsidR="006C31EF" w:rsidRDefault="00000000">
      <w:pPr>
        <w:numPr>
          <w:ilvl w:val="0"/>
          <w:numId w:val="3"/>
        </w:numPr>
        <w:spacing w:line="570" w:lineRule="exact"/>
        <w:ind w:firstLineChars="200" w:firstLine="640"/>
        <w:rPr>
          <w:rFonts w:eastAsia="仿宋_GB2312"/>
          <w:color w:val="000000"/>
          <w:sz w:val="32"/>
          <w:szCs w:val="32"/>
        </w:rPr>
      </w:pPr>
      <w:r>
        <w:rPr>
          <w:rFonts w:ascii="仿宋_GB2312" w:eastAsia="仿宋_GB2312" w:hint="eastAsia"/>
          <w:sz w:val="32"/>
          <w:szCs w:val="32"/>
        </w:rPr>
        <w:t>部门（单位）整体支出规模</w:t>
      </w:r>
      <w:r>
        <w:rPr>
          <w:rFonts w:ascii="仿宋_GB2312" w:eastAsia="仿宋_GB2312" w:hAnsi="仿宋_GB2312" w:cs="仿宋_GB2312" w:hint="eastAsia"/>
          <w:sz w:val="32"/>
          <w:szCs w:val="32"/>
        </w:rPr>
        <w:t>，</w:t>
      </w:r>
      <w:r>
        <w:rPr>
          <w:rFonts w:eastAsia="仿宋_GB2312" w:hint="eastAsia"/>
          <w:color w:val="000000"/>
          <w:sz w:val="32"/>
          <w:szCs w:val="32"/>
        </w:rPr>
        <w:t>包括但不限于部门整体支出情况、部门预算收支决算情况及“三公”</w:t>
      </w:r>
      <w:r w:rsidR="00291990">
        <w:rPr>
          <w:rFonts w:eastAsia="仿宋_GB2312" w:hint="eastAsia"/>
          <w:color w:val="000000"/>
          <w:sz w:val="32"/>
          <w:szCs w:val="32"/>
        </w:rPr>
        <w:t>经费</w:t>
      </w:r>
      <w:r>
        <w:rPr>
          <w:rFonts w:eastAsia="仿宋_GB2312" w:hint="eastAsia"/>
          <w:color w:val="000000"/>
          <w:sz w:val="32"/>
          <w:szCs w:val="32"/>
        </w:rPr>
        <w:t>支出使用和管理情况。</w:t>
      </w:r>
    </w:p>
    <w:p w:rsidR="006C31EF" w:rsidRDefault="00000000">
      <w:pPr>
        <w:snapToGrid w:val="0"/>
        <w:spacing w:line="600" w:lineRule="exact"/>
        <w:ind w:firstLineChars="200" w:firstLine="420"/>
        <w:rPr>
          <w:rFonts w:ascii="仿宋_GB2312" w:eastAsia="仿宋_GB2312"/>
          <w:snapToGrid w:val="0"/>
          <w:kern w:val="0"/>
          <w:sz w:val="32"/>
          <w:szCs w:val="32"/>
        </w:rPr>
      </w:pPr>
      <w:r>
        <w:rPr>
          <w:rFonts w:hint="eastAsia"/>
        </w:rPr>
        <w:t xml:space="preserve">  </w:t>
      </w:r>
      <w:r>
        <w:rPr>
          <w:rFonts w:ascii="仿宋_GB2312" w:eastAsia="仿宋_GB2312" w:hint="eastAsia"/>
          <w:snapToGrid w:val="0"/>
          <w:kern w:val="0"/>
          <w:sz w:val="32"/>
          <w:szCs w:val="32"/>
        </w:rPr>
        <w:t>2024年收入决算数218.96万元，比年初预算数336万元减少117.04万元，主要是项目经费减少。</w:t>
      </w:r>
    </w:p>
    <w:p w:rsidR="006C31EF" w:rsidRDefault="00000000">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2024年收入</w:t>
      </w:r>
      <w:r>
        <w:rPr>
          <w:rFonts w:ascii="仿宋_GB2312" w:eastAsia="仿宋_GB2312" w:hint="eastAsia"/>
          <w:snapToGrid w:val="0"/>
          <w:kern w:val="0"/>
          <w:sz w:val="32"/>
          <w:szCs w:val="32"/>
        </w:rPr>
        <w:t>218.96</w:t>
      </w:r>
      <w:r>
        <w:rPr>
          <w:rFonts w:ascii="仿宋_GB2312" w:eastAsia="仿宋_GB2312" w:hint="eastAsia"/>
          <w:sz w:val="32"/>
          <w:szCs w:val="32"/>
        </w:rPr>
        <w:t>万元，比2023年</w:t>
      </w:r>
      <w:r>
        <w:rPr>
          <w:rFonts w:ascii="仿宋_GB2312" w:eastAsia="仿宋_GB2312" w:hint="eastAsia"/>
          <w:snapToGrid w:val="0"/>
          <w:kern w:val="0"/>
          <w:sz w:val="32"/>
          <w:szCs w:val="32"/>
        </w:rPr>
        <w:t>365.37</w:t>
      </w:r>
      <w:r>
        <w:rPr>
          <w:rFonts w:ascii="仿宋_GB2312" w:eastAsia="仿宋_GB2312" w:hint="eastAsia"/>
          <w:sz w:val="32"/>
          <w:szCs w:val="32"/>
        </w:rPr>
        <w:t>万元减少</w:t>
      </w:r>
      <w:r>
        <w:rPr>
          <w:rFonts w:ascii="仿宋_GB2312" w:eastAsia="仿宋_GB2312" w:hint="eastAsia"/>
          <w:sz w:val="32"/>
          <w:szCs w:val="32"/>
        </w:rPr>
        <w:lastRenderedPageBreak/>
        <w:t>146.41万元，减幅40.07%，减少主要原因是减少了项目收入。</w:t>
      </w:r>
    </w:p>
    <w:p w:rsidR="006C31EF" w:rsidRDefault="00000000">
      <w:pPr>
        <w:snapToGrid w:val="0"/>
        <w:spacing w:line="600" w:lineRule="exact"/>
        <w:ind w:firstLineChars="200" w:firstLine="640"/>
        <w:rPr>
          <w:rFonts w:ascii="仿宋_GB2312" w:eastAsia="仿宋_GB2312"/>
          <w:snapToGrid w:val="0"/>
          <w:kern w:val="0"/>
          <w:sz w:val="32"/>
          <w:szCs w:val="32"/>
        </w:rPr>
      </w:pPr>
      <w:r>
        <w:rPr>
          <w:rFonts w:ascii="仿宋_GB2312" w:eastAsia="仿宋_GB2312" w:hint="eastAsia"/>
          <w:sz w:val="32"/>
          <w:szCs w:val="32"/>
        </w:rPr>
        <w:t>2024年支出</w:t>
      </w:r>
      <w:r>
        <w:rPr>
          <w:rFonts w:ascii="仿宋_GB2312" w:eastAsia="仿宋_GB2312" w:hint="eastAsia"/>
          <w:snapToGrid w:val="0"/>
          <w:kern w:val="0"/>
          <w:sz w:val="32"/>
          <w:szCs w:val="32"/>
        </w:rPr>
        <w:t>218.96</w:t>
      </w:r>
      <w:r>
        <w:rPr>
          <w:rFonts w:ascii="仿宋_GB2312" w:eastAsia="仿宋_GB2312" w:hint="eastAsia"/>
          <w:sz w:val="32"/>
          <w:szCs w:val="32"/>
        </w:rPr>
        <w:t>万元，比2023年</w:t>
      </w:r>
      <w:r>
        <w:rPr>
          <w:rFonts w:ascii="仿宋_GB2312" w:eastAsia="仿宋_GB2312" w:hint="eastAsia"/>
          <w:snapToGrid w:val="0"/>
          <w:kern w:val="0"/>
          <w:sz w:val="32"/>
          <w:szCs w:val="32"/>
        </w:rPr>
        <w:t>365.37</w:t>
      </w:r>
      <w:r>
        <w:rPr>
          <w:rFonts w:ascii="仿宋_GB2312" w:eastAsia="仿宋_GB2312" w:hint="eastAsia"/>
          <w:sz w:val="32"/>
          <w:szCs w:val="32"/>
        </w:rPr>
        <w:t>万元减少146.41万元，减幅40.07%，减少主要原因是减少了项目支出。</w:t>
      </w:r>
    </w:p>
    <w:p w:rsidR="006C31EF" w:rsidRDefault="00000000">
      <w:pPr>
        <w:spacing w:line="570" w:lineRule="exact"/>
        <w:ind w:firstLineChars="200" w:firstLine="420"/>
        <w:outlineLvl w:val="1"/>
        <w:rPr>
          <w:rFonts w:ascii="仿宋_GB2312" w:eastAsia="仿宋_GB2312" w:hAnsi="仿宋_GB2312" w:cs="Times New Roman" w:hint="eastAsia"/>
          <w:kern w:val="0"/>
          <w:sz w:val="32"/>
          <w:szCs w:val="32"/>
        </w:rPr>
      </w:pPr>
      <w:r>
        <w:rPr>
          <w:rFonts w:hint="eastAsia"/>
        </w:rPr>
        <w:t xml:space="preserve">   </w:t>
      </w:r>
      <w:r>
        <w:rPr>
          <w:rFonts w:ascii="仿宋_GB2312" w:eastAsia="仿宋_GB2312" w:hAnsi="仿宋_GB2312" w:cs="Times New Roman" w:hint="eastAsia"/>
          <w:kern w:val="0"/>
          <w:sz w:val="32"/>
          <w:szCs w:val="32"/>
        </w:rPr>
        <w:t>2024年本单位</w:t>
      </w:r>
      <w:r w:rsidR="00291990">
        <w:rPr>
          <w:rFonts w:ascii="仿宋_GB2312" w:eastAsia="仿宋_GB2312" w:hAnsi="仿宋_GB2312" w:cs="Times New Roman" w:hint="eastAsia"/>
          <w:kern w:val="0"/>
          <w:sz w:val="32"/>
          <w:szCs w:val="32"/>
        </w:rPr>
        <w:t>“</w:t>
      </w:r>
      <w:r w:rsidR="00291990">
        <w:rPr>
          <w:rFonts w:ascii="仿宋_GB2312" w:eastAsia="仿宋_GB2312" w:hAnsi="仿宋_GB2312" w:cs="Times New Roman" w:hint="eastAsia"/>
          <w:kern w:val="0"/>
          <w:sz w:val="32"/>
          <w:szCs w:val="32"/>
        </w:rPr>
        <w:t>三公</w:t>
      </w:r>
      <w:r w:rsidR="00291990">
        <w:rPr>
          <w:rFonts w:ascii="仿宋_GB2312" w:eastAsia="仿宋_GB2312" w:hAnsi="仿宋_GB2312" w:cs="Times New Roman" w:hint="eastAsia"/>
          <w:kern w:val="0"/>
          <w:sz w:val="32"/>
          <w:szCs w:val="32"/>
        </w:rPr>
        <w:t>”</w:t>
      </w:r>
      <w:r>
        <w:rPr>
          <w:rFonts w:ascii="仿宋_GB2312" w:eastAsia="仿宋_GB2312" w:hAnsi="仿宋_GB2312" w:cs="Times New Roman" w:hint="eastAsia"/>
          <w:kern w:val="0"/>
          <w:sz w:val="32"/>
          <w:szCs w:val="32"/>
        </w:rPr>
        <w:t>经费支出情况</w:t>
      </w:r>
    </w:p>
    <w:p w:rsidR="006C31EF" w:rsidRDefault="00000000">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2024年本单位</w:t>
      </w:r>
      <w:r w:rsidR="00291990">
        <w:rPr>
          <w:rFonts w:ascii="仿宋_GB2312" w:eastAsia="仿宋_GB2312" w:hint="eastAsia"/>
          <w:sz w:val="32"/>
          <w:szCs w:val="32"/>
        </w:rPr>
        <w:t>“</w:t>
      </w:r>
      <w:r w:rsidR="00291990">
        <w:rPr>
          <w:rFonts w:ascii="仿宋_GB2312" w:eastAsia="仿宋_GB2312" w:hint="eastAsia"/>
          <w:sz w:val="32"/>
          <w:szCs w:val="32"/>
        </w:rPr>
        <w:t>三公</w:t>
      </w:r>
      <w:r w:rsidR="00291990">
        <w:rPr>
          <w:rFonts w:ascii="仿宋_GB2312" w:eastAsia="仿宋_GB2312" w:hint="eastAsia"/>
          <w:sz w:val="32"/>
          <w:szCs w:val="32"/>
        </w:rPr>
        <w:t>”</w:t>
      </w:r>
      <w:r>
        <w:rPr>
          <w:rFonts w:ascii="仿宋_GB2312" w:eastAsia="仿宋_GB2312" w:hint="eastAsia"/>
          <w:sz w:val="32"/>
          <w:szCs w:val="32"/>
        </w:rPr>
        <w:t>经费支出0.85万元，较2024预算2</w:t>
      </w:r>
    </w:p>
    <w:p w:rsidR="006C31EF" w:rsidRDefault="00000000">
      <w:pPr>
        <w:snapToGrid w:val="0"/>
        <w:spacing w:line="600" w:lineRule="exact"/>
        <w:rPr>
          <w:rFonts w:ascii="仿宋_GB2312" w:eastAsia="仿宋_GB2312"/>
          <w:sz w:val="32"/>
          <w:szCs w:val="32"/>
        </w:rPr>
      </w:pPr>
      <w:r>
        <w:rPr>
          <w:rFonts w:ascii="仿宋_GB2312" w:eastAsia="仿宋_GB2312" w:hint="eastAsia"/>
          <w:sz w:val="32"/>
          <w:szCs w:val="32"/>
        </w:rPr>
        <w:t>万元减少1.15万元，减幅57.50%；较2023年决算2.56万元减少1.71万元，减幅66.80%。其中公务用车运行费0万元。公务接待费0.85万元, 较2024预算2万元减少1.15万元，减幅57.50%；较2023年决算2.56万元减少1.71万元，减幅66.80%。减少的主要原因是单位严控</w:t>
      </w:r>
      <w:r w:rsidR="00291990">
        <w:rPr>
          <w:rFonts w:ascii="仿宋_GB2312" w:eastAsia="仿宋_GB2312" w:hint="eastAsia"/>
          <w:sz w:val="32"/>
          <w:szCs w:val="32"/>
        </w:rPr>
        <w:t>“</w:t>
      </w:r>
      <w:r w:rsidR="00291990">
        <w:rPr>
          <w:rFonts w:ascii="仿宋_GB2312" w:eastAsia="仿宋_GB2312" w:hint="eastAsia"/>
          <w:sz w:val="32"/>
          <w:szCs w:val="32"/>
        </w:rPr>
        <w:t>三公</w:t>
      </w:r>
      <w:r w:rsidR="00291990">
        <w:rPr>
          <w:rFonts w:ascii="仿宋_GB2312" w:eastAsia="仿宋_GB2312" w:hint="eastAsia"/>
          <w:sz w:val="32"/>
          <w:szCs w:val="32"/>
        </w:rPr>
        <w:t>”</w:t>
      </w:r>
      <w:r>
        <w:rPr>
          <w:rFonts w:ascii="仿宋_GB2312" w:eastAsia="仿宋_GB2312" w:hint="eastAsia"/>
          <w:sz w:val="32"/>
          <w:szCs w:val="32"/>
        </w:rPr>
        <w:t>经费并厉行节约。</w:t>
      </w:r>
    </w:p>
    <w:p w:rsidR="006C31EF" w:rsidRDefault="00000000">
      <w:pPr>
        <w:pStyle w:val="ad"/>
        <w:spacing w:line="57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6C31EF" w:rsidRDefault="00000000">
      <w:pPr>
        <w:pStyle w:val="ad"/>
        <w:spacing w:line="570" w:lineRule="exact"/>
        <w:ind w:firstLine="640"/>
        <w:rPr>
          <w:rFonts w:ascii="Times New Roman" w:eastAsia="仿宋_GB2312" w:hAnsi="Times New Roman"/>
          <w:sz w:val="32"/>
          <w:szCs w:val="32"/>
        </w:rPr>
      </w:pPr>
      <w:r>
        <w:rPr>
          <w:rFonts w:ascii="Times New Roman" w:eastAsia="仿宋_GB2312" w:hAnsi="Times New Roman"/>
          <w:sz w:val="32"/>
          <w:szCs w:val="32"/>
        </w:rPr>
        <w:t>（一）基本支出情况</w:t>
      </w:r>
    </w:p>
    <w:p w:rsidR="006C31EF" w:rsidRDefault="00000000">
      <w:pPr>
        <w:ind w:firstLineChars="200" w:firstLine="640"/>
        <w:outlineLvl w:val="0"/>
        <w:rPr>
          <w:rFonts w:ascii="仿宋_GB2312" w:eastAsia="仿宋_GB2312"/>
          <w:bCs/>
          <w:sz w:val="32"/>
          <w:szCs w:val="32"/>
        </w:rPr>
      </w:pPr>
      <w:r>
        <w:rPr>
          <w:rFonts w:ascii="仿宋_GB2312" w:eastAsia="仿宋_GB2312" w:hint="eastAsia"/>
          <w:bCs/>
          <w:sz w:val="32"/>
          <w:szCs w:val="32"/>
        </w:rPr>
        <w:t>2024年基本支出148.03万元，其中</w:t>
      </w:r>
      <w:r>
        <w:rPr>
          <w:rFonts w:ascii="仿宋_GB2312" w:eastAsia="仿宋_GB2312" w:hint="eastAsia"/>
          <w:sz w:val="32"/>
          <w:szCs w:val="32"/>
        </w:rPr>
        <w:t>人员支出87.68</w:t>
      </w:r>
      <w:r>
        <w:rPr>
          <w:rFonts w:ascii="仿宋_GB2312" w:eastAsia="仿宋_GB2312" w:hint="eastAsia"/>
          <w:bCs/>
          <w:sz w:val="32"/>
          <w:szCs w:val="32"/>
        </w:rPr>
        <w:t>万元，占59.23%，公用支出60.35万元，占40.77%。</w:t>
      </w:r>
    </w:p>
    <w:p w:rsidR="006C31EF" w:rsidRDefault="00000000">
      <w:pPr>
        <w:pStyle w:val="ad"/>
        <w:numPr>
          <w:ilvl w:val="0"/>
          <w:numId w:val="4"/>
        </w:numPr>
        <w:spacing w:line="570" w:lineRule="exact"/>
        <w:ind w:firstLine="640"/>
        <w:rPr>
          <w:rFonts w:ascii="Times New Roman" w:eastAsia="仿宋_GB2312" w:hAnsi="Times New Roman"/>
          <w:sz w:val="32"/>
          <w:szCs w:val="32"/>
        </w:rPr>
      </w:pPr>
      <w:r>
        <w:rPr>
          <w:rFonts w:ascii="Times New Roman" w:eastAsia="仿宋_GB2312" w:hAnsi="Times New Roman"/>
          <w:sz w:val="32"/>
          <w:szCs w:val="32"/>
        </w:rPr>
        <w:t>项目支出情况</w:t>
      </w:r>
    </w:p>
    <w:p w:rsidR="006C31EF" w:rsidRDefault="00000000">
      <w:pPr>
        <w:ind w:firstLineChars="200" w:firstLine="640"/>
        <w:outlineLvl w:val="0"/>
        <w:rPr>
          <w:rFonts w:ascii="仿宋_GB2312" w:eastAsia="仿宋_GB2312" w:hAnsi="Times New Roman" w:cs="Times New Roman"/>
          <w:bCs/>
          <w:sz w:val="32"/>
          <w:szCs w:val="32"/>
          <w:highlight w:val="yellow"/>
        </w:rPr>
      </w:pPr>
      <w:r>
        <w:rPr>
          <w:rFonts w:ascii="仿宋_GB2312" w:eastAsia="仿宋_GB2312" w:hAnsi="Times New Roman" w:cs="Times New Roman" w:hint="eastAsia"/>
          <w:bCs/>
          <w:sz w:val="32"/>
          <w:szCs w:val="32"/>
        </w:rPr>
        <w:t>1、2024年项目资金年初预算安排180万元，实际到位70.93万元，收治戒毒人员经费为9.85万,禁毒事务经费61.08万元。</w:t>
      </w:r>
    </w:p>
    <w:p w:rsidR="006C31EF" w:rsidRDefault="00000000">
      <w:pPr>
        <w:ind w:firstLineChars="200" w:firstLine="640"/>
        <w:outlineLvl w:val="0"/>
        <w:rPr>
          <w:rFonts w:ascii="仿宋_GB2312" w:eastAsia="仿宋_GB2312"/>
          <w:bCs/>
          <w:sz w:val="32"/>
          <w:szCs w:val="32"/>
        </w:rPr>
      </w:pPr>
      <w:r>
        <w:rPr>
          <w:rFonts w:ascii="仿宋_GB2312" w:eastAsia="仿宋_GB2312" w:hint="eastAsia"/>
          <w:bCs/>
          <w:sz w:val="32"/>
          <w:szCs w:val="32"/>
        </w:rPr>
        <w:t>2、</w:t>
      </w:r>
      <w:r>
        <w:rPr>
          <w:rFonts w:ascii="仿宋_GB2312" w:eastAsia="仿宋_GB2312" w:hAnsi="仿宋_GB2312" w:cs="Times New Roman"/>
          <w:sz w:val="32"/>
          <w:szCs w:val="32"/>
        </w:rPr>
        <w:t>项目</w:t>
      </w:r>
      <w:r>
        <w:rPr>
          <w:rFonts w:ascii="仿宋_GB2312" w:eastAsia="仿宋_GB2312" w:hint="eastAsia"/>
          <w:bCs/>
          <w:sz w:val="32"/>
          <w:szCs w:val="32"/>
        </w:rPr>
        <w:t>资金实际使用情况分析</w:t>
      </w:r>
    </w:p>
    <w:p w:rsidR="006C31EF" w:rsidRDefault="00000000">
      <w:pPr>
        <w:ind w:firstLineChars="200" w:firstLine="640"/>
        <w:outlineLvl w:val="0"/>
        <w:rPr>
          <w:rFonts w:ascii="仿宋_GB2312" w:eastAsia="仿宋_GB2312" w:hAnsi="Times New Roman" w:cs="Times New Roman"/>
          <w:bCs/>
          <w:sz w:val="32"/>
          <w:szCs w:val="32"/>
          <w:highlight w:val="yellow"/>
        </w:rPr>
      </w:pPr>
      <w:r>
        <w:rPr>
          <w:rFonts w:ascii="仿宋_GB2312" w:eastAsia="仿宋_GB2312" w:hint="eastAsia"/>
          <w:bCs/>
          <w:sz w:val="32"/>
          <w:szCs w:val="32"/>
        </w:rPr>
        <w:t>2024年</w:t>
      </w:r>
      <w:r>
        <w:rPr>
          <w:rFonts w:ascii="仿宋_GB2312" w:eastAsia="仿宋_GB2312" w:hAnsi="仿宋_GB2312" w:cs="Times New Roman"/>
          <w:sz w:val="32"/>
          <w:szCs w:val="32"/>
        </w:rPr>
        <w:t>项目</w:t>
      </w:r>
      <w:r>
        <w:rPr>
          <w:rFonts w:ascii="仿宋_GB2312" w:eastAsia="仿宋_GB2312" w:hint="eastAsia"/>
          <w:bCs/>
          <w:sz w:val="32"/>
          <w:szCs w:val="32"/>
        </w:rPr>
        <w:t>资金实际使用</w:t>
      </w:r>
      <w:r>
        <w:rPr>
          <w:rFonts w:ascii="仿宋_GB2312" w:eastAsia="仿宋_GB2312" w:hAnsi="Times New Roman" w:cs="Times New Roman" w:hint="eastAsia"/>
          <w:bCs/>
          <w:sz w:val="32"/>
          <w:szCs w:val="32"/>
        </w:rPr>
        <w:t>70.93</w:t>
      </w:r>
      <w:r>
        <w:rPr>
          <w:rFonts w:ascii="仿宋_GB2312" w:eastAsia="仿宋_GB2312" w:hint="eastAsia"/>
          <w:bCs/>
          <w:sz w:val="32"/>
          <w:szCs w:val="32"/>
        </w:rPr>
        <w:t>万元，其中</w:t>
      </w:r>
      <w:r>
        <w:rPr>
          <w:rFonts w:ascii="仿宋_GB2312" w:eastAsia="仿宋_GB2312" w:hAnsi="Times New Roman" w:cs="Times New Roman" w:hint="eastAsia"/>
          <w:bCs/>
          <w:sz w:val="32"/>
          <w:szCs w:val="32"/>
        </w:rPr>
        <w:t>收治戒毒人员经费9.85万元，主要用于支付强戒所收治祁阳籍病残吸毒人员经费，保证祁阳籍病残吸毒人员应收尽收。禁毒事务经费</w:t>
      </w:r>
      <w:r>
        <w:rPr>
          <w:rFonts w:ascii="仿宋_GB2312" w:eastAsia="仿宋_GB2312" w:hAnsi="Times New Roman" w:cs="Times New Roman" w:hint="eastAsia"/>
          <w:bCs/>
          <w:sz w:val="32"/>
          <w:szCs w:val="32"/>
        </w:rPr>
        <w:lastRenderedPageBreak/>
        <w:t>61.08万元，</w:t>
      </w:r>
      <w:r>
        <w:rPr>
          <w:rFonts w:ascii="仿宋_GB2312" w:eastAsia="仿宋_GB2312" w:hAnsi="仿宋_GB2312" w:cs="仿宋_GB2312" w:hint="eastAsia"/>
          <w:sz w:val="32"/>
          <w:szCs w:val="32"/>
        </w:rPr>
        <w:t>主要用于吸毒人员</w:t>
      </w:r>
      <w:proofErr w:type="gramStart"/>
      <w:r>
        <w:rPr>
          <w:rFonts w:ascii="仿宋_GB2312" w:eastAsia="仿宋_GB2312" w:hAnsi="仿宋_GB2312" w:cs="仿宋_GB2312" w:hint="eastAsia"/>
          <w:sz w:val="32"/>
          <w:szCs w:val="32"/>
        </w:rPr>
        <w:t>管控及尿检</w:t>
      </w:r>
      <w:proofErr w:type="gramEnd"/>
      <w:r>
        <w:rPr>
          <w:rFonts w:ascii="仿宋_GB2312" w:eastAsia="仿宋_GB2312" w:hAnsi="仿宋_GB2312" w:cs="仿宋_GB2312" w:hint="eastAsia"/>
          <w:sz w:val="32"/>
          <w:szCs w:val="32"/>
        </w:rPr>
        <w:t>，公安缉毒执法、外流贩毒整治经费支出，禁毒教育基地运转保洁，禁毒委员会日常运转接待等用途。</w:t>
      </w:r>
      <w:r>
        <w:rPr>
          <w:rFonts w:ascii="仿宋_GB2312" w:eastAsia="仿宋_GB2312" w:hAnsi="Times New Roman" w:cs="Times New Roman" w:hint="eastAsia"/>
          <w:bCs/>
          <w:sz w:val="32"/>
          <w:szCs w:val="32"/>
        </w:rPr>
        <w:t>由于</w:t>
      </w:r>
      <w:r>
        <w:rPr>
          <w:rFonts w:ascii="仿宋_GB2312" w:eastAsia="仿宋_GB2312" w:hAnsi="仿宋_GB2312" w:cs="仿宋_GB2312" w:hint="eastAsia"/>
          <w:bCs/>
          <w:sz w:val="32"/>
          <w:szCs w:val="32"/>
        </w:rPr>
        <w:t>没有设置缉毒执法、宣传教育、禁毒协会、污水检测、十类重点人员毛发检测、国家省市创建示范点等项目经费预算科目，经领导请示同意，从收治戒毒人员经费中支出。</w:t>
      </w:r>
    </w:p>
    <w:p w:rsidR="006C31EF" w:rsidRDefault="00000000">
      <w:pPr>
        <w:ind w:firstLineChars="200" w:firstLine="640"/>
        <w:outlineLvl w:val="0"/>
        <w:rPr>
          <w:rFonts w:ascii="仿宋_GB2312" w:eastAsia="仿宋_GB2312" w:cs="Times New Roman"/>
          <w:bCs/>
          <w:sz w:val="32"/>
          <w:szCs w:val="32"/>
        </w:rPr>
      </w:pPr>
      <w:r>
        <w:rPr>
          <w:rFonts w:ascii="仿宋_GB2312" w:eastAsia="仿宋_GB2312" w:cs="Times New Roman" w:hint="eastAsia"/>
          <w:bCs/>
          <w:sz w:val="32"/>
          <w:szCs w:val="32"/>
        </w:rPr>
        <w:t>3、</w:t>
      </w:r>
      <w:r>
        <w:rPr>
          <w:rFonts w:ascii="仿宋_GB2312" w:eastAsia="仿宋_GB2312" w:hAnsi="仿宋_GB2312" w:cs="Times New Roman"/>
          <w:sz w:val="32"/>
          <w:szCs w:val="32"/>
        </w:rPr>
        <w:t>项目</w:t>
      </w:r>
      <w:r>
        <w:rPr>
          <w:rFonts w:ascii="仿宋_GB2312" w:eastAsia="仿宋_GB2312" w:cs="Times New Roman" w:hint="eastAsia"/>
          <w:bCs/>
          <w:sz w:val="32"/>
          <w:szCs w:val="32"/>
        </w:rPr>
        <w:t>资金管理情况分析</w:t>
      </w:r>
    </w:p>
    <w:p w:rsidR="006C31EF" w:rsidRDefault="00000000">
      <w:pPr>
        <w:ind w:firstLineChars="200" w:firstLine="640"/>
        <w:outlineLvl w:val="0"/>
        <w:rPr>
          <w:rFonts w:ascii="仿宋_GB2312" w:eastAsia="仿宋_GB2312" w:cs="Times New Roman"/>
          <w:bCs/>
          <w:sz w:val="32"/>
          <w:szCs w:val="32"/>
        </w:rPr>
      </w:pPr>
      <w:r>
        <w:rPr>
          <w:rFonts w:ascii="仿宋_GB2312" w:eastAsia="仿宋_GB2312" w:cs="Times New Roman" w:hint="eastAsia"/>
          <w:bCs/>
          <w:sz w:val="32"/>
          <w:szCs w:val="32"/>
        </w:rPr>
        <w:t>2024年本单位建立了严格的</w:t>
      </w:r>
      <w:r>
        <w:rPr>
          <w:rFonts w:ascii="仿宋_GB2312" w:eastAsia="仿宋_GB2312" w:hAnsi="仿宋_GB2312" w:cs="Times New Roman"/>
          <w:sz w:val="32"/>
          <w:szCs w:val="32"/>
        </w:rPr>
        <w:t>项目</w:t>
      </w:r>
      <w:r>
        <w:rPr>
          <w:rFonts w:ascii="仿宋_GB2312" w:eastAsia="仿宋_GB2312" w:cs="Times New Roman" w:hint="eastAsia"/>
          <w:bCs/>
          <w:sz w:val="32"/>
          <w:szCs w:val="32"/>
        </w:rPr>
        <w:t>资金管理制度，实行“专人管理、专账核算、专款专用”，加强了</w:t>
      </w:r>
      <w:r>
        <w:rPr>
          <w:rFonts w:ascii="仿宋_GB2312" w:eastAsia="仿宋_GB2312" w:hAnsi="仿宋_GB2312" w:cs="Times New Roman"/>
          <w:sz w:val="32"/>
          <w:szCs w:val="32"/>
        </w:rPr>
        <w:t>项目</w:t>
      </w:r>
      <w:r>
        <w:rPr>
          <w:rFonts w:ascii="仿宋_GB2312" w:eastAsia="仿宋_GB2312" w:cs="Times New Roman" w:hint="eastAsia"/>
          <w:bCs/>
          <w:sz w:val="32"/>
          <w:szCs w:val="32"/>
        </w:rPr>
        <w:t>资金使用过程的控制和追踪问效，进一步推进</w:t>
      </w:r>
      <w:r>
        <w:rPr>
          <w:rFonts w:ascii="仿宋_GB2312" w:eastAsia="仿宋_GB2312" w:hAnsi="仿宋_GB2312" w:cs="Times New Roman"/>
          <w:sz w:val="32"/>
          <w:szCs w:val="32"/>
        </w:rPr>
        <w:t>项目</w:t>
      </w:r>
      <w:r>
        <w:rPr>
          <w:rFonts w:ascii="仿宋_GB2312" w:eastAsia="仿宋_GB2312" w:cs="Times New Roman" w:hint="eastAsia"/>
          <w:bCs/>
          <w:sz w:val="32"/>
          <w:szCs w:val="32"/>
        </w:rPr>
        <w:t>资金申请和使用的监督。财务管理制度基本规范。</w:t>
      </w:r>
    </w:p>
    <w:p w:rsidR="006C31EF" w:rsidRDefault="00000000">
      <w:pPr>
        <w:numPr>
          <w:ilvl w:val="0"/>
          <w:numId w:val="5"/>
        </w:numPr>
        <w:spacing w:line="570" w:lineRule="exact"/>
        <w:ind w:firstLineChars="200" w:firstLine="640"/>
        <w:rPr>
          <w:rFonts w:eastAsia="黑体"/>
          <w:sz w:val="32"/>
          <w:szCs w:val="32"/>
        </w:rPr>
      </w:pPr>
      <w:r>
        <w:rPr>
          <w:rFonts w:eastAsia="黑体"/>
          <w:sz w:val="32"/>
          <w:szCs w:val="32"/>
        </w:rPr>
        <w:t>部门整体支出绩效情况</w:t>
      </w:r>
    </w:p>
    <w:p w:rsidR="006C31EF" w:rsidRDefault="00000000">
      <w:pPr>
        <w:widowControl/>
        <w:spacing w:line="560" w:lineRule="exact"/>
        <w:ind w:firstLineChars="200" w:firstLine="640"/>
        <w:jc w:val="left"/>
        <w:rPr>
          <w:rStyle w:val="UserStyle0"/>
          <w:rFonts w:ascii="仿宋_GB2312" w:eastAsia="仿宋_GB2312" w:hAnsi="仿宋_GB2312" w:hint="eastAsia"/>
          <w:sz w:val="32"/>
          <w:highlight w:val="yellow"/>
        </w:rPr>
      </w:pPr>
      <w:r>
        <w:rPr>
          <w:rStyle w:val="UserStyle0"/>
          <w:rFonts w:ascii="仿宋_GB2312" w:eastAsia="仿宋_GB2312" w:hAnsi="仿宋_GB2312"/>
          <w:sz w:val="32"/>
        </w:rPr>
        <w:t>202</w:t>
      </w:r>
      <w:r>
        <w:rPr>
          <w:rStyle w:val="UserStyle0"/>
          <w:rFonts w:ascii="仿宋_GB2312" w:eastAsia="仿宋_GB2312" w:hAnsi="仿宋_GB2312" w:hint="eastAsia"/>
          <w:sz w:val="32"/>
        </w:rPr>
        <w:t>4年，本单位深入贯彻落</w:t>
      </w:r>
      <w:proofErr w:type="gramStart"/>
      <w:r>
        <w:rPr>
          <w:rStyle w:val="UserStyle0"/>
          <w:rFonts w:ascii="仿宋_GB2312" w:eastAsia="仿宋_GB2312" w:hAnsi="仿宋_GB2312" w:hint="eastAsia"/>
          <w:sz w:val="32"/>
        </w:rPr>
        <w:t>实习近</w:t>
      </w:r>
      <w:proofErr w:type="gramEnd"/>
      <w:r>
        <w:rPr>
          <w:rStyle w:val="UserStyle0"/>
          <w:rFonts w:ascii="仿宋_GB2312" w:eastAsia="仿宋_GB2312" w:hAnsi="仿宋_GB2312" w:hint="eastAsia"/>
          <w:sz w:val="32"/>
        </w:rPr>
        <w:t>平总书记关于禁毒工作的重要指示批示精神，紧扣国家、省、永州市禁毒工作要求，围绕绩效考核禁毒工作目标任务，强化缉毒执法、预防教育、重点整治和管控帮教等工作，推动禁毒斗争向纵深开展，实现了预期工作目标。2024年累计展出禁毒宣传展板超过6800块次，发放各类宣传资料52万余份，赠送禁毒宣传礼品4万余份，悬挂禁毒宣传横幅1200余条。发布中国禁毒</w:t>
      </w:r>
      <w:proofErr w:type="gramStart"/>
      <w:r>
        <w:rPr>
          <w:rStyle w:val="UserStyle0"/>
          <w:rFonts w:ascii="仿宋_GB2312" w:eastAsia="仿宋_GB2312" w:hAnsi="仿宋_GB2312" w:hint="eastAsia"/>
          <w:sz w:val="32"/>
        </w:rPr>
        <w:t>在线微博1篇</w:t>
      </w:r>
      <w:proofErr w:type="gramEnd"/>
      <w:r>
        <w:rPr>
          <w:rStyle w:val="UserStyle0"/>
          <w:rFonts w:ascii="仿宋_GB2312" w:eastAsia="仿宋_GB2312" w:hAnsi="仿宋_GB2312" w:hint="eastAsia"/>
          <w:sz w:val="32"/>
        </w:rPr>
        <w:t>，湖南日报3篇，湖南卫视1篇，湖南禁毒3篇、湖南禁毒</w:t>
      </w:r>
      <w:proofErr w:type="gramStart"/>
      <w:r>
        <w:rPr>
          <w:rStyle w:val="UserStyle0"/>
          <w:rFonts w:ascii="仿宋_GB2312" w:eastAsia="仿宋_GB2312" w:hAnsi="仿宋_GB2312" w:hint="eastAsia"/>
          <w:sz w:val="32"/>
        </w:rPr>
        <w:t>在线微博1篇</w:t>
      </w:r>
      <w:proofErr w:type="gramEnd"/>
      <w:r>
        <w:rPr>
          <w:rStyle w:val="UserStyle0"/>
          <w:rFonts w:ascii="仿宋_GB2312" w:eastAsia="仿宋_GB2312" w:hAnsi="仿宋_GB2312" w:hint="eastAsia"/>
          <w:sz w:val="32"/>
        </w:rPr>
        <w:t>宣传报道、永州禁毒26篇、新湖南56篇、今日头条83篇、市级禁毒宣传报道46篇，县级媒体152篇。截止12月共完成2086名十类重点行业人员毛发毒品检测，最大限</w:t>
      </w:r>
      <w:r>
        <w:rPr>
          <w:rStyle w:val="UserStyle0"/>
          <w:rFonts w:ascii="仿宋_GB2312" w:eastAsia="仿宋_GB2312" w:hAnsi="仿宋_GB2312" w:hint="eastAsia"/>
          <w:sz w:val="32"/>
        </w:rPr>
        <w:lastRenderedPageBreak/>
        <w:t>度排查隐性吸毒人员和</w:t>
      </w:r>
      <w:proofErr w:type="gramStart"/>
      <w:r>
        <w:rPr>
          <w:rStyle w:val="UserStyle0"/>
          <w:rFonts w:ascii="仿宋_GB2312" w:eastAsia="仿宋_GB2312" w:hAnsi="仿宋_GB2312" w:hint="eastAsia"/>
          <w:sz w:val="32"/>
        </w:rPr>
        <w:t>复吸</w:t>
      </w:r>
      <w:proofErr w:type="gramEnd"/>
      <w:r>
        <w:rPr>
          <w:rStyle w:val="UserStyle0"/>
          <w:rFonts w:ascii="仿宋_GB2312" w:eastAsia="仿宋_GB2312" w:hAnsi="仿宋_GB2312" w:hint="eastAsia"/>
          <w:sz w:val="32"/>
        </w:rPr>
        <w:t>人员。市禁毒办开展维护社会稳定涉毒风险隐患现场摸排、核查。走访核查22个镇（街道）吸毒人员共计322人。</w:t>
      </w:r>
    </w:p>
    <w:p w:rsidR="006C31EF" w:rsidRDefault="00000000">
      <w:pPr>
        <w:numPr>
          <w:ilvl w:val="0"/>
          <w:numId w:val="6"/>
        </w:num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绩效评价结论</w:t>
      </w:r>
    </w:p>
    <w:p w:rsidR="006C31EF" w:rsidRDefault="00000000">
      <w:pPr>
        <w:pStyle w:val="a3"/>
        <w:rPr>
          <w:rFonts w:ascii="仿宋" w:eastAsia="仿宋" w:hAnsi="仿宋" w:cs="仿宋" w:hint="eastAsia"/>
          <w:sz w:val="32"/>
          <w:szCs w:val="40"/>
        </w:rPr>
      </w:pPr>
      <w:r>
        <w:rPr>
          <w:rFonts w:hint="eastAsia"/>
        </w:rPr>
        <w:t xml:space="preserve">      </w:t>
      </w:r>
      <w:r>
        <w:rPr>
          <w:rFonts w:ascii="仿宋" w:eastAsia="仿宋" w:hAnsi="仿宋" w:cs="仿宋" w:hint="eastAsia"/>
          <w:sz w:val="32"/>
          <w:szCs w:val="40"/>
        </w:rPr>
        <w:t>我中心严格按照制度规定，规范人员工资津贴、公用经费等行政运行支出，严把项目申报关，按要求项目实施和验收，及时支付，做到了实际支出与计划规定的用途一致，财务制度健全，财务信息真实完整，无截留、挤占、挪用等违规行为。</w:t>
      </w:r>
    </w:p>
    <w:p w:rsidR="006C31EF" w:rsidRDefault="00000000">
      <w:pPr>
        <w:pStyle w:val="a3"/>
        <w:ind w:firstLineChars="200" w:firstLine="640"/>
        <w:rPr>
          <w:rFonts w:ascii="仿宋" w:eastAsia="仿宋" w:hAnsi="仿宋" w:cs="仿宋" w:hint="eastAsia"/>
          <w:sz w:val="48"/>
          <w:szCs w:val="56"/>
        </w:rPr>
      </w:pPr>
      <w:r>
        <w:rPr>
          <w:rFonts w:ascii="仿宋" w:eastAsia="仿宋" w:hAnsi="仿宋" w:cs="仿宋" w:hint="eastAsia"/>
          <w:sz w:val="32"/>
          <w:szCs w:val="40"/>
        </w:rPr>
        <w:t>经自评，我</w:t>
      </w:r>
      <w:proofErr w:type="gramStart"/>
      <w:r>
        <w:rPr>
          <w:rFonts w:ascii="仿宋" w:eastAsia="仿宋" w:hAnsi="仿宋" w:cs="仿宋" w:hint="eastAsia"/>
          <w:sz w:val="32"/>
          <w:szCs w:val="40"/>
        </w:rPr>
        <w:t>办部门</w:t>
      </w:r>
      <w:proofErr w:type="gramEnd"/>
      <w:r>
        <w:rPr>
          <w:rFonts w:ascii="仿宋" w:eastAsia="仿宋" w:hAnsi="仿宋" w:cs="仿宋" w:hint="eastAsia"/>
          <w:sz w:val="32"/>
          <w:szCs w:val="40"/>
        </w:rPr>
        <w:t>整体支出绩效综合评价自评得分为98分。本次整体支出绩效自评情况按要求在祁阳市人民政府门户网站予以公开，接受社会监督。</w:t>
      </w:r>
    </w:p>
    <w:p w:rsidR="006C31EF" w:rsidRDefault="00000000">
      <w:pPr>
        <w:pStyle w:val="ad"/>
        <w:spacing w:line="570" w:lineRule="exact"/>
        <w:ind w:firstLine="64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存在的问题</w:t>
      </w:r>
    </w:p>
    <w:p w:rsidR="006C31EF" w:rsidRDefault="00000000">
      <w:pPr>
        <w:ind w:firstLineChars="200" w:firstLine="640"/>
        <w:outlineLvl w:val="0"/>
        <w:rPr>
          <w:highlight w:val="yellow"/>
        </w:rPr>
      </w:pPr>
      <w:r>
        <w:rPr>
          <w:rFonts w:ascii="仿宋_GB2312" w:eastAsia="仿宋_GB2312" w:hAnsi="仿宋_GB2312" w:cs="仿宋_GB2312" w:hint="eastAsia"/>
          <w:sz w:val="32"/>
          <w:szCs w:val="32"/>
        </w:rPr>
        <w:t>禁毒宣教中心项目支出基本完成了年度绩效目标，对祁阳市禁毒工作起到了积极推动作用，但存在规章制度未及时更新，自评工作不到位等问题。</w:t>
      </w:r>
      <w:r>
        <w:rPr>
          <w:rFonts w:ascii="仿宋_GB2312" w:eastAsia="仿宋_GB2312" w:hAnsi="Times New Roman" w:cs="Times New Roman" w:hint="eastAsia"/>
          <w:bCs/>
          <w:sz w:val="32"/>
          <w:szCs w:val="32"/>
        </w:rPr>
        <w:t>预算有所调整，说明未按照预算编制的要求进行预算执行，资源配置合理性、预算编制的计划性和执行管理上有待提高，制度的执行有待进一步强化，资金使用的合</w:t>
      </w:r>
      <w:proofErr w:type="gramStart"/>
      <w:r>
        <w:rPr>
          <w:rFonts w:ascii="仿宋_GB2312" w:eastAsia="仿宋_GB2312" w:hAnsi="Times New Roman" w:cs="Times New Roman" w:hint="eastAsia"/>
          <w:bCs/>
          <w:sz w:val="32"/>
          <w:szCs w:val="32"/>
        </w:rPr>
        <w:t>规</w:t>
      </w:r>
      <w:proofErr w:type="gramEnd"/>
      <w:r>
        <w:rPr>
          <w:rFonts w:ascii="仿宋_GB2312" w:eastAsia="仿宋_GB2312" w:hAnsi="Times New Roman" w:cs="Times New Roman" w:hint="eastAsia"/>
          <w:bCs/>
          <w:sz w:val="32"/>
          <w:szCs w:val="32"/>
        </w:rPr>
        <w:t>性有待进一步规范。</w:t>
      </w:r>
    </w:p>
    <w:p w:rsidR="006C31EF" w:rsidRDefault="00000000">
      <w:pPr>
        <w:spacing w:line="560" w:lineRule="exact"/>
        <w:ind w:leftChars="200" w:left="420"/>
        <w:rPr>
          <w:rFonts w:ascii="黑体" w:eastAsia="黑体" w:hAnsi="黑体" w:cs="黑体" w:hint="eastAsia"/>
          <w:sz w:val="32"/>
          <w:szCs w:val="32"/>
        </w:rPr>
      </w:pPr>
      <w:r>
        <w:rPr>
          <w:rFonts w:ascii="黑体" w:eastAsia="黑体" w:hAnsi="黑体" w:cs="黑体" w:hint="eastAsia"/>
          <w:sz w:val="32"/>
          <w:szCs w:val="32"/>
        </w:rPr>
        <w:t>六、改进措施和有关建议</w:t>
      </w:r>
    </w:p>
    <w:p w:rsidR="006C31EF" w:rsidRDefault="00000000">
      <w:pPr>
        <w:ind w:firstLineChars="200" w:firstLine="420"/>
        <w:outlineLvl w:val="0"/>
        <w:rPr>
          <w:rFonts w:ascii="仿宋_GB2312" w:eastAsia="仿宋_GB2312" w:hAnsi="Times New Roman" w:cs="Times New Roman"/>
          <w:bCs/>
          <w:sz w:val="32"/>
          <w:szCs w:val="32"/>
        </w:rPr>
      </w:pPr>
      <w:r>
        <w:rPr>
          <w:rFonts w:hint="eastAsia"/>
        </w:rPr>
        <w:t xml:space="preserve">   </w:t>
      </w:r>
      <w:r>
        <w:rPr>
          <w:rFonts w:ascii="仿宋_GB2312" w:eastAsia="仿宋_GB2312" w:hAnsi="Times New Roman" w:cs="Times New Roman" w:hint="eastAsia"/>
          <w:bCs/>
          <w:sz w:val="32"/>
          <w:szCs w:val="32"/>
        </w:rPr>
        <w:t>（一）加强预算管理，严格执行《预算法》</w:t>
      </w:r>
    </w:p>
    <w:p w:rsidR="006C31EF" w:rsidRDefault="00000000">
      <w:pPr>
        <w:ind w:firstLineChars="200" w:firstLine="640"/>
        <w:outlineLvl w:val="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1.细化预算编制工作，认真做好预算的编制。严格按照预算编制的相关制度和要求，公用经费根据单位的年度工作重点</w:t>
      </w:r>
      <w:r>
        <w:rPr>
          <w:rFonts w:ascii="仿宋_GB2312" w:eastAsia="仿宋_GB2312" w:hAnsi="Times New Roman" w:cs="Times New Roman" w:hint="eastAsia"/>
          <w:bCs/>
          <w:sz w:val="32"/>
          <w:szCs w:val="32"/>
        </w:rPr>
        <w:lastRenderedPageBreak/>
        <w:t>和项目专项工作规划，本着“勤俭节约、保障运转”的原则进行预算的编制；编制范围尽可能的全面，不漏项；进一步提高预算编制的科学性、合理性、严谨性和可控性。</w:t>
      </w:r>
    </w:p>
    <w:p w:rsidR="006C31EF" w:rsidRDefault="00000000">
      <w:pPr>
        <w:ind w:firstLineChars="200" w:firstLine="640"/>
        <w:outlineLvl w:val="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2.遵循预算管理办法。保障预算内资金拨付和使用，对于年度无法预计的临时追加的相关工作所需费用和结余资金确保资金严格按照预算专项资金使用程序申报及使用，按照预算项目和使用用途执行，杜绝费用项目之间调剂使用现象的发生。</w:t>
      </w:r>
    </w:p>
    <w:p w:rsidR="006C31EF" w:rsidRDefault="00000000">
      <w:pPr>
        <w:ind w:firstLineChars="200" w:firstLine="640"/>
        <w:outlineLvl w:val="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3.预算财务分析常态化。定期做好支出预算财务分析，及时对费用预算执行情况进行通报和预警，定期对预算执行情况进行检查，做好部门整体支出预算评价工作。</w:t>
      </w:r>
    </w:p>
    <w:p w:rsidR="006C31EF" w:rsidRDefault="00000000">
      <w:pPr>
        <w:ind w:firstLineChars="200" w:firstLine="640"/>
        <w:outlineLvl w:val="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（二）加强项目资金管理，严格规范项目资金使用</w:t>
      </w:r>
    </w:p>
    <w:p w:rsidR="006C31EF" w:rsidRDefault="00000000">
      <w:pPr>
        <w:ind w:firstLineChars="200" w:firstLine="640"/>
        <w:outlineLvl w:val="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严格规范专项资金的审批程序，切实做好专项资金专款专用，严禁专项资金挪作他用。真实反馈专项资金使用情况，严禁专项资金在项目间自行调剂。</w:t>
      </w:r>
    </w:p>
    <w:p w:rsidR="006C31EF" w:rsidRDefault="00000000">
      <w:pPr>
        <w:ind w:firstLineChars="200" w:firstLine="640"/>
        <w:outlineLvl w:val="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完善财务管理制度，严格规范现金使用的范围，尽量避免大额付现，确保单位资金安全和完整。</w:t>
      </w:r>
    </w:p>
    <w:p w:rsidR="006C31EF" w:rsidRDefault="00000000">
      <w:pPr>
        <w:ind w:firstLineChars="200" w:firstLine="640"/>
        <w:outlineLvl w:val="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 xml:space="preserve">（三）规范账务处理，提高财务信息质量 </w:t>
      </w:r>
    </w:p>
    <w:p w:rsidR="006C31EF" w:rsidRDefault="00000000">
      <w:pPr>
        <w:ind w:firstLineChars="200" w:firstLine="640"/>
        <w:outlineLvl w:val="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严格按照《会计法》、《政府会计制度》、《政府会计准则—基本准则》等规定执行财务核算，并结合实际情况，完整、准确地披露相关信息，做到收入与支出明细核算。加强财务管理，严格财务审核，提高财务的精细化管理。在费用报账支付</w:t>
      </w:r>
      <w:r>
        <w:rPr>
          <w:rFonts w:ascii="仿宋_GB2312" w:eastAsia="仿宋_GB2312" w:hAnsi="Times New Roman" w:cs="Times New Roman" w:hint="eastAsia"/>
          <w:bCs/>
          <w:sz w:val="32"/>
          <w:szCs w:val="32"/>
        </w:rPr>
        <w:lastRenderedPageBreak/>
        <w:t>时，按照预算规定的费用项目和用途进行资金使用的审核，在预算金额内严格控制费用的支出，控制超支现象的发生；严格按照实际的费用支出内容进行财务核算，确保财务核算的真实、及时、准确、完整。</w:t>
      </w:r>
    </w:p>
    <w:p w:rsidR="006C31EF" w:rsidRDefault="00000000">
      <w:pPr>
        <w:ind w:firstLineChars="200" w:firstLine="640"/>
        <w:outlineLvl w:val="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（四）加强队伍建设</w:t>
      </w:r>
    </w:p>
    <w:p w:rsidR="006C31EF" w:rsidRDefault="00000000">
      <w:pPr>
        <w:ind w:firstLineChars="200" w:firstLine="640"/>
        <w:outlineLvl w:val="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以改革创新精神加强我单位的自身建设，着力推动科普事业发展，深化部门组织规范化建设；着力加强干部队伍建设，持之以恒地建设学习型组织和加强执行力建设。</w:t>
      </w:r>
    </w:p>
    <w:p w:rsidR="006C31EF" w:rsidRDefault="006C31EF">
      <w:pPr>
        <w:spacing w:afterLines="100" w:after="312" w:line="600" w:lineRule="exact"/>
        <w:jc w:val="left"/>
        <w:rPr>
          <w:rFonts w:ascii="黑体" w:eastAsia="黑体" w:hAnsi="黑体" w:cs="黑体" w:hint="eastAsia"/>
          <w:color w:val="000000"/>
          <w:sz w:val="32"/>
          <w:szCs w:val="32"/>
        </w:rPr>
      </w:pPr>
    </w:p>
    <w:p w:rsidR="006C31EF" w:rsidRDefault="006C31EF">
      <w:pPr>
        <w:spacing w:afterLines="100" w:after="312" w:line="600" w:lineRule="exact"/>
        <w:jc w:val="left"/>
        <w:rPr>
          <w:rFonts w:ascii="黑体" w:eastAsia="黑体" w:hAnsi="黑体" w:cs="黑体" w:hint="eastAsia"/>
          <w:color w:val="000000"/>
          <w:sz w:val="32"/>
          <w:szCs w:val="32"/>
        </w:rPr>
      </w:pPr>
    </w:p>
    <w:p w:rsidR="006C31EF" w:rsidRDefault="006C31EF">
      <w:pPr>
        <w:spacing w:afterLines="100" w:after="312" w:line="600" w:lineRule="exact"/>
        <w:jc w:val="left"/>
        <w:rPr>
          <w:rFonts w:ascii="黑体" w:eastAsia="黑体" w:hAnsi="黑体" w:cs="黑体" w:hint="eastAsia"/>
          <w:color w:val="000000"/>
          <w:sz w:val="32"/>
          <w:szCs w:val="32"/>
        </w:rPr>
      </w:pPr>
    </w:p>
    <w:p w:rsidR="006C31EF" w:rsidRDefault="006C31EF">
      <w:pPr>
        <w:jc w:val="left"/>
        <w:rPr>
          <w:rFonts w:ascii="Times New Roman" w:hAnsi="Times New Roman" w:cs="Times New Roman"/>
          <w:color w:val="000000"/>
          <w:kern w:val="0"/>
          <w:sz w:val="32"/>
          <w:szCs w:val="32"/>
        </w:rPr>
      </w:pPr>
    </w:p>
    <w:sectPr w:rsidR="006C31EF">
      <w:footerReference w:type="default" r:id="rId12"/>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164" w:rsidRDefault="002D3164">
      <w:r>
        <w:separator/>
      </w:r>
    </w:p>
  </w:endnote>
  <w:endnote w:type="continuationSeparator" w:id="0">
    <w:p w:rsidR="002D3164" w:rsidRDefault="002D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1EF" w:rsidRDefault="006C31E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1EF" w:rsidRDefault="006C31E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1EF"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C31EF"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6C31EF"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1EF" w:rsidRDefault="006C31EF">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1EF" w:rsidRDefault="006C31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164" w:rsidRDefault="002D3164">
      <w:r>
        <w:separator/>
      </w:r>
    </w:p>
  </w:footnote>
  <w:footnote w:type="continuationSeparator" w:id="0">
    <w:p w:rsidR="002D3164" w:rsidRDefault="002D3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4"/>
      <w:numFmt w:val="chineseCounting"/>
      <w:suff w:val="nothing"/>
      <w:lvlText w:val="%1、"/>
      <w:lvlJc w:val="left"/>
      <w:rPr>
        <w:rFonts w:hint="eastAsia"/>
      </w:rPr>
    </w:lvl>
  </w:abstractNum>
  <w:abstractNum w:abstractNumId="1" w15:restartNumberingAfterBreak="0">
    <w:nsid w:val="006C5BB4"/>
    <w:multiLevelType w:val="singleLevel"/>
    <w:tmpl w:val="006C5BB4"/>
    <w:lvl w:ilvl="0">
      <w:start w:val="2"/>
      <w:numFmt w:val="chineseCounting"/>
      <w:suff w:val="nothing"/>
      <w:lvlText w:val="（%1）"/>
      <w:lvlJc w:val="left"/>
      <w:rPr>
        <w:rFonts w:hint="eastAsia"/>
      </w:rPr>
    </w:lvl>
  </w:abstractNum>
  <w:abstractNum w:abstractNumId="2" w15:restartNumberingAfterBreak="0">
    <w:nsid w:val="013EA632"/>
    <w:multiLevelType w:val="singleLevel"/>
    <w:tmpl w:val="013EA632"/>
    <w:lvl w:ilvl="0">
      <w:start w:val="3"/>
      <w:numFmt w:val="chineseCounting"/>
      <w:suff w:val="nothing"/>
      <w:lvlText w:val="%1、"/>
      <w:lvlJc w:val="left"/>
      <w:rPr>
        <w:rFonts w:hint="eastAsia"/>
      </w:rPr>
    </w:lvl>
  </w:abstractNum>
  <w:abstractNum w:abstractNumId="3" w15:restartNumberingAfterBreak="0">
    <w:nsid w:val="058EE7E8"/>
    <w:multiLevelType w:val="singleLevel"/>
    <w:tmpl w:val="058EE7E8"/>
    <w:lvl w:ilvl="0">
      <w:start w:val="2"/>
      <w:numFmt w:val="decimal"/>
      <w:suff w:val="nothing"/>
      <w:lvlText w:val="%1．"/>
      <w:lvlJc w:val="left"/>
    </w:lvl>
  </w:abstractNum>
  <w:abstractNum w:abstractNumId="4" w15:restartNumberingAfterBreak="0">
    <w:nsid w:val="304A39C6"/>
    <w:multiLevelType w:val="singleLevel"/>
    <w:tmpl w:val="304A39C6"/>
    <w:lvl w:ilvl="0">
      <w:start w:val="2"/>
      <w:numFmt w:val="chineseCounting"/>
      <w:suff w:val="nothing"/>
      <w:lvlText w:val="（%1）"/>
      <w:lvlJc w:val="left"/>
      <w:rPr>
        <w:rFonts w:hint="eastAsia"/>
      </w:rPr>
    </w:lvl>
  </w:abstractNum>
  <w:abstractNum w:abstractNumId="5" w15:restartNumberingAfterBreak="0">
    <w:nsid w:val="5515F5BC"/>
    <w:multiLevelType w:val="singleLevel"/>
    <w:tmpl w:val="5515F5BC"/>
    <w:lvl w:ilvl="0">
      <w:start w:val="1"/>
      <w:numFmt w:val="decimal"/>
      <w:suff w:val="nothing"/>
      <w:lvlText w:val="%1、"/>
      <w:lvlJc w:val="left"/>
    </w:lvl>
  </w:abstractNum>
  <w:num w:numId="1" w16cid:durableId="226455252">
    <w:abstractNumId w:val="5"/>
  </w:num>
  <w:num w:numId="2" w16cid:durableId="1511065179">
    <w:abstractNumId w:val="3"/>
  </w:num>
  <w:num w:numId="3" w16cid:durableId="1441217509">
    <w:abstractNumId w:val="4"/>
  </w:num>
  <w:num w:numId="4" w16cid:durableId="911475702">
    <w:abstractNumId w:val="1"/>
  </w:num>
  <w:num w:numId="5" w16cid:durableId="1074282121">
    <w:abstractNumId w:val="2"/>
  </w:num>
  <w:num w:numId="6" w16cid:durableId="179570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55EE1"/>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1990"/>
    <w:rsid w:val="00296D60"/>
    <w:rsid w:val="002D3164"/>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C31EF"/>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9301C"/>
    <w:rsid w:val="02B81FC4"/>
    <w:rsid w:val="059D0DBD"/>
    <w:rsid w:val="07302A71"/>
    <w:rsid w:val="0CDE5EC2"/>
    <w:rsid w:val="0E8611C8"/>
    <w:rsid w:val="10456E4B"/>
    <w:rsid w:val="15D942D4"/>
    <w:rsid w:val="163345C3"/>
    <w:rsid w:val="16A20B69"/>
    <w:rsid w:val="18E85245"/>
    <w:rsid w:val="1A6D2F75"/>
    <w:rsid w:val="1B1D4C62"/>
    <w:rsid w:val="1D97DEFF"/>
    <w:rsid w:val="1DF63C75"/>
    <w:rsid w:val="1DFF72E5"/>
    <w:rsid w:val="1EFC6F07"/>
    <w:rsid w:val="22794E74"/>
    <w:rsid w:val="232748D0"/>
    <w:rsid w:val="299E3412"/>
    <w:rsid w:val="2AAA4765"/>
    <w:rsid w:val="2AE412F9"/>
    <w:rsid w:val="2F912594"/>
    <w:rsid w:val="2FDF85B8"/>
    <w:rsid w:val="2FFFEE04"/>
    <w:rsid w:val="33072028"/>
    <w:rsid w:val="34DF85B0"/>
    <w:rsid w:val="36394BEF"/>
    <w:rsid w:val="367B46EB"/>
    <w:rsid w:val="376E70F4"/>
    <w:rsid w:val="3A211C22"/>
    <w:rsid w:val="3B8F36BC"/>
    <w:rsid w:val="3E4E755A"/>
    <w:rsid w:val="4010076E"/>
    <w:rsid w:val="40D924D5"/>
    <w:rsid w:val="41C37A62"/>
    <w:rsid w:val="46284338"/>
    <w:rsid w:val="46AC6D17"/>
    <w:rsid w:val="491FF225"/>
    <w:rsid w:val="4AAA17BF"/>
    <w:rsid w:val="4AC72371"/>
    <w:rsid w:val="4BE40D01"/>
    <w:rsid w:val="4C520360"/>
    <w:rsid w:val="4D186EB4"/>
    <w:rsid w:val="4D987FF5"/>
    <w:rsid w:val="4E2A241D"/>
    <w:rsid w:val="4E850D28"/>
    <w:rsid w:val="4FFD214C"/>
    <w:rsid w:val="52293911"/>
    <w:rsid w:val="5777D4F5"/>
    <w:rsid w:val="596A0A97"/>
    <w:rsid w:val="59DD8326"/>
    <w:rsid w:val="5CA42FB5"/>
    <w:rsid w:val="5DEF592A"/>
    <w:rsid w:val="5F6B7317"/>
    <w:rsid w:val="5FC6BB1E"/>
    <w:rsid w:val="5FF720F1"/>
    <w:rsid w:val="61A3723C"/>
    <w:rsid w:val="62614A02"/>
    <w:rsid w:val="62BD60DC"/>
    <w:rsid w:val="631F46D9"/>
    <w:rsid w:val="66312EF1"/>
    <w:rsid w:val="67FF5C0B"/>
    <w:rsid w:val="6D3B4F62"/>
    <w:rsid w:val="6E9D56EA"/>
    <w:rsid w:val="6EFC0924"/>
    <w:rsid w:val="6FB74722"/>
    <w:rsid w:val="6FEF8B7E"/>
    <w:rsid w:val="71A6591B"/>
    <w:rsid w:val="737D59BA"/>
    <w:rsid w:val="73BF77DA"/>
    <w:rsid w:val="740924A3"/>
    <w:rsid w:val="745148D6"/>
    <w:rsid w:val="748F53FE"/>
    <w:rsid w:val="75DC4673"/>
    <w:rsid w:val="77C37683"/>
    <w:rsid w:val="77E93077"/>
    <w:rsid w:val="79B83CEB"/>
    <w:rsid w:val="79D19834"/>
    <w:rsid w:val="79FF515B"/>
    <w:rsid w:val="7A2C0970"/>
    <w:rsid w:val="7A3F2497"/>
    <w:rsid w:val="7D2A2168"/>
    <w:rsid w:val="7E9E1962"/>
    <w:rsid w:val="7E9F11B4"/>
    <w:rsid w:val="7F37EC1E"/>
    <w:rsid w:val="7F7DCD9D"/>
    <w:rsid w:val="7F970A6F"/>
    <w:rsid w:val="7FC1FFF3"/>
    <w:rsid w:val="7FC69637"/>
    <w:rsid w:val="7FDF8620"/>
    <w:rsid w:val="7FE04DD5"/>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ABCC"/>
  <w15:docId w15:val="{30F5A637-95FE-4064-B95E-66148F0F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UserStyle0">
    <w:name w:val="UserStyle_0"/>
    <w:semiHidden/>
    <w:qFormat/>
    <w:rPr>
      <w:rFonts w:ascii="Calibri" w:eastAsia="宋体" w:hAnsi="Calibri"/>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2132</Words>
  <Characters>12159</Characters>
  <Application>Microsoft Office Word</Application>
  <DocSecurity>0</DocSecurity>
  <Lines>101</Lines>
  <Paragraphs>28</Paragraphs>
  <ScaleCrop>false</ScaleCrop>
  <Company>Microsoft</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cp:revision>
  <cp:lastPrinted>2025-09-24T09:44:00Z</cp:lastPrinted>
  <dcterms:created xsi:type="dcterms:W3CDTF">2025-08-18T10:17:00Z</dcterms:created>
  <dcterms:modified xsi:type="dcterms:W3CDTF">2025-09-28T02:33:00Z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20CC4874C19042338B6EED78E3B38458_13</vt:lpwstr>
  </property>
  <property fmtid="{D5CDD505-2E9C-101B-9397-08002B2CF9AE}" pid="4" name="KSOTemplateDocerSaveRecord">
    <vt:lpwstr>eyJoZGlkIjoiNGQyMjZhZTg2YmViNTdhNzU1YzU1Yjc2NzcwYzAwYjUiLCJ1c2VySWQiOiIxMjEzNzcxNDQxIn0=</vt:lpwstr>
  </property>
</Properties>
</file>