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84"/>
          <w:szCs w:val="84"/>
        </w:rPr>
      </w:pPr>
    </w:p>
    <w:p w:rsidR="000133F6" w:rsidRDefault="000133F6">
      <w:pPr>
        <w:pStyle w:val="Default"/>
        <w:jc w:val="center"/>
        <w:rPr>
          <w:rFonts w:asciiTheme="minorEastAsia" w:eastAsiaTheme="minorEastAsia" w:hAnsiTheme="minorEastAsia" w:hint="eastAsia"/>
          <w:sz w:val="84"/>
          <w:szCs w:val="84"/>
        </w:rPr>
      </w:pPr>
    </w:p>
    <w:p w:rsidR="000133F6" w:rsidRDefault="00000000">
      <w:pPr>
        <w:pStyle w:val="Default"/>
        <w:jc w:val="center"/>
        <w:rPr>
          <w:rFonts w:ascii="方正小标宋_GBK" w:eastAsia="方正小标宋_GBK" w:hAnsi="方正小标宋_GBK" w:cs="方正小标宋_GBK" w:hint="eastAsia"/>
          <w:sz w:val="84"/>
          <w:szCs w:val="84"/>
        </w:rPr>
      </w:pPr>
      <w:r>
        <w:rPr>
          <w:rFonts w:ascii="Times New Roman" w:eastAsia="方正小标宋简体" w:hAnsi="Times New Roman" w:cs="Times New Roman" w:hint="eastAsia"/>
          <w:sz w:val="72"/>
          <w:szCs w:val="72"/>
        </w:rPr>
        <w:t>2024</w:t>
      </w:r>
      <w:r>
        <w:rPr>
          <w:rFonts w:ascii="Times New Roman" w:eastAsia="方正小标宋简体" w:hAnsi="Times New Roman" w:cs="Times New Roman" w:hint="eastAsia"/>
          <w:sz w:val="72"/>
          <w:szCs w:val="72"/>
        </w:rPr>
        <w:t>年度</w:t>
      </w:r>
    </w:p>
    <w:p w:rsidR="000133F6"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祁阳市文富市镇人民政府</w:t>
      </w:r>
    </w:p>
    <w:p w:rsidR="000133F6" w:rsidRDefault="00000000">
      <w:pPr>
        <w:pStyle w:val="Default"/>
        <w:jc w:val="center"/>
        <w:rPr>
          <w:rFonts w:asciiTheme="minorEastAsia" w:eastAsiaTheme="minorEastAsia" w:hAnsiTheme="minorEastAsia" w:hint="eastAsia"/>
          <w:sz w:val="84"/>
          <w:szCs w:val="84"/>
        </w:rPr>
      </w:pPr>
      <w:r>
        <w:rPr>
          <w:rFonts w:ascii="Times New Roman" w:eastAsia="方正小标宋简体" w:hAnsi="Times New Roman" w:cs="Times New Roman" w:hint="eastAsia"/>
          <w:sz w:val="72"/>
          <w:szCs w:val="72"/>
        </w:rPr>
        <w:t>部门决算</w:t>
      </w:r>
    </w:p>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56"/>
          <w:szCs w:val="56"/>
        </w:rPr>
      </w:pPr>
    </w:p>
    <w:p w:rsidR="000133F6" w:rsidRDefault="000133F6">
      <w:pPr>
        <w:pStyle w:val="Default"/>
        <w:jc w:val="center"/>
        <w:rPr>
          <w:rFonts w:asciiTheme="minorEastAsia" w:eastAsiaTheme="minorEastAsia" w:hAnsiTheme="minorEastAsia" w:hint="eastAsia"/>
          <w:sz w:val="32"/>
          <w:szCs w:val="32"/>
        </w:rPr>
      </w:pPr>
    </w:p>
    <w:p w:rsidR="000133F6" w:rsidRDefault="000133F6">
      <w:pPr>
        <w:pStyle w:val="Default"/>
        <w:jc w:val="center"/>
        <w:rPr>
          <w:rFonts w:asciiTheme="minorEastAsia" w:eastAsiaTheme="minorEastAsia" w:hAnsiTheme="minorEastAsia" w:hint="eastAsia"/>
          <w:sz w:val="32"/>
          <w:szCs w:val="32"/>
        </w:rPr>
      </w:pPr>
    </w:p>
    <w:p w:rsidR="000133F6" w:rsidRDefault="000133F6">
      <w:pPr>
        <w:pStyle w:val="Default"/>
        <w:jc w:val="center"/>
        <w:rPr>
          <w:rFonts w:asciiTheme="minorEastAsia" w:eastAsiaTheme="minorEastAsia" w:hAnsiTheme="minorEastAsia" w:hint="eastAsia"/>
          <w:sz w:val="32"/>
          <w:szCs w:val="32"/>
        </w:rPr>
      </w:pPr>
    </w:p>
    <w:p w:rsidR="000133F6" w:rsidRDefault="000133F6">
      <w:pPr>
        <w:pStyle w:val="Default"/>
        <w:jc w:val="center"/>
        <w:rPr>
          <w:rFonts w:asciiTheme="minorEastAsia" w:eastAsiaTheme="minorEastAsia" w:hAnsiTheme="minorEastAsia" w:hint="eastAsia"/>
          <w:sz w:val="32"/>
          <w:szCs w:val="32"/>
        </w:rPr>
      </w:pPr>
    </w:p>
    <w:p w:rsidR="000133F6" w:rsidRDefault="000133F6">
      <w:pPr>
        <w:pStyle w:val="Default"/>
        <w:jc w:val="center"/>
        <w:rPr>
          <w:rFonts w:asciiTheme="minorEastAsia" w:eastAsiaTheme="minorEastAsia" w:hAnsiTheme="minorEastAsia" w:hint="eastAsia"/>
          <w:sz w:val="32"/>
          <w:szCs w:val="32"/>
        </w:rPr>
        <w:sectPr w:rsidR="000133F6">
          <w:pgSz w:w="11906" w:h="16838"/>
          <w:pgMar w:top="720" w:right="720" w:bottom="720" w:left="720" w:header="851" w:footer="992" w:gutter="0"/>
          <w:pgNumType w:start="0"/>
          <w:cols w:space="425"/>
          <w:docGrid w:type="lines" w:linePitch="312"/>
        </w:sectPr>
      </w:pPr>
    </w:p>
    <w:p w:rsidR="000133F6" w:rsidRDefault="000133F6">
      <w:pPr>
        <w:pStyle w:val="Default"/>
        <w:jc w:val="center"/>
        <w:rPr>
          <w:rFonts w:asciiTheme="minorEastAsia" w:eastAsiaTheme="minorEastAsia" w:hAnsiTheme="minorEastAsia" w:hint="eastAsia"/>
          <w:sz w:val="32"/>
          <w:szCs w:val="32"/>
        </w:rPr>
      </w:pPr>
    </w:p>
    <w:p w:rsidR="000133F6" w:rsidRDefault="000133F6">
      <w:pPr>
        <w:pStyle w:val="Default"/>
        <w:spacing w:line="540" w:lineRule="exact"/>
        <w:jc w:val="center"/>
        <w:rPr>
          <w:rFonts w:asciiTheme="minorEastAsia" w:eastAsiaTheme="minorEastAsia" w:hAnsiTheme="minorEastAsia" w:hint="eastAsia"/>
          <w:sz w:val="56"/>
          <w:szCs w:val="56"/>
        </w:rPr>
      </w:pPr>
    </w:p>
    <w:p w:rsidR="000133F6" w:rsidRDefault="000133F6">
      <w:pPr>
        <w:pStyle w:val="Default"/>
        <w:spacing w:line="500" w:lineRule="exact"/>
        <w:jc w:val="center"/>
        <w:rPr>
          <w:rFonts w:asciiTheme="minorEastAsia" w:eastAsiaTheme="minorEastAsia" w:hAnsiTheme="minorEastAsia" w:hint="eastAsia"/>
          <w:b/>
          <w:sz w:val="36"/>
          <w:szCs w:val="28"/>
        </w:rPr>
      </w:pPr>
    </w:p>
    <w:p w:rsidR="000133F6"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0133F6" w:rsidRDefault="000133F6">
      <w:pPr>
        <w:pStyle w:val="Default"/>
        <w:spacing w:line="600" w:lineRule="exact"/>
        <w:jc w:val="center"/>
        <w:rPr>
          <w:rFonts w:ascii="Times New Roman" w:hAnsi="Times New Roman" w:cs="Times New Roman"/>
          <w:bCs/>
          <w:sz w:val="36"/>
          <w:szCs w:val="28"/>
        </w:rPr>
      </w:pPr>
    </w:p>
    <w:p w:rsidR="000133F6"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hint="eastAsia"/>
          <w:bCs/>
          <w:sz w:val="32"/>
          <w:szCs w:val="32"/>
        </w:rPr>
        <w:t>第一部分</w:t>
      </w:r>
      <w:r>
        <w:rPr>
          <w:rFonts w:ascii="Times New Roman" w:hAnsi="Times New Roman" w:cs="Times New Roman" w:hint="eastAsia"/>
          <w:bCs/>
          <w:sz w:val="32"/>
          <w:szCs w:val="32"/>
        </w:rPr>
        <w:t xml:space="preserve"> </w:t>
      </w:r>
      <w:r>
        <w:rPr>
          <w:rFonts w:ascii="Times New Roman" w:hAnsi="Times New Roman" w:cs="Times New Roman" w:hint="eastAsia"/>
          <w:bCs/>
          <w:sz w:val="32"/>
          <w:szCs w:val="32"/>
        </w:rPr>
        <w:t>祁阳市文富市镇人民政府部门概况</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一、部门职责</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二、机构设置及决算单位构成</w:t>
      </w:r>
    </w:p>
    <w:p w:rsidR="000133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hint="eastAsia"/>
          <w:bCs/>
          <w:sz w:val="32"/>
          <w:szCs w:val="32"/>
        </w:rPr>
        <w:t>第二部分</w:t>
      </w:r>
      <w:r>
        <w:rPr>
          <w:rFonts w:ascii="Times New Roman" w:hAnsi="Times New Roman" w:cs="Times New Roman" w:hint="eastAsia"/>
          <w:bCs/>
          <w:sz w:val="32"/>
          <w:szCs w:val="32"/>
        </w:rPr>
        <w:t xml:space="preserve"> </w:t>
      </w:r>
      <w:r>
        <w:rPr>
          <w:rFonts w:ascii="Times New Roman" w:hAnsi="Times New Roman" w:cs="Times New Roman" w:hint="eastAsia"/>
          <w:bCs/>
          <w:sz w:val="32"/>
          <w:szCs w:val="32"/>
        </w:rPr>
        <w:t>部门决算表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一、收入支出决算总表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二、收入决算表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三、支出决算表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五、一般公共预算财政拨款支出决算表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六、一般公共预算财政拨款基本支出决算明细表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七、政府性基金预算财政拨款收入支出决算表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八、国有资本经营预算财政拨款支出决算表</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九、财政拨款“三公”经费支出决算表</w:t>
      </w:r>
    </w:p>
    <w:p w:rsidR="000133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hint="eastAsia"/>
          <w:bCs/>
          <w:sz w:val="32"/>
          <w:szCs w:val="32"/>
        </w:rPr>
        <w:t>第三部分</w:t>
      </w:r>
      <w:r>
        <w:rPr>
          <w:rFonts w:ascii="Times New Roman" w:hAnsi="Times New Roman" w:cs="Times New Roman" w:hint="eastAsia"/>
          <w:bCs/>
          <w:sz w:val="32"/>
          <w:szCs w:val="32"/>
        </w:rPr>
        <w:t xml:space="preserve"> </w:t>
      </w:r>
      <w:r>
        <w:rPr>
          <w:rFonts w:ascii="Times New Roman" w:hAnsi="Times New Roman" w:cs="Times New Roman" w:hint="eastAsia"/>
          <w:bCs/>
          <w:sz w:val="32"/>
          <w:szCs w:val="32"/>
        </w:rPr>
        <w:t>部门决算情况说明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一、收入支出决算总体情况说明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二、收入决算情况说明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三、支出决算情况说明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四、财政拨款收入支出决算总体情况说明</w:t>
      </w:r>
    </w:p>
    <w:p w:rsidR="000133F6" w:rsidRDefault="000133F6">
      <w:pPr>
        <w:pStyle w:val="Default"/>
        <w:spacing w:line="600" w:lineRule="exact"/>
        <w:rPr>
          <w:rFonts w:ascii="Times New Roman" w:eastAsia="仿宋_GB2312" w:hAnsi="Times New Roman" w:cs="Times New Roman"/>
          <w:sz w:val="32"/>
          <w:szCs w:val="32"/>
        </w:rPr>
        <w:sectPr w:rsidR="000133F6">
          <w:footerReference w:type="default" r:id="rId9"/>
          <w:pgSz w:w="11906" w:h="16838"/>
          <w:pgMar w:top="720" w:right="720" w:bottom="720" w:left="720" w:header="851" w:footer="992" w:gutter="0"/>
          <w:pgNumType w:start="1"/>
          <w:cols w:space="425"/>
          <w:docGrid w:type="lines" w:linePitch="312"/>
        </w:sectPr>
      </w:pP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五、一般公共预算财政拨款支出决算情况说明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六、一般公共预算财政拨款基本支出决算情况说明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七、财政拨款“三公”经费支出决算情况说明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八、政府性基金预算收入支出决算情况</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九、关于机关运行经费支出说明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十、一般性支出情况说明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十一、关于政府采购支出说明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十二、关于国有资产占用情况说明</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十三、关于</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年度预算绩效情况的说明</w:t>
      </w:r>
    </w:p>
    <w:p w:rsidR="000133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hint="eastAsia"/>
          <w:bCs/>
          <w:sz w:val="32"/>
          <w:szCs w:val="32"/>
        </w:rPr>
        <w:t>第四部分</w:t>
      </w:r>
      <w:r>
        <w:rPr>
          <w:rFonts w:ascii="Times New Roman" w:hAnsi="Times New Roman" w:cs="Times New Roman" w:hint="eastAsia"/>
          <w:bCs/>
          <w:sz w:val="32"/>
          <w:szCs w:val="32"/>
        </w:rPr>
        <w:t xml:space="preserve"> </w:t>
      </w:r>
      <w:r>
        <w:rPr>
          <w:rFonts w:ascii="Times New Roman" w:hAnsi="Times New Roman" w:cs="Times New Roman" w:hint="eastAsia"/>
          <w:bCs/>
          <w:sz w:val="32"/>
          <w:szCs w:val="32"/>
        </w:rPr>
        <w:t>名词解释</w:t>
      </w:r>
    </w:p>
    <w:p w:rsidR="000133F6"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hint="eastAsia"/>
          <w:bCs/>
          <w:sz w:val="32"/>
          <w:szCs w:val="32"/>
        </w:rPr>
        <w:t>第五部分</w:t>
      </w:r>
      <w:r>
        <w:rPr>
          <w:rFonts w:ascii="Times New Roman" w:hAnsi="Times New Roman" w:cs="Times New Roman" w:hint="eastAsia"/>
          <w:bCs/>
          <w:sz w:val="32"/>
          <w:szCs w:val="32"/>
        </w:rPr>
        <w:t xml:space="preserve"> </w:t>
      </w:r>
      <w:r>
        <w:rPr>
          <w:rFonts w:ascii="Times New Roman" w:hAnsi="Times New Roman" w:cs="Times New Roman" w:hint="eastAsia"/>
          <w:bCs/>
          <w:sz w:val="32"/>
          <w:szCs w:val="32"/>
        </w:rPr>
        <w:t>附件</w:t>
      </w:r>
    </w:p>
    <w:p w:rsidR="000133F6" w:rsidRDefault="000133F6">
      <w:pPr>
        <w:jc w:val="center"/>
        <w:rPr>
          <w:rFonts w:asciiTheme="minorEastAsia" w:hAnsiTheme="minorEastAsia" w:hint="eastAsia"/>
          <w:sz w:val="72"/>
          <w:szCs w:val="72"/>
        </w:rPr>
      </w:pPr>
    </w:p>
    <w:p w:rsidR="000133F6" w:rsidRDefault="000133F6">
      <w:pPr>
        <w:jc w:val="center"/>
        <w:rPr>
          <w:rFonts w:asciiTheme="minorEastAsia" w:hAnsiTheme="minorEastAsia" w:hint="eastAsia"/>
          <w:sz w:val="72"/>
          <w:szCs w:val="72"/>
        </w:rPr>
      </w:pPr>
    </w:p>
    <w:p w:rsidR="000133F6" w:rsidRDefault="000133F6">
      <w:pPr>
        <w:jc w:val="center"/>
        <w:rPr>
          <w:rFonts w:asciiTheme="minorEastAsia" w:hAnsiTheme="minorEastAsia" w:hint="eastAsia"/>
          <w:sz w:val="72"/>
          <w:szCs w:val="72"/>
        </w:rPr>
      </w:pPr>
    </w:p>
    <w:p w:rsidR="000133F6" w:rsidRDefault="000133F6">
      <w:pPr>
        <w:pStyle w:val="Default"/>
        <w:jc w:val="center"/>
        <w:rPr>
          <w:rFonts w:ascii="方正小标宋_GBK" w:eastAsia="方正小标宋_GBK" w:hAnsi="方正小标宋_GBK" w:cs="方正小标宋_GBK" w:hint="eastAsia"/>
          <w:sz w:val="84"/>
          <w:szCs w:val="84"/>
        </w:rPr>
      </w:pPr>
    </w:p>
    <w:p w:rsidR="000133F6" w:rsidRDefault="000133F6">
      <w:pPr>
        <w:pStyle w:val="Default"/>
        <w:jc w:val="center"/>
        <w:rPr>
          <w:rFonts w:ascii="方正小标宋_GBK" w:eastAsia="方正小标宋_GBK" w:hAnsi="方正小标宋_GBK" w:cs="方正小标宋_GBK" w:hint="eastAsia"/>
          <w:sz w:val="84"/>
          <w:szCs w:val="84"/>
        </w:rPr>
      </w:pPr>
    </w:p>
    <w:p w:rsidR="000133F6" w:rsidRDefault="000133F6">
      <w:pPr>
        <w:pStyle w:val="Default"/>
        <w:jc w:val="center"/>
        <w:rPr>
          <w:rFonts w:ascii="方正小标宋_GBK" w:eastAsia="方正小标宋_GBK" w:hAnsi="方正小标宋_GBK" w:cs="方正小标宋_GBK" w:hint="eastAsia"/>
          <w:sz w:val="84"/>
          <w:szCs w:val="84"/>
        </w:rPr>
      </w:pPr>
    </w:p>
    <w:p w:rsidR="000133F6" w:rsidRDefault="000133F6">
      <w:pPr>
        <w:pStyle w:val="Default"/>
        <w:jc w:val="center"/>
        <w:rPr>
          <w:rFonts w:ascii="方正小标宋_GBK" w:eastAsia="方正小标宋_GBK" w:hAnsi="方正小标宋_GBK" w:cs="方正小标宋_GBK" w:hint="eastAsia"/>
          <w:sz w:val="84"/>
          <w:szCs w:val="84"/>
        </w:rPr>
        <w:sectPr w:rsidR="000133F6">
          <w:footerReference w:type="default" r:id="rId10"/>
          <w:pgSz w:w="11906" w:h="16838"/>
          <w:pgMar w:top="720" w:right="720" w:bottom="720" w:left="720" w:header="851" w:footer="992" w:gutter="0"/>
          <w:pgNumType w:start="1"/>
          <w:cols w:space="425"/>
          <w:docGrid w:type="lines" w:linePitch="312"/>
        </w:sectPr>
      </w:pPr>
    </w:p>
    <w:p w:rsidR="000133F6" w:rsidRDefault="00000000">
      <w:pPr>
        <w:pStyle w:val="Default"/>
        <w:jc w:val="center"/>
        <w:rPr>
          <w:rFonts w:ascii="方正小标宋_GBK" w:eastAsia="方正小标宋_GBK" w:hAnsi="方正小标宋_GBK" w:cs="方正小标宋_GBK" w:hint="eastAsia"/>
          <w:sz w:val="84"/>
          <w:szCs w:val="84"/>
        </w:rPr>
      </w:pPr>
      <w:r>
        <w:rPr>
          <w:rFonts w:ascii="Times New Roman" w:eastAsia="方正小标宋_GBK" w:hAnsi="Times New Roman" w:cs="Times New Roman" w:hint="eastAsia"/>
          <w:sz w:val="52"/>
          <w:szCs w:val="52"/>
        </w:rPr>
        <w:lastRenderedPageBreak/>
        <w:t>第一部分</w:t>
      </w:r>
      <w:r>
        <w:rPr>
          <w:rFonts w:ascii="方正小标宋_GBK" w:eastAsia="方正小标宋_GBK" w:hAnsi="方正小标宋_GBK" w:cs="方正小标宋_GBK" w:hint="eastAsia"/>
          <w:sz w:val="84"/>
          <w:szCs w:val="84"/>
        </w:rPr>
        <w:t xml:space="preserve"> </w:t>
      </w:r>
    </w:p>
    <w:p w:rsidR="000133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祁阳市文富市镇人民政府</w:t>
      </w:r>
    </w:p>
    <w:p w:rsidR="000133F6" w:rsidRDefault="00000000">
      <w:pPr>
        <w:pStyle w:val="Default"/>
        <w:spacing w:line="360" w:lineRule="auto"/>
        <w:jc w:val="center"/>
        <w:rPr>
          <w:rFonts w:ascii="方正小标宋_GBK" w:eastAsia="方正小标宋_GBK" w:hAnsi="方正小标宋_GBK" w:cs="方正小标宋_GBK" w:hint="eastAsia"/>
          <w:sz w:val="84"/>
          <w:szCs w:val="84"/>
        </w:rPr>
      </w:pPr>
      <w:r>
        <w:rPr>
          <w:rFonts w:ascii="Times New Roman" w:eastAsia="方正小标宋_GBK" w:hAnsi="Times New Roman" w:cs="Times New Roman" w:hint="eastAsia"/>
          <w:sz w:val="52"/>
          <w:szCs w:val="52"/>
        </w:rPr>
        <w:t>部门概况</w:t>
      </w:r>
    </w:p>
    <w:p w:rsidR="000133F6" w:rsidRDefault="00000000">
      <w:pPr>
        <w:pStyle w:val="ad"/>
        <w:ind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t>一、部门职责</w:t>
      </w:r>
    </w:p>
    <w:p w:rsidR="000133F6" w:rsidRDefault="00000000">
      <w:pPr>
        <w:ind w:firstLineChars="250" w:firstLine="80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（一）在上级和镇党委领导下，执行本级人民代表大会的决议，根据上级行政机关的决定和命令，制定具体实施意见。</w:t>
      </w:r>
    </w:p>
    <w:p w:rsidR="000133F6" w:rsidRDefault="00000000">
      <w:pPr>
        <w:ind w:firstLineChars="250" w:firstLine="80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（二）执行本行政区域内的经济和社会发展计划、财政预算，管理全镇的农业、工业及教育、科枝、文化、卫生、计划生育、民政、司法及镇新农村规划和建设、环境保护、土地等行政工作。</w:t>
      </w:r>
    </w:p>
    <w:p w:rsidR="000133F6" w:rsidRDefault="00000000">
      <w:pPr>
        <w:ind w:firstLineChars="250" w:firstLine="80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（三）保护集体财产和公民私人合法财产，维护社会秩序，保障公民的人事权利、民主权利和其他合法权利。</w:t>
      </w:r>
    </w:p>
    <w:p w:rsidR="000133F6" w:rsidRDefault="00000000">
      <w:pPr>
        <w:ind w:firstLineChars="250" w:firstLine="80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（四）保护各种经济组织的合法权益。</w:t>
      </w:r>
    </w:p>
    <w:p w:rsidR="000133F6" w:rsidRDefault="00000000">
      <w:pPr>
        <w:ind w:firstLineChars="250" w:firstLine="800"/>
        <w:jc w:val="left"/>
        <w:rPr>
          <w:rFonts w:ascii="Times New Roman" w:eastAsia="仿宋_GB2312" w:hAnsi="Times New Roman" w:cs="仿宋_GB2312"/>
          <w:sz w:val="32"/>
          <w:szCs w:val="32"/>
        </w:rPr>
      </w:pPr>
      <w:r>
        <w:rPr>
          <w:rFonts w:ascii="Times New Roman" w:eastAsia="仿宋_GB2312" w:hAnsi="Times New Roman" w:cs="仿宋_GB2312" w:hint="eastAsia"/>
          <w:sz w:val="32"/>
          <w:szCs w:val="32"/>
        </w:rPr>
        <w:t>（五）办理上级人民政府交办的其他事项。</w:t>
      </w:r>
    </w:p>
    <w:p w:rsidR="000133F6" w:rsidRDefault="00000000">
      <w:pPr>
        <w:widowControl/>
        <w:spacing w:line="600" w:lineRule="exact"/>
        <w:ind w:firstLineChars="200" w:firstLine="640"/>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0133F6" w:rsidRDefault="00000000">
      <w:pPr>
        <w:widowControl/>
        <w:spacing w:line="600" w:lineRule="exact"/>
        <w:ind w:firstLineChars="200" w:firstLine="640"/>
        <w:jc w:val="left"/>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一）内设机构设置。祁阳市文富市镇人民政府内设机构包括：党政综合办、基层党建办、经济发展办、社会事务办、自然资源和生态环境办、社会治安和应急管理办、社会事业综合服务中心、农业综合服务中心、便民服务中心、退伍军人服务站、城市管理服务中心等</w:t>
      </w:r>
      <w:r>
        <w:rPr>
          <w:rFonts w:ascii="Times New Roman" w:eastAsia="仿宋_GB2312" w:hAnsi="Times New Roman" w:cs="仿宋_GB2312" w:hint="eastAsia"/>
          <w:bCs/>
          <w:kern w:val="0"/>
          <w:sz w:val="32"/>
          <w:szCs w:val="32"/>
        </w:rPr>
        <w:t>11</w:t>
      </w:r>
      <w:r>
        <w:rPr>
          <w:rFonts w:ascii="Times New Roman" w:eastAsia="仿宋_GB2312" w:hAnsi="Times New Roman" w:cs="仿宋_GB2312" w:hint="eastAsia"/>
          <w:bCs/>
          <w:kern w:val="0"/>
          <w:sz w:val="32"/>
          <w:szCs w:val="32"/>
        </w:rPr>
        <w:t>个机构。</w:t>
      </w:r>
    </w:p>
    <w:p w:rsidR="000133F6" w:rsidRDefault="00000000">
      <w:pPr>
        <w:widowControl/>
        <w:spacing w:line="600" w:lineRule="exact"/>
        <w:ind w:firstLineChars="200" w:firstLine="640"/>
        <w:rPr>
          <w:rFonts w:ascii="Times New Roman" w:eastAsia="仿宋_GB2312" w:hAnsi="Times New Roman" w:cs="仿宋_GB2312"/>
          <w:bCs/>
          <w:kern w:val="0"/>
          <w:sz w:val="32"/>
          <w:szCs w:val="32"/>
        </w:rPr>
      </w:pPr>
      <w:r>
        <w:rPr>
          <w:rFonts w:ascii="Times New Roman" w:eastAsia="仿宋_GB2312" w:hAnsi="Times New Roman" w:cs="仿宋_GB2312" w:hint="eastAsia"/>
          <w:bCs/>
          <w:kern w:val="0"/>
          <w:sz w:val="32"/>
          <w:szCs w:val="32"/>
        </w:rPr>
        <w:t>（二）决算单位构成。祁阳市文富市镇人民政府</w:t>
      </w:r>
      <w:r>
        <w:rPr>
          <w:rFonts w:ascii="Times New Roman" w:eastAsia="仿宋_GB2312" w:hAnsi="Times New Roman" w:cs="仿宋_GB2312" w:hint="eastAsia"/>
          <w:bCs/>
          <w:kern w:val="0"/>
          <w:sz w:val="32"/>
          <w:szCs w:val="32"/>
        </w:rPr>
        <w:t>2024</w:t>
      </w:r>
      <w:r>
        <w:rPr>
          <w:rFonts w:ascii="Times New Roman" w:eastAsia="仿宋_GB2312" w:hAnsi="Times New Roman" w:cs="仿宋_GB2312" w:hint="eastAsia"/>
          <w:bCs/>
          <w:kern w:val="0"/>
          <w:sz w:val="32"/>
          <w:szCs w:val="32"/>
        </w:rPr>
        <w:t>年部门决算汇总公开单位构成包括：祁阳市文富市镇人民政府单位本级。</w:t>
      </w:r>
    </w:p>
    <w:p w:rsidR="000133F6" w:rsidRDefault="00000000">
      <w:pPr>
        <w:widowControl/>
        <w:spacing w:line="600" w:lineRule="exact"/>
        <w:ind w:firstLineChars="200" w:firstLine="420"/>
        <w:rPr>
          <w:rFonts w:ascii="Times New Roman" w:eastAsia="仿宋_GB2312" w:hAnsi="Times New Roman" w:cs="仿宋_GB2312"/>
          <w:bCs/>
          <w:kern w:val="0"/>
          <w:sz w:val="32"/>
          <w:szCs w:val="32"/>
        </w:rPr>
      </w:pPr>
      <w:r>
        <w:rPr>
          <w:noProof/>
        </w:rPr>
        <mc:AlternateContent>
          <mc:Choice Requires="wps">
            <w:drawing>
              <wp:anchor distT="0" distB="0" distL="114300" distR="114300" simplePos="0" relativeHeight="251659264" behindDoc="0" locked="0" layoutInCell="1" allowOverlap="1">
                <wp:simplePos x="0" y="0"/>
                <wp:positionH relativeFrom="margin">
                  <wp:posOffset>3290570</wp:posOffset>
                </wp:positionH>
                <wp:positionV relativeFrom="paragraph">
                  <wp:posOffset>260350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33F6" w:rsidRDefault="000133F6">
                            <w:pPr>
                              <w:pStyle w:val="a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59.1pt;margin-top:20.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" filled="f" stroked="f" strokeweight=".5pt">
                <v:textbox style="mso-fit-shape-to-text:t" inset="0,0,0,0">
                  <w:txbxContent>
                    <w:p w:rsidR="000133F6" w:rsidRDefault="000133F6">
                      <w:pPr>
                        <w:pStyle w:val="a7"/>
                      </w:pPr>
                    </w:p>
                  </w:txbxContent>
                </v:textbox>
                <w10:wrap anchorx="margin"/>
              </v:shape>
            </w:pict>
          </mc:Fallback>
        </mc:AlternateContent>
      </w:r>
    </w:p>
    <w:p w:rsidR="000133F6" w:rsidRDefault="000133F6">
      <w:pPr>
        <w:pStyle w:val="a3"/>
      </w:pPr>
    </w:p>
    <w:p w:rsidR="000133F6" w:rsidRDefault="000133F6">
      <w:pPr>
        <w:jc w:val="center"/>
        <w:rPr>
          <w:rFonts w:asciiTheme="minorEastAsia" w:hAnsiTheme="minorEastAsia" w:hint="eastAsia"/>
          <w:sz w:val="28"/>
          <w:szCs w:val="28"/>
        </w:rPr>
        <w:sectPr w:rsidR="000133F6">
          <w:footerReference w:type="default" r:id="rId11"/>
          <w:pgSz w:w="11906" w:h="16838"/>
          <w:pgMar w:top="720" w:right="720" w:bottom="720" w:left="720" w:header="851" w:footer="992" w:gutter="0"/>
          <w:pgNumType w:start="1"/>
          <w:cols w:space="425"/>
          <w:docGrid w:type="lines" w:linePitch="312"/>
        </w:sectPr>
      </w:pPr>
    </w:p>
    <w:tbl>
      <w:tblPr>
        <w:tblW w:w="4910" w:type="pct"/>
        <w:tblInd w:w="118" w:type="dxa"/>
        <w:tblLook w:val="04A0" w:firstRow="1" w:lastRow="0" w:firstColumn="1" w:lastColumn="0" w:noHBand="0" w:noVBand="1"/>
      </w:tblPr>
      <w:tblGrid>
        <w:gridCol w:w="4514"/>
        <w:gridCol w:w="733"/>
        <w:gridCol w:w="2539"/>
        <w:gridCol w:w="4171"/>
        <w:gridCol w:w="883"/>
        <w:gridCol w:w="2493"/>
      </w:tblGrid>
      <w:tr w:rsidR="000133F6">
        <w:trPr>
          <w:trHeight w:val="360"/>
        </w:trPr>
        <w:tc>
          <w:tcPr>
            <w:tcW w:w="5000" w:type="pct"/>
            <w:gridSpan w:val="6"/>
            <w:tcBorders>
              <w:top w:val="nil"/>
              <w:left w:val="nil"/>
              <w:bottom w:val="nil"/>
              <w:right w:val="nil"/>
            </w:tcBorders>
            <w:noWrap/>
            <w:vAlign w:val="center"/>
          </w:tcPr>
          <w:p w:rsidR="000133F6"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lastRenderedPageBreak/>
              <w:t>第二部分</w:t>
            </w:r>
            <w:r>
              <w:rPr>
                <w:rFonts w:ascii="Times New Roman" w:eastAsia="方正小标宋_GBK" w:hAnsi="Times New Roman" w:cs="Times New Roman" w:hint="eastAsia"/>
                <w:sz w:val="52"/>
                <w:szCs w:val="52"/>
              </w:rPr>
              <w:t xml:space="preserve">    </w:t>
            </w:r>
            <w:r>
              <w:rPr>
                <w:rFonts w:ascii="Times New Roman" w:eastAsia="方正小标宋_GBK" w:hAnsi="Times New Roman" w:cs="Times New Roman" w:hint="eastAsia"/>
                <w:sz w:val="52"/>
                <w:szCs w:val="52"/>
              </w:rPr>
              <w:t>部门决算表</w:t>
            </w:r>
          </w:p>
          <w:p w:rsidR="000133F6" w:rsidRDefault="00000000">
            <w:pPr>
              <w:widowControl/>
              <w:spacing w:afterLines="50" w:after="156"/>
              <w:jc w:val="center"/>
              <w:textAlignment w:val="center"/>
              <w:rPr>
                <w:rFonts w:asciiTheme="minorEastAsia" w:hAnsiTheme="minorEastAsia" w:cs="宋体" w:hint="eastAsia"/>
                <w:color w:val="000000"/>
                <w:kern w:val="0"/>
                <w:sz w:val="32"/>
                <w:szCs w:val="32"/>
              </w:rPr>
            </w:pPr>
            <w:r>
              <w:rPr>
                <w:rFonts w:ascii="Times New Roman" w:eastAsia="黑体" w:hAnsi="Times New Roman" w:cs="Times New Roman" w:hint="eastAsia"/>
                <w:color w:val="000000"/>
                <w:kern w:val="0"/>
                <w:sz w:val="36"/>
                <w:szCs w:val="36"/>
                <w:lang w:bidi="ar"/>
              </w:rPr>
              <w:t>收入支出决算总表</w:t>
            </w:r>
          </w:p>
        </w:tc>
      </w:tr>
      <w:tr w:rsidR="000133F6">
        <w:trPr>
          <w:trHeight w:val="303"/>
        </w:trPr>
        <w:tc>
          <w:tcPr>
            <w:tcW w:w="1472"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8"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0133F6"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tc>
      </w:tr>
      <w:tr w:rsidR="000133F6">
        <w:trPr>
          <w:trHeight w:val="300"/>
        </w:trPr>
        <w:tc>
          <w:tcPr>
            <w:tcW w:w="1472" w:type="pct"/>
            <w:tcBorders>
              <w:top w:val="nil"/>
              <w:left w:val="nil"/>
              <w:bottom w:val="nil"/>
              <w:right w:val="nil"/>
            </w:tcBorders>
            <w:shd w:val="clear" w:color="000000" w:fill="FFFFFF"/>
            <w:noWrap/>
            <w:vAlign w:val="center"/>
          </w:tcPr>
          <w:p w:rsidR="000133F6" w:rsidRDefault="00000000">
            <w:pPr>
              <w:widowControl/>
              <w:tabs>
                <w:tab w:val="left" w:pos="4442"/>
                <w:tab w:val="left" w:pos="5045"/>
                <w:tab w:val="left" w:pos="6444"/>
                <w:tab w:val="left" w:pos="11477"/>
                <w:tab w:val="left" w:pos="13102"/>
              </w:tabs>
              <w:textAlignment w:val="center"/>
              <w:rPr>
                <w:rFonts w:ascii="Times New Roman" w:hAnsi="Times New Roman" w:cs="Times New Roman"/>
                <w:color w:val="000000"/>
                <w:kern w:val="0"/>
                <w:szCs w:val="21"/>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祁阳市文富市镇人民政府</w:t>
            </w:r>
            <w:r>
              <w:rPr>
                <w:rFonts w:ascii="Times New Roman" w:eastAsia="仿宋_GB2312" w:hAnsi="Times New Roman" w:cs="Times New Roman"/>
                <w:color w:val="000000"/>
                <w:kern w:val="0"/>
                <w:sz w:val="20"/>
                <w:szCs w:val="20"/>
                <w:lang w:bidi="ar"/>
              </w:rPr>
              <w:t xml:space="preserve"> </w:t>
            </w:r>
          </w:p>
        </w:tc>
        <w:tc>
          <w:tcPr>
            <w:tcW w:w="23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360"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88"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nil"/>
              <w:right w:val="nil"/>
            </w:tcBorders>
            <w:shd w:val="clear" w:color="000000" w:fill="FFFFFF"/>
            <w:noWrap/>
            <w:vAlign w:val="center"/>
          </w:tcPr>
          <w:p w:rsidR="000133F6"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单位：万元</w:t>
            </w:r>
          </w:p>
        </w:tc>
      </w:tr>
      <w:tr w:rsidR="000133F6">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支出</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项</w:t>
            </w:r>
            <w:r>
              <w:rPr>
                <w:rFonts w:ascii="Times New Roman" w:hAnsi="Times New Roman" w:cs="Times New Roman"/>
                <w:kern w:val="0"/>
                <w:szCs w:val="21"/>
              </w:rPr>
              <w:t xml:space="preserve">    </w:t>
            </w:r>
            <w:r>
              <w:rPr>
                <w:rFonts w:ascii="Times New Roman" w:hAnsi="Times New Roman" w:cs="Times New Roman"/>
                <w:kern w:val="0"/>
                <w:szCs w:val="21"/>
              </w:rPr>
              <w:t>目</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行次</w:t>
            </w:r>
          </w:p>
        </w:tc>
        <w:tc>
          <w:tcPr>
            <w:tcW w:w="81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决算数</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81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一、一般公共预算财政拨款收入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1634.34</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一、一般公共服务支出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1</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1147.64</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二、政府性基金预算财政拨款收入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82</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二、外交支出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2</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三、国有资本经营预算财政拨款收入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三、国防支出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3</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四、上级补助收入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4</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四、公共安全支出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4</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6.68</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五、事业收入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5</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五、教育支出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5</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六、经营收入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6</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六、科学技术支出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6</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七、附属单位上缴收入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7</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七、文化旅游体育与传媒支出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7</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八、其他收入</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8</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八、社会保障和就业支出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r>
              <w:rPr>
                <w:rFonts w:ascii="Times New Roman" w:hAnsi="Times New Roman" w:cs="Times New Roman" w:hint="eastAsia"/>
                <w:kern w:val="0"/>
                <w:szCs w:val="21"/>
              </w:rPr>
              <w:t>8</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102.53</w:t>
            </w: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9</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九、卫生健康支出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39</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44.78</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10</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十、节能环保支出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0</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11</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十一、城乡社区支出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1</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25</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12</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十二、农林水支出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2</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245.13</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13</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十三、交通运输支出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3</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14</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十四、资源勘探工业信息等支出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4</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15</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十五、商业服务业等支出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5</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16</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十六、金融支出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6</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17</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十七、援助其他地区支出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7</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18</w:t>
            </w:r>
          </w:p>
        </w:tc>
        <w:tc>
          <w:tcPr>
            <w:tcW w:w="827" w:type="pct"/>
            <w:tcBorders>
              <w:top w:val="single" w:sz="4" w:space="0" w:color="auto"/>
              <w:left w:val="single" w:sz="4" w:space="0" w:color="auto"/>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十八、自然资源海洋气象等支出</w:t>
            </w:r>
          </w:p>
        </w:tc>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r>
              <w:rPr>
                <w:rFonts w:ascii="Times New Roman" w:hAnsi="Times New Roman" w:cs="Times New Roman" w:hint="eastAsia"/>
                <w:kern w:val="0"/>
                <w:szCs w:val="21"/>
              </w:rPr>
              <w:t>8</w:t>
            </w:r>
          </w:p>
        </w:tc>
        <w:tc>
          <w:tcPr>
            <w:tcW w:w="811" w:type="pct"/>
            <w:tcBorders>
              <w:top w:val="single" w:sz="4" w:space="0" w:color="auto"/>
              <w:left w:val="single" w:sz="4" w:space="0" w:color="auto"/>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19</w:t>
            </w:r>
          </w:p>
        </w:tc>
        <w:tc>
          <w:tcPr>
            <w:tcW w:w="827" w:type="pct"/>
            <w:tcBorders>
              <w:top w:val="single" w:sz="4" w:space="0" w:color="auto"/>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single" w:sz="4" w:space="0" w:color="auto"/>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十九、住房保障支出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49</w:t>
            </w:r>
          </w:p>
        </w:tc>
        <w:tc>
          <w:tcPr>
            <w:tcW w:w="811" w:type="pct"/>
            <w:tcBorders>
              <w:top w:val="single" w:sz="4" w:space="0" w:color="auto"/>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80.58</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20</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二十、粮油物资储备支出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0</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2</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21</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二十一、国有资本经营预算支出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1</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22</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二十二、灾害防治及应急管理支出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2</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23</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二十三、其他支出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3</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57</w:t>
            </w:r>
          </w:p>
        </w:tc>
      </w:tr>
      <w:tr w:rsidR="000133F6">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24</w:t>
            </w:r>
          </w:p>
        </w:tc>
        <w:tc>
          <w:tcPr>
            <w:tcW w:w="827" w:type="pct"/>
            <w:tcBorders>
              <w:top w:val="single" w:sz="4" w:space="0" w:color="auto"/>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single" w:sz="4" w:space="0" w:color="auto"/>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二十四、债务还本支出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4</w:t>
            </w:r>
          </w:p>
        </w:tc>
        <w:tc>
          <w:tcPr>
            <w:tcW w:w="811" w:type="pct"/>
            <w:tcBorders>
              <w:top w:val="single" w:sz="4" w:space="0" w:color="auto"/>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25</w:t>
            </w:r>
          </w:p>
        </w:tc>
        <w:tc>
          <w:tcPr>
            <w:tcW w:w="827" w:type="pct"/>
            <w:tcBorders>
              <w:top w:val="single" w:sz="4" w:space="0" w:color="auto"/>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single" w:sz="4" w:space="0" w:color="auto"/>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二十五、债务付息支出</w:t>
            </w:r>
          </w:p>
        </w:tc>
        <w:tc>
          <w:tcPr>
            <w:tcW w:w="288" w:type="pct"/>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5</w:t>
            </w:r>
          </w:p>
        </w:tc>
        <w:tc>
          <w:tcPr>
            <w:tcW w:w="811" w:type="pct"/>
            <w:tcBorders>
              <w:top w:val="single" w:sz="4" w:space="0" w:color="auto"/>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hAnsi="Times New Roman" w:cs="Times New Roman"/>
                <w:kern w:val="0"/>
                <w:szCs w:val="21"/>
              </w:rPr>
            </w:pP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26</w:t>
            </w:r>
          </w:p>
        </w:tc>
        <w:tc>
          <w:tcPr>
            <w:tcW w:w="827"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c>
          <w:tcPr>
            <w:tcW w:w="1360" w:type="pct"/>
            <w:tcBorders>
              <w:top w:val="nil"/>
              <w:left w:val="nil"/>
              <w:bottom w:val="single" w:sz="4" w:space="0" w:color="auto"/>
              <w:right w:val="single" w:sz="4" w:space="0" w:color="auto"/>
            </w:tcBorders>
            <w:noWrap/>
            <w:vAlign w:val="center"/>
          </w:tcPr>
          <w:p w:rsidR="000133F6" w:rsidRDefault="00000000">
            <w:pPr>
              <w:widowControl/>
              <w:jc w:val="left"/>
              <w:textAlignment w:val="center"/>
              <w:rPr>
                <w:rFonts w:ascii="Times New Roman" w:eastAsia="仿宋_GB2312" w:hAnsi="Times New Roman" w:cs="Times New Roman"/>
                <w:color w:val="000000"/>
                <w:kern w:val="0"/>
                <w:sz w:val="22"/>
                <w:lang w:bidi="ar"/>
              </w:rPr>
            </w:pPr>
            <w:r>
              <w:rPr>
                <w:rFonts w:ascii="Times New Roman" w:eastAsia="仿宋_GB2312" w:hAnsi="Times New Roman" w:cs="Times New Roman"/>
                <w:color w:val="000000"/>
                <w:kern w:val="0"/>
                <w:sz w:val="22"/>
                <w:lang w:bidi="ar"/>
              </w:rPr>
              <w:t>二十六、抗疫特别国债安排的支出</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6</w:t>
            </w:r>
          </w:p>
        </w:tc>
        <w:tc>
          <w:tcPr>
            <w:tcW w:w="811" w:type="pct"/>
            <w:tcBorders>
              <w:top w:val="nil"/>
              <w:left w:val="nil"/>
              <w:bottom w:val="single" w:sz="4" w:space="0" w:color="auto"/>
              <w:right w:val="single" w:sz="4" w:space="0" w:color="auto"/>
            </w:tcBorders>
            <w:noWrap/>
            <w:vAlign w:val="center"/>
          </w:tcPr>
          <w:p w:rsidR="000133F6" w:rsidRDefault="000133F6">
            <w:pPr>
              <w:jc w:val="right"/>
              <w:rPr>
                <w:rFonts w:ascii="Times New Roman" w:eastAsia="仿宋_GB2312" w:hAnsi="Times New Roman" w:cs="Times New Roman"/>
                <w:color w:val="000000"/>
                <w:sz w:val="22"/>
              </w:rPr>
            </w:pP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center"/>
              <w:textAlignment w:val="center"/>
              <w:rPr>
                <w:rFonts w:ascii="Times New Roman" w:hAnsi="Times New Roman" w:cs="Times New Roman"/>
                <w:b/>
                <w:bCs/>
                <w:kern w:val="0"/>
                <w:szCs w:val="21"/>
              </w:rPr>
            </w:pPr>
            <w:r>
              <w:rPr>
                <w:rFonts w:ascii="Times New Roman" w:eastAsia="仿宋_GB2312" w:hAnsi="Times New Roman" w:cs="Times New Roman"/>
                <w:b/>
                <w:color w:val="000000"/>
                <w:kern w:val="0"/>
                <w:sz w:val="22"/>
                <w:lang w:bidi="ar"/>
              </w:rPr>
              <w:t>本年收入合计</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27</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1716.34</w:t>
            </w: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center"/>
              <w:textAlignment w:val="center"/>
              <w:rPr>
                <w:rFonts w:ascii="Times New Roman" w:hAnsi="Times New Roman" w:cs="Times New Roman"/>
                <w:b/>
                <w:bCs/>
                <w:kern w:val="0"/>
                <w:szCs w:val="21"/>
              </w:rPr>
            </w:pPr>
            <w:r>
              <w:rPr>
                <w:rFonts w:ascii="Times New Roman" w:eastAsia="仿宋_GB2312" w:hAnsi="Times New Roman" w:cs="Times New Roman"/>
                <w:b/>
                <w:color w:val="000000"/>
                <w:kern w:val="0"/>
                <w:sz w:val="22"/>
                <w:lang w:bidi="ar"/>
              </w:rPr>
              <w:t>本年支出合计</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7</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1716.34</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使用非财政拨款结余（含专用结余）</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28</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结余分配</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r>
              <w:rPr>
                <w:rFonts w:ascii="Times New Roman" w:hAnsi="Times New Roman" w:cs="Times New Roman" w:hint="eastAsia"/>
                <w:kern w:val="0"/>
                <w:szCs w:val="21"/>
              </w:rPr>
              <w:t>8</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年初结转和结余</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29</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c>
          <w:tcPr>
            <w:tcW w:w="1360"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年末结转和结余</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59</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p>
        </w:tc>
      </w:tr>
      <w:tr w:rsidR="000133F6">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hAnsi="Times New Roman" w:cs="Times New Roman"/>
                <w:b/>
                <w:bCs/>
                <w:kern w:val="0"/>
                <w:szCs w:val="21"/>
              </w:rPr>
            </w:pPr>
            <w:r>
              <w:rPr>
                <w:rFonts w:ascii="Times New Roman" w:eastAsia="仿宋_GB2312" w:hAnsi="Times New Roman" w:cs="Times New Roman"/>
                <w:b/>
                <w:color w:val="000000"/>
                <w:kern w:val="0"/>
                <w:sz w:val="22"/>
                <w:lang w:bidi="ar"/>
              </w:rPr>
              <w:t>总计</w:t>
            </w:r>
          </w:p>
        </w:tc>
        <w:tc>
          <w:tcPr>
            <w:tcW w:w="2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sz w:val="22"/>
              </w:rPr>
              <w:t>3</w:t>
            </w:r>
            <w:r>
              <w:rPr>
                <w:rFonts w:ascii="Times New Roman" w:eastAsia="仿宋_GB2312" w:hAnsi="Times New Roman" w:cs="Times New Roman" w:hint="eastAsia"/>
                <w:color w:val="000000"/>
                <w:sz w:val="22"/>
              </w:rPr>
              <w:t>0</w:t>
            </w:r>
          </w:p>
        </w:tc>
        <w:tc>
          <w:tcPr>
            <w:tcW w:w="827"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1716.34</w:t>
            </w:r>
          </w:p>
        </w:tc>
        <w:tc>
          <w:tcPr>
            <w:tcW w:w="1360"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textAlignment w:val="center"/>
              <w:rPr>
                <w:rFonts w:ascii="Times New Roman" w:hAnsi="Times New Roman" w:cs="Times New Roman"/>
                <w:b/>
                <w:bCs/>
                <w:kern w:val="0"/>
                <w:szCs w:val="21"/>
              </w:rPr>
            </w:pPr>
            <w:r>
              <w:rPr>
                <w:rFonts w:ascii="Times New Roman" w:eastAsia="仿宋_GB2312" w:hAnsi="Times New Roman" w:cs="Times New Roman"/>
                <w:b/>
                <w:color w:val="000000"/>
                <w:kern w:val="0"/>
                <w:sz w:val="22"/>
                <w:lang w:bidi="ar"/>
              </w:rPr>
              <w:t>总计</w:t>
            </w:r>
          </w:p>
        </w:tc>
        <w:tc>
          <w:tcPr>
            <w:tcW w:w="288"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hint="eastAsia"/>
                <w:kern w:val="0"/>
                <w:szCs w:val="21"/>
              </w:rPr>
              <w:t>60</w:t>
            </w:r>
          </w:p>
        </w:tc>
        <w:tc>
          <w:tcPr>
            <w:tcW w:w="811" w:type="pct"/>
            <w:tcBorders>
              <w:top w:val="nil"/>
              <w:left w:val="nil"/>
              <w:bottom w:val="single" w:sz="4" w:space="0" w:color="auto"/>
              <w:right w:val="single" w:sz="4" w:space="0" w:color="auto"/>
            </w:tcBorders>
            <w:noWrap/>
            <w:vAlign w:val="center"/>
          </w:tcPr>
          <w:p w:rsidR="000133F6"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color w:val="000000"/>
                <w:sz w:val="22"/>
              </w:rPr>
              <w:t>1716.34</w:t>
            </w:r>
          </w:p>
        </w:tc>
      </w:tr>
      <w:tr w:rsidR="000133F6">
        <w:trPr>
          <w:trHeight w:val="1020"/>
        </w:trPr>
        <w:tc>
          <w:tcPr>
            <w:tcW w:w="5000" w:type="pct"/>
            <w:gridSpan w:val="6"/>
            <w:tcBorders>
              <w:top w:val="nil"/>
              <w:left w:val="nil"/>
              <w:bottom w:val="nil"/>
              <w:right w:val="nil"/>
            </w:tcBorders>
            <w:vAlign w:val="center"/>
          </w:tcPr>
          <w:p w:rsidR="000133F6"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p>
          <w:p w:rsidR="000133F6" w:rsidRDefault="00000000">
            <w:pPr>
              <w:widowControl/>
              <w:jc w:val="left"/>
              <w:textAlignment w:val="center"/>
              <w:rPr>
                <w:rFonts w:ascii="Times New Roman" w:hAnsi="Times New Roman" w:cs="Times New Roman"/>
                <w:kern w:val="0"/>
                <w:szCs w:val="21"/>
              </w:rPr>
            </w:pP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hint="eastAsia"/>
                <w:color w:val="000000"/>
                <w:kern w:val="0"/>
                <w:sz w:val="24"/>
                <w:szCs w:val="24"/>
                <w:lang w:bidi="ar"/>
              </w:rPr>
              <w:t xml:space="preserve">   </w:t>
            </w:r>
            <w:r>
              <w:rPr>
                <w:rFonts w:ascii="Times New Roman" w:eastAsia="仿宋_GB2312" w:hAnsi="Times New Roman" w:cs="Times New Roman"/>
                <w:color w:val="000000"/>
                <w:kern w:val="0"/>
                <w:sz w:val="24"/>
                <w:szCs w:val="24"/>
                <w:lang w:bidi="ar"/>
              </w:rPr>
              <w:t>2.</w:t>
            </w:r>
            <w:r>
              <w:rPr>
                <w:rFonts w:ascii="Times New Roman" w:eastAsia="仿宋_GB2312" w:hAnsi="Times New Roman" w:cs="Times New Roman"/>
                <w:color w:val="000000"/>
                <w:kern w:val="0"/>
                <w:sz w:val="24"/>
                <w:szCs w:val="24"/>
                <w:lang w:bidi="ar"/>
              </w:rPr>
              <w:t>本套报表金额单位转换时可能存在尾数误差。</w:t>
            </w:r>
          </w:p>
        </w:tc>
      </w:tr>
    </w:tbl>
    <w:p w:rsidR="000133F6" w:rsidRDefault="00000000">
      <w:pPr>
        <w:rPr>
          <w:rFonts w:asciiTheme="minorEastAsia" w:hAnsiTheme="minorEastAsia" w:hint="eastAsia"/>
          <w:color w:val="000000"/>
          <w:sz w:val="32"/>
          <w:szCs w:val="32"/>
        </w:rPr>
      </w:pPr>
      <w:r>
        <w:rPr>
          <w:rFonts w:asciiTheme="minorEastAsia" w:hAnsiTheme="minorEastAsia" w:hint="eastAsia"/>
          <w:color w:val="000000"/>
          <w:sz w:val="32"/>
          <w:szCs w:val="32"/>
        </w:rPr>
        <w:br w:type="page"/>
      </w:r>
    </w:p>
    <w:tbl>
      <w:tblPr>
        <w:tblW w:w="5000" w:type="pct"/>
        <w:tblLayout w:type="fixed"/>
        <w:tblCellMar>
          <w:left w:w="0" w:type="dxa"/>
          <w:right w:w="0" w:type="dxa"/>
        </w:tblCellMar>
        <w:tblLook w:val="04A0" w:firstRow="1" w:lastRow="0" w:firstColumn="1" w:lastColumn="0" w:noHBand="0" w:noVBand="1"/>
      </w:tblPr>
      <w:tblGrid>
        <w:gridCol w:w="1269"/>
        <w:gridCol w:w="4477"/>
        <w:gridCol w:w="1453"/>
        <w:gridCol w:w="1453"/>
        <w:gridCol w:w="1327"/>
        <w:gridCol w:w="1342"/>
        <w:gridCol w:w="1342"/>
        <w:gridCol w:w="1355"/>
        <w:gridCol w:w="1410"/>
      </w:tblGrid>
      <w:tr w:rsidR="000133F6">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rsidR="000133F6" w:rsidRDefault="00000000">
            <w:pPr>
              <w:widowControl/>
              <w:spacing w:afterLines="50" w:after="156"/>
              <w:jc w:val="center"/>
              <w:textAlignment w:val="center"/>
              <w:rPr>
                <w:rFonts w:asciiTheme="minorEastAsia" w:hAnsiTheme="minorEastAsia" w:cs="宋体" w:hint="eastAsia"/>
                <w:color w:val="000000"/>
                <w:sz w:val="32"/>
                <w:szCs w:val="32"/>
              </w:rPr>
            </w:pPr>
            <w:r>
              <w:rPr>
                <w:rFonts w:ascii="Times New Roman" w:eastAsia="黑体" w:hAnsi="Times New Roman" w:cs="Times New Roman" w:hint="eastAsia"/>
                <w:color w:val="000000"/>
                <w:kern w:val="0"/>
                <w:sz w:val="36"/>
                <w:szCs w:val="36"/>
                <w:lang w:bidi="ar"/>
              </w:rPr>
              <w:lastRenderedPageBreak/>
              <w:t>收入决算表</w:t>
            </w:r>
          </w:p>
        </w:tc>
      </w:tr>
      <w:tr w:rsidR="000133F6">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cs="Times New Roman"/>
                <w:color w:val="000000"/>
                <w:szCs w:val="21"/>
              </w:rPr>
            </w:pP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tc>
      </w:tr>
      <w:tr w:rsidR="000133F6">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tabs>
                <w:tab w:val="left" w:pos="630"/>
                <w:tab w:val="left" w:pos="2100"/>
                <w:tab w:val="left" w:pos="3895"/>
                <w:tab w:val="left" w:pos="5690"/>
                <w:tab w:val="left" w:pos="7485"/>
                <w:tab w:val="left" w:pos="9280"/>
                <w:tab w:val="left" w:pos="11075"/>
                <w:tab w:val="left" w:pos="12870"/>
              </w:tabs>
              <w:rPr>
                <w:rFonts w:ascii="Times New Roman" w:hAnsi="Times New Roman" w:cs="Times New Roman"/>
                <w:szCs w:val="21"/>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祁阳市文富市镇人民政府</w:t>
            </w:r>
            <w:r>
              <w:rPr>
                <w:rFonts w:ascii="Times New Roman" w:eastAsia="仿宋_GB2312" w:hAnsi="Times New Roman" w:cs="Times New Roman"/>
                <w:color w:val="000000"/>
                <w:sz w:val="20"/>
                <w:szCs w:val="20"/>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center"/>
              <w:rPr>
                <w:rFonts w:ascii="Times New Roman" w:hAnsi="Times New Roman" w:cs="Times New Roman"/>
                <w:color w:val="000000"/>
                <w:szCs w:val="21"/>
              </w:rPr>
            </w:pPr>
            <w:r>
              <w:rPr>
                <w:rFonts w:ascii="Times New Roman" w:hAnsi="Times New Roman" w:cs="Times New Roman"/>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jc w:val="right"/>
              <w:rPr>
                <w:rFonts w:ascii="Times New Roman" w:hAnsi="Times New Roman" w:cs="Times New Roman"/>
                <w:szCs w:val="21"/>
              </w:rPr>
            </w:pPr>
            <w:r>
              <w:rPr>
                <w:rFonts w:ascii="Times New Roman" w:hAnsi="Times New Roman" w:cs="Times New Roman"/>
                <w:szCs w:val="21"/>
              </w:rPr>
              <w:t xml:space="preserve">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rsidR="000133F6"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单位：万元</w:t>
            </w:r>
          </w:p>
        </w:tc>
      </w:tr>
      <w:tr w:rsidR="000133F6">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hAnsi="Times New Roman" w:cs="Times New Roman"/>
                <w:szCs w:val="21"/>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47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附属单位上缴收入</w:t>
            </w:r>
          </w:p>
        </w:tc>
        <w:tc>
          <w:tcPr>
            <w:tcW w:w="453"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其他收入</w:t>
            </w:r>
          </w:p>
        </w:tc>
      </w:tr>
      <w:tr w:rsidR="000133F6">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b/>
                <w:bCs/>
              </w:rPr>
            </w:pPr>
            <w:r>
              <w:rPr>
                <w:rFonts w:ascii="Times New Roman" w:eastAsia="仿宋_GB2312" w:hAnsi="Times New Roman" w:cs="Times New Roman"/>
                <w:b/>
                <w:bCs/>
              </w:rPr>
              <w:t>功能分类</w:t>
            </w:r>
          </w:p>
          <w:p w:rsidR="000133F6" w:rsidRDefault="00000000">
            <w:pPr>
              <w:jc w:val="center"/>
              <w:rPr>
                <w:rFonts w:ascii="Times New Roman" w:hAnsi="Times New Roman" w:cs="Times New Roman"/>
                <w:szCs w:val="21"/>
              </w:rPr>
            </w:pPr>
            <w:r>
              <w:rPr>
                <w:rFonts w:ascii="Times New Roman" w:eastAsia="仿宋_GB2312" w:hAnsi="Times New Roman" w:cs="Times New Roman"/>
                <w:b/>
                <w:bCs/>
              </w:rPr>
              <w:t>科目编码</w:t>
            </w:r>
          </w:p>
        </w:tc>
        <w:tc>
          <w:tcPr>
            <w:tcW w:w="1450"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0133F6" w:rsidRDefault="00000000">
            <w:pPr>
              <w:jc w:val="center"/>
              <w:rPr>
                <w:rFonts w:ascii="Times New Roman" w:hAnsi="Times New Roman" w:cs="Times New Roman"/>
                <w:szCs w:val="21"/>
              </w:rPr>
            </w:pPr>
            <w:r>
              <w:rPr>
                <w:rFonts w:ascii="Times New Roman" w:eastAsia="仿宋_GB2312" w:hAnsi="Times New Roman" w:cs="Times New Roman"/>
                <w:b/>
                <w:bCs/>
              </w:rPr>
              <w:t>科目名称</w:t>
            </w:r>
          </w:p>
        </w:tc>
        <w:tc>
          <w:tcPr>
            <w:tcW w:w="471"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r>
      <w:tr w:rsidR="000133F6">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1450" w:type="pct"/>
            <w:vMerge/>
            <w:tcBorders>
              <w:top w:val="nil"/>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c>
          <w:tcPr>
            <w:tcW w:w="453" w:type="pct"/>
            <w:vMerge/>
            <w:tcBorders>
              <w:top w:val="single" w:sz="4" w:space="0" w:color="auto"/>
              <w:left w:val="single" w:sz="4" w:space="0" w:color="auto"/>
              <w:bottom w:val="single" w:sz="4" w:space="0" w:color="auto"/>
              <w:right w:val="single" w:sz="4" w:space="0" w:color="auto"/>
            </w:tcBorders>
            <w:vAlign w:val="center"/>
          </w:tcPr>
          <w:p w:rsidR="000133F6" w:rsidRDefault="000133F6">
            <w:pPr>
              <w:rPr>
                <w:rFonts w:ascii="Times New Roman" w:hAnsi="Times New Roman" w:cs="Times New Roman"/>
                <w:szCs w:val="21"/>
              </w:rPr>
            </w:pPr>
          </w:p>
        </w:tc>
      </w:tr>
      <w:tr w:rsidR="000133F6">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rPr>
            </w:pPr>
            <w:r>
              <w:rPr>
                <w:rFonts w:ascii="Times New Roman" w:eastAsia="仿宋_GB2312" w:hAnsi="Times New Roman" w:cs="Times New Roman"/>
              </w:rPr>
              <w:t>栏次</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453"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w:t>
            </w:r>
          </w:p>
        </w:tc>
      </w:tr>
      <w:tr w:rsidR="000133F6">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jc w:val="center"/>
              <w:rPr>
                <w:rFonts w:ascii="Times New Roman" w:eastAsia="仿宋_GB2312" w:hAnsi="Times New Roman" w:cs="Times New Roman"/>
              </w:rPr>
            </w:pPr>
            <w:r>
              <w:rPr>
                <w:rFonts w:ascii="Times New Roman" w:eastAsia="仿宋_GB2312" w:hAnsi="Times New Roman" w:cs="Times New Roman"/>
              </w:rPr>
              <w:t>合计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1716.34</w:t>
            </w:r>
            <w:r>
              <w:rPr>
                <w:rFonts w:ascii="Times New Roman" w:eastAsia="仿宋_GB2312" w:hAnsi="Times New Roman" w:cs="Times New Roman"/>
              </w:rPr>
              <w:t xml:space="preserve">　</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1716.34</w:t>
            </w:r>
            <w:r>
              <w:rPr>
                <w:rFonts w:ascii="Times New Roman" w:eastAsia="仿宋_GB2312" w:hAnsi="Times New Roman" w:cs="Times New Roman"/>
              </w:rPr>
              <w:t xml:space="preserve">　</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一般公共服务支出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1147.64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1147.64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政府办公厅（室）及相关机构事务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1126.98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1126.98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2010301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行政运行</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1066.74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1066.74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2010302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一般行政管理事务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55.85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55.85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2010399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其他政府办公厅（室）及相关机构事务支出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4.39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4.39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20106</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财政事务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2010602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一般行政管理事务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11.5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20140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信访事务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hAnsi="Times New Roman" w:cs="Times New Roman"/>
              </w:rPr>
            </w:pPr>
            <w:r>
              <w:rPr>
                <w:rFonts w:hint="eastAsia"/>
              </w:rPr>
              <w:t>9.16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hAnsi="Times New Roman" w:cs="Times New Roman"/>
              </w:rPr>
            </w:pPr>
            <w:r>
              <w:rPr>
                <w:rFonts w:hint="eastAsia"/>
              </w:rPr>
              <w:t>9.16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2014004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信访业务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hAnsi="Times New Roman" w:cs="Times New Roman"/>
              </w:rPr>
            </w:pPr>
            <w:r>
              <w:rPr>
                <w:rFonts w:hint="eastAsia"/>
              </w:rPr>
              <w:t>9.16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hAnsi="Times New Roman" w:cs="Times New Roman"/>
              </w:rPr>
            </w:pPr>
            <w:r>
              <w:rPr>
                <w:rFonts w:hint="eastAsia"/>
              </w:rPr>
              <w:t>9.16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公共安全支出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20402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公安</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2040202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一般行政管理事务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6.68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社会保障和就业支出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102.53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102.53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20805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行政事业单位养老支出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100.03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100.03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2080505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机关事业单位基本养老保险缴费支出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100.03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100.03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20899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其他社会保障和就业支出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2089999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其他社会保障和就业支出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卫生健康支出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21011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行政事业单位医疗</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2101101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行政单位医疗</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44.78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节能环保支出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21104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自然生态保护</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2110499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其他自然生态保护支出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城乡社区支出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21208</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国有土地使用权出让收入安排的支出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2120816</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农业农村生态环境支出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22.63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22.63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2120899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其他国有土地使用权出让收入安排的支出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2.37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2.37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农林水支出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245.13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245.13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巩固脱贫攻坚成果衔接乡村振兴</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2130504</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农村基础设施建设</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6</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21307</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农村综合改革</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234.13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hint="eastAsia"/>
              </w:rPr>
              <w:t>234.13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2130701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对村级公益事业建设的补助</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2130705</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对村民委员会和村党支部的补助</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229.13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ascii="Times New Roman" w:eastAsia="仿宋_GB2312" w:hAnsi="Times New Roman" w:cs="Times New Roman"/>
              </w:rPr>
              <w:t>229.13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其他农林水支出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2139999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其他农林水支出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住房保障支出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22102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住房改革支出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2210201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住房公积金</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80.58</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222</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粮油物资储备支出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22201</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粮油物资事务</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2220199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其他粮油物资事务支出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其他支出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22960</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彩票公益金安排的支出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2296099</w:t>
            </w:r>
          </w:p>
        </w:tc>
        <w:tc>
          <w:tcPr>
            <w:tcW w:w="14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0133F6" w:rsidRDefault="00000000">
            <w:pPr>
              <w:rPr>
                <w:rFonts w:ascii="Times New Roman" w:eastAsia="仿宋_GB2312" w:hAnsi="Times New Roman" w:cs="Times New Roman"/>
                <w:sz w:val="24"/>
                <w:szCs w:val="24"/>
              </w:rPr>
            </w:pPr>
            <w:r>
              <w:rPr>
                <w:rFonts w:ascii="Times New Roman" w:eastAsia="仿宋_GB2312" w:hAnsi="Times New Roman" w:cs="Times New Roman"/>
                <w:sz w:val="24"/>
                <w:szCs w:val="24"/>
              </w:rPr>
              <w:t>用于其他社会公益事业的彩票公益金支出</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00000">
            <w:pPr>
              <w:jc w:val="right"/>
              <w:rPr>
                <w:rFonts w:ascii="Times New Roman" w:eastAsia="仿宋_GB2312" w:hAnsi="Times New Roman" w:cs="Times New Roman"/>
              </w:rPr>
            </w:pPr>
            <w:r>
              <w:rPr>
                <w:rFonts w:hint="eastAsia"/>
              </w:rPr>
              <w:t>57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c>
          <w:tcPr>
            <w:tcW w:w="453"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0133F6" w:rsidRDefault="000133F6">
            <w:pPr>
              <w:jc w:val="right"/>
              <w:rPr>
                <w:rFonts w:ascii="Times New Roman" w:eastAsia="仿宋_GB2312" w:hAnsi="Times New Roman" w:cs="Times New Roman"/>
              </w:rPr>
            </w:pPr>
          </w:p>
        </w:tc>
      </w:tr>
      <w:tr w:rsidR="000133F6">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rsidR="000133F6" w:rsidRDefault="00000000">
            <w:pPr>
              <w:spacing w:before="120"/>
              <w:rPr>
                <w:rFonts w:ascii="Times New Roman" w:hAnsi="Times New Roman" w:cs="Times New Roman"/>
                <w:szCs w:val="21"/>
              </w:rPr>
            </w:pPr>
            <w:r>
              <w:rPr>
                <w:rFonts w:ascii="Times New Roman" w:eastAsia="仿宋_GB2312" w:hAnsi="Times New Roman" w:cs="Times New Roman"/>
              </w:rPr>
              <w:t>注：本表反映部门本年度取得的各项收入情况。</w:t>
            </w:r>
          </w:p>
        </w:tc>
      </w:tr>
    </w:tbl>
    <w:p w:rsidR="000133F6" w:rsidRDefault="000133F6">
      <w:pPr>
        <w:widowControl/>
        <w:jc w:val="center"/>
        <w:rPr>
          <w:rFonts w:asciiTheme="minorEastAsia" w:hAnsiTheme="minorEastAsia" w:cs="宋体" w:hint="eastAsia"/>
          <w:color w:val="000000"/>
          <w:kern w:val="0"/>
          <w:sz w:val="32"/>
          <w:szCs w:val="32"/>
        </w:rPr>
      </w:pPr>
    </w:p>
    <w:p w:rsidR="000133F6" w:rsidRDefault="00000000">
      <w:pPr>
        <w:widowControl/>
        <w:jc w:val="center"/>
        <w:rPr>
          <w:rFonts w:asciiTheme="minorEastAsia" w:hAnsiTheme="minorEastAsia" w:cs="宋体" w:hint="eastAsia"/>
          <w:color w:val="000000"/>
          <w:kern w:val="0"/>
          <w:sz w:val="32"/>
          <w:szCs w:val="32"/>
        </w:rPr>
      </w:pPr>
      <w:r>
        <w:rPr>
          <w:rFonts w:asciiTheme="minorEastAsia" w:hAnsiTheme="minorEastAsia" w:cs="宋体" w:hint="eastAsia"/>
          <w:color w:val="000000"/>
          <w:kern w:val="0"/>
          <w:sz w:val="32"/>
          <w:szCs w:val="32"/>
        </w:rPr>
        <w:br w:type="page"/>
      </w:r>
    </w:p>
    <w:tbl>
      <w:tblPr>
        <w:tblW w:w="4936" w:type="pct"/>
        <w:tblInd w:w="93" w:type="dxa"/>
        <w:tblLayout w:type="fixed"/>
        <w:tblLook w:val="04A0" w:firstRow="1" w:lastRow="0" w:firstColumn="1" w:lastColumn="0" w:noHBand="0" w:noVBand="1"/>
      </w:tblPr>
      <w:tblGrid>
        <w:gridCol w:w="1268"/>
        <w:gridCol w:w="4476"/>
        <w:gridCol w:w="1692"/>
        <w:gridCol w:w="1662"/>
        <w:gridCol w:w="1557"/>
        <w:gridCol w:w="1578"/>
        <w:gridCol w:w="1578"/>
        <w:gridCol w:w="1603"/>
      </w:tblGrid>
      <w:tr w:rsidR="000133F6">
        <w:trPr>
          <w:trHeight w:val="435"/>
        </w:trPr>
        <w:tc>
          <w:tcPr>
            <w:tcW w:w="5000" w:type="pct"/>
            <w:gridSpan w:val="8"/>
            <w:tcBorders>
              <w:top w:val="nil"/>
              <w:left w:val="nil"/>
              <w:bottom w:val="nil"/>
              <w:right w:val="nil"/>
            </w:tcBorders>
            <w:noWrap/>
            <w:vAlign w:val="center"/>
          </w:tcPr>
          <w:p w:rsidR="000133F6" w:rsidRDefault="00000000">
            <w:pPr>
              <w:widowControl/>
              <w:spacing w:afterLines="50" w:after="156"/>
              <w:jc w:val="center"/>
              <w:textAlignment w:val="center"/>
              <w:rPr>
                <w:rFonts w:asciiTheme="minorEastAsia" w:hAnsiTheme="minorEastAsia" w:cs="宋体" w:hint="eastAsia"/>
                <w:color w:val="000000"/>
                <w:kern w:val="0"/>
                <w:sz w:val="32"/>
                <w:szCs w:val="32"/>
              </w:rPr>
            </w:pPr>
            <w:r>
              <w:rPr>
                <w:rFonts w:ascii="Times New Roman" w:eastAsia="黑体" w:hAnsi="Times New Roman" w:cs="Times New Roman" w:hint="eastAsia"/>
                <w:color w:val="000000"/>
                <w:kern w:val="0"/>
                <w:sz w:val="36"/>
                <w:szCs w:val="36"/>
                <w:lang w:bidi="ar"/>
              </w:rPr>
              <w:lastRenderedPageBreak/>
              <w:t>支出决算表</w:t>
            </w:r>
          </w:p>
        </w:tc>
      </w:tr>
      <w:tr w:rsidR="000133F6">
        <w:trPr>
          <w:trHeight w:val="285"/>
        </w:trPr>
        <w:tc>
          <w:tcPr>
            <w:tcW w:w="1863" w:type="pct"/>
            <w:gridSpan w:val="2"/>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rsidR="000133F6" w:rsidRDefault="00000000">
            <w:pPr>
              <w:widowControl/>
              <w:tabs>
                <w:tab w:val="left" w:pos="1236"/>
                <w:tab w:val="left" w:pos="1499"/>
                <w:tab w:val="left" w:pos="2980"/>
                <w:tab w:val="left" w:pos="4932"/>
                <w:tab w:val="left" w:pos="6923"/>
                <w:tab w:val="left" w:pos="8914"/>
                <w:tab w:val="left" w:pos="10905"/>
                <w:tab w:val="left" w:pos="12896"/>
              </w:tabs>
              <w:jc w:val="right"/>
              <w:rPr>
                <w:rFonts w:asciiTheme="minorEastAsia" w:hAnsiTheme="minorEastAsia" w:cs="宋体" w:hint="eastAsia"/>
                <w:color w:val="000000"/>
                <w:kern w:val="0"/>
                <w:sz w:val="20"/>
                <w:szCs w:val="20"/>
              </w:rPr>
            </w:pPr>
            <w:r>
              <w:rPr>
                <w:rFonts w:ascii="Times New Roman" w:eastAsia="仿宋_GB2312" w:hAnsi="Times New Roman" w:cs="Times New Roman" w:hint="eastAsia"/>
                <w:color w:val="000000"/>
                <w:kern w:val="0"/>
                <w:sz w:val="20"/>
                <w:szCs w:val="20"/>
              </w:rPr>
              <w:t>公开</w:t>
            </w:r>
            <w:r>
              <w:rPr>
                <w:rFonts w:ascii="Times New Roman" w:eastAsia="仿宋_GB2312" w:hAnsi="Times New Roman" w:cs="Times New Roman" w:hint="eastAsia"/>
                <w:color w:val="000000"/>
                <w:kern w:val="0"/>
                <w:sz w:val="20"/>
                <w:szCs w:val="20"/>
              </w:rPr>
              <w:t>03</w:t>
            </w:r>
            <w:r>
              <w:rPr>
                <w:rFonts w:ascii="Times New Roman" w:eastAsia="仿宋_GB2312" w:hAnsi="Times New Roman" w:cs="Times New Roman" w:hint="eastAsia"/>
                <w:color w:val="000000"/>
                <w:kern w:val="0"/>
                <w:sz w:val="20"/>
                <w:szCs w:val="20"/>
              </w:rPr>
              <w:t>表</w:t>
            </w:r>
          </w:p>
        </w:tc>
      </w:tr>
      <w:tr w:rsidR="000133F6">
        <w:trPr>
          <w:trHeight w:val="285"/>
        </w:trPr>
        <w:tc>
          <w:tcPr>
            <w:tcW w:w="1863" w:type="pct"/>
            <w:gridSpan w:val="2"/>
            <w:tcBorders>
              <w:top w:val="nil"/>
              <w:left w:val="nil"/>
              <w:bottom w:val="nil"/>
              <w:right w:val="nil"/>
            </w:tcBorders>
            <w:shd w:val="clear" w:color="000000" w:fill="FFFFFF"/>
            <w:noWrap/>
            <w:vAlign w:val="center"/>
          </w:tcPr>
          <w:p w:rsidR="000133F6" w:rsidRDefault="00000000">
            <w:pPr>
              <w:widowControl/>
              <w:jc w:val="left"/>
              <w:rPr>
                <w:rFonts w:asciiTheme="minorEastAsia" w:hAnsiTheme="minorEastAsia" w:cs="宋体" w:hint="eastAsia"/>
                <w:kern w:val="0"/>
                <w:sz w:val="24"/>
                <w:szCs w:val="24"/>
              </w:rPr>
            </w:pPr>
            <w:r>
              <w:rPr>
                <w:rFonts w:ascii="Times New Roman" w:eastAsia="仿宋_GB2312" w:hAnsi="Times New Roman" w:cs="Times New Roman" w:hint="eastAsia"/>
                <w:color w:val="000000"/>
                <w:kern w:val="0"/>
                <w:sz w:val="20"/>
                <w:szCs w:val="20"/>
              </w:rPr>
              <w:t xml:space="preserve">部门：祁阳市文富市镇人民政府　</w:t>
            </w:r>
            <w:r>
              <w:rPr>
                <w:rFonts w:asciiTheme="minorEastAsia" w:hAnsiTheme="minorEastAsia" w:cs="宋体" w:hint="eastAsia"/>
                <w:kern w:val="0"/>
                <w:sz w:val="24"/>
                <w:szCs w:val="24"/>
              </w:rPr>
              <w:t xml:space="preserve">　</w:t>
            </w:r>
          </w:p>
        </w:tc>
        <w:tc>
          <w:tcPr>
            <w:tcW w:w="549"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39"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0133F6" w:rsidRDefault="00000000">
            <w:pPr>
              <w:widowControl/>
              <w:jc w:val="center"/>
              <w:rPr>
                <w:rFonts w:asciiTheme="minorEastAsia" w:hAnsiTheme="minorEastAsia" w:cs="宋体" w:hint="eastAsia"/>
                <w:color w:val="000000"/>
                <w:kern w:val="0"/>
                <w:sz w:val="20"/>
                <w:szCs w:val="20"/>
              </w:rPr>
            </w:pPr>
            <w:r>
              <w:rPr>
                <w:rFonts w:asciiTheme="minorEastAsia" w:hAnsiTheme="minorEastAsia" w:cs="宋体" w:hint="eastAsia"/>
                <w:color w:val="000000"/>
                <w:kern w:val="0"/>
                <w:sz w:val="20"/>
                <w:szCs w:val="20"/>
              </w:rPr>
              <w:t xml:space="preserve">　</w:t>
            </w:r>
          </w:p>
        </w:tc>
        <w:tc>
          <w:tcPr>
            <w:tcW w:w="512"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2" w:type="pct"/>
            <w:tcBorders>
              <w:top w:val="nil"/>
              <w:left w:val="nil"/>
              <w:bottom w:val="nil"/>
              <w:right w:val="nil"/>
            </w:tcBorders>
            <w:shd w:val="clear" w:color="000000" w:fill="FFFFFF"/>
            <w:noWrap/>
            <w:vAlign w:val="center"/>
          </w:tcPr>
          <w:p w:rsidR="000133F6" w:rsidRDefault="00000000">
            <w:pPr>
              <w:widowControl/>
              <w:jc w:val="righ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517" w:type="pct"/>
            <w:tcBorders>
              <w:top w:val="nil"/>
              <w:left w:val="nil"/>
              <w:bottom w:val="nil"/>
              <w:right w:val="nil"/>
            </w:tcBorders>
            <w:shd w:val="clear" w:color="000000" w:fill="FFFFFF"/>
            <w:noWrap/>
            <w:vAlign w:val="center"/>
          </w:tcPr>
          <w:p w:rsidR="000133F6" w:rsidRDefault="00000000">
            <w:pPr>
              <w:widowControl/>
              <w:tabs>
                <w:tab w:val="left" w:pos="1236"/>
                <w:tab w:val="left" w:pos="1499"/>
                <w:tab w:val="left" w:pos="2980"/>
                <w:tab w:val="left" w:pos="4932"/>
                <w:tab w:val="left" w:pos="6923"/>
                <w:tab w:val="left" w:pos="8914"/>
                <w:tab w:val="left" w:pos="10905"/>
                <w:tab w:val="left" w:pos="12896"/>
              </w:tabs>
              <w:jc w:val="right"/>
              <w:rPr>
                <w:rFonts w:asciiTheme="minorEastAsia" w:hAnsiTheme="minorEastAsia" w:cs="宋体" w:hint="eastAsia"/>
                <w:color w:val="000000"/>
                <w:kern w:val="0"/>
                <w:sz w:val="20"/>
                <w:szCs w:val="20"/>
              </w:rPr>
            </w:pPr>
            <w:r>
              <w:rPr>
                <w:rFonts w:ascii="Times New Roman" w:eastAsia="仿宋_GB2312" w:hAnsi="Times New Roman" w:cs="Times New Roman" w:hint="eastAsia"/>
                <w:color w:val="000000"/>
                <w:kern w:val="0"/>
                <w:sz w:val="20"/>
                <w:szCs w:val="20"/>
              </w:rPr>
              <w:t>单位：万元</w:t>
            </w:r>
          </w:p>
        </w:tc>
      </w:tr>
      <w:tr w:rsidR="000133F6">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heme="minorEastAsia" w:hAnsiTheme="minorEastAsia" w:cs="宋体" w:hint="eastAsia"/>
                <w:kern w:val="0"/>
                <w:szCs w:val="21"/>
              </w:rPr>
            </w:pPr>
            <w:r>
              <w:rPr>
                <w:rFonts w:ascii="Times New Roman" w:eastAsia="仿宋_GB2312" w:hAnsi="Times New Roman" w:cs="Times New Roman" w:hint="eastAsia"/>
                <w:b/>
                <w:bCs/>
                <w:kern w:val="0"/>
                <w:sz w:val="24"/>
                <w:szCs w:val="24"/>
              </w:rPr>
              <w:t>项</w:t>
            </w:r>
            <w:r>
              <w:rPr>
                <w:rFonts w:ascii="Times New Roman" w:eastAsia="仿宋_GB2312" w:hAnsi="Times New Roman" w:cs="Times New Roman" w:hint="eastAsia"/>
                <w:b/>
                <w:bCs/>
                <w:kern w:val="0"/>
                <w:sz w:val="24"/>
                <w:szCs w:val="24"/>
              </w:rPr>
              <w:t xml:space="preserve">    </w:t>
            </w:r>
            <w:r>
              <w:rPr>
                <w:rFonts w:ascii="Times New Roman" w:eastAsia="仿宋_GB2312" w:hAnsi="Times New Roman" w:cs="Times New Roman" w:hint="eastAsia"/>
                <w:b/>
                <w:bCs/>
                <w:kern w:val="0"/>
                <w:sz w:val="24"/>
                <w:szCs w:val="24"/>
              </w:rPr>
              <w:t>目</w:t>
            </w:r>
          </w:p>
        </w:tc>
        <w:tc>
          <w:tcPr>
            <w:tcW w:w="5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本年支出合计</w:t>
            </w:r>
          </w:p>
        </w:tc>
        <w:tc>
          <w:tcPr>
            <w:tcW w:w="5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项目支出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上缴上级支出</w:t>
            </w:r>
          </w:p>
        </w:tc>
        <w:tc>
          <w:tcPr>
            <w:tcW w:w="5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经营支出</w:t>
            </w:r>
          </w:p>
        </w:tc>
        <w:tc>
          <w:tcPr>
            <w:tcW w:w="5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对附属单位补助支出</w:t>
            </w:r>
          </w:p>
        </w:tc>
      </w:tr>
      <w:tr w:rsidR="000133F6">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heme="minorEastAsia" w:hAnsiTheme="minorEastAsia" w:cs="宋体" w:hint="eastAsia"/>
                <w:kern w:val="0"/>
                <w:szCs w:val="21"/>
              </w:rPr>
            </w:pPr>
            <w:r>
              <w:rPr>
                <w:rFonts w:ascii="Times New Roman" w:eastAsia="仿宋_GB2312" w:hAnsi="Times New Roman" w:cs="Times New Roman" w:hint="eastAsia"/>
                <w:b/>
                <w:bCs/>
                <w:kern w:val="0"/>
                <w:sz w:val="24"/>
                <w:szCs w:val="24"/>
              </w:rPr>
              <w:t>功能分类科目编码</w:t>
            </w:r>
          </w:p>
        </w:tc>
        <w:tc>
          <w:tcPr>
            <w:tcW w:w="1451" w:type="pct"/>
            <w:vMerge w:val="restart"/>
            <w:tcBorders>
              <w:top w:val="nil"/>
              <w:left w:val="single" w:sz="4" w:space="0" w:color="auto"/>
              <w:bottom w:val="single" w:sz="4" w:space="0" w:color="auto"/>
              <w:right w:val="single" w:sz="4" w:space="0" w:color="auto"/>
            </w:tcBorders>
            <w:shd w:val="clear" w:color="000000" w:fill="FFFFFF"/>
            <w:vAlign w:val="center"/>
          </w:tcPr>
          <w:p w:rsidR="000133F6" w:rsidRDefault="00000000">
            <w:pPr>
              <w:widowControl/>
              <w:jc w:val="center"/>
              <w:rPr>
                <w:rFonts w:asciiTheme="minorEastAsia" w:hAnsiTheme="minorEastAsia" w:cs="宋体" w:hint="eastAsia"/>
                <w:kern w:val="0"/>
                <w:szCs w:val="21"/>
              </w:rPr>
            </w:pPr>
            <w:r>
              <w:rPr>
                <w:rFonts w:ascii="Times New Roman" w:eastAsia="仿宋_GB2312" w:hAnsi="Times New Roman" w:cs="Times New Roman" w:hint="eastAsia"/>
                <w:b/>
                <w:bCs/>
                <w:kern w:val="0"/>
                <w:sz w:val="24"/>
                <w:szCs w:val="24"/>
              </w:rPr>
              <w:t>科目名称</w:t>
            </w:r>
          </w:p>
        </w:tc>
        <w:tc>
          <w:tcPr>
            <w:tcW w:w="549"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r>
      <w:tr w:rsidR="000133F6">
        <w:trPr>
          <w:trHeight w:val="552"/>
        </w:trPr>
        <w:tc>
          <w:tcPr>
            <w:tcW w:w="411"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1451" w:type="pct"/>
            <w:vMerge/>
            <w:tcBorders>
              <w:top w:val="nil"/>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49"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39"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2"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c>
          <w:tcPr>
            <w:tcW w:w="517"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Cs w:val="21"/>
              </w:rPr>
            </w:pPr>
          </w:p>
        </w:tc>
      </w:tr>
      <w:tr w:rsidR="000133F6">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栏次</w:t>
            </w:r>
          </w:p>
        </w:tc>
        <w:tc>
          <w:tcPr>
            <w:tcW w:w="54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w:t>
            </w:r>
          </w:p>
        </w:tc>
        <w:tc>
          <w:tcPr>
            <w:tcW w:w="53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w:t>
            </w:r>
          </w:p>
        </w:tc>
        <w:tc>
          <w:tcPr>
            <w:tcW w:w="505"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w:t>
            </w:r>
          </w:p>
        </w:tc>
        <w:tc>
          <w:tcPr>
            <w:tcW w:w="512"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w:t>
            </w:r>
          </w:p>
        </w:tc>
        <w:tc>
          <w:tcPr>
            <w:tcW w:w="512"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5</w:t>
            </w:r>
          </w:p>
        </w:tc>
        <w:tc>
          <w:tcPr>
            <w:tcW w:w="517"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r>
      <w:tr w:rsidR="000133F6">
        <w:trPr>
          <w:trHeight w:val="450"/>
        </w:trPr>
        <w:tc>
          <w:tcPr>
            <w:tcW w:w="186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合计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1716.34</w:t>
            </w:r>
            <w:r>
              <w:rPr>
                <w:rFonts w:ascii="Times New Roman" w:eastAsia="仿宋_GB2312" w:hAnsi="Times New Roman" w:cs="Times New Roman" w:hint="eastAsia"/>
                <w:kern w:val="0"/>
                <w:sz w:val="24"/>
                <w:szCs w:val="24"/>
              </w:rPr>
              <w:t xml:space="preserve">　</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1560.31</w:t>
            </w: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156.0</w:t>
            </w:r>
            <w:r>
              <w:rPr>
                <w:rFonts w:ascii="Times New Roman" w:eastAsia="仿宋_GB2312" w:hAnsi="Times New Roman" w:cs="Times New Roman" w:hint="eastAsia"/>
                <w:kern w:val="0"/>
                <w:sz w:val="24"/>
                <w:szCs w:val="24"/>
              </w:rPr>
              <w:t>3</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一般公共服务支出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1147.64</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1080.29</w:t>
            </w: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67.35</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20103</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政府办公厅（室）及相关机构事务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1126.98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1071.13</w:t>
            </w: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55.85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2010301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行政运行</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1066.74</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1066.74</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2010302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一般行政管理事务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55.85</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55.85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2010399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其他政府办公厅（室）及相关机构事务支出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4.39</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4.39</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20106</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财政事务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2010602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一般行政管理事务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20140</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信访事务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9.16</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9.16</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2014004</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信访业务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9.16</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9.16</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204</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公共安全支出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6.68</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6.68</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2"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c>
          <w:tcPr>
            <w:tcW w:w="517"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20402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公安</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6.68</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6.68</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2040202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一般行政管理事务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6.68</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6.68</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208</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社会保障和就业支出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102.53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102.53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20805</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行政事业单位养老支出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100.03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100.03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2080505</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机关事业单位基本养老保险缴费支出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100.03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100.03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20899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其他社会保障和就业支出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2089999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其他社会保障和就业支出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210</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卫生健康支出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21011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行政事业单位医疗</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2101101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行政单位医疗</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44.78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节能环保支出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21104</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自然生态保护</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2110499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其他自然生态保护支出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城乡社区支出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21208</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国有土地使用权出让收入安排的支出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25</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2120816</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农业农村生态环境支出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22.63</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22.63</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2120899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其他国有土地使用权出让收入安排的支出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2.37</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2.37</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农林水支出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245.13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245.13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21305</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巩固脱贫攻坚成果衔接乡村振兴</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2130504</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农村基础设施建设</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6</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21307</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农村综合改革</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234.13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234.13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2130701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对村级公益事业建设的补助</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2130705</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对村民委员会和村党支部的补助</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229.13</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229.13</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21399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其他农林水支出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lastRenderedPageBreak/>
              <w:t>2139999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其他农林水支出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住房保障支出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22102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住房改革支出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2210201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住房公积金</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80.58</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222</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粮油物资储备支出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22201</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粮油物资事务</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2220199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其他粮油物资事务支出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3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2</w:t>
            </w:r>
          </w:p>
        </w:tc>
        <w:tc>
          <w:tcPr>
            <w:tcW w:w="505"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rPr>
                <w:rFonts w:ascii="Times New Roman" w:hAnsi="Times New Roman" w:cs="Times New Roman"/>
                <w:szCs w:val="21"/>
              </w:rPr>
            </w:pPr>
            <w:r>
              <w:rPr>
                <w:rFonts w:ascii="Times New Roman" w:hAnsi="Times New Roman" w:cs="Times New Roman"/>
                <w:szCs w:val="21"/>
              </w:rPr>
              <w:t>229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其他支出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rPr>
                <w:rFonts w:ascii="Times New Roman" w:hAnsi="Times New Roman" w:cs="Times New Roman"/>
                <w:szCs w:val="21"/>
              </w:rPr>
            </w:pPr>
            <w:r>
              <w:rPr>
                <w:rFonts w:ascii="Times New Roman" w:hAnsi="Times New Roman" w:cs="Times New Roman"/>
                <w:szCs w:val="21"/>
              </w:rPr>
              <w:t>22960</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彩票公益金安排的支出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450"/>
        </w:trPr>
        <w:tc>
          <w:tcPr>
            <w:tcW w:w="411"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rPr>
                <w:rFonts w:ascii="Times New Roman" w:hAnsi="Times New Roman" w:cs="Times New Roman"/>
                <w:szCs w:val="21"/>
              </w:rPr>
            </w:pPr>
            <w:r>
              <w:rPr>
                <w:rFonts w:ascii="Times New Roman" w:hAnsi="Times New Roman" w:cs="Times New Roman"/>
                <w:szCs w:val="21"/>
              </w:rPr>
              <w:t>2296099</w:t>
            </w:r>
          </w:p>
        </w:tc>
        <w:tc>
          <w:tcPr>
            <w:tcW w:w="1451"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用于其他社会公益事业的彩票公益金支出</w:t>
            </w:r>
          </w:p>
        </w:tc>
        <w:tc>
          <w:tcPr>
            <w:tcW w:w="549"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39"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05"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4"/>
                <w:szCs w:val="24"/>
              </w:rPr>
            </w:pPr>
            <w:r>
              <w:rPr>
                <w:rFonts w:hint="eastAsia"/>
              </w:rPr>
              <w:t>57</w:t>
            </w: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2"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c>
          <w:tcPr>
            <w:tcW w:w="517"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4"/>
                <w:szCs w:val="24"/>
              </w:rPr>
            </w:pPr>
          </w:p>
        </w:tc>
      </w:tr>
      <w:tr w:rsidR="000133F6">
        <w:trPr>
          <w:trHeight w:val="630"/>
        </w:trPr>
        <w:tc>
          <w:tcPr>
            <w:tcW w:w="5000" w:type="pct"/>
            <w:gridSpan w:val="8"/>
            <w:tcBorders>
              <w:top w:val="nil"/>
              <w:left w:val="nil"/>
              <w:bottom w:val="nil"/>
              <w:right w:val="nil"/>
            </w:tcBorders>
            <w:vAlign w:val="center"/>
          </w:tcPr>
          <w:p w:rsidR="000133F6" w:rsidRDefault="00000000">
            <w:pPr>
              <w:widowControl/>
              <w:spacing w:before="120"/>
              <w:jc w:val="left"/>
              <w:rPr>
                <w:rFonts w:asciiTheme="minorEastAsia" w:hAnsiTheme="minorEastAsia" w:cs="宋体" w:hint="eastAsia"/>
                <w:kern w:val="0"/>
                <w:szCs w:val="21"/>
              </w:rPr>
            </w:pPr>
            <w:r>
              <w:rPr>
                <w:rFonts w:ascii="Times New Roman" w:eastAsia="仿宋_GB2312" w:hAnsi="Times New Roman" w:cs="Times New Roman" w:hint="eastAsia"/>
                <w:kern w:val="0"/>
                <w:sz w:val="24"/>
                <w:szCs w:val="24"/>
              </w:rPr>
              <w:t>注：本表反映部门本年度各项支出情况。</w:t>
            </w:r>
          </w:p>
        </w:tc>
      </w:tr>
    </w:tbl>
    <w:p w:rsidR="000133F6" w:rsidRDefault="00000000">
      <w:pPr>
        <w:widowControl/>
        <w:jc w:val="center"/>
        <w:rPr>
          <w:rFonts w:asciiTheme="minorEastAsia" w:hAnsiTheme="minorEastAsia" w:cs="宋体" w:hint="eastAsia"/>
          <w:color w:val="000000"/>
          <w:kern w:val="0"/>
          <w:sz w:val="32"/>
          <w:szCs w:val="32"/>
        </w:rPr>
      </w:pPr>
      <w:bookmarkStart w:id="0" w:name="RANGE!A1:I22"/>
      <w:bookmarkStart w:id="1" w:name="RANGE!A1:F16"/>
      <w:bookmarkEnd w:id="0"/>
      <w:r>
        <w:rPr>
          <w:rFonts w:asciiTheme="minorEastAsia" w:hAnsiTheme="minorEastAsia" w:cs="宋体" w:hint="eastAsia"/>
          <w:color w:val="000000"/>
          <w:kern w:val="0"/>
          <w:sz w:val="32"/>
          <w:szCs w:val="32"/>
        </w:rPr>
        <w:br w:type="page"/>
      </w:r>
    </w:p>
    <w:tbl>
      <w:tblPr>
        <w:tblW w:w="4959" w:type="pct"/>
        <w:tblInd w:w="126" w:type="dxa"/>
        <w:tblLayout w:type="fixed"/>
        <w:tblLook w:val="04A0" w:firstRow="1" w:lastRow="0" w:firstColumn="1" w:lastColumn="0" w:noHBand="0" w:noVBand="1"/>
      </w:tblPr>
      <w:tblGrid>
        <w:gridCol w:w="3361"/>
        <w:gridCol w:w="626"/>
        <w:gridCol w:w="1149"/>
        <w:gridCol w:w="3599"/>
        <w:gridCol w:w="647"/>
        <w:gridCol w:w="1174"/>
        <w:gridCol w:w="1511"/>
        <w:gridCol w:w="1722"/>
        <w:gridCol w:w="1697"/>
      </w:tblGrid>
      <w:tr w:rsidR="000133F6">
        <w:trPr>
          <w:trHeight w:val="360"/>
        </w:trPr>
        <w:tc>
          <w:tcPr>
            <w:tcW w:w="5000" w:type="pct"/>
            <w:gridSpan w:val="9"/>
            <w:tcBorders>
              <w:top w:val="nil"/>
              <w:left w:val="nil"/>
              <w:bottom w:val="nil"/>
              <w:right w:val="nil"/>
            </w:tcBorders>
            <w:noWrap/>
            <w:vAlign w:val="center"/>
          </w:tcPr>
          <w:p w:rsidR="000133F6" w:rsidRDefault="00000000">
            <w:pPr>
              <w:widowControl/>
              <w:spacing w:afterLines="50" w:after="156"/>
              <w:jc w:val="center"/>
              <w:textAlignment w:val="center"/>
              <w:rPr>
                <w:rFonts w:asciiTheme="minorEastAsia" w:hAnsiTheme="minorEastAsia" w:cs="宋体" w:hint="eastAsia"/>
                <w:color w:val="000000"/>
                <w:kern w:val="0"/>
                <w:sz w:val="32"/>
                <w:szCs w:val="32"/>
              </w:rPr>
            </w:pPr>
            <w:r>
              <w:rPr>
                <w:rFonts w:ascii="Times New Roman" w:eastAsia="黑体" w:hAnsi="Times New Roman" w:cs="Times New Roman" w:hint="eastAsia"/>
                <w:color w:val="000000"/>
                <w:kern w:val="0"/>
                <w:sz w:val="36"/>
                <w:szCs w:val="36"/>
                <w:lang w:bidi="ar"/>
              </w:rPr>
              <w:lastRenderedPageBreak/>
              <w:t>财政拨款收入支出决算总表</w:t>
            </w:r>
          </w:p>
        </w:tc>
      </w:tr>
      <w:tr w:rsidR="000133F6">
        <w:trPr>
          <w:trHeight w:val="90"/>
        </w:trPr>
        <w:tc>
          <w:tcPr>
            <w:tcW w:w="1085"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2"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1162"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rsidR="000133F6"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tc>
      </w:tr>
      <w:tr w:rsidR="000133F6">
        <w:trPr>
          <w:trHeight w:val="300"/>
        </w:trPr>
        <w:tc>
          <w:tcPr>
            <w:tcW w:w="1658" w:type="pct"/>
            <w:gridSpan w:val="3"/>
            <w:tcBorders>
              <w:top w:val="nil"/>
              <w:left w:val="nil"/>
              <w:bottom w:val="nil"/>
              <w:right w:val="nil"/>
            </w:tcBorders>
            <w:shd w:val="clear" w:color="000000" w:fill="FFFFFF"/>
            <w:noWrap/>
            <w:vAlign w:val="center"/>
          </w:tcPr>
          <w:p w:rsidR="000133F6" w:rsidRDefault="00000000">
            <w:pPr>
              <w:widowControl/>
              <w:tabs>
                <w:tab w:val="left" w:pos="3595"/>
                <w:tab w:val="left" w:pos="4031"/>
                <w:tab w:val="left" w:pos="5109"/>
                <w:tab w:val="left" w:pos="9152"/>
                <w:tab w:val="left" w:pos="9587"/>
                <w:tab w:val="left" w:pos="11160"/>
                <w:tab w:val="left" w:pos="12554"/>
                <w:tab w:val="left" w:pos="13948"/>
              </w:tabs>
              <w:rPr>
                <w:rFonts w:ascii="Times New Roman" w:hAnsi="Times New Roman" w:cs="Times New Roman"/>
                <w:kern w:val="0"/>
                <w:szCs w:val="21"/>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kern w:val="0"/>
                <w:sz w:val="20"/>
                <w:szCs w:val="20"/>
              </w:rPr>
              <w:t>祁阳市文富市镇人民政府</w:t>
            </w:r>
            <w:r>
              <w:rPr>
                <w:rFonts w:ascii="Times New Roman" w:eastAsia="仿宋_GB2312" w:hAnsi="Times New Roman" w:cs="Times New Roman"/>
                <w:color w:val="000000"/>
                <w:kern w:val="0"/>
                <w:sz w:val="20"/>
                <w:szCs w:val="20"/>
              </w:rPr>
              <w:t xml:space="preserve">　</w:t>
            </w:r>
          </w:p>
        </w:tc>
        <w:tc>
          <w:tcPr>
            <w:tcW w:w="1162"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488"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56" w:type="pct"/>
            <w:tcBorders>
              <w:top w:val="nil"/>
              <w:left w:val="nil"/>
              <w:bottom w:val="nil"/>
              <w:right w:val="nil"/>
            </w:tcBorders>
            <w:shd w:val="clear" w:color="000000" w:fill="FFFFFF"/>
            <w:noWrap/>
            <w:vAlign w:val="center"/>
          </w:tcPr>
          <w:p w:rsidR="000133F6" w:rsidRDefault="00000000">
            <w:pPr>
              <w:widowControl/>
              <w:jc w:val="right"/>
              <w:rPr>
                <w:rFonts w:ascii="Times New Roman" w:hAnsi="Times New Roman" w:cs="Times New Roman"/>
                <w:kern w:val="0"/>
                <w:szCs w:val="21"/>
              </w:rPr>
            </w:pPr>
            <w:r>
              <w:rPr>
                <w:rFonts w:ascii="Times New Roman" w:hAnsi="Times New Roman" w:cs="Times New Roman"/>
                <w:kern w:val="0"/>
                <w:szCs w:val="21"/>
              </w:rPr>
              <w:t xml:space="preserve">　</w:t>
            </w:r>
          </w:p>
        </w:tc>
        <w:tc>
          <w:tcPr>
            <w:tcW w:w="544" w:type="pct"/>
            <w:tcBorders>
              <w:top w:val="nil"/>
              <w:left w:val="nil"/>
              <w:bottom w:val="nil"/>
              <w:right w:val="nil"/>
            </w:tcBorders>
            <w:shd w:val="clear" w:color="000000" w:fill="FFFFFF"/>
            <w:noWrap/>
            <w:vAlign w:val="center"/>
          </w:tcPr>
          <w:p w:rsidR="000133F6"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单位：万元</w:t>
            </w:r>
          </w:p>
        </w:tc>
      </w:tr>
      <w:tr w:rsidR="000133F6">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收入</w:t>
            </w:r>
          </w:p>
        </w:tc>
        <w:tc>
          <w:tcPr>
            <w:tcW w:w="3341" w:type="pct"/>
            <w:gridSpan w:val="6"/>
            <w:tcBorders>
              <w:top w:val="single" w:sz="4" w:space="0" w:color="auto"/>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支出</w:t>
            </w:r>
          </w:p>
        </w:tc>
      </w:tr>
      <w:tr w:rsidR="000133F6">
        <w:trPr>
          <w:trHeight w:val="630"/>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行次</w:t>
            </w:r>
          </w:p>
        </w:tc>
        <w:tc>
          <w:tcPr>
            <w:tcW w:w="371"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金额</w:t>
            </w:r>
          </w:p>
        </w:tc>
        <w:tc>
          <w:tcPr>
            <w:tcW w:w="116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行次</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488"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556"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544"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1"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4"/>
                <w:szCs w:val="24"/>
              </w:rPr>
              <w:t>1</w:t>
            </w:r>
          </w:p>
        </w:tc>
        <w:tc>
          <w:tcPr>
            <w:tcW w:w="116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栏</w:t>
            </w:r>
            <w:r>
              <w:rPr>
                <w:rFonts w:ascii="Times New Roman" w:hAnsi="Times New Roman" w:cs="Times New Roman"/>
                <w:kern w:val="0"/>
                <w:szCs w:val="21"/>
              </w:rPr>
              <w:t xml:space="preserve">    </w:t>
            </w:r>
            <w:r>
              <w:rPr>
                <w:rFonts w:ascii="Times New Roman" w:hAnsi="Times New Roman" w:cs="Times New Roman"/>
                <w:kern w:val="0"/>
                <w:szCs w:val="21"/>
              </w:rPr>
              <w:t>次</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 xml:space="preserve">　</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1634.34</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33</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1147.64</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1147.64</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82</w:t>
            </w: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34</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35</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四、公共安全支出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36</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6.68</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6.68</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五、教育支出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37</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六、科学技术支出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38</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7</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七、文化旅游体育与传媒支出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39</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8</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八、社会保障和就业支出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40</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102.53</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102.53</w:t>
            </w: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9</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九、卫生健康支出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41</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44.78</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44.78</w:t>
            </w: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10</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十、节能环保支出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42</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5</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5</w:t>
            </w: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11</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十一、城乡社区支出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43</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12</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十二、农林水支出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44</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245.13</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245.13</w:t>
            </w: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13</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十三、交通运输支出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45</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14</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十四、资源勘探工业信息等支出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46</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15</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十五、商业服务业等支出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47</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16</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十六、金融支出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48</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17</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十七、援助其他地区支出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49</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18</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十八、自然资源海洋气象等支出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50</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19</w:t>
            </w:r>
          </w:p>
        </w:tc>
        <w:tc>
          <w:tcPr>
            <w:tcW w:w="371"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80.58</w:t>
            </w:r>
          </w:p>
        </w:tc>
        <w:tc>
          <w:tcPr>
            <w:tcW w:w="488"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80.58</w:t>
            </w:r>
          </w:p>
        </w:tc>
        <w:tc>
          <w:tcPr>
            <w:tcW w:w="556"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single" w:sz="4" w:space="0" w:color="auto"/>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20</w:t>
            </w:r>
          </w:p>
        </w:tc>
        <w:tc>
          <w:tcPr>
            <w:tcW w:w="371" w:type="pct"/>
            <w:tcBorders>
              <w:top w:val="single" w:sz="4" w:space="0" w:color="auto"/>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二十、粮油物资储备支出</w:t>
            </w:r>
          </w:p>
        </w:tc>
        <w:tc>
          <w:tcPr>
            <w:tcW w:w="209" w:type="pct"/>
            <w:tcBorders>
              <w:top w:val="single" w:sz="4" w:space="0" w:color="auto"/>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52</w:t>
            </w:r>
          </w:p>
        </w:tc>
        <w:tc>
          <w:tcPr>
            <w:tcW w:w="379" w:type="pct"/>
            <w:tcBorders>
              <w:top w:val="single" w:sz="4" w:space="0" w:color="auto"/>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2</w:t>
            </w:r>
          </w:p>
        </w:tc>
        <w:tc>
          <w:tcPr>
            <w:tcW w:w="488" w:type="pct"/>
            <w:tcBorders>
              <w:top w:val="single" w:sz="4" w:space="0" w:color="auto"/>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hint="eastAsia"/>
              </w:rPr>
              <w:t>2</w:t>
            </w:r>
          </w:p>
        </w:tc>
        <w:tc>
          <w:tcPr>
            <w:tcW w:w="556" w:type="pct"/>
            <w:tcBorders>
              <w:top w:val="single" w:sz="4" w:space="0" w:color="auto"/>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single" w:sz="4" w:space="0" w:color="auto"/>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21</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二十一、国有资本经营预算支出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53</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22</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二十二、灾害防治及应急管理支出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54</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23</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二十三、其他支出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55</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57</w:t>
            </w: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57</w:t>
            </w: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24</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二十四、债务还本支出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56</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25</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二十五、债务付息支出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57</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133F6">
            <w:pPr>
              <w:widowControl/>
              <w:jc w:val="left"/>
              <w:rPr>
                <w:rFonts w:ascii="Times New Roman" w:hAnsi="Times New Roman" w:cs="Times New Roman"/>
                <w:kern w:val="0"/>
                <w:szCs w:val="21"/>
              </w:rPr>
            </w:pP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26</w:t>
            </w:r>
          </w:p>
        </w:tc>
        <w:tc>
          <w:tcPr>
            <w:tcW w:w="371" w:type="pct"/>
            <w:tcBorders>
              <w:top w:val="nil"/>
              <w:left w:val="nil"/>
              <w:bottom w:val="single" w:sz="4" w:space="0" w:color="auto"/>
              <w:right w:val="single" w:sz="4" w:space="0" w:color="auto"/>
            </w:tcBorders>
            <w:noWrap/>
            <w:vAlign w:val="center"/>
          </w:tcPr>
          <w:p w:rsidR="000133F6" w:rsidRDefault="000133F6">
            <w:pPr>
              <w:widowControl/>
              <w:jc w:val="right"/>
              <w:rPr>
                <w:rFonts w:ascii="Times New Roman" w:eastAsia="仿宋_GB2312" w:hAnsi="Times New Roman" w:cs="Times New Roman"/>
                <w:kern w:val="0"/>
                <w:sz w:val="22"/>
              </w:rPr>
            </w:pP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二十六、抗疫特别国债安排的支出</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58</w:t>
            </w:r>
          </w:p>
        </w:tc>
        <w:tc>
          <w:tcPr>
            <w:tcW w:w="379"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488"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56"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c>
          <w:tcPr>
            <w:tcW w:w="544" w:type="pct"/>
            <w:tcBorders>
              <w:top w:val="nil"/>
              <w:left w:val="nil"/>
              <w:bottom w:val="single" w:sz="4" w:space="0" w:color="auto"/>
              <w:right w:val="single" w:sz="4" w:space="0" w:color="auto"/>
            </w:tcBorders>
            <w:noWrap/>
            <w:vAlign w:val="center"/>
          </w:tcPr>
          <w:p w:rsidR="000133F6" w:rsidRDefault="000133F6">
            <w:pPr>
              <w:widowControl/>
              <w:jc w:val="center"/>
              <w:rPr>
                <w:rFonts w:ascii="Times New Roman" w:eastAsia="仿宋_GB2312" w:hAnsi="Times New Roman" w:cs="Times New Roman"/>
                <w:kern w:val="0"/>
                <w:sz w:val="22"/>
              </w:rPr>
            </w:pP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b/>
                <w:bCs/>
                <w:kern w:val="0"/>
                <w:szCs w:val="21"/>
              </w:rPr>
            </w:pPr>
            <w:r>
              <w:rPr>
                <w:rFonts w:ascii="Times New Roman" w:eastAsia="仿宋_GB2312" w:hAnsi="Times New Roman" w:cs="Times New Roman"/>
                <w:b/>
                <w:bCs/>
                <w:kern w:val="0"/>
                <w:sz w:val="22"/>
              </w:rPr>
              <w:t>本年收入合计</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27</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1716.34</w:t>
            </w: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b/>
                <w:bCs/>
                <w:kern w:val="0"/>
                <w:szCs w:val="21"/>
              </w:rPr>
            </w:pPr>
            <w:r>
              <w:rPr>
                <w:rFonts w:ascii="Times New Roman" w:eastAsia="仿宋_GB2312" w:hAnsi="Times New Roman" w:cs="Times New Roman"/>
                <w:b/>
                <w:bCs/>
                <w:kern w:val="0"/>
                <w:sz w:val="22"/>
              </w:rPr>
              <w:t>本年支出合计</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59</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1716.34</w:t>
            </w: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1634.34</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82</w:t>
            </w: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28</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eastAsia="仿宋_GB2312" w:hAnsi="Times New Roman" w:cs="Times New Roman"/>
                <w:kern w:val="0"/>
                <w:sz w:val="22"/>
              </w:rPr>
              <w:t>年末财政拨款结转和结余</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60</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一般公共预算财政拨款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29</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61</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政府性基金预算财政拨款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30</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62</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国有资本经营预算财政拨款</w:t>
            </w:r>
          </w:p>
        </w:tc>
        <w:tc>
          <w:tcPr>
            <w:tcW w:w="202"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31</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 xml:space="preserve">　</w:t>
            </w:r>
          </w:p>
        </w:tc>
        <w:tc>
          <w:tcPr>
            <w:tcW w:w="20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63</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b/>
                <w:bCs/>
                <w:kern w:val="0"/>
                <w:szCs w:val="21"/>
              </w:rPr>
            </w:pPr>
            <w:r>
              <w:rPr>
                <w:rFonts w:ascii="Times New Roman" w:eastAsia="仿宋_GB2312" w:hAnsi="Times New Roman" w:cs="Times New Roman"/>
                <w:b/>
                <w:bCs/>
                <w:kern w:val="0"/>
                <w:sz w:val="22"/>
              </w:rPr>
              <w:t>总计</w:t>
            </w:r>
          </w:p>
        </w:tc>
        <w:tc>
          <w:tcPr>
            <w:tcW w:w="202"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32</w:t>
            </w:r>
          </w:p>
        </w:tc>
        <w:tc>
          <w:tcPr>
            <w:tcW w:w="371" w:type="pct"/>
            <w:tcBorders>
              <w:top w:val="nil"/>
              <w:left w:val="nil"/>
              <w:bottom w:val="single" w:sz="4" w:space="0" w:color="auto"/>
              <w:right w:val="single" w:sz="4" w:space="0" w:color="auto"/>
            </w:tcBorders>
            <w:noWrap/>
            <w:vAlign w:val="center"/>
          </w:tcPr>
          <w:p w:rsidR="000133F6"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1716.34</w:t>
            </w:r>
            <w:r>
              <w:rPr>
                <w:rFonts w:ascii="Times New Roman" w:eastAsia="仿宋_GB2312" w:hAnsi="Times New Roman" w:cs="Times New Roman"/>
                <w:kern w:val="0"/>
                <w:sz w:val="22"/>
              </w:rPr>
              <w:t xml:space="preserve">　</w:t>
            </w:r>
          </w:p>
        </w:tc>
        <w:tc>
          <w:tcPr>
            <w:tcW w:w="1162"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b/>
                <w:bCs/>
                <w:kern w:val="0"/>
                <w:szCs w:val="21"/>
              </w:rPr>
            </w:pPr>
            <w:r>
              <w:rPr>
                <w:rFonts w:ascii="Times New Roman" w:eastAsia="仿宋_GB2312" w:hAnsi="Times New Roman" w:cs="Times New Roman"/>
                <w:b/>
                <w:bCs/>
                <w:kern w:val="0"/>
                <w:sz w:val="22"/>
              </w:rPr>
              <w:t>总计</w:t>
            </w:r>
          </w:p>
        </w:tc>
        <w:tc>
          <w:tcPr>
            <w:tcW w:w="209" w:type="pct"/>
            <w:tcBorders>
              <w:top w:val="nil"/>
              <w:left w:val="nil"/>
              <w:bottom w:val="single" w:sz="4" w:space="0" w:color="auto"/>
              <w:right w:val="single" w:sz="4" w:space="0" w:color="auto"/>
            </w:tcBorders>
            <w:shd w:val="clear" w:color="000000" w:fill="FFFFFF"/>
            <w:noWrap/>
            <w:vAlign w:val="center"/>
          </w:tcPr>
          <w:p w:rsidR="000133F6" w:rsidRDefault="00000000">
            <w:pPr>
              <w:widowControl/>
              <w:jc w:val="center"/>
              <w:rPr>
                <w:rFonts w:ascii="Times New Roman" w:hAnsi="Times New Roman" w:cs="Times New Roman"/>
                <w:kern w:val="0"/>
                <w:szCs w:val="21"/>
              </w:rPr>
            </w:pPr>
            <w:r>
              <w:rPr>
                <w:rFonts w:ascii="Times New Roman" w:hAnsi="Times New Roman" w:cs="Times New Roman"/>
                <w:kern w:val="0"/>
                <w:szCs w:val="21"/>
              </w:rPr>
              <w:t>64</w:t>
            </w:r>
          </w:p>
        </w:tc>
        <w:tc>
          <w:tcPr>
            <w:tcW w:w="379"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1716.34</w:t>
            </w:r>
            <w:r>
              <w:rPr>
                <w:rFonts w:ascii="Times New Roman" w:eastAsia="仿宋_GB2312" w:hAnsi="Times New Roman" w:cs="Times New Roman"/>
                <w:kern w:val="0"/>
                <w:sz w:val="22"/>
              </w:rPr>
              <w:t xml:space="preserve">　</w:t>
            </w:r>
          </w:p>
        </w:tc>
        <w:tc>
          <w:tcPr>
            <w:tcW w:w="488"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1634.34</w:t>
            </w:r>
          </w:p>
        </w:tc>
        <w:tc>
          <w:tcPr>
            <w:tcW w:w="556"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82</w:t>
            </w:r>
            <w:r>
              <w:rPr>
                <w:rFonts w:ascii="Times New Roman" w:eastAsia="仿宋_GB2312" w:hAnsi="Times New Roman" w:cs="Times New Roman"/>
                <w:kern w:val="0"/>
                <w:sz w:val="22"/>
              </w:rPr>
              <w:t xml:space="preserve">　</w:t>
            </w:r>
          </w:p>
        </w:tc>
        <w:tc>
          <w:tcPr>
            <w:tcW w:w="544" w:type="pct"/>
            <w:tcBorders>
              <w:top w:val="nil"/>
              <w:left w:val="nil"/>
              <w:bottom w:val="single" w:sz="4" w:space="0" w:color="auto"/>
              <w:right w:val="single" w:sz="4" w:space="0" w:color="auto"/>
            </w:tcBorders>
            <w:noWrap/>
            <w:vAlign w:val="center"/>
          </w:tcPr>
          <w:p w:rsidR="000133F6"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0133F6">
        <w:trPr>
          <w:trHeight w:val="585"/>
        </w:trPr>
        <w:tc>
          <w:tcPr>
            <w:tcW w:w="5000" w:type="pct"/>
            <w:gridSpan w:val="9"/>
            <w:tcBorders>
              <w:top w:val="nil"/>
              <w:left w:val="nil"/>
              <w:bottom w:val="nil"/>
              <w:right w:val="nil"/>
            </w:tcBorders>
            <w:vAlign w:val="center"/>
          </w:tcPr>
          <w:p w:rsidR="000133F6" w:rsidRDefault="00000000">
            <w:pPr>
              <w:widowControl/>
              <w:jc w:val="left"/>
              <w:rPr>
                <w:rFonts w:ascii="Times New Roman" w:hAnsi="Times New Roman" w:cs="Times New Roman"/>
                <w:kern w:val="0"/>
                <w:sz w:val="24"/>
                <w:szCs w:val="24"/>
              </w:rPr>
            </w:pPr>
            <w:r>
              <w:rPr>
                <w:rFonts w:ascii="Times New Roman" w:eastAsia="仿宋_GB2312" w:hAnsi="Times New Roman" w:cs="Times New Roman"/>
                <w:spacing w:val="-6"/>
                <w:kern w:val="0"/>
                <w:sz w:val="24"/>
                <w:szCs w:val="24"/>
              </w:rPr>
              <w:t>注：本表反映部门本年度一般公共预算财政拨款、政府性基金预算财政拨款和国有资本经营预算财政拨款的总收支和年末结转结余情况。</w:t>
            </w:r>
          </w:p>
        </w:tc>
      </w:tr>
    </w:tbl>
    <w:p w:rsidR="000133F6" w:rsidRDefault="00000000">
      <w:pPr>
        <w:rPr>
          <w:rFonts w:asciiTheme="minorEastAsia" w:hAnsiTheme="minorEastAsia" w:cs="Times New Roman" w:hint="eastAsia"/>
          <w:kern w:val="0"/>
          <w:sz w:val="36"/>
          <w:szCs w:val="36"/>
        </w:rPr>
      </w:pPr>
      <w:r>
        <w:rPr>
          <w:rFonts w:asciiTheme="minorEastAsia" w:hAnsiTheme="minorEastAsia" w:cs="Times New Roman"/>
          <w:kern w:val="0"/>
          <w:sz w:val="36"/>
          <w:szCs w:val="36"/>
        </w:rPr>
        <w:br w:type="page"/>
      </w:r>
    </w:p>
    <w:p w:rsidR="000133F6" w:rsidRDefault="00000000">
      <w:pPr>
        <w:widowControl/>
        <w:jc w:val="center"/>
        <w:rPr>
          <w:rFonts w:asciiTheme="minorEastAsia" w:hAnsiTheme="minorEastAsia" w:cs="Times New Roman" w:hint="eastAsia"/>
          <w:color w:val="000000"/>
          <w:kern w:val="0"/>
          <w:sz w:val="20"/>
          <w:szCs w:val="20"/>
        </w:rPr>
      </w:pPr>
      <w:r>
        <w:rPr>
          <w:rFonts w:ascii="Times New Roman" w:eastAsia="黑体" w:hAnsi="Times New Roman" w:cs="Times New Roman" w:hint="eastAsia"/>
          <w:color w:val="000000"/>
          <w:kern w:val="0"/>
          <w:sz w:val="36"/>
          <w:szCs w:val="36"/>
          <w:lang w:bidi="ar"/>
        </w:rPr>
        <w:lastRenderedPageBreak/>
        <w:t>一般公共预算财政拨款支出决算表</w:t>
      </w:r>
      <w:bookmarkEnd w:id="1"/>
      <w:r>
        <w:rPr>
          <w:rFonts w:ascii="Times New Roman" w:eastAsia="黑体" w:hAnsi="Times New Roman" w:cs="Times New Roman" w:hint="eastAsia"/>
          <w:color w:val="000000"/>
          <w:kern w:val="0"/>
          <w:sz w:val="36"/>
          <w:szCs w:val="36"/>
          <w:lang w:bidi="ar"/>
        </w:rPr>
        <w:t xml:space="preserve"> </w:t>
      </w:r>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r>
        <w:rPr>
          <w:rFonts w:asciiTheme="minorEastAsia" w:hAnsiTheme="minorEastAsia" w:cs="Times New Roman"/>
          <w:color w:val="000000"/>
          <w:kern w:val="0"/>
          <w:sz w:val="20"/>
          <w:szCs w:val="20"/>
        </w:rPr>
        <w:t xml:space="preserve">       </w:t>
      </w:r>
      <w:r>
        <w:rPr>
          <w:rFonts w:asciiTheme="minorEastAsia" w:hAnsiTheme="minorEastAsia" w:cs="Times New Roman" w:hint="eastAsia"/>
          <w:color w:val="000000"/>
          <w:kern w:val="0"/>
          <w:sz w:val="20"/>
          <w:szCs w:val="20"/>
        </w:rPr>
        <w:t xml:space="preserve">        </w:t>
      </w:r>
    </w:p>
    <w:tbl>
      <w:tblPr>
        <w:tblW w:w="4934" w:type="pct"/>
        <w:jc w:val="center"/>
        <w:tblLook w:val="04A0" w:firstRow="1" w:lastRow="0" w:firstColumn="1" w:lastColumn="0" w:noHBand="0" w:noVBand="1"/>
      </w:tblPr>
      <w:tblGrid>
        <w:gridCol w:w="1057"/>
        <w:gridCol w:w="4456"/>
        <w:gridCol w:w="3245"/>
        <w:gridCol w:w="3245"/>
        <w:gridCol w:w="3405"/>
      </w:tblGrid>
      <w:tr w:rsidR="000133F6">
        <w:trPr>
          <w:trHeight w:val="405"/>
          <w:jc w:val="center"/>
        </w:trPr>
        <w:tc>
          <w:tcPr>
            <w:tcW w:w="1789" w:type="pct"/>
            <w:gridSpan w:val="2"/>
            <w:tcBorders>
              <w:top w:val="nil"/>
              <w:left w:val="nil"/>
              <w:bottom w:val="nil"/>
              <w:right w:val="nil"/>
            </w:tcBorders>
            <w:vAlign w:val="center"/>
          </w:tcPr>
          <w:p w:rsidR="000133F6" w:rsidRDefault="000133F6">
            <w:pPr>
              <w:widowControl/>
              <w:jc w:val="left"/>
              <w:rPr>
                <w:rFonts w:ascii="Times New Roman" w:hAnsi="Times New Roman" w:cs="Times New Roman"/>
                <w:color w:val="000000"/>
                <w:kern w:val="0"/>
                <w:szCs w:val="21"/>
              </w:rPr>
            </w:pPr>
          </w:p>
        </w:tc>
        <w:tc>
          <w:tcPr>
            <w:tcW w:w="3210" w:type="pct"/>
            <w:gridSpan w:val="3"/>
            <w:tcBorders>
              <w:top w:val="nil"/>
              <w:left w:val="nil"/>
              <w:bottom w:val="nil"/>
              <w:right w:val="nil"/>
            </w:tcBorders>
            <w:vAlign w:val="center"/>
          </w:tcPr>
          <w:p w:rsidR="000133F6" w:rsidRDefault="00000000">
            <w:pPr>
              <w:widowControl/>
              <w:spacing w:beforeLines="50" w:before="156"/>
              <w:jc w:val="right"/>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tc>
      </w:tr>
      <w:tr w:rsidR="000133F6">
        <w:trPr>
          <w:trHeight w:val="405"/>
          <w:jc w:val="center"/>
        </w:trPr>
        <w:tc>
          <w:tcPr>
            <w:tcW w:w="1789" w:type="pct"/>
            <w:gridSpan w:val="2"/>
            <w:tcBorders>
              <w:top w:val="nil"/>
              <w:left w:val="nil"/>
              <w:bottom w:val="single" w:sz="4" w:space="0" w:color="auto"/>
              <w:right w:val="nil"/>
            </w:tcBorders>
            <w:vAlign w:val="center"/>
          </w:tcPr>
          <w:p w:rsidR="000133F6" w:rsidRDefault="00000000">
            <w:pPr>
              <w:widowControl/>
              <w:spacing w:beforeLines="50" w:before="156"/>
              <w:jc w:val="left"/>
              <w:rPr>
                <w:rFonts w:ascii="Times New Roman" w:hAnsi="Times New Roman" w:cs="Times New Roman"/>
                <w:b/>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祁阳市文富市镇人民政府</w:t>
            </w:r>
          </w:p>
        </w:tc>
        <w:tc>
          <w:tcPr>
            <w:tcW w:w="3210" w:type="pct"/>
            <w:gridSpan w:val="3"/>
            <w:tcBorders>
              <w:top w:val="nil"/>
              <w:left w:val="nil"/>
              <w:bottom w:val="single" w:sz="4" w:space="0" w:color="auto"/>
              <w:right w:val="nil"/>
            </w:tcBorders>
            <w:vAlign w:val="center"/>
          </w:tcPr>
          <w:p w:rsidR="000133F6" w:rsidRDefault="00000000">
            <w:pPr>
              <w:widowControl/>
              <w:jc w:val="right"/>
              <w:rPr>
                <w:rFonts w:ascii="Times New Roman" w:hAnsi="Times New Roman" w:cs="Times New Roman"/>
                <w:b/>
                <w:kern w:val="0"/>
                <w:szCs w:val="21"/>
              </w:rPr>
            </w:pPr>
            <w:r>
              <w:rPr>
                <w:rFonts w:ascii="Times New Roman" w:eastAsia="仿宋_GB2312" w:hAnsi="Times New Roman" w:cs="Times New Roman"/>
                <w:color w:val="000000"/>
                <w:kern w:val="0"/>
                <w:szCs w:val="21"/>
              </w:rPr>
              <w:t>单位：万元</w:t>
            </w:r>
          </w:p>
        </w:tc>
      </w:tr>
      <w:tr w:rsidR="000133F6">
        <w:trPr>
          <w:trHeight w:val="405"/>
          <w:jc w:val="center"/>
        </w:trPr>
        <w:tc>
          <w:tcPr>
            <w:tcW w:w="1789" w:type="pct"/>
            <w:gridSpan w:val="2"/>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rPr>
                <w:rFonts w:ascii="Times New Roman" w:hAnsi="Times New Roman" w:cs="Times New Roman"/>
                <w:bCs/>
                <w:kern w:val="0"/>
                <w:szCs w:val="21"/>
              </w:rPr>
            </w:pPr>
            <w:r>
              <w:rPr>
                <w:rFonts w:ascii="Times New Roman" w:eastAsia="仿宋_GB2312" w:hAnsi="Times New Roman" w:cs="Times New Roman"/>
                <w:b/>
                <w:color w:val="000000"/>
                <w:kern w:val="0"/>
                <w:szCs w:val="21"/>
              </w:rPr>
              <w:t>项</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color w:val="000000"/>
                <w:kern w:val="0"/>
                <w:szCs w:val="21"/>
              </w:rPr>
              <w:t>目</w:t>
            </w:r>
          </w:p>
        </w:tc>
        <w:tc>
          <w:tcPr>
            <w:tcW w:w="3210" w:type="pct"/>
            <w:gridSpan w:val="3"/>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rPr>
                <w:rFonts w:ascii="Times New Roman" w:hAnsi="Times New Roman" w:cs="Times New Roman"/>
                <w:bCs/>
                <w:kern w:val="0"/>
                <w:szCs w:val="21"/>
              </w:rPr>
            </w:pPr>
            <w:r>
              <w:rPr>
                <w:rFonts w:ascii="Times New Roman" w:eastAsia="仿宋_GB2312" w:hAnsi="Times New Roman" w:cs="Times New Roman"/>
                <w:b/>
                <w:kern w:val="0"/>
                <w:szCs w:val="21"/>
              </w:rPr>
              <w:t>本年支出</w:t>
            </w:r>
          </w:p>
        </w:tc>
      </w:tr>
      <w:tr w:rsidR="000133F6">
        <w:trPr>
          <w:trHeight w:val="360"/>
          <w:jc w:val="center"/>
        </w:trPr>
        <w:tc>
          <w:tcPr>
            <w:tcW w:w="343" w:type="pct"/>
            <w:vMerge w:val="restart"/>
            <w:tcBorders>
              <w:top w:val="single" w:sz="4" w:space="0" w:color="auto"/>
              <w:left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w:t>
            </w:r>
          </w:p>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科目编码</w:t>
            </w:r>
          </w:p>
        </w:tc>
        <w:tc>
          <w:tcPr>
            <w:tcW w:w="1446" w:type="pct"/>
            <w:vMerge w:val="restart"/>
            <w:tcBorders>
              <w:top w:val="single" w:sz="4" w:space="0" w:color="auto"/>
              <w:left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1053" w:type="pct"/>
            <w:vMerge w:val="restart"/>
            <w:tcBorders>
              <w:top w:val="single" w:sz="4" w:space="0" w:color="auto"/>
              <w:left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1053" w:type="pct"/>
            <w:vMerge w:val="restart"/>
            <w:tcBorders>
              <w:top w:val="single" w:sz="4" w:space="0" w:color="auto"/>
              <w:left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1104" w:type="pct"/>
            <w:vMerge w:val="restart"/>
            <w:tcBorders>
              <w:top w:val="single" w:sz="4" w:space="0" w:color="auto"/>
              <w:left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0133F6">
        <w:trPr>
          <w:trHeight w:val="450"/>
          <w:jc w:val="center"/>
        </w:trPr>
        <w:tc>
          <w:tcPr>
            <w:tcW w:w="343" w:type="pct"/>
            <w:vMerge/>
            <w:tcBorders>
              <w:top w:val="single" w:sz="4" w:space="0" w:color="auto"/>
              <w:left w:val="single" w:sz="8" w:space="0" w:color="auto"/>
              <w:bottom w:val="single" w:sz="4" w:space="0" w:color="auto"/>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1446"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1053"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1053"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1104" w:type="pct"/>
            <w:vMerge/>
            <w:tcBorders>
              <w:top w:val="single" w:sz="4" w:space="0" w:color="auto"/>
              <w:left w:val="single" w:sz="4" w:space="0" w:color="auto"/>
              <w:bottom w:val="single" w:sz="4" w:space="0" w:color="auto"/>
              <w:right w:val="single" w:sz="8" w:space="0" w:color="auto"/>
            </w:tcBorders>
            <w:vAlign w:val="center"/>
          </w:tcPr>
          <w:p w:rsidR="000133F6" w:rsidRDefault="000133F6">
            <w:pPr>
              <w:widowControl/>
              <w:jc w:val="left"/>
              <w:rPr>
                <w:rFonts w:ascii="Times New Roman" w:hAnsi="Times New Roman" w:cs="Times New Roman"/>
                <w:kern w:val="0"/>
                <w:szCs w:val="21"/>
              </w:rPr>
            </w:pPr>
          </w:p>
        </w:tc>
      </w:tr>
      <w:tr w:rsidR="000133F6">
        <w:trPr>
          <w:trHeight w:val="450"/>
          <w:jc w:val="center"/>
        </w:trPr>
        <w:tc>
          <w:tcPr>
            <w:tcW w:w="1789" w:type="pct"/>
            <w:gridSpan w:val="2"/>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1053" w:type="pct"/>
            <w:tcBorders>
              <w:top w:val="single" w:sz="4" w:space="0" w:color="auto"/>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1053" w:type="pct"/>
            <w:tcBorders>
              <w:top w:val="single" w:sz="4" w:space="0" w:color="auto"/>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1104" w:type="pct"/>
            <w:tcBorders>
              <w:top w:val="single" w:sz="4" w:space="0" w:color="auto"/>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0133F6">
        <w:trPr>
          <w:trHeight w:val="450"/>
          <w:jc w:val="center"/>
        </w:trPr>
        <w:tc>
          <w:tcPr>
            <w:tcW w:w="1789" w:type="pct"/>
            <w:gridSpan w:val="2"/>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1634.34</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1560.31</w:t>
            </w:r>
            <w:r>
              <w:rPr>
                <w:rFonts w:ascii="Times New Roman" w:eastAsia="仿宋_GB2312" w:hAnsi="Times New Roman" w:cs="Times New Roman"/>
                <w:kern w:val="0"/>
                <w:szCs w:val="21"/>
              </w:rPr>
              <w:t xml:space="preserve">　</w:t>
            </w: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74.03</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w:t>
            </w:r>
            <w:r>
              <w:rPr>
                <w:rFonts w:ascii="Times New Roman" w:eastAsia="仿宋_GB2312" w:hAnsi="Times New Roman" w:cs="Times New Roman"/>
                <w:kern w:val="0"/>
                <w:szCs w:val="21"/>
              </w:rPr>
              <w:t xml:space="preserve">　</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一般公共服务支出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1147.64</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1080.29</w:t>
            </w: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67.35</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20103</w:t>
            </w:r>
            <w:r>
              <w:rPr>
                <w:rFonts w:ascii="Times New Roman" w:eastAsia="仿宋_GB2312" w:hAnsi="Times New Roman" w:cs="Times New Roman"/>
                <w:kern w:val="0"/>
                <w:szCs w:val="21"/>
              </w:rPr>
              <w:t xml:space="preserve">　</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政府办公厅（室）及相关机构事务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1126.98</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1071.13</w:t>
            </w: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55.85</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2010301</w:t>
            </w:r>
            <w:r>
              <w:rPr>
                <w:rFonts w:ascii="Times New Roman" w:eastAsia="仿宋_GB2312" w:hAnsi="Times New Roman" w:cs="Times New Roman"/>
                <w:kern w:val="0"/>
                <w:szCs w:val="21"/>
              </w:rPr>
              <w:t xml:space="preserve">　</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行政运行</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1066.74</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1066.74</w:t>
            </w: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2010302</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一般行政管理事务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55.85</w:t>
            </w:r>
          </w:p>
        </w:tc>
        <w:tc>
          <w:tcPr>
            <w:tcW w:w="1053" w:type="pct"/>
            <w:tcBorders>
              <w:top w:val="nil"/>
              <w:left w:val="nil"/>
              <w:bottom w:val="single" w:sz="4" w:space="0" w:color="auto"/>
              <w:right w:val="single" w:sz="4" w:space="0" w:color="auto"/>
            </w:tcBorders>
            <w:vAlign w:val="center"/>
          </w:tcPr>
          <w:p w:rsidR="000133F6" w:rsidRDefault="000133F6">
            <w:pPr>
              <w:widowControl/>
              <w:jc w:val="center"/>
              <w:rPr>
                <w:rFonts w:ascii="Times New Roman" w:eastAsia="仿宋_GB2312" w:hAnsi="Times New Roman" w:cs="Times New Roman"/>
                <w:kern w:val="0"/>
                <w:szCs w:val="21"/>
              </w:rPr>
            </w:pP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2010399</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其他政府办公厅（室）及相关机构事务支出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4.39</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4.39</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20106</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财政事务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11.5</w:t>
            </w:r>
          </w:p>
        </w:tc>
        <w:tc>
          <w:tcPr>
            <w:tcW w:w="1053" w:type="pct"/>
            <w:tcBorders>
              <w:top w:val="nil"/>
              <w:left w:val="nil"/>
              <w:bottom w:val="single" w:sz="4" w:space="0" w:color="auto"/>
              <w:right w:val="single" w:sz="4" w:space="0" w:color="auto"/>
            </w:tcBorders>
            <w:vAlign w:val="center"/>
          </w:tcPr>
          <w:p w:rsidR="000133F6" w:rsidRDefault="000133F6">
            <w:pPr>
              <w:widowControl/>
              <w:jc w:val="center"/>
            </w:pP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11.5</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2010602</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一般行政管理事务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11.5</w:t>
            </w:r>
          </w:p>
        </w:tc>
        <w:tc>
          <w:tcPr>
            <w:tcW w:w="1053" w:type="pct"/>
            <w:tcBorders>
              <w:top w:val="nil"/>
              <w:left w:val="nil"/>
              <w:bottom w:val="single" w:sz="4" w:space="0" w:color="auto"/>
              <w:right w:val="single" w:sz="4" w:space="0" w:color="auto"/>
            </w:tcBorders>
            <w:vAlign w:val="center"/>
          </w:tcPr>
          <w:p w:rsidR="000133F6" w:rsidRDefault="000133F6">
            <w:pPr>
              <w:widowControl/>
              <w:jc w:val="center"/>
            </w:pP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11.5</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rPr>
                <w:rFonts w:ascii="Times New Roman" w:eastAsia="仿宋_GB2312" w:hAnsi="Times New Roman" w:cs="Times New Roman"/>
                <w:kern w:val="0"/>
                <w:szCs w:val="21"/>
              </w:rPr>
            </w:pPr>
            <w:r>
              <w:rPr>
                <w:rFonts w:ascii="Times New Roman" w:eastAsia="仿宋_GB2312" w:hAnsi="Times New Roman" w:cs="Times New Roman"/>
                <w:kern w:val="0"/>
                <w:szCs w:val="21"/>
              </w:rPr>
              <w:t>20140</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信访事务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9.16</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9.16</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201400</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信访业务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9.16</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9.16</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204</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公共安全支出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6.68</w:t>
            </w:r>
          </w:p>
        </w:tc>
        <w:tc>
          <w:tcPr>
            <w:tcW w:w="1053" w:type="pct"/>
            <w:tcBorders>
              <w:top w:val="nil"/>
              <w:left w:val="nil"/>
              <w:bottom w:val="single" w:sz="4" w:space="0" w:color="auto"/>
              <w:right w:val="single" w:sz="4" w:space="0" w:color="auto"/>
            </w:tcBorders>
            <w:vAlign w:val="center"/>
          </w:tcPr>
          <w:p w:rsidR="000133F6" w:rsidRDefault="000133F6">
            <w:pPr>
              <w:widowControl/>
              <w:jc w:val="center"/>
            </w:pP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6.68</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20402</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公安</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6.68</w:t>
            </w:r>
          </w:p>
        </w:tc>
        <w:tc>
          <w:tcPr>
            <w:tcW w:w="1053" w:type="pct"/>
            <w:tcBorders>
              <w:top w:val="nil"/>
              <w:left w:val="nil"/>
              <w:bottom w:val="single" w:sz="4" w:space="0" w:color="auto"/>
              <w:right w:val="single" w:sz="4" w:space="0" w:color="auto"/>
            </w:tcBorders>
            <w:vAlign w:val="center"/>
          </w:tcPr>
          <w:p w:rsidR="000133F6" w:rsidRDefault="000133F6">
            <w:pPr>
              <w:widowControl/>
              <w:jc w:val="center"/>
            </w:pP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6.68</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2040202</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一般行政管理事务</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6.68</w:t>
            </w:r>
          </w:p>
        </w:tc>
        <w:tc>
          <w:tcPr>
            <w:tcW w:w="1053" w:type="pct"/>
            <w:tcBorders>
              <w:top w:val="nil"/>
              <w:left w:val="nil"/>
              <w:bottom w:val="single" w:sz="4" w:space="0" w:color="auto"/>
              <w:right w:val="single" w:sz="4" w:space="0" w:color="auto"/>
            </w:tcBorders>
            <w:vAlign w:val="center"/>
          </w:tcPr>
          <w:p w:rsidR="000133F6" w:rsidRDefault="000133F6">
            <w:pPr>
              <w:widowControl/>
              <w:jc w:val="center"/>
            </w:pP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hint="eastAsia"/>
              </w:rPr>
              <w:t>6.68</w:t>
            </w: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208</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社会保障和就业支出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102.53</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102.53</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行政事业单位养老支出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100.03</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100.03</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2080505</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机关事业单位基本养老保险缴费支出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100.03</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100.03</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20899</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其他社会保障和就业支出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2.5</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2.5</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2089999</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其他社会保障和就业支出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2.5</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2.5</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卫生健康支出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44.78</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44.78</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行政事业单位医疗</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44.78</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44.78</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2101101</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行政单位医疗</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44.78</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44.78</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节能环保支出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21104</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自然生态保护</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2110499</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其他自然生态保护支出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农林水支出</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245.13</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245.13</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21305</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巩固脱贫攻坚成果衔接乡村振兴</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6</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p>
        </w:tc>
        <w:tc>
          <w:tcPr>
            <w:tcW w:w="1104" w:type="pct"/>
            <w:tcBorders>
              <w:top w:val="nil"/>
              <w:left w:val="nil"/>
              <w:bottom w:val="single" w:sz="4"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2130504</w:t>
            </w:r>
            <w:r>
              <w:rPr>
                <w:rFonts w:ascii="Times New Roman" w:eastAsia="仿宋_GB2312" w:hAnsi="Times New Roman" w:cs="Times New Roman"/>
                <w:kern w:val="0"/>
                <w:szCs w:val="21"/>
              </w:rPr>
              <w:t xml:space="preserve">　</w:t>
            </w:r>
          </w:p>
        </w:tc>
        <w:tc>
          <w:tcPr>
            <w:tcW w:w="1446" w:type="pct"/>
            <w:tcBorders>
              <w:top w:val="nil"/>
              <w:left w:val="nil"/>
              <w:bottom w:val="single" w:sz="4"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农村基础设施建设</w:t>
            </w:r>
          </w:p>
        </w:tc>
        <w:tc>
          <w:tcPr>
            <w:tcW w:w="1053" w:type="pct"/>
            <w:tcBorders>
              <w:top w:val="nil"/>
              <w:left w:val="nil"/>
              <w:bottom w:val="single" w:sz="4" w:space="0" w:color="auto"/>
              <w:right w:val="single" w:sz="4" w:space="0" w:color="auto"/>
            </w:tcBorders>
            <w:vAlign w:val="center"/>
          </w:tcPr>
          <w:p w:rsidR="000133F6" w:rsidRDefault="00000000">
            <w:pPr>
              <w:widowControl/>
              <w:jc w:val="center"/>
            </w:pPr>
            <w:r>
              <w:rPr>
                <w:rFonts w:hint="eastAsia"/>
              </w:rPr>
              <w:t>6</w:t>
            </w:r>
          </w:p>
        </w:tc>
        <w:tc>
          <w:tcPr>
            <w:tcW w:w="1053" w:type="pct"/>
            <w:tcBorders>
              <w:top w:val="nil"/>
              <w:left w:val="nil"/>
              <w:bottom w:val="single" w:sz="4"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6</w:t>
            </w:r>
          </w:p>
        </w:tc>
        <w:tc>
          <w:tcPr>
            <w:tcW w:w="1104" w:type="pct"/>
            <w:tcBorders>
              <w:top w:val="nil"/>
              <w:left w:val="nil"/>
              <w:bottom w:val="single" w:sz="4"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21307</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农村综合改革</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234.13</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234.13</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2130701</w:t>
            </w:r>
            <w:r>
              <w:rPr>
                <w:rFonts w:ascii="Times New Roman" w:eastAsia="仿宋_GB2312" w:hAnsi="Times New Roman" w:cs="Times New Roman"/>
                <w:kern w:val="0"/>
                <w:szCs w:val="21"/>
              </w:rPr>
              <w:t xml:space="preserve">　</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对村级公益事业建设的补助　</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8" w:space="0" w:color="auto"/>
              <w:right w:val="single" w:sz="8"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2130705</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对村民委员会和村党支部的补助</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229.13</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229.13</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21399</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其他农林水支出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2139999</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其他农林水支出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5</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住房保障支出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80.58</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80.58</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22102</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住房改革支出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80.58</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80.58</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lastRenderedPageBreak/>
              <w:t>2210201</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住房公积金</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80.58</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80.58</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222</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粮油物资储备支出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2</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22201</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粮油物资事务</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2</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450"/>
          <w:jc w:val="center"/>
        </w:trPr>
        <w:tc>
          <w:tcPr>
            <w:tcW w:w="343"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2220199</w:t>
            </w:r>
          </w:p>
        </w:tc>
        <w:tc>
          <w:tcPr>
            <w:tcW w:w="1446" w:type="pct"/>
            <w:tcBorders>
              <w:top w:val="nil"/>
              <w:left w:val="nil"/>
              <w:bottom w:val="single" w:sz="8" w:space="0" w:color="auto"/>
              <w:right w:val="single" w:sz="4" w:space="0" w:color="auto"/>
            </w:tcBorders>
            <w:vAlign w:val="center"/>
          </w:tcPr>
          <w:p w:rsidR="000133F6"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其他粮油物资事务支出</w:t>
            </w:r>
          </w:p>
        </w:tc>
        <w:tc>
          <w:tcPr>
            <w:tcW w:w="1053" w:type="pct"/>
            <w:tcBorders>
              <w:top w:val="nil"/>
              <w:left w:val="nil"/>
              <w:bottom w:val="single" w:sz="8" w:space="0" w:color="auto"/>
              <w:right w:val="single" w:sz="4" w:space="0" w:color="auto"/>
            </w:tcBorders>
            <w:vAlign w:val="center"/>
          </w:tcPr>
          <w:p w:rsidR="000133F6" w:rsidRDefault="00000000">
            <w:pPr>
              <w:widowControl/>
              <w:jc w:val="center"/>
            </w:pPr>
            <w:r>
              <w:rPr>
                <w:rFonts w:hint="eastAsia"/>
              </w:rPr>
              <w:t>2</w:t>
            </w:r>
          </w:p>
        </w:tc>
        <w:tc>
          <w:tcPr>
            <w:tcW w:w="1053" w:type="pct"/>
            <w:tcBorders>
              <w:top w:val="nil"/>
              <w:left w:val="nil"/>
              <w:bottom w:val="single" w:sz="8" w:space="0" w:color="auto"/>
              <w:right w:val="single" w:sz="4" w:space="0" w:color="auto"/>
            </w:tcBorders>
            <w:vAlign w:val="center"/>
          </w:tcPr>
          <w:p w:rsidR="000133F6"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w:t>
            </w:r>
          </w:p>
        </w:tc>
        <w:tc>
          <w:tcPr>
            <w:tcW w:w="1104" w:type="pct"/>
            <w:tcBorders>
              <w:top w:val="nil"/>
              <w:left w:val="nil"/>
              <w:bottom w:val="single" w:sz="8" w:space="0" w:color="auto"/>
              <w:right w:val="single" w:sz="8" w:space="0" w:color="auto"/>
            </w:tcBorders>
            <w:vAlign w:val="center"/>
          </w:tcPr>
          <w:p w:rsidR="000133F6" w:rsidRDefault="000133F6">
            <w:pPr>
              <w:widowControl/>
              <w:jc w:val="center"/>
              <w:rPr>
                <w:rFonts w:ascii="Times New Roman" w:eastAsia="仿宋_GB2312" w:hAnsi="Times New Roman" w:cs="Times New Roman"/>
                <w:kern w:val="0"/>
                <w:szCs w:val="21"/>
              </w:rPr>
            </w:pPr>
          </w:p>
        </w:tc>
      </w:tr>
      <w:tr w:rsidR="000133F6">
        <w:trPr>
          <w:trHeight w:val="645"/>
          <w:jc w:val="center"/>
        </w:trPr>
        <w:tc>
          <w:tcPr>
            <w:tcW w:w="5000" w:type="pct"/>
            <w:gridSpan w:val="5"/>
            <w:tcBorders>
              <w:top w:val="nil"/>
              <w:left w:val="nil"/>
              <w:bottom w:val="nil"/>
              <w:right w:val="nil"/>
            </w:tcBorders>
            <w:vAlign w:val="center"/>
          </w:tcPr>
          <w:p w:rsidR="000133F6" w:rsidRDefault="00000000">
            <w:pPr>
              <w:widowControl/>
              <w:jc w:val="left"/>
              <w:rPr>
                <w:rFonts w:ascii="Times New Roman" w:hAnsi="Times New Roman" w:cs="Times New Roman"/>
                <w:kern w:val="0"/>
                <w:szCs w:val="21"/>
              </w:rPr>
            </w:pPr>
            <w:r>
              <w:rPr>
                <w:rFonts w:ascii="Times New Roman" w:hAnsi="Times New Roman" w:cs="Times New Roman"/>
                <w:kern w:val="0"/>
                <w:szCs w:val="21"/>
              </w:rPr>
              <w:t>注：本表反映部门本年度一般公共预算财政拨款支出情况。</w:t>
            </w:r>
          </w:p>
        </w:tc>
      </w:tr>
    </w:tbl>
    <w:p w:rsidR="000133F6" w:rsidRDefault="00000000">
      <w:pPr>
        <w:widowControl/>
        <w:jc w:val="center"/>
        <w:rPr>
          <w:rFonts w:ascii="华文中宋" w:eastAsia="华文中宋" w:hAnsi="华文中宋" w:cs="宋体" w:hint="eastAsia"/>
          <w:color w:val="000000"/>
          <w:kern w:val="0"/>
          <w:sz w:val="32"/>
          <w:szCs w:val="32"/>
        </w:rPr>
      </w:pPr>
      <w:r>
        <w:rPr>
          <w:rFonts w:ascii="华文中宋" w:eastAsia="华文中宋" w:hAnsi="华文中宋" w:cs="宋体" w:hint="eastAsia"/>
          <w:color w:val="000000"/>
          <w:kern w:val="0"/>
          <w:sz w:val="32"/>
          <w:szCs w:val="32"/>
        </w:rPr>
        <w:br w:type="page"/>
      </w:r>
    </w:p>
    <w:tbl>
      <w:tblPr>
        <w:tblW w:w="5022" w:type="pct"/>
        <w:jc w:val="center"/>
        <w:tblLayout w:type="fixed"/>
        <w:tblLook w:val="04A0" w:firstRow="1" w:lastRow="0" w:firstColumn="1" w:lastColumn="0" w:noHBand="0" w:noVBand="1"/>
      </w:tblPr>
      <w:tblGrid>
        <w:gridCol w:w="1067"/>
        <w:gridCol w:w="3115"/>
        <w:gridCol w:w="1113"/>
        <w:gridCol w:w="1107"/>
        <w:gridCol w:w="2233"/>
        <w:gridCol w:w="869"/>
        <w:gridCol w:w="1107"/>
        <w:gridCol w:w="4219"/>
        <w:gridCol w:w="853"/>
      </w:tblGrid>
      <w:tr w:rsidR="000133F6">
        <w:trPr>
          <w:trHeight w:val="551"/>
          <w:jc w:val="center"/>
        </w:trPr>
        <w:tc>
          <w:tcPr>
            <w:tcW w:w="5000" w:type="pct"/>
            <w:gridSpan w:val="9"/>
            <w:tcBorders>
              <w:top w:val="nil"/>
              <w:left w:val="nil"/>
              <w:bottom w:val="nil"/>
              <w:right w:val="nil"/>
            </w:tcBorders>
            <w:noWrap/>
            <w:vAlign w:val="center"/>
          </w:tcPr>
          <w:p w:rsidR="000133F6" w:rsidRDefault="00000000">
            <w:pPr>
              <w:widowControl/>
              <w:spacing w:after="120"/>
              <w:jc w:val="center"/>
              <w:textAlignment w:val="center"/>
              <w:rPr>
                <w:rFonts w:asciiTheme="minorEastAsia" w:hAnsiTheme="minorEastAsia" w:cs="宋体" w:hint="eastAsia"/>
                <w:color w:val="000000"/>
                <w:kern w:val="0"/>
                <w:szCs w:val="32"/>
              </w:rPr>
            </w:pPr>
            <w:r>
              <w:rPr>
                <w:rFonts w:ascii="Times New Roman" w:eastAsia="黑体" w:hAnsi="Times New Roman" w:cs="Times New Roman" w:hint="eastAsia"/>
                <w:color w:val="000000"/>
                <w:kern w:val="0"/>
                <w:sz w:val="36"/>
                <w:szCs w:val="36"/>
                <w:lang w:bidi="ar"/>
              </w:rPr>
              <w:lastRenderedPageBreak/>
              <w:br w:type="page"/>
            </w:r>
            <w:bookmarkStart w:id="2" w:name="RANGE!A1:I34"/>
            <w:r>
              <w:rPr>
                <w:rFonts w:ascii="Times New Roman" w:eastAsia="黑体" w:hAnsi="Times New Roman" w:cs="Times New Roman" w:hint="eastAsia"/>
                <w:color w:val="000000"/>
                <w:kern w:val="0"/>
                <w:sz w:val="36"/>
                <w:szCs w:val="36"/>
                <w:lang w:bidi="ar"/>
              </w:rPr>
              <w:t>一般公共预算财政拨款基本支出决算明细表</w:t>
            </w:r>
            <w:bookmarkEnd w:id="2"/>
          </w:p>
        </w:tc>
      </w:tr>
      <w:tr w:rsidR="000133F6">
        <w:trPr>
          <w:trHeight w:val="113"/>
          <w:jc w:val="center"/>
        </w:trPr>
        <w:tc>
          <w:tcPr>
            <w:tcW w:w="5000" w:type="pct"/>
            <w:gridSpan w:val="9"/>
            <w:tcBorders>
              <w:top w:val="nil"/>
              <w:left w:val="nil"/>
              <w:bottom w:val="nil"/>
              <w:right w:val="nil"/>
            </w:tcBorders>
            <w:noWrap/>
            <w:vAlign w:val="center"/>
          </w:tcPr>
          <w:p w:rsidR="000133F6" w:rsidRDefault="00000000">
            <w:pPr>
              <w:widowControl/>
              <w:wordWrap w:val="0"/>
              <w:spacing w:line="240" w:lineRule="exact"/>
              <w:jc w:val="right"/>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tc>
      </w:tr>
      <w:tr w:rsidR="000133F6">
        <w:trPr>
          <w:trHeight w:val="113"/>
          <w:jc w:val="center"/>
        </w:trPr>
        <w:tc>
          <w:tcPr>
            <w:tcW w:w="1688" w:type="pct"/>
            <w:gridSpan w:val="3"/>
            <w:tcBorders>
              <w:top w:val="nil"/>
              <w:left w:val="nil"/>
              <w:bottom w:val="single" w:sz="4" w:space="0" w:color="auto"/>
              <w:right w:val="nil"/>
            </w:tcBorders>
            <w:vAlign w:val="center"/>
          </w:tcPr>
          <w:p w:rsidR="000133F6" w:rsidRDefault="00000000">
            <w:pPr>
              <w:widowControl/>
              <w:wordWrap w:val="0"/>
              <w:spacing w:line="240" w:lineRule="exact"/>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祁阳市文富市镇人民政府</w:t>
            </w:r>
          </w:p>
        </w:tc>
        <w:tc>
          <w:tcPr>
            <w:tcW w:w="353" w:type="pct"/>
            <w:tcBorders>
              <w:top w:val="nil"/>
              <w:left w:val="nil"/>
              <w:bottom w:val="single" w:sz="4" w:space="0" w:color="auto"/>
              <w:right w:val="nil"/>
            </w:tcBorders>
            <w:vAlign w:val="center"/>
          </w:tcPr>
          <w:p w:rsidR="000133F6" w:rsidRDefault="000133F6">
            <w:pPr>
              <w:widowControl/>
              <w:jc w:val="center"/>
              <w:rPr>
                <w:rFonts w:ascii="Times New Roman" w:hAnsi="Times New Roman" w:cs="Times New Roman"/>
                <w:color w:val="000000"/>
                <w:kern w:val="0"/>
                <w:szCs w:val="21"/>
              </w:rPr>
            </w:pPr>
          </w:p>
        </w:tc>
        <w:tc>
          <w:tcPr>
            <w:tcW w:w="712" w:type="pct"/>
            <w:tcBorders>
              <w:top w:val="nil"/>
              <w:left w:val="nil"/>
              <w:bottom w:val="single" w:sz="4" w:space="0" w:color="auto"/>
              <w:right w:val="nil"/>
            </w:tcBorders>
            <w:vAlign w:val="center"/>
          </w:tcPr>
          <w:p w:rsidR="000133F6" w:rsidRDefault="000133F6">
            <w:pPr>
              <w:widowControl/>
              <w:jc w:val="center"/>
              <w:rPr>
                <w:rFonts w:ascii="Times New Roman" w:hAnsi="Times New Roman" w:cs="Times New Roman"/>
                <w:color w:val="000000"/>
                <w:kern w:val="0"/>
                <w:szCs w:val="21"/>
              </w:rPr>
            </w:pPr>
          </w:p>
        </w:tc>
        <w:tc>
          <w:tcPr>
            <w:tcW w:w="277" w:type="pct"/>
            <w:tcBorders>
              <w:top w:val="nil"/>
              <w:left w:val="nil"/>
              <w:bottom w:val="single" w:sz="4" w:space="0" w:color="auto"/>
              <w:right w:val="nil"/>
            </w:tcBorders>
            <w:vAlign w:val="center"/>
          </w:tcPr>
          <w:p w:rsidR="000133F6" w:rsidRDefault="000133F6">
            <w:pPr>
              <w:widowControl/>
              <w:jc w:val="center"/>
              <w:rPr>
                <w:rFonts w:ascii="Times New Roman" w:hAnsi="Times New Roman" w:cs="Times New Roman"/>
                <w:color w:val="000000"/>
                <w:kern w:val="0"/>
                <w:szCs w:val="21"/>
              </w:rPr>
            </w:pPr>
          </w:p>
        </w:tc>
        <w:tc>
          <w:tcPr>
            <w:tcW w:w="353" w:type="pct"/>
            <w:tcBorders>
              <w:top w:val="nil"/>
              <w:left w:val="nil"/>
              <w:bottom w:val="single" w:sz="4" w:space="0" w:color="auto"/>
              <w:right w:val="nil"/>
            </w:tcBorders>
            <w:vAlign w:val="center"/>
          </w:tcPr>
          <w:p w:rsidR="000133F6" w:rsidRDefault="000133F6">
            <w:pPr>
              <w:widowControl/>
              <w:jc w:val="center"/>
              <w:rPr>
                <w:rFonts w:ascii="Times New Roman" w:hAnsi="Times New Roman" w:cs="Times New Roman"/>
                <w:color w:val="000000"/>
                <w:kern w:val="0"/>
                <w:szCs w:val="21"/>
              </w:rPr>
            </w:pPr>
          </w:p>
        </w:tc>
        <w:tc>
          <w:tcPr>
            <w:tcW w:w="1614" w:type="pct"/>
            <w:gridSpan w:val="2"/>
            <w:tcBorders>
              <w:top w:val="nil"/>
              <w:left w:val="nil"/>
              <w:bottom w:val="single" w:sz="4" w:space="0" w:color="auto"/>
              <w:right w:val="nil"/>
            </w:tcBorders>
            <w:vAlign w:val="center"/>
          </w:tcPr>
          <w:p w:rsidR="000133F6" w:rsidRDefault="00000000">
            <w:pPr>
              <w:widowControl/>
              <w:spacing w:line="240" w:lineRule="exact"/>
              <w:jc w:val="right"/>
              <w:rPr>
                <w:rFonts w:ascii="Times New Roman" w:hAnsi="Times New Roman" w:cs="Times New Roman"/>
                <w:color w:val="000000"/>
                <w:kern w:val="0"/>
                <w:szCs w:val="21"/>
              </w:rPr>
            </w:pPr>
            <w:r>
              <w:rPr>
                <w:rFonts w:ascii="Times New Roman" w:eastAsia="仿宋_GB2312" w:hAnsi="Times New Roman" w:cs="Times New Roman"/>
                <w:color w:val="000000"/>
                <w:kern w:val="0"/>
                <w:szCs w:val="21"/>
              </w:rPr>
              <w:t>单位：万元</w:t>
            </w:r>
          </w:p>
        </w:tc>
      </w:tr>
      <w:tr w:rsidR="000133F6">
        <w:trPr>
          <w:trHeight w:val="451"/>
          <w:jc w:val="center"/>
        </w:trPr>
        <w:tc>
          <w:tcPr>
            <w:tcW w:w="340"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993"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354"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353"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712"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277"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353"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1343"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270" w:type="pct"/>
            <w:tcBorders>
              <w:top w:val="single" w:sz="4" w:space="0" w:color="auto"/>
              <w:left w:val="single" w:sz="4" w:space="0" w:color="auto"/>
              <w:bottom w:val="single" w:sz="4" w:space="0" w:color="auto"/>
              <w:right w:val="single" w:sz="4" w:space="0" w:color="auto"/>
            </w:tcBorders>
            <w:vAlign w:val="center"/>
          </w:tcPr>
          <w:p w:rsidR="000133F6"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0133F6">
        <w:trPr>
          <w:trHeight w:hRule="exact" w:val="284"/>
          <w:jc w:val="center"/>
        </w:trPr>
        <w:tc>
          <w:tcPr>
            <w:tcW w:w="340" w:type="pct"/>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993"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354"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1132.45</w:t>
            </w:r>
          </w:p>
        </w:tc>
        <w:tc>
          <w:tcPr>
            <w:tcW w:w="353"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712"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277"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160.53</w:t>
            </w:r>
          </w:p>
        </w:tc>
        <w:tc>
          <w:tcPr>
            <w:tcW w:w="353"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1343" w:type="pct"/>
            <w:tcBorders>
              <w:top w:val="single" w:sz="4" w:space="0" w:color="auto"/>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270" w:type="pct"/>
            <w:tcBorders>
              <w:top w:val="single" w:sz="4" w:space="0" w:color="auto"/>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359.46</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19.58</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261.35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14.4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0.15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16.58</w:t>
            </w: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16.5816.5816.5816.58</w:t>
            </w: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5.86</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235.67</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1.22</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16.06</w:t>
            </w: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116.34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0.13</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59.17</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6.59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4.33</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80.58</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9.34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7.29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55"/>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250.75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0.29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0.67</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37"/>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3.95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28"/>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20.7</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37"/>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46"/>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236.13</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0.52</w:t>
            </w:r>
          </w:p>
        </w:tc>
      </w:tr>
      <w:tr w:rsidR="000133F6">
        <w:trPr>
          <w:trHeight w:hRule="exact" w:val="228"/>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6.5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2.29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37"/>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39906</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赠与</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46"/>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29.34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47"/>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1.06</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37"/>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2.95</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270"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r>
      <w:tr w:rsidR="000133F6">
        <w:trPr>
          <w:trHeight w:hRule="exact" w:val="256"/>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354"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10.89</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133F6">
        <w:trPr>
          <w:trHeight w:hRule="exact" w:val="219"/>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0.03</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277" w:type="pct"/>
            <w:tcBorders>
              <w:top w:val="nil"/>
              <w:left w:val="nil"/>
              <w:bottom w:val="single" w:sz="4" w:space="0" w:color="auto"/>
              <w:right w:val="single" w:sz="4" w:space="0" w:color="auto"/>
            </w:tcBorders>
            <w:noWrap/>
            <w:vAlign w:val="center"/>
          </w:tcPr>
          <w:p w:rsidR="000133F6" w:rsidRDefault="000133F6">
            <w:pPr>
              <w:widowControl/>
              <w:jc w:val="left"/>
              <w:rPr>
                <w:rFonts w:ascii="Times New Roman" w:eastAsia="仿宋_GB2312" w:hAnsi="Times New Roman" w:cs="Times New Roman"/>
                <w:color w:val="000000"/>
                <w:kern w:val="0"/>
                <w:szCs w:val="20"/>
              </w:rPr>
            </w:pP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133F6">
        <w:trPr>
          <w:trHeight w:hRule="exact" w:val="284"/>
          <w:jc w:val="center"/>
        </w:trPr>
        <w:tc>
          <w:tcPr>
            <w:tcW w:w="340" w:type="pct"/>
            <w:tcBorders>
              <w:top w:val="nil"/>
              <w:left w:val="single" w:sz="4" w:space="0" w:color="auto"/>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9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712"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277"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36.74</w:t>
            </w:r>
          </w:p>
        </w:tc>
        <w:tc>
          <w:tcPr>
            <w:tcW w:w="35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43"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0133F6">
        <w:trPr>
          <w:trHeight w:hRule="exact" w:val="284"/>
          <w:jc w:val="center"/>
        </w:trPr>
        <w:tc>
          <w:tcPr>
            <w:tcW w:w="1333" w:type="pct"/>
            <w:gridSpan w:val="2"/>
            <w:tcBorders>
              <w:top w:val="single" w:sz="4" w:space="0" w:color="auto"/>
              <w:left w:val="single" w:sz="4" w:space="0" w:color="auto"/>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color w:val="000000"/>
                <w:kern w:val="0"/>
                <w:szCs w:val="21"/>
              </w:rPr>
            </w:pPr>
            <w:r>
              <w:rPr>
                <w:rFonts w:ascii="Times New Roman" w:eastAsia="仿宋_GB2312" w:hAnsi="Times New Roman" w:cs="Times New Roman"/>
                <w:color w:val="000000"/>
                <w:kern w:val="0"/>
                <w:szCs w:val="20"/>
              </w:rPr>
              <w:t>人员经费合计</w:t>
            </w:r>
          </w:p>
        </w:tc>
        <w:tc>
          <w:tcPr>
            <w:tcW w:w="354"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1383.2</w:t>
            </w:r>
          </w:p>
        </w:tc>
        <w:tc>
          <w:tcPr>
            <w:tcW w:w="3040" w:type="pct"/>
            <w:gridSpan w:val="5"/>
            <w:tcBorders>
              <w:top w:val="single" w:sz="4" w:space="0" w:color="auto"/>
              <w:left w:val="nil"/>
              <w:bottom w:val="single" w:sz="4" w:space="0" w:color="auto"/>
              <w:right w:val="single" w:sz="4" w:space="0" w:color="auto"/>
            </w:tcBorders>
            <w:noWrap/>
            <w:vAlign w:val="center"/>
          </w:tcPr>
          <w:p w:rsidR="000133F6" w:rsidRDefault="00000000">
            <w:pPr>
              <w:widowControl/>
              <w:jc w:val="center"/>
              <w:rPr>
                <w:rFonts w:ascii="Times New Roman" w:hAnsi="Times New Roman" w:cs="Times New Roman"/>
                <w:color w:val="000000"/>
                <w:kern w:val="0"/>
                <w:szCs w:val="21"/>
              </w:rPr>
            </w:pPr>
            <w:r>
              <w:rPr>
                <w:rFonts w:ascii="Times New Roman" w:eastAsia="仿宋_GB2312" w:hAnsi="Times New Roman" w:cs="Times New Roman"/>
                <w:color w:val="000000"/>
                <w:kern w:val="0"/>
                <w:szCs w:val="20"/>
              </w:rPr>
              <w:t>公用经费合计</w:t>
            </w:r>
          </w:p>
        </w:tc>
        <w:tc>
          <w:tcPr>
            <w:tcW w:w="270" w:type="pct"/>
            <w:tcBorders>
              <w:top w:val="nil"/>
              <w:left w:val="nil"/>
              <w:bottom w:val="single" w:sz="4" w:space="0" w:color="auto"/>
              <w:right w:val="single" w:sz="4" w:space="0" w:color="auto"/>
            </w:tcBorders>
            <w:noWrap/>
            <w:vAlign w:val="center"/>
          </w:tcPr>
          <w:p w:rsidR="000133F6"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177.11</w:t>
            </w:r>
          </w:p>
        </w:tc>
      </w:tr>
      <w:tr w:rsidR="000133F6">
        <w:trPr>
          <w:trHeight w:hRule="exact" w:val="284"/>
          <w:jc w:val="center"/>
        </w:trPr>
        <w:tc>
          <w:tcPr>
            <w:tcW w:w="5000" w:type="pct"/>
            <w:gridSpan w:val="9"/>
            <w:tcBorders>
              <w:top w:val="nil"/>
              <w:left w:val="nil"/>
              <w:bottom w:val="nil"/>
              <w:right w:val="nil"/>
            </w:tcBorders>
            <w:noWrap/>
            <w:vAlign w:val="center"/>
          </w:tcPr>
          <w:p w:rsidR="000133F6" w:rsidRDefault="000133F6">
            <w:pPr>
              <w:widowControl/>
              <w:jc w:val="left"/>
              <w:rPr>
                <w:rFonts w:ascii="Times New Roman" w:hAnsi="Times New Roman" w:cs="Times New Roman"/>
                <w:color w:val="000000"/>
                <w:kern w:val="0"/>
                <w:szCs w:val="21"/>
              </w:rPr>
            </w:pPr>
          </w:p>
          <w:p w:rsidR="000133F6" w:rsidRDefault="000133F6">
            <w:pPr>
              <w:pStyle w:val="a3"/>
            </w:pPr>
          </w:p>
        </w:tc>
      </w:tr>
    </w:tbl>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kern w:val="0"/>
          <w:sz w:val="24"/>
          <w:szCs w:val="24"/>
        </w:rPr>
        <w:lastRenderedPageBreak/>
        <w:br w:type="page"/>
      </w:r>
    </w:p>
    <w:p w:rsidR="000133F6" w:rsidRDefault="00000000">
      <w:pPr>
        <w:widowControl/>
        <w:jc w:val="center"/>
        <w:rPr>
          <w:rFonts w:asciiTheme="minorEastAsia" w:hAnsiTheme="minorEastAsia" w:cs="Times New Roman" w:hint="eastAsia"/>
          <w:color w:val="000000"/>
          <w:kern w:val="0"/>
          <w:szCs w:val="21"/>
        </w:rPr>
      </w:pPr>
      <w:r>
        <w:rPr>
          <w:rFonts w:ascii="Times New Roman" w:eastAsia="黑体" w:hAnsi="Times New Roman" w:cs="Times New Roman" w:hint="eastAsia"/>
          <w:color w:val="000000"/>
          <w:kern w:val="0"/>
          <w:sz w:val="36"/>
          <w:szCs w:val="36"/>
          <w:lang w:bidi="ar"/>
        </w:rPr>
        <w:lastRenderedPageBreak/>
        <w:t>政府性基金预算财政拨款收入支出决算表</w:t>
      </w:r>
      <w:r>
        <w:rPr>
          <w:rFonts w:ascii="Times New Roman" w:eastAsia="黑体" w:hAnsi="Times New Roman" w:cs="Times New Roman" w:hint="eastAsia"/>
          <w:color w:val="000000"/>
          <w:kern w:val="0"/>
          <w:sz w:val="36"/>
          <w:szCs w:val="36"/>
          <w:lang w:bidi="ar"/>
        </w:rPr>
        <w:t xml:space="preserve"> </w:t>
      </w:r>
      <w:r>
        <w:rPr>
          <w:rFonts w:ascii="华文中宋" w:eastAsia="华文中宋" w:hAnsi="华文中宋" w:cs="宋体" w:hint="eastAsia"/>
          <w:color w:val="000000"/>
          <w:kern w:val="0"/>
          <w:sz w:val="32"/>
          <w:szCs w:val="32"/>
        </w:rPr>
        <w:t xml:space="preserve"> </w:t>
      </w:r>
      <w:r>
        <w:rPr>
          <w:rFonts w:asciiTheme="minorEastAsia" w:hAnsiTheme="minorEastAsia" w:cs="Times New Roman"/>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5"/>
        <w:gridCol w:w="3936"/>
        <w:gridCol w:w="1717"/>
        <w:gridCol w:w="1717"/>
        <w:gridCol w:w="6"/>
        <w:gridCol w:w="1716"/>
        <w:gridCol w:w="1719"/>
        <w:gridCol w:w="1722"/>
        <w:gridCol w:w="7"/>
        <w:gridCol w:w="1728"/>
      </w:tblGrid>
      <w:tr w:rsidR="000133F6">
        <w:trPr>
          <w:trHeight w:val="454"/>
          <w:jc w:val="center"/>
        </w:trPr>
        <w:tc>
          <w:tcPr>
            <w:tcW w:w="1651" w:type="pct"/>
            <w:gridSpan w:val="2"/>
            <w:tcBorders>
              <w:top w:val="nil"/>
              <w:left w:val="nil"/>
              <w:bottom w:val="nil"/>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556" w:type="pct"/>
            <w:tcBorders>
              <w:top w:val="nil"/>
              <w:left w:val="nil"/>
              <w:bottom w:val="nil"/>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556" w:type="pct"/>
            <w:tcBorders>
              <w:top w:val="nil"/>
              <w:left w:val="nil"/>
              <w:bottom w:val="nil"/>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1673" w:type="pct"/>
            <w:gridSpan w:val="4"/>
            <w:tcBorders>
              <w:top w:val="nil"/>
              <w:left w:val="nil"/>
              <w:bottom w:val="nil"/>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562" w:type="pct"/>
            <w:gridSpan w:val="2"/>
            <w:tcBorders>
              <w:top w:val="nil"/>
              <w:left w:val="nil"/>
              <w:bottom w:val="nil"/>
              <w:right w:val="nil"/>
            </w:tcBorders>
            <w:vAlign w:val="center"/>
          </w:tcPr>
          <w:p w:rsidR="000133F6"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heme="minorEastAsia" w:hAnsiTheme="minorEastAsia" w:cs="Times New Roman" w:hint="eastAsia"/>
                <w:b/>
                <w:kern w:val="0"/>
                <w:szCs w:val="21"/>
              </w:rPr>
            </w:pP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w:t>
            </w:r>
            <w:r>
              <w:rPr>
                <w:rFonts w:ascii="Times New Roman" w:eastAsia="仿宋_GB2312" w:hAnsi="Times New Roman" w:cs="Times New Roman" w:hint="eastAsia"/>
                <w:color w:val="000000"/>
                <w:kern w:val="0"/>
                <w:sz w:val="20"/>
                <w:szCs w:val="20"/>
                <w:lang w:bidi="ar"/>
              </w:rPr>
              <w:t>7</w:t>
            </w:r>
            <w:r>
              <w:rPr>
                <w:rFonts w:ascii="Times New Roman" w:eastAsia="仿宋_GB2312" w:hAnsi="Times New Roman" w:cs="Times New Roman"/>
                <w:color w:val="000000"/>
                <w:kern w:val="0"/>
                <w:sz w:val="20"/>
                <w:szCs w:val="20"/>
                <w:lang w:bidi="ar"/>
              </w:rPr>
              <w:t>表</w:t>
            </w:r>
          </w:p>
        </w:tc>
      </w:tr>
      <w:tr w:rsidR="000133F6">
        <w:trPr>
          <w:trHeight w:val="454"/>
          <w:jc w:val="center"/>
        </w:trPr>
        <w:tc>
          <w:tcPr>
            <w:tcW w:w="1651" w:type="pct"/>
            <w:gridSpan w:val="2"/>
            <w:tcBorders>
              <w:top w:val="nil"/>
              <w:left w:val="nil"/>
              <w:bottom w:val="single" w:sz="4" w:space="0" w:color="auto"/>
              <w:right w:val="nil"/>
            </w:tcBorders>
            <w:vAlign w:val="center"/>
          </w:tcPr>
          <w:p w:rsidR="000133F6" w:rsidRDefault="00000000">
            <w:pPr>
              <w:widowControl/>
              <w:tabs>
                <w:tab w:val="left" w:pos="920"/>
                <w:tab w:val="left" w:pos="1157"/>
                <w:tab w:val="left" w:pos="2434"/>
                <w:tab w:val="left" w:pos="4352"/>
                <w:tab w:val="left" w:pos="6295"/>
                <w:tab w:val="left" w:pos="8214"/>
                <w:tab w:val="left" w:pos="10149"/>
                <w:tab w:val="left" w:pos="12067"/>
              </w:tabs>
              <w:textAlignment w:val="center"/>
              <w:rPr>
                <w:rFonts w:asciiTheme="minorEastAsia" w:hAnsiTheme="minorEastAsia" w:cs="Times New Roman" w:hint="eastAsia"/>
                <w:b/>
                <w:kern w:val="0"/>
                <w:szCs w:val="21"/>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祁阳市文富市镇人民政府</w:t>
            </w:r>
          </w:p>
        </w:tc>
        <w:tc>
          <w:tcPr>
            <w:tcW w:w="556" w:type="pct"/>
            <w:tcBorders>
              <w:top w:val="nil"/>
              <w:left w:val="nil"/>
              <w:bottom w:val="single" w:sz="4" w:space="0" w:color="auto"/>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556" w:type="pct"/>
            <w:tcBorders>
              <w:top w:val="nil"/>
              <w:left w:val="nil"/>
              <w:bottom w:val="single" w:sz="4" w:space="0" w:color="auto"/>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1673" w:type="pct"/>
            <w:gridSpan w:val="4"/>
            <w:tcBorders>
              <w:top w:val="nil"/>
              <w:left w:val="nil"/>
              <w:bottom w:val="single" w:sz="4" w:space="0" w:color="auto"/>
              <w:right w:val="nil"/>
            </w:tcBorders>
            <w:vAlign w:val="center"/>
          </w:tcPr>
          <w:p w:rsidR="000133F6" w:rsidRDefault="000133F6">
            <w:pPr>
              <w:widowControl/>
              <w:jc w:val="center"/>
              <w:rPr>
                <w:rFonts w:asciiTheme="minorEastAsia" w:hAnsiTheme="minorEastAsia" w:cs="Times New Roman" w:hint="eastAsia"/>
                <w:b/>
                <w:kern w:val="0"/>
                <w:szCs w:val="21"/>
              </w:rPr>
            </w:pPr>
          </w:p>
        </w:tc>
        <w:tc>
          <w:tcPr>
            <w:tcW w:w="562" w:type="pct"/>
            <w:gridSpan w:val="2"/>
            <w:tcBorders>
              <w:top w:val="nil"/>
              <w:left w:val="nil"/>
              <w:bottom w:val="single" w:sz="4" w:space="0" w:color="auto"/>
              <w:right w:val="nil"/>
            </w:tcBorders>
            <w:vAlign w:val="center"/>
          </w:tcPr>
          <w:p w:rsidR="000133F6"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color w:val="000000"/>
                <w:kern w:val="0"/>
                <w:sz w:val="20"/>
                <w:szCs w:val="20"/>
                <w:lang w:bidi="ar"/>
              </w:rPr>
              <w:t>单位：万元</w:t>
            </w:r>
          </w:p>
        </w:tc>
      </w:tr>
      <w:tr w:rsidR="000133F6">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4"/>
                <w:szCs w:val="24"/>
                <w:lang w:bidi="ar"/>
              </w:rPr>
              <w:t>目</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年初结转和结余</w:t>
            </w:r>
          </w:p>
        </w:tc>
        <w:tc>
          <w:tcPr>
            <w:tcW w:w="556" w:type="pct"/>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本年收入</w:t>
            </w:r>
          </w:p>
        </w:tc>
        <w:tc>
          <w:tcPr>
            <w:tcW w:w="1673" w:type="pct"/>
            <w:gridSpan w:val="4"/>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本年支出</w:t>
            </w:r>
          </w:p>
        </w:tc>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年末结转和结余</w:t>
            </w:r>
          </w:p>
        </w:tc>
      </w:tr>
      <w:tr w:rsidR="000133F6">
        <w:trPr>
          <w:trHeight w:val="454"/>
          <w:jc w:val="center"/>
        </w:trPr>
        <w:tc>
          <w:tcPr>
            <w:tcW w:w="377" w:type="pct"/>
            <w:vMerge w:val="restar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科目代码</w:t>
            </w:r>
          </w:p>
        </w:tc>
        <w:tc>
          <w:tcPr>
            <w:tcW w:w="1274" w:type="pct"/>
            <w:vMerge w:val="restar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科目名称</w:t>
            </w:r>
          </w:p>
        </w:tc>
        <w:tc>
          <w:tcPr>
            <w:tcW w:w="556" w:type="pct"/>
            <w:vMerge/>
            <w:tcBorders>
              <w:top w:val="single" w:sz="4" w:space="0" w:color="auto"/>
              <w:bottom w:val="single" w:sz="4" w:space="0" w:color="auto"/>
            </w:tcBorders>
            <w:vAlign w:val="center"/>
          </w:tcPr>
          <w:p w:rsidR="000133F6" w:rsidRDefault="000133F6">
            <w:pPr>
              <w:widowControl/>
              <w:jc w:val="center"/>
              <w:textAlignment w:val="center"/>
              <w:rPr>
                <w:rFonts w:ascii="Times New Roman" w:eastAsia="仿宋_GB2312" w:hAnsi="Times New Roman" w:cs="Times New Roman"/>
                <w:b/>
                <w:bCs/>
                <w:color w:val="000000"/>
                <w:kern w:val="0"/>
                <w:sz w:val="24"/>
                <w:szCs w:val="24"/>
                <w:lang w:bidi="ar"/>
              </w:rPr>
            </w:pPr>
          </w:p>
        </w:tc>
        <w:tc>
          <w:tcPr>
            <w:tcW w:w="556" w:type="pct"/>
            <w:vMerge/>
            <w:tcBorders>
              <w:top w:val="single" w:sz="4" w:space="0" w:color="auto"/>
              <w:bottom w:val="single" w:sz="4" w:space="0" w:color="auto"/>
            </w:tcBorders>
            <w:vAlign w:val="center"/>
          </w:tcPr>
          <w:p w:rsidR="000133F6" w:rsidRDefault="000133F6">
            <w:pPr>
              <w:widowControl/>
              <w:jc w:val="center"/>
              <w:textAlignment w:val="center"/>
              <w:rPr>
                <w:rFonts w:ascii="Times New Roman" w:eastAsia="仿宋_GB2312" w:hAnsi="Times New Roman" w:cs="Times New Roman"/>
                <w:b/>
                <w:bCs/>
                <w:color w:val="000000"/>
                <w:kern w:val="0"/>
                <w:sz w:val="24"/>
                <w:szCs w:val="24"/>
                <w:lang w:bidi="ar"/>
              </w:rPr>
            </w:pPr>
          </w:p>
        </w:tc>
        <w:tc>
          <w:tcPr>
            <w:tcW w:w="558" w:type="pct"/>
            <w:gridSpan w:val="2"/>
            <w:vMerge w:val="restar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小计</w:t>
            </w:r>
          </w:p>
        </w:tc>
        <w:tc>
          <w:tcPr>
            <w:tcW w:w="557" w:type="pct"/>
            <w:vMerge w:val="restar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558" w:type="pct"/>
            <w:vMerge w:val="restar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b/>
                <w:bCs/>
                <w:color w:val="000000"/>
                <w:kern w:val="0"/>
                <w:sz w:val="24"/>
                <w:szCs w:val="24"/>
                <w:lang w:bidi="ar"/>
              </w:rPr>
              <w:t>项目支出</w:t>
            </w:r>
          </w:p>
        </w:tc>
        <w:tc>
          <w:tcPr>
            <w:tcW w:w="562" w:type="pct"/>
            <w:gridSpan w:val="2"/>
            <w:vMerge/>
            <w:tcBorders>
              <w:top w:val="single" w:sz="4" w:space="0" w:color="auto"/>
              <w:bottom w:val="single" w:sz="4" w:space="0" w:color="auto"/>
              <w:right w:val="single" w:sz="4" w:space="0" w:color="auto"/>
            </w:tcBorders>
            <w:vAlign w:val="center"/>
          </w:tcPr>
          <w:p w:rsidR="000133F6" w:rsidRDefault="000133F6">
            <w:pPr>
              <w:widowControl/>
              <w:jc w:val="center"/>
              <w:textAlignment w:val="center"/>
              <w:rPr>
                <w:rFonts w:ascii="Times New Roman" w:eastAsia="仿宋_GB2312" w:hAnsi="Times New Roman" w:cs="Times New Roman"/>
                <w:b/>
                <w:bCs/>
                <w:color w:val="000000"/>
                <w:kern w:val="0"/>
                <w:sz w:val="24"/>
                <w:szCs w:val="24"/>
                <w:lang w:bidi="ar"/>
              </w:rPr>
            </w:pPr>
          </w:p>
        </w:tc>
      </w:tr>
      <w:tr w:rsidR="000133F6">
        <w:trPr>
          <w:trHeight w:val="454"/>
          <w:jc w:val="center"/>
        </w:trPr>
        <w:tc>
          <w:tcPr>
            <w:tcW w:w="377"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1274"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8" w:type="pct"/>
            <w:gridSpan w:val="2"/>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8"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62" w:type="pct"/>
            <w:gridSpan w:val="2"/>
            <w:vMerge/>
            <w:tcBorders>
              <w:top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r>
      <w:tr w:rsidR="000133F6">
        <w:trPr>
          <w:trHeight w:val="454"/>
          <w:jc w:val="center"/>
        </w:trPr>
        <w:tc>
          <w:tcPr>
            <w:tcW w:w="377"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1274"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6"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8" w:type="pct"/>
            <w:gridSpan w:val="2"/>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7"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58" w:type="pct"/>
            <w:vMerge/>
            <w:tcBorders>
              <w:top w:val="single" w:sz="4" w:space="0" w:color="auto"/>
              <w:bottom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c>
          <w:tcPr>
            <w:tcW w:w="562" w:type="pct"/>
            <w:gridSpan w:val="2"/>
            <w:vMerge/>
            <w:tcBorders>
              <w:top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Times New Roman" w:hint="eastAsia"/>
                <w:kern w:val="0"/>
                <w:szCs w:val="21"/>
              </w:rPr>
            </w:pPr>
          </w:p>
        </w:tc>
      </w:tr>
      <w:tr w:rsidR="000133F6">
        <w:trPr>
          <w:trHeight w:val="454"/>
          <w:jc w:val="center"/>
        </w:trPr>
        <w:tc>
          <w:tcPr>
            <w:tcW w:w="1651" w:type="pct"/>
            <w:gridSpan w:val="2"/>
            <w:tcBorders>
              <w:top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栏次</w:t>
            </w:r>
          </w:p>
        </w:tc>
        <w:tc>
          <w:tcPr>
            <w:tcW w:w="556" w:type="pc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w:t>
            </w:r>
          </w:p>
        </w:tc>
        <w:tc>
          <w:tcPr>
            <w:tcW w:w="556" w:type="pc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w:t>
            </w:r>
          </w:p>
        </w:tc>
        <w:tc>
          <w:tcPr>
            <w:tcW w:w="558" w:type="pct"/>
            <w:gridSpan w:val="2"/>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3</w:t>
            </w:r>
          </w:p>
        </w:tc>
        <w:tc>
          <w:tcPr>
            <w:tcW w:w="557" w:type="pc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4</w:t>
            </w:r>
          </w:p>
        </w:tc>
        <w:tc>
          <w:tcPr>
            <w:tcW w:w="558" w:type="pct"/>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5</w:t>
            </w:r>
          </w:p>
        </w:tc>
        <w:tc>
          <w:tcPr>
            <w:tcW w:w="562" w:type="pct"/>
            <w:gridSpan w:val="2"/>
            <w:tcBorders>
              <w:top w:val="single" w:sz="4" w:space="0" w:color="auto"/>
              <w:bottom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6</w:t>
            </w:r>
          </w:p>
        </w:tc>
      </w:tr>
      <w:tr w:rsidR="000133F6">
        <w:trPr>
          <w:trHeight w:val="454"/>
          <w:jc w:val="center"/>
        </w:trPr>
        <w:tc>
          <w:tcPr>
            <w:tcW w:w="1651" w:type="pct"/>
            <w:gridSpan w:val="2"/>
            <w:tcBorders>
              <w:right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合计</w:t>
            </w:r>
          </w:p>
        </w:tc>
        <w:tc>
          <w:tcPr>
            <w:tcW w:w="556" w:type="pct"/>
            <w:tcBorders>
              <w:top w:val="single" w:sz="4" w:space="0" w:color="auto"/>
              <w:left w:val="single" w:sz="4" w:space="0" w:color="auto"/>
              <w:bottom w:val="single" w:sz="4" w:space="0" w:color="auto"/>
              <w:right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ab/>
            </w:r>
            <w:r>
              <w:rPr>
                <w:rFonts w:ascii="Times New Roman" w:eastAsia="仿宋_GB2312" w:hAnsi="Times New Roman" w:cs="Times New Roman" w:hint="eastAsia"/>
                <w:color w:val="000000"/>
                <w:sz w:val="24"/>
                <w:szCs w:val="24"/>
              </w:rPr>
              <w:tab/>
            </w:r>
          </w:p>
        </w:tc>
        <w:tc>
          <w:tcPr>
            <w:tcW w:w="558" w:type="pct"/>
            <w:gridSpan w:val="2"/>
            <w:tcBorders>
              <w:top w:val="single" w:sz="4" w:space="0" w:color="auto"/>
              <w:left w:val="single" w:sz="4" w:space="0" w:color="auto"/>
              <w:bottom w:val="single" w:sz="4" w:space="0" w:color="auto"/>
              <w:right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82</w:t>
            </w:r>
          </w:p>
        </w:tc>
        <w:tc>
          <w:tcPr>
            <w:tcW w:w="556" w:type="pct"/>
            <w:tcBorders>
              <w:top w:val="single" w:sz="4" w:space="0" w:color="auto"/>
              <w:left w:val="single" w:sz="4" w:space="0" w:color="auto"/>
              <w:bottom w:val="single" w:sz="4" w:space="0" w:color="auto"/>
              <w:right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82</w:t>
            </w:r>
          </w:p>
        </w:tc>
        <w:tc>
          <w:tcPr>
            <w:tcW w:w="557" w:type="pct"/>
            <w:tcBorders>
              <w:top w:val="single" w:sz="4" w:space="0" w:color="auto"/>
              <w:left w:val="single" w:sz="4" w:space="0" w:color="auto"/>
              <w:bottom w:val="single" w:sz="4" w:space="0" w:color="auto"/>
              <w:right w:val="single" w:sz="4" w:space="0" w:color="auto"/>
            </w:tcBorders>
            <w:vAlign w:val="center"/>
          </w:tcPr>
          <w:p w:rsidR="000133F6" w:rsidRDefault="000133F6">
            <w:pPr>
              <w:jc w:val="center"/>
              <w:rPr>
                <w:rFonts w:ascii="Times New Roman" w:eastAsia="仿宋_GB2312" w:hAnsi="Times New Roman" w:cs="Times New Roman"/>
                <w:color w:val="000000"/>
                <w:sz w:val="24"/>
                <w:szCs w:val="24"/>
              </w:rPr>
            </w:pPr>
          </w:p>
        </w:tc>
        <w:tc>
          <w:tcPr>
            <w:tcW w:w="560" w:type="pct"/>
            <w:gridSpan w:val="2"/>
            <w:tcBorders>
              <w:top w:val="single" w:sz="4" w:space="0" w:color="auto"/>
              <w:left w:val="single" w:sz="4" w:space="0" w:color="auto"/>
              <w:bottom w:val="single" w:sz="4" w:space="0" w:color="auto"/>
              <w:right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82</w:t>
            </w:r>
          </w:p>
        </w:tc>
        <w:tc>
          <w:tcPr>
            <w:tcW w:w="560" w:type="pct"/>
            <w:tcBorders>
              <w:top w:val="single" w:sz="4" w:space="0" w:color="auto"/>
              <w:left w:val="single" w:sz="4" w:space="0" w:color="auto"/>
              <w:bottom w:val="single" w:sz="4" w:space="0" w:color="auto"/>
              <w:right w:val="single" w:sz="4" w:space="0" w:color="auto"/>
            </w:tcBorders>
            <w:vAlign w:val="center"/>
          </w:tcPr>
          <w:p w:rsidR="000133F6" w:rsidRDefault="000133F6">
            <w:pPr>
              <w:jc w:val="center"/>
              <w:rPr>
                <w:rFonts w:ascii="Times New Roman" w:eastAsia="仿宋_GB2312" w:hAnsi="Times New Roman" w:cs="Times New Roman"/>
                <w:color w:val="000000"/>
                <w:sz w:val="24"/>
                <w:szCs w:val="24"/>
              </w:rPr>
            </w:pP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212</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城乡社区支出</w:t>
            </w:r>
          </w:p>
        </w:tc>
        <w:tc>
          <w:tcPr>
            <w:tcW w:w="556" w:type="pct"/>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6" w:type="pct"/>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58" w:type="pct"/>
            <w:gridSpan w:val="2"/>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57" w:type="pct"/>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8" w:type="pct"/>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62" w:type="pct"/>
            <w:gridSpan w:val="2"/>
            <w:tcBorders>
              <w:top w:val="single" w:sz="4" w:space="0" w:color="auto"/>
            </w:tcBorders>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21208</w:t>
            </w:r>
            <w:r>
              <w:rPr>
                <w:rFonts w:asciiTheme="minorEastAsia" w:hAnsiTheme="minorEastAsia" w:cs="Times New Roman"/>
                <w:kern w:val="0"/>
                <w:szCs w:val="21"/>
              </w:rPr>
              <w:t xml:space="preserve">　</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国有土地使用权出让收入安排的支出</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57"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25</w:t>
            </w:r>
          </w:p>
        </w:tc>
        <w:tc>
          <w:tcPr>
            <w:tcW w:w="562" w:type="pct"/>
            <w:gridSpan w:val="2"/>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2120816</w:t>
            </w:r>
            <w:r>
              <w:rPr>
                <w:rFonts w:asciiTheme="minorEastAsia" w:hAnsiTheme="minorEastAsia" w:cs="Times New Roman"/>
                <w:kern w:val="0"/>
                <w:szCs w:val="21"/>
              </w:rPr>
              <w:t xml:space="preserve">　</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农业农村生态环境支出</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22.63</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22.63</w:t>
            </w:r>
          </w:p>
        </w:tc>
        <w:tc>
          <w:tcPr>
            <w:tcW w:w="557"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22.63</w:t>
            </w:r>
          </w:p>
        </w:tc>
        <w:tc>
          <w:tcPr>
            <w:tcW w:w="562" w:type="pct"/>
            <w:gridSpan w:val="2"/>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2120899</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其他国有土地使用权出让收入安排的支出</w:t>
            </w:r>
          </w:p>
        </w:tc>
        <w:tc>
          <w:tcPr>
            <w:tcW w:w="556" w:type="pct"/>
            <w:vAlign w:val="center"/>
          </w:tcPr>
          <w:p w:rsidR="000133F6" w:rsidRDefault="000133F6">
            <w:pPr>
              <w:jc w:val="center"/>
              <w:rPr>
                <w:rFonts w:ascii="Times New Roman" w:eastAsia="仿宋_GB2312" w:hAnsi="Times New Roman" w:cs="Times New Roman"/>
                <w:color w:val="000000"/>
                <w:sz w:val="24"/>
                <w:szCs w:val="24"/>
              </w:rPr>
            </w:pP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2.37</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2.37</w:t>
            </w:r>
          </w:p>
        </w:tc>
        <w:tc>
          <w:tcPr>
            <w:tcW w:w="557" w:type="pct"/>
            <w:vAlign w:val="center"/>
          </w:tcPr>
          <w:p w:rsidR="000133F6" w:rsidRDefault="000133F6">
            <w:pPr>
              <w:jc w:val="center"/>
              <w:rPr>
                <w:rFonts w:ascii="Times New Roman" w:eastAsia="仿宋_GB2312" w:hAnsi="Times New Roman" w:cs="Times New Roman"/>
                <w:color w:val="000000"/>
                <w:sz w:val="24"/>
                <w:szCs w:val="24"/>
              </w:rPr>
            </w:pP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2.37</w:t>
            </w:r>
          </w:p>
        </w:tc>
        <w:tc>
          <w:tcPr>
            <w:tcW w:w="562" w:type="pct"/>
            <w:gridSpan w:val="2"/>
            <w:vAlign w:val="center"/>
          </w:tcPr>
          <w:p w:rsidR="000133F6" w:rsidRDefault="000133F6">
            <w:pPr>
              <w:jc w:val="center"/>
              <w:rPr>
                <w:rFonts w:ascii="Times New Roman" w:eastAsia="仿宋_GB2312" w:hAnsi="Times New Roman" w:cs="Times New Roman"/>
                <w:color w:val="000000"/>
                <w:sz w:val="24"/>
                <w:szCs w:val="24"/>
              </w:rPr>
            </w:pP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229</w:t>
            </w:r>
            <w:r>
              <w:rPr>
                <w:rFonts w:asciiTheme="minorEastAsia" w:hAnsiTheme="minorEastAsia" w:cs="Times New Roman"/>
                <w:kern w:val="0"/>
                <w:szCs w:val="21"/>
              </w:rPr>
              <w:t xml:space="preserve">　</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其他支出</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7"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62" w:type="pct"/>
            <w:gridSpan w:val="2"/>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22960</w:t>
            </w:r>
            <w:r>
              <w:rPr>
                <w:rFonts w:asciiTheme="minorEastAsia" w:hAnsiTheme="minorEastAsia" w:cs="Times New Roman"/>
                <w:kern w:val="0"/>
                <w:szCs w:val="21"/>
              </w:rPr>
              <w:t xml:space="preserve">　</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彩票公益金安排的支出</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7" w:type="pct"/>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62" w:type="pct"/>
            <w:gridSpan w:val="2"/>
            <w:vAlign w:val="center"/>
          </w:tcPr>
          <w:p w:rsidR="000133F6"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133F6">
        <w:trPr>
          <w:trHeight w:val="454"/>
          <w:jc w:val="center"/>
        </w:trPr>
        <w:tc>
          <w:tcPr>
            <w:tcW w:w="377" w:type="pct"/>
            <w:vAlign w:val="center"/>
          </w:tcPr>
          <w:p w:rsidR="000133F6" w:rsidRDefault="00000000">
            <w:pPr>
              <w:widowControl/>
              <w:rPr>
                <w:rFonts w:asciiTheme="minorEastAsia" w:hAnsiTheme="minorEastAsia" w:cs="Times New Roman" w:hint="eastAsia"/>
                <w:kern w:val="0"/>
                <w:szCs w:val="21"/>
              </w:rPr>
            </w:pPr>
            <w:r>
              <w:rPr>
                <w:rFonts w:asciiTheme="minorEastAsia" w:hAnsiTheme="minorEastAsia" w:cs="Times New Roman" w:hint="eastAsia"/>
                <w:kern w:val="0"/>
                <w:szCs w:val="21"/>
              </w:rPr>
              <w:t>2296099</w:t>
            </w:r>
          </w:p>
        </w:tc>
        <w:tc>
          <w:tcPr>
            <w:tcW w:w="1274" w:type="pct"/>
            <w:vAlign w:val="center"/>
          </w:tcPr>
          <w:p w:rsidR="000133F6" w:rsidRDefault="00000000">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用于其他社会公益事业的彩票公益金支出</w:t>
            </w:r>
          </w:p>
        </w:tc>
        <w:tc>
          <w:tcPr>
            <w:tcW w:w="556" w:type="pct"/>
            <w:vAlign w:val="center"/>
          </w:tcPr>
          <w:p w:rsidR="000133F6" w:rsidRDefault="000133F6">
            <w:pPr>
              <w:jc w:val="center"/>
              <w:rPr>
                <w:rFonts w:ascii="Times New Roman" w:eastAsia="仿宋_GB2312" w:hAnsi="Times New Roman" w:cs="Times New Roman"/>
                <w:color w:val="000000"/>
                <w:sz w:val="24"/>
                <w:szCs w:val="24"/>
              </w:rPr>
            </w:pPr>
          </w:p>
        </w:tc>
        <w:tc>
          <w:tcPr>
            <w:tcW w:w="556"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8" w:type="pct"/>
            <w:gridSpan w:val="2"/>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57" w:type="pct"/>
            <w:vAlign w:val="center"/>
          </w:tcPr>
          <w:p w:rsidR="000133F6" w:rsidRDefault="000133F6">
            <w:pPr>
              <w:jc w:val="center"/>
              <w:rPr>
                <w:rFonts w:ascii="Times New Roman" w:eastAsia="仿宋_GB2312" w:hAnsi="Times New Roman" w:cs="Times New Roman"/>
                <w:color w:val="000000"/>
                <w:sz w:val="24"/>
                <w:szCs w:val="24"/>
              </w:rPr>
            </w:pPr>
          </w:p>
        </w:tc>
        <w:tc>
          <w:tcPr>
            <w:tcW w:w="558" w:type="pct"/>
            <w:vAlign w:val="center"/>
          </w:tcPr>
          <w:p w:rsidR="000133F6" w:rsidRDefault="00000000">
            <w:pPr>
              <w:jc w:val="center"/>
              <w:rPr>
                <w:rFonts w:ascii="Times New Roman" w:eastAsia="仿宋_GB2312" w:hAnsi="Times New Roman" w:cs="Times New Roman"/>
                <w:color w:val="000000"/>
                <w:sz w:val="24"/>
                <w:szCs w:val="24"/>
              </w:rPr>
            </w:pPr>
            <w:r>
              <w:rPr>
                <w:rFonts w:hint="eastAsia"/>
              </w:rPr>
              <w:t>57</w:t>
            </w:r>
          </w:p>
        </w:tc>
        <w:tc>
          <w:tcPr>
            <w:tcW w:w="562" w:type="pct"/>
            <w:gridSpan w:val="2"/>
            <w:vAlign w:val="center"/>
          </w:tcPr>
          <w:p w:rsidR="000133F6" w:rsidRDefault="000133F6">
            <w:pPr>
              <w:jc w:val="center"/>
              <w:rPr>
                <w:rFonts w:ascii="Times New Roman" w:eastAsia="仿宋_GB2312" w:hAnsi="Times New Roman" w:cs="Times New Roman"/>
                <w:color w:val="000000"/>
                <w:sz w:val="24"/>
                <w:szCs w:val="24"/>
              </w:rPr>
            </w:pPr>
          </w:p>
        </w:tc>
      </w:tr>
      <w:tr w:rsidR="000133F6">
        <w:trPr>
          <w:trHeight w:val="454"/>
          <w:jc w:val="center"/>
        </w:trPr>
        <w:tc>
          <w:tcPr>
            <w:tcW w:w="377" w:type="pct"/>
            <w:vAlign w:val="center"/>
          </w:tcPr>
          <w:p w:rsidR="000133F6" w:rsidRDefault="000133F6">
            <w:pPr>
              <w:widowControl/>
              <w:jc w:val="center"/>
              <w:rPr>
                <w:rFonts w:asciiTheme="minorEastAsia" w:hAnsiTheme="minorEastAsia" w:cs="Times New Roman" w:hint="eastAsia"/>
                <w:kern w:val="0"/>
                <w:szCs w:val="21"/>
              </w:rPr>
            </w:pPr>
          </w:p>
        </w:tc>
        <w:tc>
          <w:tcPr>
            <w:tcW w:w="1274" w:type="pct"/>
            <w:vAlign w:val="center"/>
          </w:tcPr>
          <w:p w:rsidR="000133F6" w:rsidRDefault="000133F6">
            <w:pPr>
              <w:widowControl/>
              <w:jc w:val="left"/>
              <w:rPr>
                <w:rFonts w:asciiTheme="minorEastAsia" w:hAnsiTheme="minorEastAsia" w:cs="Times New Roman" w:hint="eastAsia"/>
                <w:kern w:val="0"/>
                <w:szCs w:val="21"/>
              </w:rPr>
            </w:pPr>
          </w:p>
        </w:tc>
        <w:tc>
          <w:tcPr>
            <w:tcW w:w="556" w:type="pct"/>
            <w:vAlign w:val="center"/>
          </w:tcPr>
          <w:p w:rsidR="000133F6" w:rsidRDefault="000133F6">
            <w:pPr>
              <w:jc w:val="center"/>
              <w:rPr>
                <w:rFonts w:ascii="Times New Roman" w:eastAsia="仿宋_GB2312" w:hAnsi="Times New Roman" w:cs="Times New Roman"/>
                <w:color w:val="000000"/>
                <w:sz w:val="24"/>
                <w:szCs w:val="24"/>
              </w:rPr>
            </w:pPr>
          </w:p>
        </w:tc>
        <w:tc>
          <w:tcPr>
            <w:tcW w:w="556" w:type="pct"/>
            <w:vAlign w:val="center"/>
          </w:tcPr>
          <w:p w:rsidR="000133F6" w:rsidRDefault="000133F6">
            <w:pPr>
              <w:jc w:val="center"/>
              <w:rPr>
                <w:rFonts w:ascii="Times New Roman" w:eastAsia="仿宋_GB2312" w:hAnsi="Times New Roman" w:cs="Times New Roman"/>
                <w:color w:val="000000"/>
                <w:sz w:val="24"/>
                <w:szCs w:val="24"/>
              </w:rPr>
            </w:pPr>
          </w:p>
        </w:tc>
        <w:tc>
          <w:tcPr>
            <w:tcW w:w="558" w:type="pct"/>
            <w:gridSpan w:val="2"/>
            <w:vAlign w:val="center"/>
          </w:tcPr>
          <w:p w:rsidR="000133F6" w:rsidRDefault="000133F6">
            <w:pPr>
              <w:jc w:val="center"/>
              <w:rPr>
                <w:rFonts w:ascii="Times New Roman" w:eastAsia="仿宋_GB2312" w:hAnsi="Times New Roman" w:cs="Times New Roman"/>
                <w:color w:val="000000"/>
                <w:sz w:val="24"/>
                <w:szCs w:val="24"/>
              </w:rPr>
            </w:pPr>
          </w:p>
        </w:tc>
        <w:tc>
          <w:tcPr>
            <w:tcW w:w="557" w:type="pct"/>
            <w:vAlign w:val="center"/>
          </w:tcPr>
          <w:p w:rsidR="000133F6" w:rsidRDefault="000133F6">
            <w:pPr>
              <w:jc w:val="center"/>
              <w:rPr>
                <w:rFonts w:ascii="Times New Roman" w:eastAsia="仿宋_GB2312" w:hAnsi="Times New Roman" w:cs="Times New Roman"/>
                <w:color w:val="000000"/>
                <w:sz w:val="24"/>
                <w:szCs w:val="24"/>
              </w:rPr>
            </w:pPr>
          </w:p>
        </w:tc>
        <w:tc>
          <w:tcPr>
            <w:tcW w:w="558" w:type="pct"/>
            <w:vAlign w:val="center"/>
          </w:tcPr>
          <w:p w:rsidR="000133F6" w:rsidRDefault="000133F6">
            <w:pPr>
              <w:jc w:val="center"/>
              <w:rPr>
                <w:rFonts w:ascii="Times New Roman" w:eastAsia="仿宋_GB2312" w:hAnsi="Times New Roman" w:cs="Times New Roman"/>
                <w:color w:val="000000"/>
                <w:sz w:val="24"/>
                <w:szCs w:val="24"/>
              </w:rPr>
            </w:pPr>
          </w:p>
        </w:tc>
        <w:tc>
          <w:tcPr>
            <w:tcW w:w="562" w:type="pct"/>
            <w:gridSpan w:val="2"/>
            <w:vAlign w:val="center"/>
          </w:tcPr>
          <w:p w:rsidR="000133F6" w:rsidRDefault="000133F6">
            <w:pPr>
              <w:jc w:val="center"/>
              <w:rPr>
                <w:rFonts w:ascii="Times New Roman" w:eastAsia="仿宋_GB2312" w:hAnsi="Times New Roman" w:cs="Times New Roman"/>
                <w:color w:val="000000"/>
                <w:sz w:val="24"/>
                <w:szCs w:val="24"/>
              </w:rPr>
            </w:pPr>
          </w:p>
        </w:tc>
      </w:tr>
    </w:tbl>
    <w:p w:rsidR="000133F6"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r>
        <w:rPr>
          <w:rFonts w:ascii="Times New Roman" w:eastAsia="仿宋_GB2312" w:hAnsi="Times New Roman" w:cs="Times New Roman" w:hint="eastAsia"/>
          <w:color w:val="000000"/>
          <w:kern w:val="0"/>
          <w:sz w:val="24"/>
          <w:szCs w:val="24"/>
          <w:lang w:bidi="ar"/>
        </w:rPr>
        <w:t>。</w:t>
      </w:r>
    </w:p>
    <w:p w:rsidR="000133F6" w:rsidRDefault="00000000">
      <w:pPr>
        <w:widowControl/>
        <w:jc w:val="left"/>
        <w:rPr>
          <w:rFonts w:asciiTheme="minorEastAsia" w:hAnsiTheme="minorEastAsia" w:hint="eastAsia"/>
          <w:szCs w:val="21"/>
        </w:rPr>
      </w:pPr>
      <w:r>
        <w:rPr>
          <w:rFonts w:asciiTheme="minorEastAsia" w:hAnsiTheme="minorEastAsia"/>
          <w:szCs w:val="21"/>
        </w:rPr>
        <w:br w:type="page"/>
      </w:r>
    </w:p>
    <w:tbl>
      <w:tblPr>
        <w:tblW w:w="4918" w:type="pct"/>
        <w:tblInd w:w="114" w:type="dxa"/>
        <w:tblLook w:val="04A0" w:firstRow="1" w:lastRow="0" w:firstColumn="1" w:lastColumn="0" w:noHBand="0" w:noVBand="1"/>
      </w:tblPr>
      <w:tblGrid>
        <w:gridCol w:w="1328"/>
        <w:gridCol w:w="4165"/>
        <w:gridCol w:w="3317"/>
        <w:gridCol w:w="3317"/>
        <w:gridCol w:w="3231"/>
      </w:tblGrid>
      <w:tr w:rsidR="000133F6">
        <w:trPr>
          <w:trHeight w:val="720"/>
        </w:trPr>
        <w:tc>
          <w:tcPr>
            <w:tcW w:w="5000" w:type="pct"/>
            <w:gridSpan w:val="5"/>
            <w:tcBorders>
              <w:top w:val="nil"/>
              <w:left w:val="nil"/>
              <w:bottom w:val="nil"/>
              <w:right w:val="nil"/>
            </w:tcBorders>
            <w:shd w:val="clear" w:color="000000" w:fill="FFFFFF"/>
            <w:vAlign w:val="center"/>
          </w:tcPr>
          <w:p w:rsidR="000133F6" w:rsidRDefault="00000000">
            <w:pPr>
              <w:widowControl/>
              <w:spacing w:afterLines="50" w:after="156"/>
              <w:jc w:val="center"/>
              <w:textAlignment w:val="center"/>
              <w:rPr>
                <w:rFonts w:asciiTheme="minorEastAsia" w:hAnsiTheme="minorEastAsia" w:cs="宋体" w:hint="eastAsia"/>
                <w:kern w:val="0"/>
                <w:sz w:val="32"/>
                <w:szCs w:val="32"/>
              </w:rPr>
            </w:pPr>
            <w:r>
              <w:rPr>
                <w:rFonts w:ascii="Times New Roman" w:eastAsia="黑体" w:hAnsi="Times New Roman" w:cs="Times New Roman" w:hint="eastAsia"/>
                <w:color w:val="000000"/>
                <w:kern w:val="0"/>
                <w:sz w:val="36"/>
                <w:szCs w:val="36"/>
                <w:lang w:bidi="ar"/>
              </w:rPr>
              <w:lastRenderedPageBreak/>
              <w:t>国有资本经营预算财政拨款支出决算表</w:t>
            </w:r>
          </w:p>
        </w:tc>
      </w:tr>
      <w:tr w:rsidR="000133F6">
        <w:trPr>
          <w:trHeight w:val="285"/>
        </w:trPr>
        <w:tc>
          <w:tcPr>
            <w:tcW w:w="1788" w:type="pct"/>
            <w:gridSpan w:val="2"/>
            <w:tcBorders>
              <w:top w:val="nil"/>
              <w:left w:val="nil"/>
              <w:bottom w:val="nil"/>
              <w:right w:val="nil"/>
            </w:tcBorders>
            <w:shd w:val="clear" w:color="000000" w:fill="FFFFFF"/>
            <w:vAlign w:val="center"/>
          </w:tcPr>
          <w:p w:rsidR="000133F6" w:rsidRDefault="00000000">
            <w:pPr>
              <w:widowControl/>
              <w:jc w:val="center"/>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0" w:type="pct"/>
            <w:tcBorders>
              <w:top w:val="nil"/>
              <w:left w:val="nil"/>
              <w:bottom w:val="nil"/>
              <w:right w:val="nil"/>
            </w:tcBorders>
            <w:shd w:val="clear" w:color="000000" w:fill="FFFFFF"/>
            <w:vAlign w:val="center"/>
          </w:tcPr>
          <w:p w:rsidR="000133F6"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0" w:type="pct"/>
            <w:tcBorders>
              <w:top w:val="nil"/>
              <w:left w:val="nil"/>
              <w:bottom w:val="nil"/>
              <w:right w:val="nil"/>
            </w:tcBorders>
            <w:shd w:val="clear" w:color="000000" w:fill="FFFFFF"/>
            <w:vAlign w:val="center"/>
          </w:tcPr>
          <w:p w:rsidR="000133F6"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0133F6" w:rsidRDefault="00000000">
            <w:pPr>
              <w:widowControl/>
              <w:tabs>
                <w:tab w:val="left" w:pos="1326"/>
                <w:tab w:val="left" w:pos="2027"/>
                <w:tab w:val="left" w:pos="4319"/>
                <w:tab w:val="left" w:pos="7634"/>
                <w:tab w:val="left" w:pos="10949"/>
              </w:tabs>
              <w:jc w:val="right"/>
              <w:textAlignment w:val="center"/>
              <w:rPr>
                <w:rFonts w:ascii="Times New Roman" w:eastAsia="仿宋_GB2312" w:hAnsi="Times New Roman" w:cs="Times New Roman"/>
                <w:color w:val="000000"/>
                <w:kern w:val="0"/>
                <w:sz w:val="20"/>
                <w:szCs w:val="20"/>
                <w:lang w:bidi="ar"/>
              </w:rPr>
            </w:pPr>
            <w:r>
              <w:rPr>
                <w:rFonts w:ascii="Times New Roman" w:eastAsia="仿宋_GB2312" w:hAnsi="Times New Roman" w:cs="Times New Roman" w:hint="eastAsia"/>
                <w:color w:val="000000"/>
                <w:kern w:val="0"/>
                <w:sz w:val="20"/>
                <w:szCs w:val="20"/>
                <w:lang w:bidi="ar"/>
              </w:rPr>
              <w:t>公开</w:t>
            </w:r>
            <w:r>
              <w:rPr>
                <w:rFonts w:ascii="Times New Roman" w:eastAsia="仿宋_GB2312" w:hAnsi="Times New Roman" w:cs="Times New Roman" w:hint="eastAsia"/>
                <w:color w:val="000000"/>
                <w:kern w:val="0"/>
                <w:sz w:val="20"/>
                <w:szCs w:val="20"/>
                <w:lang w:bidi="ar"/>
              </w:rPr>
              <w:t>08</w:t>
            </w:r>
            <w:r>
              <w:rPr>
                <w:rFonts w:ascii="Times New Roman" w:eastAsia="仿宋_GB2312" w:hAnsi="Times New Roman" w:cs="Times New Roman" w:hint="eastAsia"/>
                <w:color w:val="000000"/>
                <w:kern w:val="0"/>
                <w:sz w:val="20"/>
                <w:szCs w:val="20"/>
                <w:lang w:bidi="ar"/>
              </w:rPr>
              <w:t>表</w:t>
            </w:r>
          </w:p>
        </w:tc>
      </w:tr>
      <w:tr w:rsidR="000133F6">
        <w:trPr>
          <w:trHeight w:val="285"/>
        </w:trPr>
        <w:tc>
          <w:tcPr>
            <w:tcW w:w="1788" w:type="pct"/>
            <w:gridSpan w:val="2"/>
            <w:tcBorders>
              <w:top w:val="nil"/>
              <w:left w:val="nil"/>
              <w:bottom w:val="nil"/>
              <w:right w:val="nil"/>
            </w:tcBorders>
            <w:shd w:val="clear" w:color="000000" w:fill="FFFFFF"/>
            <w:noWrap/>
            <w:vAlign w:val="center"/>
          </w:tcPr>
          <w:p w:rsidR="000133F6" w:rsidRDefault="00000000">
            <w:pPr>
              <w:widowControl/>
              <w:tabs>
                <w:tab w:val="left" w:pos="1326"/>
                <w:tab w:val="left" w:pos="2027"/>
                <w:tab w:val="left" w:pos="4319"/>
                <w:tab w:val="left" w:pos="7634"/>
                <w:tab w:val="left" w:pos="10949"/>
              </w:tabs>
              <w:textAlignment w:val="center"/>
              <w:rPr>
                <w:rFonts w:asciiTheme="minorEastAsia" w:hAnsiTheme="minorEastAsia" w:cs="宋体" w:hint="eastAsia"/>
                <w:kern w:val="0"/>
                <w:szCs w:val="21"/>
              </w:rPr>
            </w:pPr>
            <w:r>
              <w:rPr>
                <w:rFonts w:ascii="Times New Roman" w:eastAsia="仿宋_GB2312" w:hAnsi="Times New Roman" w:cs="Times New Roman" w:hint="eastAsia"/>
                <w:color w:val="000000"/>
                <w:kern w:val="0"/>
                <w:sz w:val="20"/>
                <w:szCs w:val="20"/>
                <w:lang w:bidi="ar"/>
              </w:rPr>
              <w:t>部门：祁阳市文富市镇人民政府</w:t>
            </w:r>
          </w:p>
        </w:tc>
        <w:tc>
          <w:tcPr>
            <w:tcW w:w="1080" w:type="pct"/>
            <w:tcBorders>
              <w:top w:val="nil"/>
              <w:left w:val="nil"/>
              <w:bottom w:val="single" w:sz="8" w:space="0" w:color="auto"/>
              <w:right w:val="nil"/>
            </w:tcBorders>
            <w:shd w:val="clear" w:color="000000" w:fill="FFFFFF"/>
            <w:vAlign w:val="center"/>
          </w:tcPr>
          <w:p w:rsidR="000133F6"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80" w:type="pct"/>
            <w:tcBorders>
              <w:top w:val="nil"/>
              <w:left w:val="nil"/>
              <w:bottom w:val="single" w:sz="8" w:space="0" w:color="auto"/>
              <w:right w:val="nil"/>
            </w:tcBorders>
            <w:shd w:val="clear" w:color="000000" w:fill="FFFFFF"/>
            <w:vAlign w:val="center"/>
          </w:tcPr>
          <w:p w:rsidR="000133F6" w:rsidRDefault="00000000">
            <w:pPr>
              <w:widowControl/>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c>
          <w:tcPr>
            <w:tcW w:w="1049" w:type="pct"/>
            <w:tcBorders>
              <w:top w:val="nil"/>
              <w:left w:val="nil"/>
              <w:bottom w:val="nil"/>
              <w:right w:val="nil"/>
            </w:tcBorders>
            <w:shd w:val="clear" w:color="000000" w:fill="FFFFFF"/>
            <w:noWrap/>
            <w:vAlign w:val="center"/>
          </w:tcPr>
          <w:p w:rsidR="000133F6" w:rsidRDefault="00000000">
            <w:pPr>
              <w:widowControl/>
              <w:tabs>
                <w:tab w:val="left" w:pos="1326"/>
                <w:tab w:val="left" w:pos="2027"/>
                <w:tab w:val="left" w:pos="4319"/>
                <w:tab w:val="left" w:pos="7634"/>
                <w:tab w:val="left" w:pos="10949"/>
              </w:tabs>
              <w:jc w:val="right"/>
              <w:textAlignment w:val="center"/>
              <w:rPr>
                <w:rFonts w:asciiTheme="minorEastAsia" w:hAnsiTheme="minorEastAsia" w:cs="宋体" w:hint="eastAsia"/>
                <w:color w:val="000000"/>
                <w:kern w:val="0"/>
                <w:szCs w:val="21"/>
              </w:rPr>
            </w:pPr>
            <w:r>
              <w:rPr>
                <w:rFonts w:ascii="Times New Roman" w:eastAsia="仿宋_GB2312" w:hAnsi="Times New Roman" w:cs="Times New Roman" w:hint="eastAsia"/>
                <w:color w:val="000000"/>
                <w:kern w:val="0"/>
                <w:sz w:val="20"/>
                <w:szCs w:val="20"/>
                <w:lang w:bidi="ar"/>
              </w:rPr>
              <w:t>单位：万元</w:t>
            </w:r>
          </w:p>
        </w:tc>
      </w:tr>
      <w:tr w:rsidR="000133F6">
        <w:trPr>
          <w:trHeight w:val="402"/>
        </w:trPr>
        <w:tc>
          <w:tcPr>
            <w:tcW w:w="1788" w:type="pct"/>
            <w:gridSpan w:val="2"/>
            <w:tcBorders>
              <w:top w:val="single" w:sz="8" w:space="0" w:color="auto"/>
              <w:left w:val="single" w:sz="8" w:space="0" w:color="auto"/>
              <w:bottom w:val="single" w:sz="4" w:space="0" w:color="auto"/>
              <w:right w:val="single" w:sz="4" w:space="0" w:color="auto"/>
            </w:tcBorders>
            <w:vAlign w:val="center"/>
          </w:tcPr>
          <w:p w:rsidR="000133F6" w:rsidRDefault="00000000">
            <w:pPr>
              <w:widowControl/>
              <w:jc w:val="center"/>
              <w:textAlignment w:val="center"/>
              <w:rPr>
                <w:rFonts w:asciiTheme="minorEastAsia" w:hAnsiTheme="minorEastAsia" w:cs="宋体" w:hint="eastAsia"/>
                <w:kern w:val="0"/>
                <w:sz w:val="24"/>
                <w:szCs w:val="24"/>
              </w:rPr>
            </w:pPr>
            <w:r>
              <w:rPr>
                <w:rFonts w:ascii="Times New Roman" w:eastAsia="仿宋_GB2312" w:hAnsi="Times New Roman" w:cs="Times New Roman" w:hint="eastAsia"/>
                <w:b/>
                <w:bCs/>
                <w:color w:val="000000"/>
                <w:kern w:val="0"/>
                <w:sz w:val="24"/>
                <w:szCs w:val="24"/>
                <w:lang w:bidi="ar"/>
              </w:rPr>
              <w:t>项</w:t>
            </w:r>
            <w:r>
              <w:rPr>
                <w:rFonts w:ascii="Times New Roman" w:eastAsia="仿宋_GB2312" w:hAnsi="Times New Roman" w:cs="Times New Roman" w:hint="eastAsia"/>
                <w:b/>
                <w:bCs/>
                <w:color w:val="000000"/>
                <w:kern w:val="0"/>
                <w:sz w:val="24"/>
                <w:szCs w:val="24"/>
                <w:lang w:bidi="ar"/>
              </w:rPr>
              <w:t xml:space="preserve">    </w:t>
            </w:r>
            <w:r>
              <w:rPr>
                <w:rFonts w:ascii="Times New Roman" w:eastAsia="仿宋_GB2312" w:hAnsi="Times New Roman" w:cs="Times New Roman" w:hint="eastAsia"/>
                <w:b/>
                <w:bCs/>
                <w:color w:val="000000"/>
                <w:kern w:val="0"/>
                <w:sz w:val="24"/>
                <w:szCs w:val="24"/>
                <w:lang w:bidi="ar"/>
              </w:rPr>
              <w:t>目</w:t>
            </w:r>
          </w:p>
        </w:tc>
        <w:tc>
          <w:tcPr>
            <w:tcW w:w="3211" w:type="pct"/>
            <w:gridSpan w:val="3"/>
            <w:tcBorders>
              <w:top w:val="single" w:sz="8" w:space="0" w:color="auto"/>
              <w:left w:val="nil"/>
              <w:bottom w:val="single" w:sz="4" w:space="0" w:color="auto"/>
              <w:right w:val="single" w:sz="4" w:space="0" w:color="000000"/>
            </w:tcBorders>
            <w:vAlign w:val="center"/>
          </w:tcPr>
          <w:p w:rsidR="000133F6" w:rsidRDefault="00000000">
            <w:pPr>
              <w:widowControl/>
              <w:jc w:val="center"/>
              <w:textAlignment w:val="center"/>
              <w:rPr>
                <w:rFonts w:asciiTheme="minorEastAsia" w:hAnsiTheme="minorEastAsia" w:cs="宋体" w:hint="eastAsia"/>
                <w:kern w:val="0"/>
                <w:sz w:val="24"/>
                <w:szCs w:val="24"/>
              </w:rPr>
            </w:pPr>
            <w:r>
              <w:rPr>
                <w:rFonts w:ascii="Times New Roman" w:eastAsia="仿宋_GB2312" w:hAnsi="Times New Roman" w:cs="Times New Roman" w:hint="eastAsia"/>
                <w:b/>
                <w:bCs/>
                <w:color w:val="000000"/>
                <w:kern w:val="0"/>
                <w:sz w:val="24"/>
                <w:szCs w:val="24"/>
                <w:lang w:bidi="ar"/>
              </w:rPr>
              <w:t>本年支出</w:t>
            </w:r>
          </w:p>
        </w:tc>
      </w:tr>
      <w:tr w:rsidR="000133F6">
        <w:trPr>
          <w:trHeight w:val="402"/>
        </w:trPr>
        <w:tc>
          <w:tcPr>
            <w:tcW w:w="432" w:type="pct"/>
            <w:vMerge w:val="restar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科目代码</w:t>
            </w:r>
          </w:p>
        </w:tc>
        <w:tc>
          <w:tcPr>
            <w:tcW w:w="1355" w:type="pct"/>
            <w:vMerge w:val="restart"/>
            <w:tcBorders>
              <w:top w:val="nil"/>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科目名称</w:t>
            </w:r>
          </w:p>
        </w:tc>
        <w:tc>
          <w:tcPr>
            <w:tcW w:w="1080" w:type="pct"/>
            <w:vMerge w:val="restart"/>
            <w:tcBorders>
              <w:top w:val="nil"/>
              <w:left w:val="single" w:sz="4" w:space="0" w:color="auto"/>
              <w:bottom w:val="single" w:sz="4" w:space="0" w:color="000000"/>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合计</w:t>
            </w:r>
          </w:p>
        </w:tc>
        <w:tc>
          <w:tcPr>
            <w:tcW w:w="1080" w:type="pct"/>
            <w:vMerge w:val="restart"/>
            <w:tcBorders>
              <w:top w:val="nil"/>
              <w:left w:val="single" w:sz="4" w:space="0" w:color="auto"/>
              <w:bottom w:val="single" w:sz="4" w:space="0" w:color="000000"/>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基本支出</w:t>
            </w:r>
            <w:r>
              <w:rPr>
                <w:rFonts w:ascii="Times New Roman" w:eastAsia="仿宋_GB2312" w:hAnsi="Times New Roman" w:cs="Times New Roman" w:hint="eastAsia"/>
                <w:b/>
                <w:bCs/>
                <w:color w:val="000000"/>
                <w:kern w:val="0"/>
                <w:sz w:val="24"/>
                <w:szCs w:val="24"/>
                <w:lang w:bidi="ar"/>
              </w:rPr>
              <w:t xml:space="preserve">  </w:t>
            </w:r>
          </w:p>
        </w:tc>
        <w:tc>
          <w:tcPr>
            <w:tcW w:w="1049" w:type="pct"/>
            <w:vMerge w:val="restart"/>
            <w:tcBorders>
              <w:top w:val="nil"/>
              <w:left w:val="single" w:sz="4" w:space="0" w:color="auto"/>
              <w:bottom w:val="single" w:sz="4" w:space="0" w:color="000000"/>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项目支出</w:t>
            </w:r>
          </w:p>
        </w:tc>
      </w:tr>
      <w:tr w:rsidR="000133F6">
        <w:trPr>
          <w:trHeight w:val="402"/>
        </w:trPr>
        <w:tc>
          <w:tcPr>
            <w:tcW w:w="432" w:type="pct"/>
            <w:vMerge/>
            <w:tcBorders>
              <w:top w:val="single" w:sz="4" w:space="0" w:color="auto"/>
              <w:left w:val="single" w:sz="8"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355" w:type="pct"/>
            <w:vMerge/>
            <w:tcBorders>
              <w:top w:val="nil"/>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80"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80"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r>
      <w:tr w:rsidR="000133F6">
        <w:trPr>
          <w:trHeight w:val="402"/>
        </w:trPr>
        <w:tc>
          <w:tcPr>
            <w:tcW w:w="432" w:type="pct"/>
            <w:vMerge/>
            <w:tcBorders>
              <w:top w:val="single" w:sz="4" w:space="0" w:color="auto"/>
              <w:left w:val="single" w:sz="8"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355" w:type="pct"/>
            <w:vMerge/>
            <w:tcBorders>
              <w:top w:val="nil"/>
              <w:left w:val="single" w:sz="4" w:space="0" w:color="auto"/>
              <w:bottom w:val="single" w:sz="4" w:space="0" w:color="auto"/>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80"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80"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c>
          <w:tcPr>
            <w:tcW w:w="1049" w:type="pct"/>
            <w:vMerge/>
            <w:tcBorders>
              <w:top w:val="nil"/>
              <w:left w:val="single" w:sz="4" w:space="0" w:color="auto"/>
              <w:bottom w:val="single" w:sz="4" w:space="0" w:color="000000"/>
              <w:right w:val="single" w:sz="4" w:space="0" w:color="auto"/>
            </w:tcBorders>
            <w:vAlign w:val="center"/>
          </w:tcPr>
          <w:p w:rsidR="000133F6" w:rsidRDefault="000133F6">
            <w:pPr>
              <w:widowControl/>
              <w:jc w:val="left"/>
              <w:rPr>
                <w:rFonts w:asciiTheme="minorEastAsia" w:hAnsiTheme="minorEastAsia" w:cs="宋体" w:hint="eastAsia"/>
                <w:kern w:val="0"/>
                <w:sz w:val="24"/>
                <w:szCs w:val="24"/>
              </w:rPr>
            </w:pPr>
          </w:p>
        </w:tc>
      </w:tr>
      <w:tr w:rsidR="000133F6">
        <w:trPr>
          <w:trHeight w:val="402"/>
        </w:trPr>
        <w:tc>
          <w:tcPr>
            <w:tcW w:w="1788" w:type="pct"/>
            <w:gridSpan w:val="2"/>
            <w:tcBorders>
              <w:top w:val="single" w:sz="4" w:space="0" w:color="auto"/>
              <w:left w:val="single" w:sz="8" w:space="0" w:color="auto"/>
              <w:bottom w:val="single" w:sz="4" w:space="0" w:color="auto"/>
              <w:right w:val="single" w:sz="4" w:space="0" w:color="000000"/>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栏次</w:t>
            </w:r>
          </w:p>
        </w:tc>
        <w:tc>
          <w:tcPr>
            <w:tcW w:w="1080" w:type="pct"/>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1</w:t>
            </w:r>
          </w:p>
        </w:tc>
        <w:tc>
          <w:tcPr>
            <w:tcW w:w="1080" w:type="pct"/>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2</w:t>
            </w:r>
          </w:p>
        </w:tc>
        <w:tc>
          <w:tcPr>
            <w:tcW w:w="1049" w:type="pct"/>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3</w:t>
            </w:r>
          </w:p>
        </w:tc>
      </w:tr>
      <w:tr w:rsidR="000133F6">
        <w:trPr>
          <w:trHeight w:val="402"/>
        </w:trPr>
        <w:tc>
          <w:tcPr>
            <w:tcW w:w="1788" w:type="pct"/>
            <w:gridSpan w:val="2"/>
            <w:tcBorders>
              <w:top w:val="single" w:sz="4" w:space="0" w:color="auto"/>
              <w:left w:val="single" w:sz="8" w:space="0" w:color="auto"/>
              <w:bottom w:val="single" w:sz="4" w:space="0" w:color="auto"/>
              <w:right w:val="single" w:sz="4" w:space="0" w:color="000000"/>
            </w:tcBorders>
            <w:vAlign w:val="center"/>
          </w:tcPr>
          <w:p w:rsidR="000133F6" w:rsidRDefault="00000000">
            <w:pPr>
              <w:widowControl/>
              <w:jc w:val="center"/>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合计</w:t>
            </w:r>
          </w:p>
        </w:tc>
        <w:tc>
          <w:tcPr>
            <w:tcW w:w="1080" w:type="pct"/>
            <w:tcBorders>
              <w:top w:val="nil"/>
              <w:left w:val="nil"/>
              <w:bottom w:val="single" w:sz="4" w:space="0" w:color="auto"/>
              <w:right w:val="single" w:sz="4" w:space="0" w:color="auto"/>
            </w:tcBorders>
            <w:vAlign w:val="center"/>
          </w:tcPr>
          <w:p w:rsidR="000133F6" w:rsidRDefault="000133F6">
            <w:pPr>
              <w:widowControl/>
              <w:jc w:val="center"/>
              <w:textAlignment w:val="center"/>
              <w:rPr>
                <w:rFonts w:ascii="Times New Roman" w:eastAsia="仿宋_GB2312" w:hAnsi="Times New Roman" w:cs="Times New Roman"/>
                <w:color w:val="000000"/>
                <w:kern w:val="0"/>
                <w:sz w:val="24"/>
                <w:szCs w:val="24"/>
                <w:lang w:bidi="ar"/>
              </w:rPr>
            </w:pPr>
          </w:p>
        </w:tc>
        <w:tc>
          <w:tcPr>
            <w:tcW w:w="1080" w:type="pct"/>
            <w:tcBorders>
              <w:top w:val="nil"/>
              <w:left w:val="nil"/>
              <w:bottom w:val="single" w:sz="4" w:space="0" w:color="auto"/>
              <w:right w:val="single" w:sz="4" w:space="0" w:color="auto"/>
            </w:tcBorders>
            <w:vAlign w:val="center"/>
          </w:tcPr>
          <w:p w:rsidR="000133F6" w:rsidRDefault="000133F6">
            <w:pPr>
              <w:widowControl/>
              <w:jc w:val="center"/>
              <w:textAlignment w:val="center"/>
              <w:rPr>
                <w:rFonts w:ascii="Times New Roman" w:eastAsia="仿宋_GB2312" w:hAnsi="Times New Roman" w:cs="Times New Roman"/>
                <w:color w:val="000000"/>
                <w:kern w:val="0"/>
                <w:sz w:val="24"/>
                <w:szCs w:val="24"/>
                <w:lang w:bidi="ar"/>
              </w:rPr>
            </w:pPr>
          </w:p>
        </w:tc>
        <w:tc>
          <w:tcPr>
            <w:tcW w:w="1049" w:type="pct"/>
            <w:tcBorders>
              <w:top w:val="nil"/>
              <w:left w:val="nil"/>
              <w:bottom w:val="single" w:sz="4" w:space="0" w:color="auto"/>
              <w:right w:val="single" w:sz="4" w:space="0" w:color="auto"/>
            </w:tcBorders>
            <w:vAlign w:val="center"/>
          </w:tcPr>
          <w:p w:rsidR="000133F6" w:rsidRDefault="000133F6">
            <w:pPr>
              <w:widowControl/>
              <w:jc w:val="center"/>
              <w:textAlignment w:val="center"/>
              <w:rPr>
                <w:rFonts w:ascii="Times New Roman" w:eastAsia="仿宋_GB2312" w:hAnsi="Times New Roman" w:cs="Times New Roman"/>
                <w:color w:val="000000"/>
                <w:kern w:val="0"/>
                <w:sz w:val="24"/>
                <w:szCs w:val="24"/>
                <w:lang w:bidi="ar"/>
              </w:rPr>
            </w:pPr>
          </w:p>
        </w:tc>
      </w:tr>
      <w:tr w:rsidR="000133F6">
        <w:trPr>
          <w:trHeight w:val="402"/>
        </w:trPr>
        <w:tc>
          <w:tcPr>
            <w:tcW w:w="432"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402"/>
        </w:trPr>
        <w:tc>
          <w:tcPr>
            <w:tcW w:w="432"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402"/>
        </w:trPr>
        <w:tc>
          <w:tcPr>
            <w:tcW w:w="432"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0"/>
                <w:szCs w:val="20"/>
              </w:rPr>
            </w:pPr>
            <w:r>
              <w:rPr>
                <w:rFonts w:asciiTheme="minorEastAsia" w:hAnsiTheme="minorEastAsia" w:cs="宋体" w:hint="eastAsia"/>
                <w:kern w:val="0"/>
                <w:sz w:val="20"/>
                <w:szCs w:val="20"/>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402"/>
        </w:trPr>
        <w:tc>
          <w:tcPr>
            <w:tcW w:w="432"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402"/>
        </w:trPr>
        <w:tc>
          <w:tcPr>
            <w:tcW w:w="432" w:type="pc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4"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402"/>
        </w:trPr>
        <w:tc>
          <w:tcPr>
            <w:tcW w:w="432" w:type="pct"/>
            <w:tcBorders>
              <w:top w:val="single" w:sz="4" w:space="0" w:color="auto"/>
              <w:left w:val="single" w:sz="8" w:space="0" w:color="auto"/>
              <w:bottom w:val="single" w:sz="8" w:space="0" w:color="auto"/>
              <w:right w:val="single" w:sz="4" w:space="0" w:color="auto"/>
            </w:tcBorders>
            <w:vAlign w:val="center"/>
          </w:tcPr>
          <w:p w:rsidR="000133F6" w:rsidRDefault="00000000">
            <w:pPr>
              <w:widowControl/>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355" w:type="pct"/>
            <w:tcBorders>
              <w:top w:val="nil"/>
              <w:left w:val="nil"/>
              <w:bottom w:val="single" w:sz="8"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8"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80" w:type="pct"/>
            <w:tcBorders>
              <w:top w:val="nil"/>
              <w:left w:val="nil"/>
              <w:bottom w:val="single" w:sz="8"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c>
          <w:tcPr>
            <w:tcW w:w="1049" w:type="pct"/>
            <w:tcBorders>
              <w:top w:val="nil"/>
              <w:left w:val="nil"/>
              <w:bottom w:val="single" w:sz="8" w:space="0" w:color="auto"/>
              <w:right w:val="single" w:sz="4" w:space="0" w:color="auto"/>
            </w:tcBorders>
            <w:vAlign w:val="center"/>
          </w:tcPr>
          <w:p w:rsidR="000133F6" w:rsidRDefault="00000000">
            <w:pPr>
              <w:widowControl/>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 xml:space="preserve">　</w:t>
            </w:r>
          </w:p>
        </w:tc>
      </w:tr>
      <w:tr w:rsidR="000133F6">
        <w:trPr>
          <w:trHeight w:val="720"/>
        </w:trPr>
        <w:tc>
          <w:tcPr>
            <w:tcW w:w="5000" w:type="pct"/>
            <w:gridSpan w:val="5"/>
            <w:tcBorders>
              <w:top w:val="single" w:sz="8" w:space="0" w:color="auto"/>
              <w:left w:val="nil"/>
              <w:bottom w:val="nil"/>
              <w:right w:val="nil"/>
            </w:tcBorders>
            <w:vAlign w:val="center"/>
          </w:tcPr>
          <w:p w:rsidR="000133F6" w:rsidRDefault="00000000">
            <w:pPr>
              <w:widowControl/>
              <w:jc w:val="left"/>
              <w:textAlignment w:val="center"/>
              <w:rPr>
                <w:rFonts w:asciiTheme="minorEastAsia" w:hAnsiTheme="minorEastAsia" w:cs="宋体" w:hint="eastAsia"/>
                <w:kern w:val="0"/>
                <w:sz w:val="24"/>
                <w:szCs w:val="24"/>
              </w:rPr>
            </w:pPr>
            <w:r>
              <w:rPr>
                <w:rFonts w:ascii="Times New Roman" w:eastAsia="楷体_GB2312" w:hAnsi="Times New Roman" w:cs="Times New Roman" w:hint="eastAsia"/>
                <w:b/>
                <w:bCs/>
                <w:kern w:val="0"/>
                <w:sz w:val="24"/>
                <w:szCs w:val="24"/>
                <w:lang w:bidi="ar"/>
              </w:rPr>
              <w:t>说明：本单位没有使用国有资本经营预算安排的支出，故本表无数据。</w:t>
            </w:r>
          </w:p>
        </w:tc>
      </w:tr>
    </w:tbl>
    <w:p w:rsidR="000133F6" w:rsidRDefault="00000000">
      <w:pPr>
        <w:rPr>
          <w:rFonts w:asciiTheme="minorEastAsia" w:hAnsiTheme="minorEastAsia" w:cs="Times New Roman" w:hint="eastAsia"/>
          <w:color w:val="000000"/>
          <w:kern w:val="0"/>
          <w:sz w:val="36"/>
          <w:szCs w:val="36"/>
        </w:rPr>
      </w:pPr>
      <w:r>
        <w:rPr>
          <w:rFonts w:asciiTheme="minorEastAsia" w:hAnsiTheme="minorEastAsia" w:cs="Times New Roman" w:hint="eastAsia"/>
          <w:color w:val="000000"/>
          <w:kern w:val="0"/>
          <w:sz w:val="36"/>
          <w:szCs w:val="36"/>
        </w:rPr>
        <w:br w:type="page"/>
      </w:r>
    </w:p>
    <w:p w:rsidR="000133F6" w:rsidRDefault="00000000">
      <w:pPr>
        <w:widowControl/>
        <w:jc w:val="center"/>
        <w:rPr>
          <w:rFonts w:asciiTheme="minorEastAsia" w:hAnsiTheme="minorEastAsia" w:cs="Times New Roman" w:hint="eastAsia"/>
          <w:color w:val="000000"/>
          <w:kern w:val="0"/>
          <w:szCs w:val="21"/>
        </w:rPr>
      </w:pPr>
      <w:r>
        <w:rPr>
          <w:rFonts w:ascii="Times New Roman" w:eastAsia="黑体" w:hAnsi="Times New Roman" w:cs="Times New Roman" w:hint="eastAsia"/>
          <w:color w:val="000000"/>
          <w:kern w:val="0"/>
          <w:sz w:val="36"/>
          <w:szCs w:val="36"/>
          <w:lang w:bidi="ar"/>
        </w:rPr>
        <w:lastRenderedPageBreak/>
        <w:t>财政拨款“三公”经费支出决算表</w:t>
      </w:r>
      <w:r>
        <w:rPr>
          <w:rFonts w:ascii="Times New Roman" w:eastAsia="黑体" w:hAnsi="Times New Roman" w:cs="Times New Roman"/>
          <w:color w:val="000000"/>
          <w:kern w:val="0"/>
          <w:sz w:val="36"/>
          <w:szCs w:val="36"/>
          <w:lang w:bidi="ar"/>
        </w:rPr>
        <w:t xml:space="preserve">   </w:t>
      </w:r>
      <w:r>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Pr>
          <w:rFonts w:asciiTheme="minorEastAsia" w:hAnsiTheme="minorEastAsia" w:cs="Times New Roman"/>
          <w:color w:val="000000"/>
          <w:kern w:val="0"/>
          <w:szCs w:val="21"/>
        </w:rPr>
        <w:t xml:space="preserve">       </w:t>
      </w:r>
    </w:p>
    <w:tbl>
      <w:tblPr>
        <w:tblW w:w="4941" w:type="pct"/>
        <w:jc w:val="center"/>
        <w:tblLook w:val="04A0" w:firstRow="1" w:lastRow="0" w:firstColumn="1" w:lastColumn="0" w:noHBand="0" w:noVBand="1"/>
      </w:tblPr>
      <w:tblGrid>
        <w:gridCol w:w="1183"/>
        <w:gridCol w:w="1297"/>
        <w:gridCol w:w="1297"/>
        <w:gridCol w:w="1297"/>
        <w:gridCol w:w="1305"/>
        <w:gridCol w:w="1318"/>
        <w:gridCol w:w="1296"/>
        <w:gridCol w:w="1296"/>
        <w:gridCol w:w="1296"/>
        <w:gridCol w:w="1296"/>
        <w:gridCol w:w="1305"/>
        <w:gridCol w:w="1244"/>
      </w:tblGrid>
      <w:tr w:rsidR="000133F6">
        <w:trPr>
          <w:trHeight w:val="397"/>
          <w:jc w:val="center"/>
        </w:trPr>
        <w:tc>
          <w:tcPr>
            <w:tcW w:w="2493" w:type="pct"/>
            <w:gridSpan w:val="6"/>
            <w:tcBorders>
              <w:top w:val="nil"/>
              <w:left w:val="nil"/>
              <w:bottom w:val="nil"/>
              <w:right w:val="nil"/>
            </w:tcBorders>
            <w:vAlign w:val="center"/>
          </w:tcPr>
          <w:p w:rsidR="000133F6" w:rsidRDefault="000133F6">
            <w:pPr>
              <w:widowControl/>
              <w:jc w:val="center"/>
              <w:rPr>
                <w:rFonts w:ascii="Times New Roman" w:hAnsi="Times New Roman" w:cs="Times New Roman"/>
                <w:kern w:val="0"/>
                <w:szCs w:val="21"/>
              </w:rPr>
            </w:pPr>
          </w:p>
        </w:tc>
        <w:tc>
          <w:tcPr>
            <w:tcW w:w="2506" w:type="pct"/>
            <w:gridSpan w:val="6"/>
            <w:tcBorders>
              <w:top w:val="nil"/>
              <w:left w:val="nil"/>
              <w:bottom w:val="nil"/>
              <w:right w:val="nil"/>
            </w:tcBorders>
            <w:vAlign w:val="center"/>
          </w:tcPr>
          <w:p w:rsidR="000133F6"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cs="Times New Roman"/>
                <w:kern w:val="0"/>
                <w:szCs w:val="21"/>
              </w:rPr>
            </w:pP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tc>
      </w:tr>
      <w:tr w:rsidR="000133F6">
        <w:trPr>
          <w:trHeight w:val="397"/>
          <w:jc w:val="center"/>
        </w:trPr>
        <w:tc>
          <w:tcPr>
            <w:tcW w:w="2493" w:type="pct"/>
            <w:gridSpan w:val="6"/>
            <w:tcBorders>
              <w:top w:val="nil"/>
              <w:left w:val="nil"/>
              <w:bottom w:val="single" w:sz="4" w:space="0" w:color="auto"/>
              <w:right w:val="nil"/>
            </w:tcBorders>
            <w:vAlign w:val="center"/>
          </w:tcPr>
          <w:p w:rsidR="000133F6" w:rsidRDefault="00000000">
            <w:pPr>
              <w:widowControl/>
              <w:tabs>
                <w:tab w:val="left" w:pos="920"/>
                <w:tab w:val="left" w:pos="1157"/>
                <w:tab w:val="left" w:pos="2434"/>
                <w:tab w:val="left" w:pos="4352"/>
                <w:tab w:val="left" w:pos="6295"/>
                <w:tab w:val="left" w:pos="8214"/>
                <w:tab w:val="left" w:pos="10149"/>
                <w:tab w:val="left" w:pos="12067"/>
              </w:tabs>
              <w:textAlignment w:val="center"/>
              <w:rPr>
                <w:rFonts w:ascii="Times New Roman" w:hAnsi="Times New Roman" w:cs="Times New Roman"/>
                <w:kern w:val="0"/>
                <w:szCs w:val="21"/>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kern w:val="0"/>
                <w:sz w:val="20"/>
                <w:szCs w:val="20"/>
                <w:lang w:bidi="ar"/>
              </w:rPr>
              <w:t>祁阳市文富市镇人民政府</w:t>
            </w:r>
          </w:p>
        </w:tc>
        <w:tc>
          <w:tcPr>
            <w:tcW w:w="2506" w:type="pct"/>
            <w:gridSpan w:val="6"/>
            <w:tcBorders>
              <w:top w:val="nil"/>
              <w:left w:val="nil"/>
              <w:bottom w:val="single" w:sz="4" w:space="0" w:color="auto"/>
              <w:right w:val="nil"/>
            </w:tcBorders>
            <w:vAlign w:val="center"/>
          </w:tcPr>
          <w:p w:rsidR="000133F6"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kern w:val="0"/>
                <w:sz w:val="20"/>
                <w:szCs w:val="20"/>
                <w:lang w:bidi="ar"/>
              </w:rPr>
            </w:pPr>
            <w:r>
              <w:rPr>
                <w:rFonts w:ascii="Times New Roman" w:eastAsia="楷体_GB2312" w:hAnsi="Times New Roman" w:cs="Times New Roman"/>
                <w:color w:val="000000"/>
                <w:kern w:val="0"/>
                <w:sz w:val="20"/>
                <w:szCs w:val="20"/>
                <w:lang w:bidi="ar"/>
              </w:rPr>
              <w:t>单位：万元</w:t>
            </w:r>
          </w:p>
        </w:tc>
      </w:tr>
      <w:tr w:rsidR="000133F6">
        <w:trPr>
          <w:trHeight w:val="624"/>
          <w:jc w:val="center"/>
        </w:trPr>
        <w:tc>
          <w:tcPr>
            <w:tcW w:w="2493" w:type="pct"/>
            <w:gridSpan w:val="6"/>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预算数</w:t>
            </w:r>
          </w:p>
        </w:tc>
        <w:tc>
          <w:tcPr>
            <w:tcW w:w="2506" w:type="pct"/>
            <w:gridSpan w:val="6"/>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决算数</w:t>
            </w:r>
          </w:p>
        </w:tc>
      </w:tr>
      <w:tr w:rsidR="000133F6">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公务用车购置及运行费</w:t>
            </w:r>
          </w:p>
        </w:tc>
        <w:tc>
          <w:tcPr>
            <w:tcW w:w="424" w:type="pct"/>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接待费</w:t>
            </w:r>
          </w:p>
        </w:tc>
        <w:tc>
          <w:tcPr>
            <w:tcW w:w="420" w:type="pct"/>
            <w:vMerge w:val="restar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公务用车购置及运行费</w:t>
            </w:r>
          </w:p>
        </w:tc>
        <w:tc>
          <w:tcPr>
            <w:tcW w:w="401" w:type="pct"/>
            <w:vMerge w:val="restart"/>
            <w:tcBorders>
              <w:top w:val="single" w:sz="4" w:space="0" w:color="auto"/>
              <w:left w:val="single" w:sz="4" w:space="0" w:color="auto"/>
              <w:bottom w:val="single" w:sz="4" w:space="0" w:color="auto"/>
              <w:right w:val="single" w:sz="8"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接待费</w:t>
            </w:r>
          </w:p>
        </w:tc>
      </w:tr>
      <w:tr w:rsidR="000133F6">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小计</w:t>
            </w:r>
          </w:p>
        </w:tc>
        <w:tc>
          <w:tcPr>
            <w:tcW w:w="420"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购置费</w:t>
            </w:r>
          </w:p>
        </w:tc>
        <w:tc>
          <w:tcPr>
            <w:tcW w:w="421"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运行费</w:t>
            </w:r>
          </w:p>
        </w:tc>
        <w:tc>
          <w:tcPr>
            <w:tcW w:w="424" w:type="pct"/>
            <w:vMerge/>
            <w:tcBorders>
              <w:top w:val="single" w:sz="4" w:space="0" w:color="auto"/>
              <w:left w:val="single" w:sz="4" w:space="0" w:color="auto"/>
              <w:bottom w:val="single" w:sz="4" w:space="0" w:color="auto"/>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0133F6" w:rsidRDefault="000133F6">
            <w:pPr>
              <w:widowControl/>
              <w:jc w:val="left"/>
              <w:rPr>
                <w:rFonts w:ascii="Times New Roman" w:hAnsi="Times New Roman" w:cs="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小计</w:t>
            </w:r>
          </w:p>
        </w:tc>
        <w:tc>
          <w:tcPr>
            <w:tcW w:w="420"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购置费</w:t>
            </w:r>
          </w:p>
        </w:tc>
        <w:tc>
          <w:tcPr>
            <w:tcW w:w="421" w:type="pct"/>
            <w:tcBorders>
              <w:top w:val="single" w:sz="4" w:space="0" w:color="auto"/>
              <w:left w:val="nil"/>
              <w:bottom w:val="single" w:sz="4" w:space="0" w:color="auto"/>
              <w:right w:val="single" w:sz="4" w:space="0" w:color="auto"/>
            </w:tcBorders>
            <w:vAlign w:val="center"/>
          </w:tcPr>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公务用车</w:t>
            </w:r>
          </w:p>
          <w:p w:rsidR="000133F6" w:rsidRDefault="00000000">
            <w:pPr>
              <w:widowControl/>
              <w:jc w:val="center"/>
              <w:textAlignment w:val="center"/>
              <w:rPr>
                <w:rFonts w:ascii="Times New Roman" w:eastAsia="仿宋_GB2312" w:hAnsi="Times New Roman" w:cs="Times New Roman"/>
                <w:b/>
                <w:bCs/>
                <w:color w:val="000000"/>
                <w:kern w:val="0"/>
                <w:sz w:val="22"/>
                <w:lang w:bidi="ar"/>
              </w:rPr>
            </w:pPr>
            <w:r>
              <w:rPr>
                <w:rFonts w:ascii="Times New Roman" w:eastAsia="仿宋_GB2312" w:hAnsi="Times New Roman" w:cs="Times New Roman"/>
                <w:b/>
                <w:bCs/>
                <w:color w:val="000000"/>
                <w:kern w:val="0"/>
                <w:sz w:val="22"/>
                <w:lang w:bidi="ar"/>
              </w:rPr>
              <w:t>运行费</w:t>
            </w:r>
          </w:p>
        </w:tc>
        <w:tc>
          <w:tcPr>
            <w:tcW w:w="401" w:type="pct"/>
            <w:vMerge/>
            <w:tcBorders>
              <w:top w:val="single" w:sz="4" w:space="0" w:color="auto"/>
              <w:left w:val="single" w:sz="4" w:space="0" w:color="auto"/>
              <w:bottom w:val="single" w:sz="4" w:space="0" w:color="000000"/>
              <w:right w:val="single" w:sz="8" w:space="0" w:color="auto"/>
            </w:tcBorders>
            <w:vAlign w:val="center"/>
          </w:tcPr>
          <w:p w:rsidR="000133F6" w:rsidRDefault="000133F6">
            <w:pPr>
              <w:widowControl/>
              <w:jc w:val="left"/>
              <w:rPr>
                <w:rFonts w:ascii="Times New Roman" w:hAnsi="Times New Roman" w:cs="Times New Roman"/>
                <w:kern w:val="0"/>
                <w:szCs w:val="21"/>
              </w:rPr>
            </w:pPr>
          </w:p>
        </w:tc>
      </w:tr>
      <w:tr w:rsidR="000133F6">
        <w:trPr>
          <w:trHeight w:val="624"/>
          <w:jc w:val="center"/>
        </w:trPr>
        <w:tc>
          <w:tcPr>
            <w:tcW w:w="1182" w:type="dxa"/>
            <w:tcBorders>
              <w:top w:val="nil"/>
              <w:left w:val="single" w:sz="8" w:space="0" w:color="auto"/>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1</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2</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3</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4</w:t>
            </w:r>
          </w:p>
        </w:tc>
        <w:tc>
          <w:tcPr>
            <w:tcW w:w="1305"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5</w:t>
            </w:r>
          </w:p>
        </w:tc>
        <w:tc>
          <w:tcPr>
            <w:tcW w:w="1324"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6</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7</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8</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9</w:t>
            </w:r>
          </w:p>
        </w:tc>
        <w:tc>
          <w:tcPr>
            <w:tcW w:w="1296"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10</w:t>
            </w:r>
          </w:p>
        </w:tc>
        <w:tc>
          <w:tcPr>
            <w:tcW w:w="1305" w:type="dxa"/>
            <w:tcBorders>
              <w:top w:val="nil"/>
              <w:left w:val="nil"/>
              <w:bottom w:val="single" w:sz="4" w:space="0" w:color="auto"/>
              <w:right w:val="single" w:sz="4"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11</w:t>
            </w:r>
          </w:p>
        </w:tc>
        <w:tc>
          <w:tcPr>
            <w:tcW w:w="1242" w:type="dxa"/>
            <w:tcBorders>
              <w:top w:val="nil"/>
              <w:left w:val="nil"/>
              <w:bottom w:val="single" w:sz="4" w:space="0" w:color="auto"/>
              <w:right w:val="single" w:sz="8" w:space="0" w:color="auto"/>
            </w:tcBorders>
            <w:vAlign w:val="center"/>
          </w:tcPr>
          <w:p w:rsidR="000133F6" w:rsidRDefault="00000000">
            <w:pPr>
              <w:widowControl/>
              <w:jc w:val="center"/>
              <w:textAlignment w:val="center"/>
              <w:rPr>
                <w:rFonts w:ascii="Times New Roman" w:hAnsi="Times New Roman" w:cs="Times New Roman"/>
                <w:kern w:val="0"/>
                <w:szCs w:val="21"/>
              </w:rPr>
            </w:pPr>
            <w:r>
              <w:rPr>
                <w:rFonts w:ascii="Times New Roman" w:eastAsia="仿宋_GB2312" w:hAnsi="Times New Roman" w:cs="Times New Roman"/>
                <w:color w:val="000000"/>
                <w:kern w:val="0"/>
                <w:sz w:val="22"/>
                <w:lang w:bidi="ar"/>
              </w:rPr>
              <w:t>12</w:t>
            </w:r>
          </w:p>
        </w:tc>
      </w:tr>
      <w:tr w:rsidR="000133F6">
        <w:trPr>
          <w:trHeight w:val="624"/>
          <w:jc w:val="center"/>
        </w:trPr>
        <w:tc>
          <w:tcPr>
            <w:tcW w:w="383" w:type="pct"/>
            <w:tcBorders>
              <w:top w:val="nil"/>
              <w:left w:val="single" w:sz="8" w:space="0" w:color="auto"/>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6.9</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hint="eastAsia"/>
                <w:color w:val="000000"/>
                <w:sz w:val="22"/>
              </w:rPr>
              <w:t>0</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2.95</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hint="eastAsia"/>
                <w:color w:val="000000"/>
                <w:sz w:val="22"/>
              </w:rPr>
              <w:t>0</w:t>
            </w:r>
          </w:p>
        </w:tc>
        <w:tc>
          <w:tcPr>
            <w:tcW w:w="421"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2.95</w:t>
            </w:r>
          </w:p>
        </w:tc>
        <w:tc>
          <w:tcPr>
            <w:tcW w:w="424"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3.95</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6.9</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hint="eastAsia"/>
                <w:color w:val="000000"/>
                <w:sz w:val="22"/>
              </w:rPr>
              <w:t>0</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2.95</w:t>
            </w:r>
          </w:p>
        </w:tc>
        <w:tc>
          <w:tcPr>
            <w:tcW w:w="420" w:type="pct"/>
            <w:tcBorders>
              <w:top w:val="nil"/>
              <w:left w:val="nil"/>
              <w:bottom w:val="single" w:sz="8" w:space="0" w:color="auto"/>
              <w:right w:val="single" w:sz="4"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hint="eastAsia"/>
                <w:color w:val="000000"/>
                <w:sz w:val="22"/>
              </w:rPr>
              <w:t>0</w:t>
            </w:r>
          </w:p>
        </w:tc>
        <w:tc>
          <w:tcPr>
            <w:tcW w:w="421" w:type="pct"/>
            <w:tcBorders>
              <w:top w:val="nil"/>
              <w:left w:val="nil"/>
              <w:bottom w:val="single" w:sz="8" w:space="0" w:color="auto"/>
              <w:right w:val="nil"/>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2.95</w:t>
            </w:r>
          </w:p>
        </w:tc>
        <w:tc>
          <w:tcPr>
            <w:tcW w:w="401" w:type="pct"/>
            <w:tcBorders>
              <w:top w:val="nil"/>
              <w:left w:val="single" w:sz="4" w:space="0" w:color="auto"/>
              <w:bottom w:val="single" w:sz="8" w:space="0" w:color="auto"/>
              <w:right w:val="single" w:sz="8" w:space="0" w:color="auto"/>
            </w:tcBorders>
            <w:vAlign w:val="center"/>
          </w:tcPr>
          <w:p w:rsidR="000133F6" w:rsidRDefault="00000000">
            <w:pPr>
              <w:rPr>
                <w:rFonts w:ascii="Times New Roman" w:eastAsia="仿宋_GB2312" w:hAnsi="Times New Roman" w:cs="Times New Roman"/>
                <w:color w:val="000000"/>
                <w:sz w:val="22"/>
              </w:rPr>
            </w:pPr>
            <w:r>
              <w:rPr>
                <w:rFonts w:ascii="Times New Roman" w:eastAsia="仿宋_GB2312" w:hAnsi="Times New Roman" w:cs="Times New Roman"/>
                <w:color w:val="000000"/>
                <w:sz w:val="22"/>
              </w:rPr>
              <w:t xml:space="preserve">　</w:t>
            </w:r>
            <w:r>
              <w:rPr>
                <w:rFonts w:ascii="Times New Roman" w:eastAsia="仿宋_GB2312" w:hAnsi="Times New Roman" w:cs="Times New Roman"/>
                <w:color w:val="000000"/>
                <w:sz w:val="22"/>
              </w:rPr>
              <w:t>3.95</w:t>
            </w:r>
          </w:p>
        </w:tc>
      </w:tr>
    </w:tbl>
    <w:p w:rsidR="000133F6" w:rsidRDefault="00000000">
      <w:pPr>
        <w:widowControl/>
        <w:spacing w:before="120"/>
        <w:jc w:val="left"/>
        <w:textAlignment w:val="center"/>
        <w:rPr>
          <w:rFonts w:ascii="Times New Roman" w:hAnsi="Times New Roman" w:cs="Times New Roman"/>
          <w:kern w:val="0"/>
          <w:szCs w:val="21"/>
        </w:rPr>
      </w:pPr>
      <w:r>
        <w:rPr>
          <w:rFonts w:ascii="Times New Roman" w:eastAsia="仿宋_GB2312" w:hAnsi="Times New Roman" w:cs="Times New Roman"/>
          <w:color w:val="000000"/>
          <w:kern w:val="0"/>
          <w:sz w:val="24"/>
          <w:szCs w:val="24"/>
          <w:lang w:bidi="ar"/>
        </w:rPr>
        <w:t>注：本表反映部门本年度</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经费全年预算数，反映按规定程序调整后的预算数；决算数是包括当年一般公共预算财政拨款和以前年度结转资金安排的实际支出。</w:t>
      </w:r>
    </w:p>
    <w:p w:rsidR="000133F6" w:rsidRDefault="000133F6">
      <w:pPr>
        <w:pStyle w:val="Default"/>
        <w:rPr>
          <w:rFonts w:asciiTheme="minorEastAsia" w:hAnsiTheme="minorEastAsia" w:cs="宋体" w:hint="eastAsia"/>
        </w:rPr>
      </w:pPr>
    </w:p>
    <w:p w:rsidR="000133F6" w:rsidRDefault="000133F6">
      <w:pPr>
        <w:pStyle w:val="Default"/>
        <w:rPr>
          <w:rFonts w:asciiTheme="minorEastAsia" w:hAnsiTheme="minorEastAsia" w:cs="宋体" w:hint="eastAsia"/>
        </w:rPr>
      </w:pPr>
    </w:p>
    <w:p w:rsidR="000133F6" w:rsidRDefault="000133F6">
      <w:pPr>
        <w:pStyle w:val="Default"/>
        <w:rPr>
          <w:rFonts w:asciiTheme="minorEastAsia" w:hAnsiTheme="minorEastAsia" w:cs="宋体" w:hint="eastAsia"/>
        </w:rPr>
        <w:sectPr w:rsidR="000133F6">
          <w:pgSz w:w="16838" w:h="11906" w:orient="landscape"/>
          <w:pgMar w:top="720" w:right="720" w:bottom="720" w:left="720" w:header="851" w:footer="992" w:gutter="0"/>
          <w:cols w:space="425"/>
          <w:docGrid w:type="lines" w:linePitch="312"/>
        </w:sectPr>
      </w:pPr>
    </w:p>
    <w:p w:rsidR="000133F6" w:rsidRDefault="00000000">
      <w:pPr>
        <w:pStyle w:val="Default"/>
        <w:spacing w:line="360" w:lineRule="auto"/>
        <w:jc w:val="center"/>
        <w:rPr>
          <w:rFonts w:ascii="方正小标宋_GBK" w:eastAsia="方正小标宋_GBK" w:hAnsi="方正小标宋_GBK" w:cs="方正小标宋_GBK" w:hint="eastAsia"/>
          <w:sz w:val="72"/>
          <w:szCs w:val="72"/>
        </w:rPr>
      </w:pPr>
      <w:r>
        <w:rPr>
          <w:rFonts w:ascii="Times New Roman" w:eastAsia="方正小标宋_GBK" w:hAnsi="Times New Roman" w:cs="Times New Roman" w:hint="eastAsia"/>
          <w:sz w:val="52"/>
          <w:szCs w:val="52"/>
        </w:rPr>
        <w:lastRenderedPageBreak/>
        <w:t>第三部分</w:t>
      </w:r>
    </w:p>
    <w:p w:rsidR="000133F6" w:rsidRDefault="00000000">
      <w:pPr>
        <w:pStyle w:val="Default"/>
        <w:spacing w:line="360" w:lineRule="auto"/>
        <w:jc w:val="center"/>
        <w:rPr>
          <w:rFonts w:ascii="方正小标宋_GBK" w:eastAsia="方正小标宋_GBK" w:hAnsi="方正小标宋_GBK" w:cs="方正小标宋_GBK" w:hint="eastAsia"/>
          <w:sz w:val="72"/>
          <w:szCs w:val="72"/>
        </w:rPr>
      </w:pPr>
      <w:r>
        <w:rPr>
          <w:rFonts w:ascii="Times New Roman" w:eastAsia="方正小标宋_GBK" w:hAnsi="Times New Roman" w:cs="Times New Roman" w:hint="eastAsia"/>
          <w:sz w:val="52"/>
          <w:szCs w:val="52"/>
        </w:rPr>
        <w:t>2024</w:t>
      </w:r>
      <w:r>
        <w:rPr>
          <w:rFonts w:ascii="Times New Roman" w:eastAsia="方正小标宋_GBK" w:hAnsi="Times New Roman" w:cs="Times New Roman" w:hint="eastAsia"/>
          <w:sz w:val="52"/>
          <w:szCs w:val="52"/>
        </w:rPr>
        <w:t>年度部门决算情况说明</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一、收入支出决算总体情况说明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年度收、支总计</w:t>
      </w:r>
      <w:r>
        <w:rPr>
          <w:rFonts w:ascii="Times New Roman" w:eastAsia="仿宋_GB2312" w:hAnsi="Times New Roman" w:cs="Times New Roman" w:hint="eastAsia"/>
          <w:sz w:val="32"/>
          <w:szCs w:val="32"/>
        </w:rPr>
        <w:t>1716.34</w:t>
      </w:r>
      <w:r>
        <w:rPr>
          <w:rFonts w:ascii="Times New Roman" w:eastAsia="仿宋_GB2312" w:hAnsi="Times New Roman" w:cs="Times New Roman" w:hint="eastAsia"/>
          <w:sz w:val="32"/>
          <w:szCs w:val="32"/>
        </w:rPr>
        <w:t>万元。与上年相比，减少</w:t>
      </w:r>
      <w:r>
        <w:rPr>
          <w:rFonts w:ascii="Times New Roman" w:eastAsia="仿宋_GB2312" w:hAnsi="Times New Roman" w:cs="Times New Roman" w:hint="eastAsia"/>
          <w:sz w:val="32"/>
          <w:szCs w:val="32"/>
        </w:rPr>
        <w:t>36.31</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，主要是因为财政收入减少，落实过紧日子要求。</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二、收入决算情况说明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年度收入合计</w:t>
      </w:r>
      <w:r>
        <w:rPr>
          <w:rFonts w:ascii="Times New Roman" w:eastAsia="仿宋_GB2312" w:hAnsi="Times New Roman" w:cs="Times New Roman" w:hint="eastAsia"/>
          <w:sz w:val="32"/>
          <w:szCs w:val="32"/>
        </w:rPr>
        <w:t>1716.34</w:t>
      </w:r>
      <w:r>
        <w:rPr>
          <w:rFonts w:ascii="Times New Roman" w:eastAsia="仿宋_GB2312" w:hAnsi="Times New Roman" w:cs="Times New Roman" w:hint="eastAsia"/>
          <w:sz w:val="32"/>
          <w:szCs w:val="32"/>
        </w:rPr>
        <w:t>万元，其中：财政拨款收入</w:t>
      </w:r>
      <w:r>
        <w:rPr>
          <w:rFonts w:ascii="Times New Roman" w:eastAsia="仿宋_GB2312" w:hAnsi="Times New Roman" w:cs="Times New Roman" w:hint="eastAsia"/>
          <w:sz w:val="32"/>
          <w:szCs w:val="32"/>
        </w:rPr>
        <w:t>1716.34</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三、支出决算情况说明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年度支出合计</w:t>
      </w:r>
      <w:r>
        <w:rPr>
          <w:rFonts w:ascii="Times New Roman" w:eastAsia="仿宋_GB2312" w:hAnsi="Times New Roman" w:cs="Times New Roman" w:hint="eastAsia"/>
          <w:sz w:val="32"/>
          <w:szCs w:val="32"/>
        </w:rPr>
        <w:t>1716.34</w:t>
      </w:r>
      <w:r>
        <w:rPr>
          <w:rFonts w:ascii="Times New Roman" w:eastAsia="仿宋_GB2312" w:hAnsi="Times New Roman" w:cs="Times New Roman" w:hint="eastAsia"/>
          <w:sz w:val="32"/>
          <w:szCs w:val="32"/>
        </w:rPr>
        <w:t>万元，其中：基本支出</w:t>
      </w:r>
      <w:r>
        <w:rPr>
          <w:rFonts w:ascii="Times New Roman" w:eastAsia="仿宋_GB2312" w:hAnsi="Times New Roman" w:cs="Times New Roman" w:hint="eastAsia"/>
          <w:sz w:val="32"/>
          <w:szCs w:val="32"/>
        </w:rPr>
        <w:t>1560.31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90.91%</w:t>
      </w: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156.03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9.09%</w:t>
      </w:r>
      <w:r>
        <w:rPr>
          <w:rFonts w:ascii="Times New Roman" w:eastAsia="仿宋_GB2312" w:hAnsi="Times New Roman" w:cs="Times New Roman" w:hint="eastAsia"/>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四、财政拨款收入支出决算总体情况说明</w:t>
      </w:r>
    </w:p>
    <w:p w:rsidR="000133F6" w:rsidRDefault="00000000">
      <w:pPr>
        <w:pStyle w:val="Default"/>
        <w:spacing w:line="600" w:lineRule="exac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年度财政拨款收、支总计</w:t>
      </w:r>
      <w:r>
        <w:rPr>
          <w:rFonts w:ascii="Times New Roman" w:eastAsia="仿宋_GB2312" w:hAnsi="Times New Roman" w:cs="Times New Roman" w:hint="eastAsia"/>
          <w:sz w:val="32"/>
          <w:szCs w:val="32"/>
        </w:rPr>
        <w:t>1716.34</w:t>
      </w:r>
      <w:r>
        <w:rPr>
          <w:rFonts w:ascii="Times New Roman" w:eastAsia="仿宋_GB2312" w:hAnsi="Times New Roman" w:cs="Times New Roman" w:hint="eastAsia"/>
          <w:sz w:val="32"/>
          <w:szCs w:val="32"/>
        </w:rPr>
        <w:t>万元，与上年相比，减少</w:t>
      </w:r>
      <w:r>
        <w:rPr>
          <w:rFonts w:ascii="Times New Roman" w:eastAsia="仿宋_GB2312" w:hAnsi="Times New Roman" w:cs="Times New Roman" w:hint="eastAsia"/>
          <w:sz w:val="32"/>
          <w:szCs w:val="32"/>
        </w:rPr>
        <w:t>36.31</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2.07%</w:t>
      </w:r>
      <w:r>
        <w:rPr>
          <w:rFonts w:ascii="Times New Roman" w:eastAsia="仿宋_GB2312" w:hAnsi="Times New Roman" w:cs="Times New Roman" w:hint="eastAsia"/>
          <w:sz w:val="32"/>
          <w:szCs w:val="32"/>
        </w:rPr>
        <w:t>，主要是因为财政收入减少，落实过紧日子要求。</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五、一般公共预算财政拨款支出决算情况说明</w:t>
      </w:r>
    </w:p>
    <w:p w:rsidR="000133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（一）财政拨款支出决算总体情况</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年度财政拨款支出</w:t>
      </w:r>
      <w:r>
        <w:rPr>
          <w:rFonts w:ascii="Times New Roman" w:eastAsia="仿宋_GB2312" w:hAnsi="Times New Roman" w:cs="Times New Roman" w:hint="eastAsia"/>
          <w:sz w:val="32"/>
          <w:szCs w:val="32"/>
        </w:rPr>
        <w:t>1634.34</w:t>
      </w:r>
      <w:r>
        <w:rPr>
          <w:rFonts w:ascii="Times New Roman" w:eastAsia="仿宋_GB2312" w:hAnsi="Times New Roman" w:cs="Times New Roman" w:hint="eastAsia"/>
          <w:sz w:val="32"/>
          <w:szCs w:val="32"/>
        </w:rPr>
        <w:t>万元，占本年支出合计的</w:t>
      </w:r>
      <w:r>
        <w:rPr>
          <w:rFonts w:ascii="Times New Roman" w:eastAsia="仿宋_GB2312" w:hAnsi="Times New Roman" w:cs="Times New Roman" w:hint="eastAsia"/>
          <w:sz w:val="32"/>
          <w:szCs w:val="32"/>
        </w:rPr>
        <w:t>95.22%</w:t>
      </w:r>
      <w:r>
        <w:rPr>
          <w:rFonts w:ascii="Times New Roman" w:eastAsia="仿宋_GB2312" w:hAnsi="Times New Roman" w:cs="Times New Roman" w:hint="eastAsia"/>
          <w:sz w:val="32"/>
          <w:szCs w:val="32"/>
        </w:rPr>
        <w:t>，与上年相比，财政拨款支出减少</w:t>
      </w:r>
      <w:r>
        <w:rPr>
          <w:rFonts w:ascii="Times New Roman" w:eastAsia="仿宋_GB2312" w:hAnsi="Times New Roman" w:cs="Times New Roman" w:hint="eastAsia"/>
          <w:sz w:val="32"/>
          <w:szCs w:val="32"/>
        </w:rPr>
        <w:t>74.2</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4.34%</w:t>
      </w:r>
      <w:r>
        <w:rPr>
          <w:rFonts w:ascii="Times New Roman" w:eastAsia="仿宋_GB2312" w:hAnsi="Times New Roman" w:cs="Times New Roman" w:hint="eastAsia"/>
          <w:sz w:val="32"/>
          <w:szCs w:val="32"/>
        </w:rPr>
        <w:t>，主要是因为财政收入减少，落实过紧日子要求。</w:t>
      </w:r>
    </w:p>
    <w:p w:rsidR="000133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（二）财政拨款支出决算结构情况</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2024</w:t>
      </w:r>
      <w:r>
        <w:rPr>
          <w:rFonts w:ascii="Times New Roman" w:eastAsia="仿宋_GB2312" w:hAnsi="Times New Roman" w:cs="Times New Roman" w:hint="eastAsia"/>
          <w:sz w:val="32"/>
          <w:szCs w:val="32"/>
        </w:rPr>
        <w:t>年度财政拨款支出</w:t>
      </w:r>
      <w:r>
        <w:rPr>
          <w:rFonts w:ascii="Times New Roman" w:eastAsia="仿宋_GB2312" w:hAnsi="Times New Roman" w:cs="Times New Roman" w:hint="eastAsia"/>
          <w:sz w:val="32"/>
          <w:szCs w:val="32"/>
        </w:rPr>
        <w:t>1634.34</w:t>
      </w:r>
      <w:r>
        <w:rPr>
          <w:rFonts w:ascii="Times New Roman" w:eastAsia="仿宋_GB2312" w:hAnsi="Times New Roman" w:cs="Times New Roman" w:hint="eastAsia"/>
          <w:sz w:val="32"/>
          <w:szCs w:val="32"/>
        </w:rPr>
        <w:t>万元，主要用于以下方面：一般公共服务（</w:t>
      </w:r>
      <w:r>
        <w:rPr>
          <w:rFonts w:ascii="Times New Roman" w:eastAsia="仿宋_GB2312" w:hAnsi="Times New Roman" w:cs="Times New Roman" w:hint="eastAsia"/>
          <w:sz w:val="32"/>
          <w:szCs w:val="32"/>
        </w:rPr>
        <w:t>201</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1147.64</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70.22%</w:t>
      </w:r>
      <w:r>
        <w:rPr>
          <w:rFonts w:ascii="Times New Roman" w:eastAsia="仿宋_GB2312" w:hAnsi="Times New Roman" w:cs="Times New Roman" w:hint="eastAsia"/>
          <w:sz w:val="32"/>
          <w:szCs w:val="32"/>
        </w:rPr>
        <w:t>；公共安全（</w:t>
      </w:r>
      <w:r>
        <w:rPr>
          <w:rFonts w:ascii="Times New Roman" w:eastAsia="仿宋_GB2312" w:hAnsi="Times New Roman" w:cs="Times New Roman" w:hint="eastAsia"/>
          <w:sz w:val="32"/>
          <w:szCs w:val="32"/>
        </w:rPr>
        <w:t>204</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6.68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0.41%</w:t>
      </w:r>
      <w:r>
        <w:rPr>
          <w:rFonts w:ascii="Times New Roman" w:eastAsia="仿宋_GB2312" w:hAnsi="Times New Roman" w:cs="Times New Roman" w:hint="eastAsia"/>
          <w:sz w:val="32"/>
          <w:szCs w:val="32"/>
        </w:rPr>
        <w:t>；社会保障和就业（</w:t>
      </w:r>
      <w:r>
        <w:rPr>
          <w:rFonts w:ascii="Times New Roman" w:eastAsia="仿宋_GB2312" w:hAnsi="Times New Roman" w:cs="Times New Roman" w:hint="eastAsia"/>
          <w:sz w:val="32"/>
          <w:szCs w:val="32"/>
        </w:rPr>
        <w:t>208</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102.53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6.27%</w:t>
      </w:r>
      <w:r>
        <w:rPr>
          <w:rFonts w:ascii="Times New Roman" w:eastAsia="仿宋_GB2312" w:hAnsi="Times New Roman" w:cs="Times New Roman" w:hint="eastAsia"/>
          <w:sz w:val="32"/>
          <w:szCs w:val="32"/>
        </w:rPr>
        <w:t>；卫生健康（</w:t>
      </w:r>
      <w:r>
        <w:rPr>
          <w:rFonts w:ascii="Times New Roman" w:eastAsia="仿宋_GB2312" w:hAnsi="Times New Roman" w:cs="Times New Roman" w:hint="eastAsia"/>
          <w:sz w:val="32"/>
          <w:szCs w:val="32"/>
        </w:rPr>
        <w:t>210</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44.78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2.74%</w:t>
      </w:r>
      <w:r>
        <w:rPr>
          <w:rFonts w:ascii="Times New Roman" w:eastAsia="仿宋_GB2312" w:hAnsi="Times New Roman" w:cs="Times New Roman" w:hint="eastAsia"/>
          <w:sz w:val="32"/>
          <w:szCs w:val="32"/>
        </w:rPr>
        <w:t>；节能环保（</w:t>
      </w:r>
      <w:r>
        <w:rPr>
          <w:rFonts w:ascii="Times New Roman" w:eastAsia="仿宋_GB2312" w:hAnsi="Times New Roman" w:cs="Times New Roman" w:hint="eastAsia"/>
          <w:sz w:val="32"/>
          <w:szCs w:val="32"/>
        </w:rPr>
        <w:t>211</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0.31%</w:t>
      </w:r>
      <w:r>
        <w:rPr>
          <w:rFonts w:ascii="Times New Roman" w:eastAsia="仿宋_GB2312" w:hAnsi="Times New Roman" w:cs="Times New Roman" w:hint="eastAsia"/>
          <w:sz w:val="32"/>
          <w:szCs w:val="32"/>
        </w:rPr>
        <w:t>；农林水（</w:t>
      </w:r>
      <w:r>
        <w:rPr>
          <w:rFonts w:ascii="Times New Roman" w:eastAsia="仿宋_GB2312" w:hAnsi="Times New Roman" w:cs="Times New Roman" w:hint="eastAsia"/>
          <w:sz w:val="32"/>
          <w:szCs w:val="32"/>
        </w:rPr>
        <w:t>213</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245.13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；住房保障（</w:t>
      </w:r>
      <w:r>
        <w:rPr>
          <w:rFonts w:ascii="Times New Roman" w:eastAsia="仿宋_GB2312" w:hAnsi="Times New Roman" w:cs="Times New Roman" w:hint="eastAsia"/>
          <w:sz w:val="32"/>
          <w:szCs w:val="32"/>
        </w:rPr>
        <w:t>221</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80.58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4.93%</w:t>
      </w:r>
      <w:r>
        <w:rPr>
          <w:rFonts w:ascii="Times New Roman" w:eastAsia="仿宋_GB2312" w:hAnsi="Times New Roman" w:cs="Times New Roman" w:hint="eastAsia"/>
          <w:sz w:val="32"/>
          <w:szCs w:val="32"/>
        </w:rPr>
        <w:t>；粮油物资储备（</w:t>
      </w:r>
      <w:r>
        <w:rPr>
          <w:rFonts w:ascii="Times New Roman" w:eastAsia="仿宋_GB2312" w:hAnsi="Times New Roman" w:cs="Times New Roman" w:hint="eastAsia"/>
          <w:sz w:val="32"/>
          <w:szCs w:val="32"/>
        </w:rPr>
        <w:t>222</w:t>
      </w:r>
      <w:r>
        <w:rPr>
          <w:rFonts w:ascii="Times New Roman" w:eastAsia="仿宋_GB2312" w:hAnsi="Times New Roman" w:cs="Times New Roman" w:hint="eastAsia"/>
          <w:sz w:val="32"/>
          <w:szCs w:val="32"/>
        </w:rPr>
        <w:t>）支出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0.12%</w:t>
      </w:r>
      <w:r>
        <w:rPr>
          <w:rFonts w:ascii="Times New Roman" w:eastAsia="仿宋_GB2312" w:hAnsi="Times New Roman" w:cs="Times New Roman" w:hint="eastAsia"/>
          <w:sz w:val="32"/>
          <w:szCs w:val="32"/>
        </w:rPr>
        <w:t>；。</w:t>
      </w:r>
    </w:p>
    <w:p w:rsidR="000133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（三）财政拨款支出决算具体情况</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年度财政拨款支出年初预算数为</w:t>
      </w:r>
      <w:r>
        <w:rPr>
          <w:rFonts w:ascii="Times New Roman" w:eastAsia="仿宋_GB2312" w:hAnsi="Times New Roman" w:cs="Times New Roman" w:hint="eastAsia"/>
          <w:sz w:val="32"/>
          <w:szCs w:val="32"/>
        </w:rPr>
        <w:t>1657.85</w:t>
      </w:r>
      <w:r>
        <w:rPr>
          <w:rFonts w:ascii="Times New Roman" w:eastAsia="仿宋_GB2312" w:hAnsi="Times New Roman" w:cs="Times New Roman" w:hint="eastAsia"/>
          <w:sz w:val="32"/>
          <w:szCs w:val="32"/>
        </w:rPr>
        <w:t>万元，支出决算数为</w:t>
      </w:r>
      <w:r>
        <w:rPr>
          <w:rFonts w:ascii="Times New Roman" w:eastAsia="仿宋_GB2312" w:hAnsi="Times New Roman" w:cs="Times New Roman" w:hint="eastAsia"/>
          <w:sz w:val="32"/>
          <w:szCs w:val="32"/>
        </w:rPr>
        <w:t>1634.34</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98.58%</w:t>
      </w:r>
      <w:r>
        <w:rPr>
          <w:rFonts w:ascii="Times New Roman" w:eastAsia="仿宋_GB2312" w:hAnsi="Times New Roman" w:cs="Times New Roman" w:hint="eastAsia"/>
          <w:sz w:val="32"/>
          <w:szCs w:val="32"/>
        </w:rPr>
        <w:t>，其中：</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、一般公共服务（类）政府办公厅（室）及相关机构事务（款）行政运行（项）。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1049.78</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1066.74</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101.62%</w:t>
      </w:r>
      <w:r>
        <w:rPr>
          <w:rFonts w:ascii="Times New Roman" w:eastAsia="仿宋_GB2312" w:hAnsi="Times New Roman" w:cs="Times New Roman" w:hint="eastAsia"/>
          <w:sz w:val="32"/>
          <w:szCs w:val="32"/>
        </w:rPr>
        <w:t>，决算数大于年初预算数的主要原因是：人员工资性变动。</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、一般公共服务（类）政府办公厅（室）及相关机构事务（款）一般行政管理事务（项）。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55.85</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、一般公共服务（类）政府办公厅（室）及相关机构事务（款）其他政府办公厅（室）及相关机构事务（项）。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4.39</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、一般公共服务（类）财政事务（款）一般行政管理事务（项）。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11.5</w:t>
      </w:r>
      <w:r>
        <w:rPr>
          <w:rFonts w:ascii="Times New Roman" w:eastAsia="仿宋_GB2312" w:hAnsi="Times New Roman" w:cs="Times New Roman" w:hint="eastAsia"/>
          <w:sz w:val="32"/>
          <w:szCs w:val="32"/>
        </w:rPr>
        <w:t>万元，决算数大于年初预算数的主要原因是：财政追加预算。</w:t>
      </w:r>
    </w:p>
    <w:p w:rsidR="000133F6" w:rsidRDefault="000133F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0133F6" w:rsidRDefault="000133F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0133F6" w:rsidRDefault="000133F6">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、一般公共服务（类）信访事务（款）信访业务（项）。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9.16</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Pr>
          <w:rFonts w:ascii="Times New Roman" w:eastAsia="仿宋_GB2312" w:hAnsi="Times New Roman" w:hint="eastAsia"/>
          <w:sz w:val="32"/>
          <w:szCs w:val="32"/>
        </w:rPr>
        <w:t>公共安全支出（类）公安（款）一般行政管理事务（项）。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6.68</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、社会保障和就业支出（类）行政事业单位养老支出（款）机关事业单位基本养老保险缴费支出（项）。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110.06</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100.03</w:t>
      </w:r>
      <w:r>
        <w:rPr>
          <w:rFonts w:ascii="Times New Roman" w:eastAsia="仿宋_GB2312" w:hAnsi="Times New Roman" w:cs="Times New Roman" w:hint="eastAsia"/>
          <w:sz w:val="32"/>
          <w:szCs w:val="32"/>
        </w:rPr>
        <w:t>万元，决算数小于年初预算数的主要原因是：人员变动。</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、社会保障和就业支出（类）其他社会保障和就业支出（款）其他社会保障和就业支出（项）。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2.5</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、卫生</w:t>
      </w:r>
      <w:r>
        <w:rPr>
          <w:rFonts w:ascii="Times New Roman" w:eastAsia="仿宋_GB2312" w:hAnsi="Times New Roman" w:cs="Times New Roman" w:hint="eastAsia"/>
          <w:sz w:val="32"/>
          <w:szCs w:val="32"/>
        </w:rPr>
        <w:t>健康</w:t>
      </w:r>
      <w:r>
        <w:rPr>
          <w:rFonts w:ascii="Times New Roman" w:eastAsia="仿宋_GB2312" w:hAnsi="Times New Roman" w:hint="eastAsia"/>
          <w:sz w:val="32"/>
          <w:szCs w:val="32"/>
        </w:rPr>
        <w:t>支出（类）行政事业单位医疗（款）行政单位医疗（项）。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44.78</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44.78</w:t>
      </w:r>
      <w:r>
        <w:rPr>
          <w:rFonts w:ascii="Times New Roman" w:eastAsia="仿宋_GB2312" w:hAnsi="Times New Roman" w:cs="Times New Roman" w:hint="eastAsia"/>
          <w:sz w:val="32"/>
          <w:szCs w:val="32"/>
        </w:rPr>
        <w:t>万元，决算数等于年初预算数的主要原因是：预算编制精准且执行过程严格受控。</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、节能环保支出（类）自然生态保护（款）其他自然生态保护支出（项）。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、农林水支出（类）巩固脱贫攻坚成果衔接乡村振兴（款）农村基础</w:t>
      </w:r>
      <w:r>
        <w:rPr>
          <w:rFonts w:ascii="Times New Roman" w:eastAsia="仿宋_GB2312" w:hAnsi="Times New Roman" w:cs="Times New Roman" w:hint="eastAsia"/>
          <w:sz w:val="32"/>
          <w:szCs w:val="32"/>
        </w:rPr>
        <w:lastRenderedPageBreak/>
        <w:t>设施建设（项）。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、农林水支出（类）农村综合改革（款）对村级公益事业建设的补助（项）。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、农林水支出（类）农村综合改革（款）对村民委员会和村党支部的补助（项）。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372.65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229.13</w:t>
      </w:r>
      <w:r>
        <w:rPr>
          <w:rFonts w:ascii="Times New Roman" w:eastAsia="仿宋_GB2312" w:hAnsi="Times New Roman" w:cs="Times New Roman" w:hint="eastAsia"/>
          <w:sz w:val="32"/>
          <w:szCs w:val="32"/>
        </w:rPr>
        <w:t>万元，决算数小于年初预算数的主要原因是：执行受客观条件制约未达预期。</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14</w:t>
      </w:r>
      <w:r>
        <w:rPr>
          <w:rFonts w:ascii="Times New Roman" w:eastAsia="仿宋_GB2312" w:hAnsi="Times New Roman" w:cs="Times New Roman" w:hint="eastAsia"/>
          <w:sz w:val="32"/>
          <w:szCs w:val="32"/>
        </w:rPr>
        <w:t>、农林水支出（类）其他农林水支出（款）其他农林水支出（项）。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、住房保障支出（类）住房改革支出（款）住房公积金（项）。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80.58</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80.58</w:t>
      </w:r>
      <w:r>
        <w:rPr>
          <w:rFonts w:ascii="Times New Roman" w:eastAsia="仿宋_GB2312" w:hAnsi="Times New Roman" w:cs="Times New Roman" w:hint="eastAsia"/>
          <w:sz w:val="32"/>
          <w:szCs w:val="32"/>
        </w:rPr>
        <w:t>万元，决算数等于年初预算数的主要原因是：预算编制精准且执行过程严格受控。</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、粮油物资储备支出（类）粮油物资事务（款）其他粮油物资事务支出（项）。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六、一般公共预算财政拨款基本支出决算情况说明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年度财政拨款基本支出</w:t>
      </w:r>
      <w:r>
        <w:rPr>
          <w:rFonts w:ascii="Times New Roman" w:eastAsia="仿宋_GB2312" w:hAnsi="Times New Roman" w:cs="Times New Roman" w:hint="eastAsia"/>
          <w:sz w:val="32"/>
          <w:szCs w:val="32"/>
        </w:rPr>
        <w:t>1560.31</w:t>
      </w:r>
      <w:r>
        <w:rPr>
          <w:rFonts w:ascii="Times New Roman" w:eastAsia="仿宋_GB2312" w:hAnsi="Times New Roman" w:cs="Times New Roman" w:hint="eastAsia"/>
          <w:sz w:val="32"/>
          <w:szCs w:val="32"/>
        </w:rPr>
        <w:t>万元，其中：</w:t>
      </w:r>
    </w:p>
    <w:p w:rsidR="000133F6"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人员经费</w:t>
      </w:r>
      <w:r>
        <w:rPr>
          <w:rFonts w:ascii="Times New Roman" w:eastAsia="仿宋_GB2312" w:hAnsi="Times New Roman" w:cs="Times New Roman" w:hint="eastAsia"/>
          <w:b/>
          <w:bCs/>
          <w:sz w:val="32"/>
          <w:szCs w:val="32"/>
        </w:rPr>
        <w:t>1383.2</w:t>
      </w:r>
      <w:r>
        <w:rPr>
          <w:rFonts w:ascii="Times New Roman" w:eastAsia="仿宋_GB2312" w:hAnsi="Times New Roman" w:cs="Times New Roman" w:hint="eastAsia"/>
          <w:b/>
          <w:bCs/>
          <w:sz w:val="32"/>
          <w:szCs w:val="32"/>
        </w:rPr>
        <w:t>万元</w:t>
      </w:r>
      <w:r>
        <w:rPr>
          <w:rFonts w:ascii="Times New Roman" w:eastAsia="仿宋_GB2312" w:hAnsi="Times New Roman" w:cs="Times New Roman" w:hint="eastAsia"/>
          <w:sz w:val="32"/>
          <w:szCs w:val="32"/>
        </w:rPr>
        <w:t>，占基本支出的</w:t>
      </w:r>
      <w:r>
        <w:rPr>
          <w:rFonts w:ascii="Times New Roman" w:eastAsia="仿宋_GB2312" w:hAnsi="Times New Roman" w:cs="Times New Roman" w:hint="eastAsia"/>
          <w:sz w:val="32"/>
          <w:szCs w:val="32"/>
        </w:rPr>
        <w:t>88.65%</w:t>
      </w:r>
      <w:r>
        <w:rPr>
          <w:rFonts w:ascii="Times New Roman" w:eastAsia="仿宋_GB2312" w:hAnsi="Times New Roman" w:cs="Times New Roman" w:hint="eastAsia"/>
          <w:sz w:val="32"/>
          <w:szCs w:val="32"/>
        </w:rPr>
        <w:t>，主要包括基本工资、津</w:t>
      </w:r>
      <w:r>
        <w:rPr>
          <w:rFonts w:ascii="Times New Roman" w:eastAsia="仿宋_GB2312" w:hAnsi="Times New Roman" w:cs="Times New Roman" w:hint="eastAsia"/>
          <w:sz w:val="32"/>
          <w:szCs w:val="32"/>
        </w:rPr>
        <w:lastRenderedPageBreak/>
        <w:t>贴补贴、伙食补助费、绩效工资、机关事业单位基本养老保险缴费、职业年金缴费、职工基本医疗保险缴费、其他社会保障缴费、住房公积金、其他工资福利支出、抚恤金、生活补助、救济费、医疗费补助、奖励金、个人农业生产补贴、其他对个人和家庭的补助等。</w:t>
      </w:r>
    </w:p>
    <w:p w:rsidR="000133F6" w:rsidRDefault="0000000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hint="eastAsia"/>
          <w:b/>
          <w:bCs/>
          <w:sz w:val="32"/>
          <w:szCs w:val="32"/>
        </w:rPr>
        <w:t>公用经费</w:t>
      </w:r>
      <w:r>
        <w:rPr>
          <w:rFonts w:ascii="Times New Roman" w:eastAsia="仿宋_GB2312" w:hAnsi="Times New Roman" w:cs="Times New Roman" w:hint="eastAsia"/>
          <w:b/>
          <w:bCs/>
          <w:sz w:val="32"/>
          <w:szCs w:val="32"/>
        </w:rPr>
        <w:t>177.11</w:t>
      </w:r>
      <w:r>
        <w:rPr>
          <w:rFonts w:ascii="Times New Roman" w:eastAsia="仿宋_GB2312" w:hAnsi="Times New Roman" w:cs="Times New Roman" w:hint="eastAsia"/>
          <w:b/>
          <w:bCs/>
          <w:sz w:val="32"/>
          <w:szCs w:val="32"/>
        </w:rPr>
        <w:t>万元，</w:t>
      </w:r>
      <w:r>
        <w:rPr>
          <w:rFonts w:ascii="Times New Roman" w:eastAsia="仿宋_GB2312" w:hAnsi="Times New Roman" w:cs="Times New Roman" w:hint="eastAsia"/>
          <w:sz w:val="32"/>
          <w:szCs w:val="32"/>
        </w:rPr>
        <w:t>占基本支出的</w:t>
      </w:r>
      <w:r>
        <w:rPr>
          <w:rFonts w:ascii="Times New Roman" w:eastAsia="仿宋_GB2312" w:hAnsi="Times New Roman" w:cs="Times New Roman" w:hint="eastAsia"/>
          <w:sz w:val="32"/>
          <w:szCs w:val="32"/>
        </w:rPr>
        <w:t>11.35%</w:t>
      </w:r>
      <w:r>
        <w:rPr>
          <w:rFonts w:ascii="Times New Roman" w:eastAsia="仿宋_GB2312" w:hAnsi="Times New Roman" w:cs="Times New Roman" w:hint="eastAsia"/>
          <w:sz w:val="32"/>
          <w:szCs w:val="32"/>
        </w:rPr>
        <w:t>，主要包括办公费、印刷费、咨询费、水费、电费、邮电费、差旅费、维修（护）费、会议费、培训费、公务接待费、专用材料费、劳务费、委托业务费、工会经费、公务用车运行维护费、</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其他交通费用、其他商品和服务支出、办公设备购置、其他资本性支出等。</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七、财政拨款“三公”经费支出决算情况说明</w:t>
      </w:r>
    </w:p>
    <w:p w:rsidR="000133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（一）“三公”经费财政拨款支出决算总体情况说明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年度“三公”经费财政拨款支出预算为</w:t>
      </w:r>
      <w:r>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，决算数等于预算数的主要原因是严格执行年初预算，与上年相比减少</w:t>
      </w:r>
      <w:r>
        <w:rPr>
          <w:rFonts w:ascii="Times New Roman" w:eastAsia="仿宋_GB2312" w:hAnsi="Times New Roman" w:cs="Times New Roman" w:hint="eastAsia"/>
          <w:sz w:val="32"/>
          <w:szCs w:val="32"/>
        </w:rPr>
        <w:t>0.1</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1.41%</w:t>
      </w:r>
      <w:r>
        <w:rPr>
          <w:rFonts w:ascii="Times New Roman" w:eastAsia="仿宋_GB2312" w:hAnsi="Times New Roman" w:cs="Times New Roman" w:hint="eastAsia"/>
          <w:sz w:val="32"/>
          <w:szCs w:val="32"/>
        </w:rPr>
        <w:t>，减少的主要原因是财政开源节流。</w:t>
      </w:r>
    </w:p>
    <w:p w:rsidR="000133F6"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（二）“三公”经费财政拨款支出决算具体情况说明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；与上年相比减少</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单位无因公出国（境）人员</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cs="Times New Roman" w:hint="eastAsia"/>
          <w:sz w:val="32"/>
          <w:szCs w:val="32"/>
        </w:rPr>
        <w:t>单位无因公出国（境）人员</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人次，无开支内容。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、公务用车购置费及运行维护费支出预算为</w:t>
      </w:r>
      <w:r>
        <w:rPr>
          <w:rFonts w:ascii="Times New Roman" w:eastAsia="仿宋_GB2312" w:hAnsi="Times New Roman" w:cs="Times New Roman" w:hint="eastAsia"/>
          <w:sz w:val="32"/>
          <w:szCs w:val="32"/>
        </w:rPr>
        <w:t>2.95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2.95</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；与上年相比减少</w:t>
      </w:r>
      <w:r>
        <w:rPr>
          <w:rFonts w:ascii="Times New Roman" w:eastAsia="仿宋_GB2312" w:hAnsi="Times New Roman" w:cs="Times New Roman" w:hint="eastAsia"/>
          <w:sz w:val="32"/>
          <w:szCs w:val="32"/>
        </w:rPr>
        <w:t>0.05</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1.67%</w:t>
      </w:r>
      <w:r>
        <w:rPr>
          <w:rFonts w:ascii="Times New Roman" w:eastAsia="仿宋_GB2312" w:hAnsi="Times New Roman" w:cs="Times New Roman" w:hint="eastAsia"/>
          <w:sz w:val="32"/>
          <w:szCs w:val="32"/>
        </w:rPr>
        <w:t>。其中：</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完成预算的</w:t>
      </w:r>
      <w:r>
        <w:rPr>
          <w:rFonts w:ascii="Times New Roman" w:eastAsia="仿宋_GB2312" w:hAnsi="Times New Roman" w:cs="Times New Roman" w:hint="eastAsia"/>
          <w:sz w:val="32"/>
          <w:szCs w:val="32"/>
        </w:rPr>
        <w:lastRenderedPageBreak/>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单位没有购置新车辆</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上年数的主要原因是</w:t>
      </w:r>
      <w:r>
        <w:rPr>
          <w:rFonts w:ascii="Times New Roman" w:eastAsia="仿宋_GB2312" w:hAnsi="Times New Roman" w:cs="Times New Roman" w:hint="eastAsia"/>
          <w:sz w:val="32"/>
          <w:szCs w:val="32"/>
        </w:rPr>
        <w:t>单位没有购置新车辆</w:t>
      </w:r>
      <w:r>
        <w:rPr>
          <w:rFonts w:ascii="Times New Roman" w:eastAsia="仿宋_GB2312" w:hAnsi="Times New Roman" w:cs="Times New Roman"/>
          <w:sz w:val="32"/>
          <w:szCs w:val="32"/>
        </w:rPr>
        <w:t>。</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公务用车运行维护费支出预算为</w:t>
      </w:r>
      <w:r>
        <w:rPr>
          <w:rFonts w:ascii="Times New Roman" w:eastAsia="仿宋_GB2312" w:hAnsi="Times New Roman" w:cs="Times New Roman" w:hint="eastAsia"/>
          <w:sz w:val="32"/>
          <w:szCs w:val="32"/>
        </w:rPr>
        <w:t>2.95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2.95</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主要是</w:t>
      </w:r>
      <w:r>
        <w:rPr>
          <w:rFonts w:ascii="Times New Roman" w:eastAsia="仿宋_GB2312" w:hAnsi="Times New Roman" w:cs="Times New Roman" w:hint="eastAsia"/>
          <w:sz w:val="32"/>
          <w:szCs w:val="32"/>
        </w:rPr>
        <w:t>公车加油及维修</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1.67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预算编制精准，执行过程严格受控</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开源节流</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3</w:t>
      </w:r>
      <w:r>
        <w:rPr>
          <w:rFonts w:ascii="Times New Roman" w:eastAsia="仿宋_GB2312" w:hAnsi="Times New Roman" w:cs="Times New Roman" w:hint="eastAsia"/>
          <w:sz w:val="32"/>
          <w:szCs w:val="32"/>
        </w:rPr>
        <w:t>、公务接待费支出预算为</w:t>
      </w:r>
      <w:r>
        <w:rPr>
          <w:rFonts w:ascii="Times New Roman" w:eastAsia="仿宋_GB2312" w:hAnsi="Times New Roman" w:cs="Times New Roman" w:hint="eastAsia"/>
          <w:sz w:val="32"/>
          <w:szCs w:val="32"/>
        </w:rPr>
        <w:t>3.95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3.95</w:t>
      </w:r>
      <w:r>
        <w:rPr>
          <w:rFonts w:ascii="Times New Roman" w:eastAsia="仿宋_GB2312" w:hAnsi="Times New Roman" w:cs="Times New Roman" w:hint="eastAsia"/>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1.25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等于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预算编制精准，执行过程严格受控</w:t>
      </w:r>
      <w:r>
        <w:rPr>
          <w:rFonts w:ascii="Times New Roman" w:eastAsia="仿宋_GB2312" w:hAnsi="Times New Roman" w:cs="Times New Roman"/>
          <w:sz w:val="32"/>
          <w:szCs w:val="32"/>
        </w:rPr>
        <w:t>。决算数小于上年数的主要原因是</w:t>
      </w:r>
      <w:r>
        <w:rPr>
          <w:rFonts w:ascii="Times New Roman" w:eastAsia="仿宋_GB2312" w:hAnsi="Times New Roman" w:cs="Times New Roman" w:hint="eastAsia"/>
          <w:sz w:val="32"/>
          <w:szCs w:val="32"/>
        </w:rPr>
        <w:t>开源节流</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1100</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迎接检查</w:t>
      </w:r>
      <w:r>
        <w:rPr>
          <w:rFonts w:ascii="Times New Roman" w:eastAsia="仿宋_GB2312" w:hAnsi="Times New Roman" w:cs="Times New Roman"/>
          <w:sz w:val="32"/>
          <w:szCs w:val="32"/>
        </w:rPr>
        <w:t>发生的接待支出。</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八、政府性基金预算收入支出决算情况</w:t>
      </w:r>
    </w:p>
    <w:p w:rsidR="000133F6"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cs="Times New Roman" w:hint="eastAsia"/>
          <w:sz w:val="32"/>
          <w:szCs w:val="32"/>
        </w:rPr>
        <w:t xml:space="preserve"> 2024</w:t>
      </w:r>
      <w:r>
        <w:rPr>
          <w:rFonts w:ascii="Times New Roman" w:eastAsia="仿宋_GB2312" w:hAnsi="Times New Roman" w:cs="Times New Roman" w:hint="eastAsia"/>
          <w:sz w:val="32"/>
          <w:szCs w:val="32"/>
        </w:rPr>
        <w:t>年度政府性基金预算财政拨款收入</w:t>
      </w:r>
      <w:r>
        <w:rPr>
          <w:rFonts w:ascii="Times New Roman" w:eastAsia="仿宋_GB2312" w:hAnsi="Times New Roman" w:cs="Times New Roman" w:hint="eastAsia"/>
          <w:sz w:val="32"/>
          <w:szCs w:val="32"/>
        </w:rPr>
        <w:t>82</w:t>
      </w:r>
      <w:r>
        <w:rPr>
          <w:rFonts w:ascii="Times New Roman" w:eastAsia="仿宋_GB2312" w:hAnsi="Times New Roman" w:cs="Times New Roman" w:hint="eastAsia"/>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w:t>
      </w:r>
      <w:r>
        <w:rPr>
          <w:rFonts w:ascii="Times New Roman" w:eastAsia="仿宋_GB2312" w:hAnsi="Times New Roman" w:cs="Times New Roman" w:hint="eastAsia"/>
          <w:sz w:val="32"/>
          <w:szCs w:val="32"/>
        </w:rPr>
        <w:t>82</w:t>
      </w:r>
      <w:r>
        <w:rPr>
          <w:rFonts w:ascii="Times New Roman" w:eastAsia="仿宋_GB2312" w:hAnsi="Times New Roman" w:cs="Times New Roman" w:hint="eastAsia"/>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万元，项目支出</w:t>
      </w:r>
      <w:r>
        <w:rPr>
          <w:rFonts w:ascii="Times New Roman" w:eastAsia="仿宋_GB2312" w:hAnsi="Times New Roman" w:cs="Times New Roman" w:hint="eastAsia"/>
          <w:sz w:val="32"/>
          <w:szCs w:val="32"/>
        </w:rPr>
        <w:t>82</w:t>
      </w:r>
      <w:r>
        <w:rPr>
          <w:rFonts w:ascii="Times New Roman" w:eastAsia="仿宋_GB2312" w:hAnsi="Times New Roman" w:cs="Times New Roman" w:hint="eastAsia"/>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万元。具体情况如下：</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、城乡社区支出（类）国有土地使用权出让收入安排的支出（款）农业农村生态环境支出（项）。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22.63</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、城乡社区支出（类）国有土地使用权出让收入安排的支出（款）其他国有土地使用权出让收入安排的支出（项）。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2.37</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、其他支出（类）彩票公益金安排的支出（款）用于其他社会公益事业的彩票公益金支出（项）。</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57</w:t>
      </w:r>
      <w:r>
        <w:rPr>
          <w:rFonts w:ascii="Times New Roman" w:eastAsia="仿宋_GB2312" w:hAnsi="Times New Roman" w:cs="Times New Roman" w:hint="eastAsia"/>
          <w:sz w:val="32"/>
          <w:szCs w:val="32"/>
        </w:rPr>
        <w:t>万元，决算数大于年初预算数的主要原因是：财政追加预算。</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九、关于机关运行经费支出说明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年度机关运行经费支出</w:t>
      </w:r>
      <w:r>
        <w:rPr>
          <w:rFonts w:ascii="Times New Roman" w:eastAsia="仿宋_GB2312" w:hAnsi="Times New Roman" w:cs="Times New Roman" w:hint="eastAsia"/>
          <w:sz w:val="32"/>
          <w:szCs w:val="32"/>
        </w:rPr>
        <w:t>177.11</w:t>
      </w:r>
      <w:r>
        <w:rPr>
          <w:rFonts w:ascii="Times New Roman" w:eastAsia="仿宋_GB2312" w:hAnsi="Times New Roman" w:cs="Times New Roman" w:hint="eastAsia"/>
          <w:sz w:val="32"/>
          <w:szCs w:val="32"/>
        </w:rPr>
        <w:t>万元，比年初预算数减少</w:t>
      </w:r>
      <w:r>
        <w:rPr>
          <w:rFonts w:ascii="Times New Roman" w:eastAsia="仿宋_GB2312" w:hAnsi="Times New Roman" w:cs="Times New Roman" w:hint="eastAsia"/>
          <w:sz w:val="32"/>
          <w:szCs w:val="32"/>
        </w:rPr>
        <w:t xml:space="preserve">15.59 </w:t>
      </w:r>
      <w:r>
        <w:rPr>
          <w:rFonts w:ascii="Times New Roman" w:eastAsia="仿宋_GB2312" w:hAnsi="Times New Roman" w:cs="Times New Roman" w:hint="eastAsia"/>
          <w:sz w:val="32"/>
          <w:szCs w:val="32"/>
        </w:rPr>
        <w:t>万元，降低</w:t>
      </w:r>
      <w:r>
        <w:rPr>
          <w:rFonts w:ascii="Times New Roman" w:eastAsia="仿宋_GB2312" w:hAnsi="Times New Roman" w:cs="Times New Roman" w:hint="eastAsia"/>
          <w:sz w:val="32"/>
          <w:szCs w:val="32"/>
        </w:rPr>
        <w:t>8.09%</w:t>
      </w:r>
      <w:r>
        <w:rPr>
          <w:rFonts w:ascii="Times New Roman" w:eastAsia="仿宋_GB2312" w:hAnsi="Times New Roman" w:cs="Times New Roman" w:hint="eastAsia"/>
          <w:sz w:val="32"/>
          <w:szCs w:val="32"/>
        </w:rPr>
        <w:t>。主要原因是：全面落实过紧日子要求，压减机关运行开支。</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十、一般性支出情况说明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年本部门开支会议费</w:t>
      </w:r>
      <w:r>
        <w:rPr>
          <w:rFonts w:ascii="Times New Roman" w:eastAsia="仿宋_GB2312" w:hAnsi="Times New Roman" w:cs="Times New Roman" w:hint="eastAsia"/>
          <w:sz w:val="32"/>
          <w:szCs w:val="32"/>
        </w:rPr>
        <w:t>1.21</w:t>
      </w:r>
      <w:r>
        <w:rPr>
          <w:rFonts w:ascii="Times New Roman" w:eastAsia="仿宋_GB2312" w:hAnsi="Times New Roman" w:cs="Times New Roman" w:hint="eastAsia"/>
          <w:sz w:val="32"/>
          <w:szCs w:val="32"/>
        </w:rPr>
        <w:t>万元，用于召开镇日常会议，人数</w:t>
      </w:r>
      <w:r>
        <w:rPr>
          <w:rFonts w:ascii="Times New Roman" w:eastAsia="仿宋_GB2312" w:hAnsi="Times New Roman" w:cs="Times New Roman" w:hint="eastAsia"/>
          <w:sz w:val="32"/>
          <w:szCs w:val="32"/>
        </w:rPr>
        <w:t>1700</w:t>
      </w:r>
      <w:r>
        <w:rPr>
          <w:rFonts w:ascii="Times New Roman" w:eastAsia="仿宋_GB2312" w:hAnsi="Times New Roman" w:cs="Times New Roman" w:hint="eastAsia"/>
          <w:sz w:val="32"/>
          <w:szCs w:val="32"/>
        </w:rPr>
        <w:t>人，内容为专项工作会议、党代会等；开支培训费</w:t>
      </w:r>
      <w:r>
        <w:rPr>
          <w:rFonts w:ascii="Times New Roman" w:eastAsia="仿宋_GB2312" w:hAnsi="Times New Roman" w:cs="Times New Roman" w:hint="eastAsia"/>
          <w:sz w:val="32"/>
          <w:szCs w:val="32"/>
        </w:rPr>
        <w:t>1.33</w:t>
      </w:r>
      <w:r>
        <w:rPr>
          <w:rFonts w:ascii="Times New Roman" w:eastAsia="仿宋_GB2312" w:hAnsi="Times New Roman" w:cs="Times New Roman" w:hint="eastAsia"/>
          <w:sz w:val="32"/>
          <w:szCs w:val="32"/>
        </w:rPr>
        <w:t>万元，用于开展镇日常培训，人数</w:t>
      </w:r>
      <w:r>
        <w:rPr>
          <w:rFonts w:ascii="Times New Roman" w:eastAsia="仿宋_GB2312" w:hAnsi="Times New Roman" w:cs="Times New Roman" w:hint="eastAsia"/>
          <w:sz w:val="32"/>
          <w:szCs w:val="32"/>
        </w:rPr>
        <w:t>700</w:t>
      </w:r>
      <w:r>
        <w:rPr>
          <w:rFonts w:ascii="Times New Roman" w:eastAsia="仿宋_GB2312" w:hAnsi="Times New Roman" w:cs="Times New Roman" w:hint="eastAsia"/>
          <w:sz w:val="32"/>
          <w:szCs w:val="32"/>
        </w:rPr>
        <w:t>人，内容为村财务培训，党员积极分子培训，农技培训等；举办</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场节庆、晚会、论坛、赛事活动，开支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万元，主要是全面落实过紧日子要求，压减机关运行开支。</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hint="eastAsia"/>
          <w:bCs/>
          <w:sz w:val="32"/>
          <w:szCs w:val="32"/>
        </w:rPr>
        <w:t>十一、关于政府采购支出说明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本部门</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年度政府采购支出总额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万元，其中：政府采购货物支出</w:t>
      </w:r>
      <w:r>
        <w:rPr>
          <w:rFonts w:ascii="Times New Roman" w:eastAsia="仿宋_GB2312" w:hAnsi="Times New Roman" w:cs="Times New Roman" w:hint="eastAsia"/>
          <w:sz w:val="32"/>
          <w:szCs w:val="32"/>
        </w:rPr>
        <w:t xml:space="preserve">0 </w:t>
      </w:r>
      <w:r>
        <w:rPr>
          <w:rFonts w:ascii="Times New Roman" w:eastAsia="仿宋_GB2312" w:hAnsi="Times New Roman" w:cs="Times New Roman" w:hint="eastAsia"/>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万元。授予中小企业合同金额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，其中：授予小微企业合同金额</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万元，占政府采购支出总额的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。货物采购授予中小企业合同金额占货物支出金额的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，工程采购授予中小企业合同金额占工程支出金额的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，服务采购授予中小企业合同金额占服务支出金额的</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rsidR="000133F6"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hint="eastAsia"/>
          <w:bCs/>
          <w:color w:val="auto"/>
          <w:sz w:val="32"/>
          <w:szCs w:val="32"/>
        </w:rPr>
        <w:t>十二、关于国有资产占用情况说明</w:t>
      </w:r>
    </w:p>
    <w:p w:rsidR="000133F6"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日，单位共有车辆</w:t>
      </w:r>
      <w:r>
        <w:rPr>
          <w:rFonts w:ascii="Times New Roman" w:eastAsia="仿宋_GB2312" w:hAnsi="Times New Roman" w:cs="Times New Roman" w:hint="eastAsia"/>
          <w:color w:val="auto"/>
          <w:sz w:val="32"/>
          <w:szCs w:val="32"/>
        </w:rPr>
        <w:t>2</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w:t>
      </w:r>
      <w:r>
        <w:rPr>
          <w:rFonts w:ascii="Times New Roman" w:eastAsia="仿宋_GB2312" w:hAnsi="Times New Roman" w:cs="Times New Roman"/>
          <w:color w:val="auto"/>
          <w:sz w:val="32"/>
          <w:szCs w:val="32"/>
        </w:rPr>
        <w:lastRenderedPageBreak/>
        <w:t>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hint="eastAsia"/>
          <w:color w:val="auto"/>
          <w:sz w:val="32"/>
          <w:szCs w:val="32"/>
        </w:rPr>
        <w:t>无</w:t>
      </w:r>
      <w:r>
        <w:rPr>
          <w:rFonts w:ascii="Times New Roman" w:eastAsia="仿宋_GB2312" w:hAnsi="Times New Roman" w:cs="Times New Roman"/>
          <w:color w:val="auto"/>
          <w:sz w:val="32"/>
          <w:szCs w:val="32"/>
        </w:rPr>
        <w:t>其他用车；单位价值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0133F6" w:rsidRDefault="00000000">
      <w:pPr>
        <w:pStyle w:val="Default"/>
        <w:numPr>
          <w:ilvl w:val="0"/>
          <w:numId w:val="1"/>
        </w:numPr>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hint="eastAsia"/>
          <w:bCs/>
          <w:color w:val="auto"/>
          <w:sz w:val="32"/>
          <w:szCs w:val="32"/>
        </w:rPr>
        <w:t>关于</w:t>
      </w:r>
      <w:r>
        <w:rPr>
          <w:rFonts w:ascii="Times New Roman" w:hAnsi="Times New Roman" w:cs="Times New Roman" w:hint="eastAsia"/>
          <w:bCs/>
          <w:color w:val="auto"/>
          <w:sz w:val="32"/>
          <w:szCs w:val="32"/>
        </w:rPr>
        <w:t>2024</w:t>
      </w:r>
      <w:r>
        <w:rPr>
          <w:rFonts w:ascii="Times New Roman" w:hAnsi="Times New Roman" w:cs="Times New Roman" w:hint="eastAsia"/>
          <w:bCs/>
          <w:color w:val="auto"/>
          <w:sz w:val="32"/>
          <w:szCs w:val="32"/>
        </w:rPr>
        <w:t>年度预算绩效情况的说明</w:t>
      </w:r>
    </w:p>
    <w:p w:rsidR="000133F6"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年度本单位整体支出开展绩效自评，涉及项目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0133F6"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1657.85</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1716.34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103.53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整治稻田抛荒面积完成年度目标</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居民医疗保险参保率完成年度目标</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已复耕稻田的后续管护不到位</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部分已参保居民存在断缴情况</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加强农户对复耕补贴政策的理解，责任压实到人</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加强宣传，引起居民重视，防止医保断缴</w:t>
      </w:r>
      <w:r>
        <w:rPr>
          <w:rFonts w:ascii="Times New Roman" w:eastAsia="仿宋_GB2312" w:hAnsi="Times New Roman" w:cs="Times New Roman"/>
          <w:sz w:val="32"/>
          <w:szCs w:val="32"/>
        </w:rPr>
        <w:t>。</w:t>
      </w:r>
    </w:p>
    <w:p w:rsidR="000133F6"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hint="eastAsia"/>
          <w:sz w:val="32"/>
          <w:szCs w:val="32"/>
        </w:rPr>
        <w:t>预算执行到位。严格执行《预算法》和各项财经纪律，机关管理制度健全，财务管理规范，预算编制合理；资金监管到</w:t>
      </w:r>
      <w:r>
        <w:rPr>
          <w:rFonts w:ascii="Times New Roman" w:eastAsia="仿宋_GB2312" w:hAnsi="Times New Roman" w:cs="Times New Roman" w:hint="eastAsia"/>
          <w:sz w:val="32"/>
          <w:szCs w:val="32"/>
        </w:rPr>
        <w:lastRenderedPageBreak/>
        <w:t>位</w:t>
      </w:r>
      <w:r>
        <w:rPr>
          <w:rFonts w:ascii="Times New Roman" w:eastAsia="仿宋_GB2312" w:hAnsi="Times New Roman" w:cs="Times New Roman"/>
          <w:color w:val="auto"/>
          <w:sz w:val="32"/>
          <w:szCs w:val="32"/>
        </w:rPr>
        <w:t>。</w:t>
      </w:r>
      <w:r>
        <w:rPr>
          <w:rFonts w:ascii="Times New Roman" w:eastAsia="仿宋_GB2312" w:hAnsi="Times New Roman" w:cs="Times New Roman" w:hint="eastAsia"/>
          <w:color w:val="auto"/>
          <w:sz w:val="32"/>
          <w:szCs w:val="32"/>
        </w:rPr>
        <w:t>但是，</w:t>
      </w:r>
      <w:r>
        <w:rPr>
          <w:rFonts w:ascii="Times New Roman" w:eastAsia="仿宋_GB2312" w:hAnsi="Times New Roman" w:cs="Times New Roman" w:hint="eastAsia"/>
          <w:sz w:val="32"/>
          <w:szCs w:val="32"/>
        </w:rPr>
        <w:t>预算编制工作有待细化。预算编制不够明确和细化，预算编制的合理性需要提高。因部分工作是年中或年末根据省市相关要求开展，未纳入年初预算，另外还有部分不可预见经费的追加，无法纳入预算，导致预算执行存在偏差。今后年度，要充分理解财政绩效评价指标体系；强化全过程预算绩效管理理念，合理设定绩效目标，强化管理措施，科学编制预算；细化预算编制，严格执行预算，提高财政资金使用效率和效益。加强预算事前、中、后管控，做到事前有评估、事中有监控，事后有评价。</w:t>
      </w:r>
    </w:p>
    <w:p w:rsidR="000133F6" w:rsidRDefault="00000000">
      <w:pPr>
        <w:rPr>
          <w:rFonts w:ascii="Times New Roman" w:eastAsia="仿宋_GB2312" w:hAnsi="Times New Roman"/>
          <w:sz w:val="32"/>
          <w:szCs w:val="32"/>
        </w:rPr>
      </w:pPr>
      <w:r>
        <w:rPr>
          <w:rFonts w:ascii="Times New Roman" w:eastAsia="仿宋_GB2312" w:hAnsi="Times New Roman" w:hint="eastAsia"/>
          <w:sz w:val="32"/>
          <w:szCs w:val="32"/>
        </w:rPr>
        <w:br w:type="page"/>
      </w:r>
    </w:p>
    <w:p w:rsidR="000133F6"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lastRenderedPageBreak/>
        <w:t>第四部分</w:t>
      </w:r>
      <w:r>
        <w:rPr>
          <w:rFonts w:ascii="Times New Roman" w:eastAsia="方正小标宋_GBK" w:hAnsi="Times New Roman" w:cs="Times New Roman" w:hint="eastAsia"/>
          <w:sz w:val="52"/>
          <w:szCs w:val="52"/>
        </w:rPr>
        <w:t xml:space="preserve">    </w:t>
      </w:r>
      <w:r>
        <w:rPr>
          <w:rFonts w:ascii="Times New Roman" w:eastAsia="方正小标宋_GBK" w:hAnsi="Times New Roman" w:cs="Times New Roman" w:hint="eastAsia"/>
          <w:sz w:val="52"/>
          <w:szCs w:val="52"/>
        </w:rPr>
        <w:t>名词解释</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一、收入科目</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二、支出科目</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、工资福利支出：反映单位开支的在职职工和编制外长期聘用人员的各类劳动报酬，以及为上述人员缴纳的各项社会保险费等。</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rsidR="000133F6" w:rsidRDefault="00000000">
      <w:pPr>
        <w:keepNext/>
        <w:keepLines/>
        <w:ind w:firstLine="640"/>
        <w:rPr>
          <w:rFonts w:ascii="Times New Roman" w:eastAsia="仿宋_GB2312" w:hAnsi="Times New Roman" w:cs="黑体"/>
          <w:color w:val="000000"/>
          <w:sz w:val="32"/>
          <w:szCs w:val="32"/>
        </w:rPr>
      </w:pPr>
      <w:r>
        <w:rPr>
          <w:rFonts w:ascii="Times New Roman" w:eastAsia="仿宋_GB2312" w:hAnsi="Times New Roman" w:hint="eastAsia"/>
          <w:sz w:val="32"/>
          <w:szCs w:val="32"/>
        </w:rPr>
        <w:lastRenderedPageBreak/>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四、“三公”经费科目</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rsidR="000133F6" w:rsidRDefault="00000000">
      <w:pPr>
        <w:pStyle w:val="ac"/>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单位公务用车车辆购置支出（含车辆购置税），以及燃料费、维修费、</w:t>
      </w:r>
      <w:r>
        <w:rPr>
          <w:rFonts w:ascii="Times New Roman" w:eastAsia="仿宋_GB2312" w:hAnsi="Times New Roman" w:cs="黑体" w:hint="eastAsia"/>
          <w:color w:val="000000"/>
          <w:sz w:val="32"/>
          <w:szCs w:val="32"/>
        </w:rPr>
        <w:t>过路过桥费、保险费等支出。</w:t>
      </w: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133F6">
      <w:pPr>
        <w:pStyle w:val="Default"/>
        <w:jc w:val="center"/>
        <w:rPr>
          <w:rFonts w:asciiTheme="minorEastAsia" w:eastAsiaTheme="minorEastAsia" w:hAnsiTheme="minorEastAsia" w:hint="eastAsia"/>
          <w:sz w:val="72"/>
          <w:szCs w:val="72"/>
        </w:rPr>
      </w:pPr>
    </w:p>
    <w:p w:rsidR="000133F6" w:rsidRDefault="00000000">
      <w:pPr>
        <w:pStyle w:val="Default"/>
        <w:numPr>
          <w:ilvl w:val="0"/>
          <w:numId w:val="2"/>
        </w:numPr>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lastRenderedPageBreak/>
        <w:t xml:space="preserve">   </w:t>
      </w:r>
      <w:r>
        <w:rPr>
          <w:rFonts w:ascii="Times New Roman" w:eastAsia="方正小标宋_GBK" w:hAnsi="Times New Roman" w:cs="Times New Roman" w:hint="eastAsia"/>
          <w:sz w:val="52"/>
          <w:szCs w:val="52"/>
        </w:rPr>
        <w:t>附</w:t>
      </w:r>
      <w:r>
        <w:rPr>
          <w:rFonts w:ascii="Times New Roman" w:eastAsia="方正小标宋_GBK" w:hAnsi="Times New Roman" w:cs="Times New Roman" w:hint="eastAsia"/>
          <w:sz w:val="52"/>
          <w:szCs w:val="52"/>
        </w:rPr>
        <w:t xml:space="preserve"> </w:t>
      </w:r>
      <w:r>
        <w:rPr>
          <w:rFonts w:ascii="Times New Roman" w:eastAsia="方正小标宋_GBK" w:hAnsi="Times New Roman" w:cs="Times New Roman" w:hint="eastAsia"/>
          <w:sz w:val="52"/>
          <w:szCs w:val="52"/>
        </w:rPr>
        <w:t>件</w:t>
      </w:r>
    </w:p>
    <w:p w:rsidR="000133F6" w:rsidRDefault="00000000">
      <w:pPr>
        <w:ind w:firstLineChars="200" w:firstLine="723"/>
        <w:jc w:val="center"/>
        <w:rPr>
          <w:rFonts w:ascii="Times New Roman" w:eastAsia="仿宋_GB2312" w:hAnsi="Times New Roman" w:cs="黑体"/>
          <w:b/>
          <w:color w:val="000000"/>
          <w:kern w:val="0"/>
          <w:sz w:val="36"/>
          <w:szCs w:val="36"/>
        </w:rPr>
      </w:pPr>
      <w:r>
        <w:rPr>
          <w:rFonts w:ascii="Times New Roman" w:eastAsia="仿宋_GB2312" w:hAnsi="Times New Roman" w:cs="黑体" w:hint="eastAsia"/>
          <w:b/>
          <w:color w:val="000000"/>
          <w:kern w:val="0"/>
          <w:sz w:val="36"/>
          <w:szCs w:val="36"/>
        </w:rPr>
        <w:t>2024</w:t>
      </w:r>
      <w:r>
        <w:rPr>
          <w:rFonts w:ascii="Times New Roman" w:eastAsia="仿宋_GB2312" w:hAnsi="Times New Roman" w:cs="黑体" w:hint="eastAsia"/>
          <w:b/>
          <w:color w:val="000000"/>
          <w:kern w:val="0"/>
          <w:sz w:val="36"/>
          <w:szCs w:val="36"/>
        </w:rPr>
        <w:t>年度部门整体支出绩效自评报告</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一、单位概况</w:t>
      </w:r>
    </w:p>
    <w:p w:rsidR="000133F6" w:rsidRDefault="00000000">
      <w:pPr>
        <w:pStyle w:val="ad"/>
        <w:numPr>
          <w:ilvl w:val="0"/>
          <w:numId w:val="3"/>
        </w:numPr>
        <w:spacing w:line="560" w:lineRule="exact"/>
        <w:ind w:firstLineChars="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单位基本情况</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．主要职能。</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）在上级和镇党委领导下，执行本级人民代表大会的决议，根据上级行政机关的决定和命令，制定具体实施意见。</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）执行本行政区域内的经济和社会发展计划、财政预算，管理全镇的农业、工业及教育、科枝、文化、卫生、计划生育、民政、司法及镇新农村规划和建设、环境保护、土地等行政工作。</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）保护集体财产和公民私人合法财产，维护社会秩序，保障公民的人事权利、民主权利和其他合法权利。</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）保护各种经济组织的合法权益。</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）办理上级人民政府交办的其他事项。</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．机构情况，纳入</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年财政部门决算的有：</w:t>
      </w:r>
      <w:r>
        <w:rPr>
          <w:rFonts w:ascii="仿宋_GB2312" w:eastAsia="仿宋_GB2312" w:hAnsi="仿宋" w:cs="Times New Roman" w:hint="eastAsia"/>
          <w:sz w:val="32"/>
          <w:szCs w:val="32"/>
        </w:rPr>
        <w:t>党政综合办、基层党建办、经济发展办、社会事务办、自然资源和生态环境办、社会治安和应急管理办、社会事业综合服务中心、农业综合服务中心、便民服务中心、退伍军人服务站、城市管理服务中心</w:t>
      </w:r>
      <w:r>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个部门。</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．人员情况，人员（不含临聘人员），祁阳市文富市镇人民政府编制人数</w:t>
      </w:r>
      <w:r>
        <w:rPr>
          <w:rFonts w:ascii="Times New Roman" w:eastAsia="仿宋_GB2312" w:hAnsi="Times New Roman" w:cs="Times New Roman" w:hint="eastAsia"/>
          <w:sz w:val="32"/>
          <w:szCs w:val="32"/>
        </w:rPr>
        <w:t>89</w:t>
      </w:r>
      <w:r>
        <w:rPr>
          <w:rFonts w:ascii="Times New Roman" w:eastAsia="仿宋_GB2312" w:hAnsi="Times New Roman" w:cs="Times New Roman" w:hint="eastAsia"/>
          <w:sz w:val="32"/>
          <w:szCs w:val="32"/>
        </w:rPr>
        <w:t>人，财政负担人员</w:t>
      </w:r>
      <w:r>
        <w:rPr>
          <w:rFonts w:ascii="Times New Roman" w:eastAsia="仿宋_GB2312" w:hAnsi="Times New Roman" w:cs="Times New Roman" w:hint="eastAsia"/>
          <w:sz w:val="32"/>
          <w:szCs w:val="32"/>
        </w:rPr>
        <w:t>84</w:t>
      </w:r>
      <w:r>
        <w:rPr>
          <w:rFonts w:ascii="Times New Roman" w:eastAsia="仿宋_GB2312" w:hAnsi="Times New Roman" w:cs="Times New Roman" w:hint="eastAsia"/>
          <w:sz w:val="32"/>
          <w:szCs w:val="32"/>
        </w:rPr>
        <w:t>人。</w:t>
      </w:r>
    </w:p>
    <w:p w:rsidR="000133F6" w:rsidRDefault="000133F6">
      <w:pPr>
        <w:spacing w:line="560" w:lineRule="exact"/>
        <w:ind w:firstLineChars="200" w:firstLine="643"/>
        <w:rPr>
          <w:rFonts w:ascii="Times New Roman" w:eastAsia="楷体_GB2312" w:hAnsi="Times New Roman" w:cs="Times New Roman"/>
          <w:b/>
          <w:bCs/>
          <w:sz w:val="32"/>
          <w:szCs w:val="32"/>
        </w:rPr>
      </w:pPr>
    </w:p>
    <w:p w:rsidR="000133F6"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（二）单位整体支出规模、使用方向和主要内容、涉及范围等</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本单位</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年整体支出</w:t>
      </w:r>
      <w:r>
        <w:rPr>
          <w:rFonts w:ascii="Times New Roman" w:eastAsia="仿宋_GB2312" w:hAnsi="Times New Roman" w:cs="Times New Roman" w:hint="eastAsia"/>
          <w:sz w:val="32"/>
          <w:szCs w:val="32"/>
        </w:rPr>
        <w:t>17163364.01</w:t>
      </w:r>
      <w:r>
        <w:rPr>
          <w:rFonts w:ascii="Times New Roman" w:eastAsia="仿宋_GB2312" w:hAnsi="Times New Roman" w:cs="Times New Roman" w:hint="eastAsia"/>
          <w:sz w:val="32"/>
          <w:szCs w:val="32"/>
        </w:rPr>
        <w:t>元。一般公共服务支出占</w:t>
      </w:r>
      <w:r>
        <w:rPr>
          <w:rFonts w:ascii="Times New Roman" w:eastAsia="仿宋_GB2312" w:hAnsi="Times New Roman" w:cs="Times New Roman" w:hint="eastAsia"/>
          <w:sz w:val="32"/>
          <w:szCs w:val="32"/>
        </w:rPr>
        <w:t>11476375.37</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66.86%</w:t>
      </w:r>
      <w:r>
        <w:rPr>
          <w:rFonts w:ascii="Times New Roman" w:eastAsia="仿宋_GB2312" w:hAnsi="Times New Roman" w:cs="Times New Roman" w:hint="eastAsia"/>
          <w:sz w:val="32"/>
          <w:szCs w:val="32"/>
        </w:rPr>
        <w:t>；公共安全支出</w:t>
      </w:r>
      <w:r>
        <w:rPr>
          <w:rFonts w:ascii="Times New Roman" w:eastAsia="仿宋_GB2312" w:hAnsi="Times New Roman" w:cs="Times New Roman" w:hint="eastAsia"/>
          <w:sz w:val="32"/>
          <w:szCs w:val="32"/>
        </w:rPr>
        <w:t>66780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0.39%</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1025310.84</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5.97%</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447800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2.61%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lastRenderedPageBreak/>
        <w:t>节能环保支出</w:t>
      </w:r>
      <w:r>
        <w:rPr>
          <w:rFonts w:ascii="Times New Roman" w:eastAsia="仿宋_GB2312" w:hAnsi="Times New Roman" w:cs="Times New Roman" w:hint="eastAsia"/>
          <w:sz w:val="32"/>
          <w:szCs w:val="32"/>
        </w:rPr>
        <w:t>50000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0.29%</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hint="eastAsia"/>
          <w:sz w:val="32"/>
          <w:szCs w:val="32"/>
        </w:rPr>
        <w:t>249950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1.46%</w:t>
      </w:r>
      <w:r>
        <w:rPr>
          <w:rFonts w:ascii="Times New Roman" w:eastAsia="仿宋_GB2312" w:hAnsi="Times New Roman" w:cs="Times New Roman" w:hint="eastAsia"/>
          <w:sz w:val="32"/>
          <w:szCs w:val="32"/>
        </w:rPr>
        <w:t>；农林水支出支出</w:t>
      </w:r>
      <w:r>
        <w:rPr>
          <w:rFonts w:ascii="Times New Roman" w:eastAsia="仿宋_GB2312" w:hAnsi="Times New Roman" w:cs="Times New Roman" w:hint="eastAsia"/>
          <w:sz w:val="32"/>
          <w:szCs w:val="32"/>
        </w:rPr>
        <w:t>2451347.8</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14.28%</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805800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4.70%</w:t>
      </w: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hint="eastAsia"/>
          <w:sz w:val="32"/>
          <w:szCs w:val="32"/>
        </w:rPr>
        <w:t>20000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0.12%</w:t>
      </w:r>
      <w:r>
        <w:rPr>
          <w:rFonts w:ascii="Times New Roman" w:eastAsia="仿宋_GB2312" w:hAnsi="Times New Roman" w:cs="Times New Roman" w:hint="eastAsia"/>
          <w:sz w:val="32"/>
          <w:szCs w:val="32"/>
        </w:rPr>
        <w:t>；其他支出</w:t>
      </w:r>
      <w:r>
        <w:rPr>
          <w:rFonts w:ascii="Times New Roman" w:eastAsia="仿宋_GB2312" w:hAnsi="Times New Roman" w:cs="Times New Roman" w:hint="eastAsia"/>
          <w:sz w:val="32"/>
          <w:szCs w:val="32"/>
        </w:rPr>
        <w:t>570000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3.32%</w:t>
      </w:r>
      <w:r>
        <w:rPr>
          <w:rFonts w:ascii="Times New Roman" w:eastAsia="仿宋_GB2312" w:hAnsi="Times New Roman" w:cs="Times New Roman" w:hint="eastAsia"/>
          <w:sz w:val="32"/>
          <w:szCs w:val="32"/>
        </w:rPr>
        <w:t>。</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二、单位整体支出管理及使用情况</w:t>
      </w:r>
    </w:p>
    <w:p w:rsidR="000133F6"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年基本支出</w:t>
      </w:r>
      <w:r>
        <w:rPr>
          <w:rFonts w:ascii="Times New Roman" w:eastAsia="仿宋_GB2312" w:hAnsi="Times New Roman" w:cs="Times New Roman" w:hint="eastAsia"/>
          <w:sz w:val="32"/>
          <w:szCs w:val="32"/>
        </w:rPr>
        <w:t>15603118.17</w:t>
      </w:r>
      <w:r>
        <w:rPr>
          <w:rFonts w:ascii="Times New Roman" w:eastAsia="仿宋_GB2312" w:hAnsi="Times New Roman" w:cs="Times New Roman" w:hint="eastAsia"/>
          <w:sz w:val="32"/>
          <w:szCs w:val="32"/>
        </w:rPr>
        <w:t>元，人员经费支出</w:t>
      </w:r>
      <w:r>
        <w:rPr>
          <w:rFonts w:ascii="Times New Roman" w:eastAsia="仿宋_GB2312" w:hAnsi="Times New Roman" w:cs="Times New Roman" w:hint="eastAsia"/>
          <w:sz w:val="32"/>
          <w:szCs w:val="32"/>
        </w:rPr>
        <w:t>13831998.26</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88.65%</w:t>
      </w:r>
      <w:r>
        <w:rPr>
          <w:rFonts w:ascii="Times New Roman" w:eastAsia="仿宋_GB2312" w:hAnsi="Times New Roman" w:cs="Times New Roman" w:hint="eastAsia"/>
          <w:sz w:val="32"/>
          <w:szCs w:val="32"/>
        </w:rPr>
        <w:t>；公用经费支出</w:t>
      </w:r>
      <w:r>
        <w:rPr>
          <w:rFonts w:ascii="Times New Roman" w:eastAsia="仿宋_GB2312" w:hAnsi="Times New Roman" w:cs="Times New Roman" w:hint="eastAsia"/>
          <w:sz w:val="32"/>
          <w:szCs w:val="32"/>
        </w:rPr>
        <w:t>1771119.91</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11.35%</w:t>
      </w:r>
      <w:r>
        <w:rPr>
          <w:rFonts w:ascii="Times New Roman" w:eastAsia="仿宋_GB2312" w:hAnsi="Times New Roman" w:cs="Times New Roman" w:hint="eastAsia"/>
          <w:sz w:val="32"/>
          <w:szCs w:val="32"/>
        </w:rPr>
        <w:t>，均按照财政部门要求进行使用管理。其中：“三公”经费支出，公务接待费支出数</w:t>
      </w:r>
      <w:r>
        <w:rPr>
          <w:rFonts w:ascii="Times New Roman" w:eastAsia="仿宋_GB2312" w:hAnsi="Times New Roman" w:cs="Times New Roman" w:hint="eastAsia"/>
          <w:sz w:val="32"/>
          <w:szCs w:val="32"/>
        </w:rPr>
        <w:t>39500</w:t>
      </w:r>
      <w:r>
        <w:rPr>
          <w:rFonts w:ascii="Times New Roman" w:eastAsia="仿宋_GB2312" w:hAnsi="Times New Roman" w:cs="Times New Roman" w:hint="eastAsia"/>
          <w:sz w:val="32"/>
          <w:szCs w:val="32"/>
        </w:rPr>
        <w:t>元，公务用车运行维护费</w:t>
      </w:r>
      <w:r>
        <w:rPr>
          <w:rFonts w:ascii="Times New Roman" w:eastAsia="仿宋_GB2312" w:hAnsi="Times New Roman" w:cs="Times New Roman" w:hint="eastAsia"/>
          <w:sz w:val="32"/>
          <w:szCs w:val="32"/>
        </w:rPr>
        <w:t>29500</w:t>
      </w:r>
      <w:r>
        <w:rPr>
          <w:rFonts w:ascii="Times New Roman" w:eastAsia="仿宋_GB2312" w:hAnsi="Times New Roman" w:cs="Times New Roman" w:hint="eastAsia"/>
          <w:sz w:val="32"/>
          <w:szCs w:val="32"/>
        </w:rPr>
        <w:t>元，因公出国费为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元。</w:t>
      </w:r>
    </w:p>
    <w:p w:rsidR="000133F6"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项目资金安排落实、总投入等情况分析</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项目总收入</w:t>
      </w:r>
      <w:r>
        <w:rPr>
          <w:rFonts w:ascii="Times New Roman" w:eastAsia="仿宋_GB2312" w:hAnsi="Times New Roman" w:cs="Times New Roman" w:hint="eastAsia"/>
          <w:sz w:val="32"/>
          <w:szCs w:val="32"/>
        </w:rPr>
        <w:t>1560245.84</w:t>
      </w:r>
      <w:r>
        <w:rPr>
          <w:rFonts w:ascii="Times New Roman" w:eastAsia="仿宋_GB2312" w:hAnsi="Times New Roman" w:cs="Times New Roman" w:hint="eastAsia"/>
          <w:sz w:val="32"/>
          <w:szCs w:val="32"/>
        </w:rPr>
        <w:t>元，主要用于一般行政管理事务、其他国有土地使用权出让收入安排的支出、其他社会公益事业、农业农村生态环境等方面。</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项目资金实际使用情况分析</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项目总支出</w:t>
      </w:r>
      <w:r>
        <w:rPr>
          <w:rFonts w:ascii="Times New Roman" w:eastAsia="仿宋_GB2312" w:hAnsi="Times New Roman" w:cs="Times New Roman" w:hint="eastAsia"/>
          <w:sz w:val="32"/>
          <w:szCs w:val="32"/>
        </w:rPr>
        <w:t>1560245.84</w:t>
      </w:r>
      <w:r>
        <w:rPr>
          <w:rFonts w:ascii="Times New Roman" w:eastAsia="仿宋_GB2312" w:hAnsi="Times New Roman" w:cs="Times New Roman" w:hint="eastAsia"/>
          <w:sz w:val="32"/>
          <w:szCs w:val="32"/>
        </w:rPr>
        <w:t>元，一般行政管理事务支出</w:t>
      </w:r>
      <w:r>
        <w:rPr>
          <w:rFonts w:ascii="Times New Roman" w:eastAsia="仿宋_GB2312" w:hAnsi="Times New Roman" w:cs="Times New Roman" w:hint="eastAsia"/>
          <w:sz w:val="32"/>
          <w:szCs w:val="32"/>
        </w:rPr>
        <w:t>740295.84</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47.45%</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hint="eastAsia"/>
          <w:sz w:val="32"/>
          <w:szCs w:val="32"/>
        </w:rPr>
        <w:t>23700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1.52%</w:t>
      </w:r>
      <w:r>
        <w:rPr>
          <w:rFonts w:ascii="Times New Roman" w:eastAsia="仿宋_GB2312" w:hAnsi="Times New Roman" w:cs="Times New Roman" w:hint="eastAsia"/>
          <w:sz w:val="32"/>
          <w:szCs w:val="32"/>
        </w:rPr>
        <w:t>；其他社会公益事业</w:t>
      </w:r>
      <w:r>
        <w:rPr>
          <w:rFonts w:ascii="Times New Roman" w:eastAsia="仿宋_GB2312" w:hAnsi="Times New Roman" w:cs="Times New Roman" w:hint="eastAsia"/>
          <w:sz w:val="32"/>
          <w:szCs w:val="32"/>
        </w:rPr>
        <w:t>570000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36.53%</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hint="eastAsia"/>
          <w:sz w:val="32"/>
          <w:szCs w:val="32"/>
        </w:rPr>
        <w:t>226250</w:t>
      </w:r>
      <w:r>
        <w:rPr>
          <w:rFonts w:ascii="Times New Roman" w:eastAsia="仿宋_GB2312" w:hAnsi="Times New Roman" w:cs="Times New Roman" w:hint="eastAsia"/>
          <w:sz w:val="32"/>
          <w:szCs w:val="32"/>
        </w:rPr>
        <w:t>元，占</w:t>
      </w:r>
      <w:r>
        <w:rPr>
          <w:rFonts w:ascii="Times New Roman" w:eastAsia="仿宋_GB2312" w:hAnsi="Times New Roman" w:cs="Times New Roman" w:hint="eastAsia"/>
          <w:sz w:val="32"/>
          <w:szCs w:val="32"/>
        </w:rPr>
        <w:t>14.50%</w:t>
      </w:r>
      <w:r>
        <w:rPr>
          <w:rFonts w:ascii="Times New Roman" w:eastAsia="仿宋_GB2312" w:hAnsi="Times New Roman" w:cs="Times New Roman" w:hint="eastAsia"/>
          <w:sz w:val="32"/>
          <w:szCs w:val="32"/>
        </w:rPr>
        <w:t>。</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项目资金管理情况分析</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仿宋_GB2312" w:eastAsia="仿宋_GB2312" w:hAnsi="仿宋" w:cs="仿宋" w:hint="eastAsia"/>
          <w:color w:val="000000"/>
          <w:sz w:val="32"/>
          <w:szCs w:val="32"/>
        </w:rPr>
        <w:t>项目资金管理是非常重要的，它是确保项目顺利实施的前提。项目资金管理政策比较完善，严格执行了项目资金管理制度，严格把关支出资金，确保资金的有效监督和有效使用。</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三、单位整体支出绩效情况</w:t>
      </w:r>
    </w:p>
    <w:p w:rsidR="000133F6"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（一）部门整体支出绩效目标完成情况</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高质量完成绩效目标。</w:t>
      </w:r>
    </w:p>
    <w:p w:rsidR="000133F6" w:rsidRDefault="00000000">
      <w:pPr>
        <w:pStyle w:val="ad"/>
        <w:numPr>
          <w:ilvl w:val="0"/>
          <w:numId w:val="3"/>
        </w:numPr>
        <w:spacing w:line="560" w:lineRule="exact"/>
        <w:ind w:firstLineChars="0"/>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部门整体支出效益情况</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年预算配置控制较好。财政供养人员控制在预算编制人数以内，三公经费支出总额小，未超过年初预算；预算执行方面。支出总额控制在预算总额以内，所有支出严格依照相关财务管理规定执行，特别重视量财办事、量力而行，严格控制标准、注重节约，少花钱办好事，各项支出都在合理范围内；预算管理方面。制定了有效的内部管理制度和经费支出控制方案，有较强的内控风险管理意识、各项经费支出得到了有效控制。</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四、绩效评价结论</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预算执行到位。严格执行《预算法》和各项财经纪律，机关管理制度健全，财务管理规范，预算编制合理；资金监管到位。</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五、存在的主要问题</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预算编制工作有待细化。预算编制不够明确和细化，预算编制的合理性需要提高。因部分工作是年中或年末根据省市相关要求开展，未纳入年初预算，另外还有部分不可预见经费的追加，无法纳入预算，导致预算执行存在偏差。</w:t>
      </w:r>
    </w:p>
    <w:p w:rsidR="000133F6"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六、改进措施和有关建议</w:t>
      </w:r>
    </w:p>
    <w:p w:rsidR="000133F6"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高认识，突出重点。提高对预算绩效管理的认识，充分理解财政绩效评价指标体系；强化全过程预算绩效管理理念，合理设定绩效目标，强化管理措施，科学编制预算；强化管理，规范行为。强化部门预算约束，细化预算编制，严格执行预算，提高财政资金使用效率和效益。加强预算事前、中、后管控，做到事前有评估、事中有监控，事后有评价。</w:t>
      </w:r>
    </w:p>
    <w:p w:rsidR="000133F6" w:rsidRDefault="000133F6">
      <w:pPr>
        <w:spacing w:line="560" w:lineRule="exact"/>
        <w:ind w:firstLineChars="300" w:firstLine="960"/>
        <w:rPr>
          <w:rFonts w:ascii="Times New Roman" w:eastAsia="仿宋_GB2312" w:hAnsi="Times New Roman" w:cs="黑体"/>
          <w:color w:val="000000"/>
          <w:kern w:val="0"/>
          <w:sz w:val="32"/>
          <w:szCs w:val="32"/>
        </w:rPr>
      </w:pPr>
    </w:p>
    <w:sectPr w:rsidR="000133F6">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67F" w:rsidRDefault="000D267F">
      <w:r>
        <w:separator/>
      </w:r>
    </w:p>
  </w:endnote>
  <w:endnote w:type="continuationSeparator" w:id="0">
    <w:p w:rsidR="000D267F" w:rsidRDefault="000D2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F6" w:rsidRDefault="00000000">
    <w:pPr>
      <w:pStyle w:val="a7"/>
      <w:tabs>
        <w:tab w:val="clear" w:pos="4153"/>
        <w:tab w:val="center" w:pos="5233"/>
      </w:tabs>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F6" w:rsidRDefault="00000000">
    <w:pPr>
      <w:pStyle w:val="a7"/>
      <w:tabs>
        <w:tab w:val="clear" w:pos="4153"/>
        <w:tab w:val="center" w:pos="5233"/>
      </w:tabs>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F6" w:rsidRDefault="00000000">
    <w:pPr>
      <w:pStyle w:val="a7"/>
      <w:tabs>
        <w:tab w:val="clear" w:pos="4153"/>
        <w:tab w:val="center" w:pos="5233"/>
      </w:tabs>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133F6"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0133F6"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67F" w:rsidRDefault="000D267F">
      <w:r>
        <w:separator/>
      </w:r>
    </w:p>
  </w:footnote>
  <w:footnote w:type="continuationSeparator" w:id="0">
    <w:p w:rsidR="000D267F" w:rsidRDefault="000D2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5B4CC"/>
    <w:multiLevelType w:val="singleLevel"/>
    <w:tmpl w:val="97D5B4CC"/>
    <w:lvl w:ilvl="0">
      <w:start w:val="13"/>
      <w:numFmt w:val="chineseCounting"/>
      <w:suff w:val="nothing"/>
      <w:lvlText w:val="%1、"/>
      <w:lvlJc w:val="left"/>
      <w:rPr>
        <w:rFonts w:hint="eastAsia"/>
      </w:rPr>
    </w:lvl>
  </w:abstractNum>
  <w:abstractNum w:abstractNumId="1" w15:restartNumberingAfterBreak="0">
    <w:nsid w:val="E5FEA2D3"/>
    <w:multiLevelType w:val="singleLevel"/>
    <w:tmpl w:val="E5FEA2D3"/>
    <w:lvl w:ilvl="0">
      <w:start w:val="5"/>
      <w:numFmt w:val="chineseCounting"/>
      <w:suff w:val="space"/>
      <w:lvlText w:val="第%1部分"/>
      <w:lvlJc w:val="left"/>
      <w:rPr>
        <w:rFonts w:hint="eastAsia"/>
      </w:rPr>
    </w:lvl>
  </w:abstractNum>
  <w:abstractNum w:abstractNumId="2" w15:restartNumberingAfterBreak="0">
    <w:nsid w:val="5A035F5E"/>
    <w:multiLevelType w:val="multilevel"/>
    <w:tmpl w:val="5A035F5E"/>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2084178705">
    <w:abstractNumId w:val="0"/>
  </w:num>
  <w:num w:numId="2" w16cid:durableId="1134758029">
    <w:abstractNumId w:val="1"/>
  </w:num>
  <w:num w:numId="3" w16cid:durableId="770205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AzYmUzYzA3Y2ZiYWI4ZjM4NmRjN2YzYWEwMjdmMTAifQ=="/>
  </w:docVars>
  <w:rsids>
    <w:rsidRoot w:val="004506F9"/>
    <w:rsid w:val="000133F6"/>
    <w:rsid w:val="0002229B"/>
    <w:rsid w:val="000273BD"/>
    <w:rsid w:val="000415B7"/>
    <w:rsid w:val="00041E3F"/>
    <w:rsid w:val="00055DAA"/>
    <w:rsid w:val="00061F7B"/>
    <w:rsid w:val="000658A3"/>
    <w:rsid w:val="00074155"/>
    <w:rsid w:val="000873EF"/>
    <w:rsid w:val="000A3F69"/>
    <w:rsid w:val="000D267F"/>
    <w:rsid w:val="00103957"/>
    <w:rsid w:val="00124A1F"/>
    <w:rsid w:val="00152C6D"/>
    <w:rsid w:val="00162D39"/>
    <w:rsid w:val="001678BD"/>
    <w:rsid w:val="00182373"/>
    <w:rsid w:val="001A67DB"/>
    <w:rsid w:val="001C3C29"/>
    <w:rsid w:val="001C66E0"/>
    <w:rsid w:val="001D51E5"/>
    <w:rsid w:val="001E080D"/>
    <w:rsid w:val="001E53D0"/>
    <w:rsid w:val="001F0C3B"/>
    <w:rsid w:val="001F5145"/>
    <w:rsid w:val="00202C14"/>
    <w:rsid w:val="00202C82"/>
    <w:rsid w:val="00214427"/>
    <w:rsid w:val="00226CB7"/>
    <w:rsid w:val="002630BB"/>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0213F"/>
    <w:rsid w:val="00B33BEA"/>
    <w:rsid w:val="00B57C9F"/>
    <w:rsid w:val="00B63572"/>
    <w:rsid w:val="00B845B3"/>
    <w:rsid w:val="00B85D8B"/>
    <w:rsid w:val="00BB4A40"/>
    <w:rsid w:val="00BD6C3E"/>
    <w:rsid w:val="00BE3674"/>
    <w:rsid w:val="00C10681"/>
    <w:rsid w:val="00C3049A"/>
    <w:rsid w:val="00C31B1E"/>
    <w:rsid w:val="00C77645"/>
    <w:rsid w:val="00CA06F3"/>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3B07D3"/>
    <w:rsid w:val="02654C5A"/>
    <w:rsid w:val="02B17E50"/>
    <w:rsid w:val="02B20976"/>
    <w:rsid w:val="02CF141E"/>
    <w:rsid w:val="033D6913"/>
    <w:rsid w:val="036208AE"/>
    <w:rsid w:val="038A07DA"/>
    <w:rsid w:val="03DB5DFE"/>
    <w:rsid w:val="042675A3"/>
    <w:rsid w:val="051671DE"/>
    <w:rsid w:val="0520214C"/>
    <w:rsid w:val="05AB2D7A"/>
    <w:rsid w:val="069E655B"/>
    <w:rsid w:val="06DD52F5"/>
    <w:rsid w:val="0730481F"/>
    <w:rsid w:val="07AE77D1"/>
    <w:rsid w:val="097C01EF"/>
    <w:rsid w:val="09F85A87"/>
    <w:rsid w:val="0C571689"/>
    <w:rsid w:val="0C5D192B"/>
    <w:rsid w:val="0C76265C"/>
    <w:rsid w:val="0D7111BC"/>
    <w:rsid w:val="0D740970"/>
    <w:rsid w:val="0DAE2941"/>
    <w:rsid w:val="0E9E76FE"/>
    <w:rsid w:val="0FFA22A1"/>
    <w:rsid w:val="106B4ABC"/>
    <w:rsid w:val="124F64A1"/>
    <w:rsid w:val="129C5D80"/>
    <w:rsid w:val="130F0CDD"/>
    <w:rsid w:val="131B3747"/>
    <w:rsid w:val="131B4EC4"/>
    <w:rsid w:val="138F7287"/>
    <w:rsid w:val="148B7538"/>
    <w:rsid w:val="14C842E9"/>
    <w:rsid w:val="14EA5652"/>
    <w:rsid w:val="15A13B32"/>
    <w:rsid w:val="15E433A4"/>
    <w:rsid w:val="16C32FBA"/>
    <w:rsid w:val="17DD4AF4"/>
    <w:rsid w:val="18055854"/>
    <w:rsid w:val="181A629A"/>
    <w:rsid w:val="182F1DCD"/>
    <w:rsid w:val="18950986"/>
    <w:rsid w:val="18A4273F"/>
    <w:rsid w:val="18B828C6"/>
    <w:rsid w:val="190F7D03"/>
    <w:rsid w:val="19F72119"/>
    <w:rsid w:val="19FB6F0E"/>
    <w:rsid w:val="1A014EA2"/>
    <w:rsid w:val="1A393593"/>
    <w:rsid w:val="1A4B59CE"/>
    <w:rsid w:val="1A4B710F"/>
    <w:rsid w:val="1ACB6E64"/>
    <w:rsid w:val="1AE143E0"/>
    <w:rsid w:val="1B605EE5"/>
    <w:rsid w:val="1B9638C6"/>
    <w:rsid w:val="1BD47A17"/>
    <w:rsid w:val="1BF54A69"/>
    <w:rsid w:val="1D2D5631"/>
    <w:rsid w:val="1DEF77E3"/>
    <w:rsid w:val="1E0D0FBE"/>
    <w:rsid w:val="1E794D00"/>
    <w:rsid w:val="1EDD0C64"/>
    <w:rsid w:val="1F2E6AA5"/>
    <w:rsid w:val="1F82531E"/>
    <w:rsid w:val="20DD2111"/>
    <w:rsid w:val="21E64147"/>
    <w:rsid w:val="22270151"/>
    <w:rsid w:val="22683576"/>
    <w:rsid w:val="22A62E39"/>
    <w:rsid w:val="22CA1B74"/>
    <w:rsid w:val="23673F3E"/>
    <w:rsid w:val="2436731B"/>
    <w:rsid w:val="258B383C"/>
    <w:rsid w:val="270934E6"/>
    <w:rsid w:val="27FA57AE"/>
    <w:rsid w:val="2872383F"/>
    <w:rsid w:val="289B5D70"/>
    <w:rsid w:val="2A1C4A45"/>
    <w:rsid w:val="2A44581A"/>
    <w:rsid w:val="2A502FEB"/>
    <w:rsid w:val="2A863B1F"/>
    <w:rsid w:val="2BA15A1F"/>
    <w:rsid w:val="2BE735BA"/>
    <w:rsid w:val="2C0B436D"/>
    <w:rsid w:val="2DFC2755"/>
    <w:rsid w:val="2E053C7C"/>
    <w:rsid w:val="2F2B3D85"/>
    <w:rsid w:val="2F762E67"/>
    <w:rsid w:val="2F8113FE"/>
    <w:rsid w:val="3016447C"/>
    <w:rsid w:val="30C976F9"/>
    <w:rsid w:val="3105257E"/>
    <w:rsid w:val="32087FC3"/>
    <w:rsid w:val="32260BC4"/>
    <w:rsid w:val="328858F3"/>
    <w:rsid w:val="347C572E"/>
    <w:rsid w:val="350C5A51"/>
    <w:rsid w:val="3513157E"/>
    <w:rsid w:val="351C2228"/>
    <w:rsid w:val="3601278A"/>
    <w:rsid w:val="361444CC"/>
    <w:rsid w:val="36A64E24"/>
    <w:rsid w:val="36AB7B8D"/>
    <w:rsid w:val="36EB2C9D"/>
    <w:rsid w:val="374617A5"/>
    <w:rsid w:val="37C536C7"/>
    <w:rsid w:val="38167642"/>
    <w:rsid w:val="382E0A5C"/>
    <w:rsid w:val="396944E0"/>
    <w:rsid w:val="397C0BAE"/>
    <w:rsid w:val="39DE1D35"/>
    <w:rsid w:val="39EF0258"/>
    <w:rsid w:val="3A506A5F"/>
    <w:rsid w:val="3B40257B"/>
    <w:rsid w:val="3C0637C5"/>
    <w:rsid w:val="3CB308EA"/>
    <w:rsid w:val="3D064921"/>
    <w:rsid w:val="3D0C20A5"/>
    <w:rsid w:val="3D365577"/>
    <w:rsid w:val="3DB57FCC"/>
    <w:rsid w:val="3E456D30"/>
    <w:rsid w:val="3ECC729E"/>
    <w:rsid w:val="3F456695"/>
    <w:rsid w:val="3F87756C"/>
    <w:rsid w:val="3FEB51AC"/>
    <w:rsid w:val="4001677D"/>
    <w:rsid w:val="40AE612E"/>
    <w:rsid w:val="41182D1A"/>
    <w:rsid w:val="419D5334"/>
    <w:rsid w:val="41BE7F1E"/>
    <w:rsid w:val="428A0488"/>
    <w:rsid w:val="42F367DA"/>
    <w:rsid w:val="436E048A"/>
    <w:rsid w:val="43C36359"/>
    <w:rsid w:val="43F71D59"/>
    <w:rsid w:val="44B81B29"/>
    <w:rsid w:val="44C707F3"/>
    <w:rsid w:val="45A12EC7"/>
    <w:rsid w:val="45CA2816"/>
    <w:rsid w:val="46733FA3"/>
    <w:rsid w:val="46EF00C8"/>
    <w:rsid w:val="47584B66"/>
    <w:rsid w:val="47E261F6"/>
    <w:rsid w:val="49C81283"/>
    <w:rsid w:val="4A81584B"/>
    <w:rsid w:val="4AAC6A31"/>
    <w:rsid w:val="4B3612A5"/>
    <w:rsid w:val="4B6A5389"/>
    <w:rsid w:val="4B88423E"/>
    <w:rsid w:val="4BC34613"/>
    <w:rsid w:val="4C5905E5"/>
    <w:rsid w:val="4CCB6A55"/>
    <w:rsid w:val="4CD70147"/>
    <w:rsid w:val="4CEE073C"/>
    <w:rsid w:val="4D2875A0"/>
    <w:rsid w:val="4D4F2CA3"/>
    <w:rsid w:val="4E277436"/>
    <w:rsid w:val="4E845F98"/>
    <w:rsid w:val="4E9827FD"/>
    <w:rsid w:val="4EDB4BC8"/>
    <w:rsid w:val="4FD40481"/>
    <w:rsid w:val="50680222"/>
    <w:rsid w:val="50BA65E4"/>
    <w:rsid w:val="5144296E"/>
    <w:rsid w:val="520A444F"/>
    <w:rsid w:val="523D0E4F"/>
    <w:rsid w:val="528C2795"/>
    <w:rsid w:val="52BE04FE"/>
    <w:rsid w:val="52D90E94"/>
    <w:rsid w:val="531204FD"/>
    <w:rsid w:val="533D4DFC"/>
    <w:rsid w:val="53646824"/>
    <w:rsid w:val="5377110E"/>
    <w:rsid w:val="53F80329"/>
    <w:rsid w:val="540C2313"/>
    <w:rsid w:val="542B5EF6"/>
    <w:rsid w:val="56430612"/>
    <w:rsid w:val="566A3CE9"/>
    <w:rsid w:val="568B6949"/>
    <w:rsid w:val="57405985"/>
    <w:rsid w:val="575064EA"/>
    <w:rsid w:val="57802226"/>
    <w:rsid w:val="57823B07"/>
    <w:rsid w:val="57AE108B"/>
    <w:rsid w:val="57CD0AFB"/>
    <w:rsid w:val="58171E57"/>
    <w:rsid w:val="58BB3254"/>
    <w:rsid w:val="5946106C"/>
    <w:rsid w:val="595E6596"/>
    <w:rsid w:val="596926C2"/>
    <w:rsid w:val="59904603"/>
    <w:rsid w:val="59922D73"/>
    <w:rsid w:val="59FF6D83"/>
    <w:rsid w:val="5A0532AE"/>
    <w:rsid w:val="5C133668"/>
    <w:rsid w:val="5C2634BB"/>
    <w:rsid w:val="5C807CCC"/>
    <w:rsid w:val="5D67030F"/>
    <w:rsid w:val="5DE75445"/>
    <w:rsid w:val="5DFE7762"/>
    <w:rsid w:val="60751DAD"/>
    <w:rsid w:val="60AE3960"/>
    <w:rsid w:val="617B314A"/>
    <w:rsid w:val="617D4D6A"/>
    <w:rsid w:val="621912AD"/>
    <w:rsid w:val="621D6ED0"/>
    <w:rsid w:val="62671E64"/>
    <w:rsid w:val="62A0552A"/>
    <w:rsid w:val="62DD22DA"/>
    <w:rsid w:val="63011A06"/>
    <w:rsid w:val="63512CC8"/>
    <w:rsid w:val="63C74D38"/>
    <w:rsid w:val="64A77044"/>
    <w:rsid w:val="64F02A19"/>
    <w:rsid w:val="651D7310"/>
    <w:rsid w:val="65EB4F15"/>
    <w:rsid w:val="662B0738"/>
    <w:rsid w:val="67AE17DA"/>
    <w:rsid w:val="67B22860"/>
    <w:rsid w:val="68476448"/>
    <w:rsid w:val="689A03B4"/>
    <w:rsid w:val="68FC5484"/>
    <w:rsid w:val="69920AB9"/>
    <w:rsid w:val="6A1D1B56"/>
    <w:rsid w:val="6A53650D"/>
    <w:rsid w:val="6A64035D"/>
    <w:rsid w:val="6AD14E1A"/>
    <w:rsid w:val="6B0E63CD"/>
    <w:rsid w:val="6B2A452A"/>
    <w:rsid w:val="6BD61224"/>
    <w:rsid w:val="6C116020"/>
    <w:rsid w:val="6D4F2CE1"/>
    <w:rsid w:val="6D725D15"/>
    <w:rsid w:val="6E0F7A08"/>
    <w:rsid w:val="6F3A4760"/>
    <w:rsid w:val="6F987B69"/>
    <w:rsid w:val="70D2074D"/>
    <w:rsid w:val="70E16CEF"/>
    <w:rsid w:val="714125CE"/>
    <w:rsid w:val="71463740"/>
    <w:rsid w:val="72096649"/>
    <w:rsid w:val="727603A8"/>
    <w:rsid w:val="72866F70"/>
    <w:rsid w:val="72B94E61"/>
    <w:rsid w:val="72DB7F88"/>
    <w:rsid w:val="7332573C"/>
    <w:rsid w:val="73501E6B"/>
    <w:rsid w:val="73775FE8"/>
    <w:rsid w:val="73BD5C61"/>
    <w:rsid w:val="741A22DF"/>
    <w:rsid w:val="753D30AC"/>
    <w:rsid w:val="75824D9D"/>
    <w:rsid w:val="75950C25"/>
    <w:rsid w:val="75A22521"/>
    <w:rsid w:val="76143CE9"/>
    <w:rsid w:val="77691EBB"/>
    <w:rsid w:val="787A72F3"/>
    <w:rsid w:val="7885416D"/>
    <w:rsid w:val="78915924"/>
    <w:rsid w:val="79481E9D"/>
    <w:rsid w:val="7ABF15A8"/>
    <w:rsid w:val="7AC207D8"/>
    <w:rsid w:val="7B0408F4"/>
    <w:rsid w:val="7B5F577A"/>
    <w:rsid w:val="7B72220E"/>
    <w:rsid w:val="7B903B92"/>
    <w:rsid w:val="7BDC7C1D"/>
    <w:rsid w:val="7BF3045C"/>
    <w:rsid w:val="7C552837"/>
    <w:rsid w:val="7CB73744"/>
    <w:rsid w:val="7D39684F"/>
    <w:rsid w:val="7D684AEE"/>
    <w:rsid w:val="7DA67BAB"/>
    <w:rsid w:val="7DEA3972"/>
    <w:rsid w:val="7DEC1EAB"/>
    <w:rsid w:val="7E5C04C5"/>
    <w:rsid w:val="7F8A3392"/>
    <w:rsid w:val="7FA1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66CA56"/>
  <w15:docId w15:val="{9BCCD716-29F5-44EF-BD93-EFC757DD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4"/>
    <w:next w:val="a"/>
    <w:uiPriority w:val="99"/>
    <w:unhideWhenUsed/>
    <w:qFormat/>
    <w:pPr>
      <w:ind w:firstLineChars="200" w:firstLine="42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next w:val="2"/>
    <w:semiHidden/>
    <w:qFormat/>
    <w:pPr>
      <w:snapToGrid w:val="0"/>
      <w:jc w:val="left"/>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6">
    <w:name w:val="批注框文本 字符"/>
    <w:basedOn w:val="a0"/>
    <w:link w:val="a5"/>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CF310-44A4-41A8-A093-92C32625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2785</Words>
  <Characters>15875</Characters>
  <Application>Microsoft Office Word</Application>
  <DocSecurity>0</DocSecurity>
  <Lines>132</Lines>
  <Paragraphs>37</Paragraphs>
  <ScaleCrop>false</ScaleCrop>
  <Company>Microsoft</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71</cp:revision>
  <cp:lastPrinted>2025-09-22T01:16:00Z</cp:lastPrinted>
  <dcterms:created xsi:type="dcterms:W3CDTF">2020-07-02T02:32:00Z</dcterms:created>
  <dcterms:modified xsi:type="dcterms:W3CDTF">2025-12-05T02:30:00Z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24E29A36598F4877ACC51EF57015C6DE_13</vt:lpwstr>
  </property>
  <property fmtid="{D5CDD505-2E9C-101B-9397-08002B2CF9AE}" pid="4" name="KSOTemplateDocerSaveRecord">
    <vt:lpwstr>eyJoZGlkIjoiODAzYmUzYzA3Y2ZiYWI4ZjM4NmRjN2YzYWEwMjdmMTAiLCJ1c2VySWQiOiIxMjQ1NTYyNTMyIn0=</vt:lpwstr>
  </property>
</Properties>
</file>