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7BEE" w:rsidRDefault="00B37BEE">
      <w:pPr>
        <w:pStyle w:val="Default"/>
        <w:jc w:val="both"/>
        <w:rPr>
          <w:rFonts w:hAnsi="黑体" w:hint="eastAsia"/>
          <w:sz w:val="36"/>
          <w:szCs w:val="36"/>
        </w:rPr>
      </w:pPr>
    </w:p>
    <w:p w:rsidR="00B37BEE" w:rsidRDefault="00B37BEE">
      <w:pPr>
        <w:pStyle w:val="Default"/>
        <w:jc w:val="center"/>
        <w:rPr>
          <w:rFonts w:ascii="Times New Roman" w:hAnsi="Times New Roman" w:cs="Times New Roman"/>
          <w:sz w:val="56"/>
          <w:szCs w:val="56"/>
        </w:rPr>
      </w:pPr>
    </w:p>
    <w:p w:rsidR="00B37BEE" w:rsidRDefault="00B37BEE">
      <w:pPr>
        <w:pStyle w:val="Default"/>
        <w:jc w:val="center"/>
        <w:rPr>
          <w:rFonts w:ascii="Times New Roman" w:hAnsi="Times New Roman" w:cs="Times New Roman"/>
          <w:sz w:val="84"/>
          <w:szCs w:val="84"/>
        </w:rPr>
      </w:pPr>
    </w:p>
    <w:p w:rsidR="00B37BEE" w:rsidRDefault="00B37BEE">
      <w:pPr>
        <w:pStyle w:val="Default"/>
        <w:jc w:val="center"/>
        <w:rPr>
          <w:rFonts w:ascii="Times New Roman" w:hAnsi="Times New Roman" w:cs="Times New Roman"/>
          <w:sz w:val="84"/>
          <w:szCs w:val="84"/>
        </w:rPr>
      </w:pPr>
    </w:p>
    <w:p w:rsidR="00B37BEE"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B37BEE"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祁阳市肖家镇人民政府</w:t>
      </w:r>
      <w:r>
        <w:rPr>
          <w:rFonts w:ascii="Times New Roman" w:eastAsia="方正小标宋简体" w:hAnsi="Times New Roman" w:cs="Times New Roman"/>
          <w:sz w:val="72"/>
          <w:szCs w:val="72"/>
        </w:rPr>
        <w:t>部门决算</w:t>
      </w:r>
    </w:p>
    <w:p w:rsidR="00B37BEE" w:rsidRDefault="00B37BEE">
      <w:pPr>
        <w:pStyle w:val="Default"/>
        <w:jc w:val="center"/>
        <w:rPr>
          <w:rFonts w:ascii="Times New Roman" w:eastAsia="方正小标宋_GBK" w:hAnsi="Times New Roman" w:cs="Times New Roman"/>
          <w:sz w:val="56"/>
          <w:szCs w:val="56"/>
        </w:rPr>
      </w:pPr>
    </w:p>
    <w:p w:rsidR="00B37BEE" w:rsidRDefault="00B37BEE">
      <w:pPr>
        <w:pStyle w:val="Default"/>
        <w:jc w:val="center"/>
        <w:rPr>
          <w:rFonts w:ascii="Times New Roman" w:hAnsi="Times New Roman" w:cs="Times New Roman"/>
          <w:sz w:val="56"/>
          <w:szCs w:val="56"/>
        </w:rPr>
      </w:pPr>
    </w:p>
    <w:p w:rsidR="00B37BEE" w:rsidRDefault="00B37BEE">
      <w:pPr>
        <w:pStyle w:val="Default"/>
        <w:rPr>
          <w:rFonts w:ascii="Times New Roman" w:hAnsi="Times New Roman" w:cs="Times New Roman"/>
          <w:sz w:val="56"/>
          <w:szCs w:val="56"/>
        </w:rPr>
      </w:pPr>
    </w:p>
    <w:p w:rsidR="00B37BEE" w:rsidRDefault="00B37BEE">
      <w:pPr>
        <w:pStyle w:val="Default"/>
        <w:jc w:val="center"/>
        <w:rPr>
          <w:rFonts w:ascii="Times New Roman" w:hAnsi="Times New Roman" w:cs="Times New Roman"/>
          <w:sz w:val="32"/>
          <w:szCs w:val="32"/>
        </w:rPr>
      </w:pPr>
    </w:p>
    <w:p w:rsidR="00B37BEE" w:rsidRDefault="00B37BEE">
      <w:pPr>
        <w:pStyle w:val="Default"/>
        <w:jc w:val="center"/>
        <w:rPr>
          <w:rFonts w:ascii="Times New Roman" w:hAnsi="Times New Roman" w:cs="Times New Roman"/>
          <w:sz w:val="32"/>
          <w:szCs w:val="32"/>
        </w:rPr>
      </w:pPr>
    </w:p>
    <w:p w:rsidR="00B37BEE" w:rsidRDefault="00B37BEE">
      <w:pPr>
        <w:pStyle w:val="Default"/>
        <w:jc w:val="center"/>
        <w:rPr>
          <w:rFonts w:ascii="Times New Roman" w:hAnsi="Times New Roman" w:cs="Times New Roman"/>
          <w:sz w:val="32"/>
          <w:szCs w:val="32"/>
        </w:rPr>
      </w:pPr>
    </w:p>
    <w:p w:rsidR="00B37BEE" w:rsidRDefault="00B37BEE">
      <w:pPr>
        <w:pStyle w:val="Default"/>
        <w:jc w:val="center"/>
        <w:rPr>
          <w:rFonts w:ascii="Times New Roman" w:hAnsi="Times New Roman" w:cs="Times New Roman"/>
          <w:sz w:val="32"/>
          <w:szCs w:val="32"/>
        </w:rPr>
      </w:pPr>
    </w:p>
    <w:p w:rsidR="00B37BEE" w:rsidRDefault="00B37BEE">
      <w:pPr>
        <w:pStyle w:val="Default"/>
        <w:jc w:val="center"/>
        <w:rPr>
          <w:rFonts w:ascii="Times New Roman" w:hAnsi="Times New Roman" w:cs="Times New Roman"/>
          <w:sz w:val="32"/>
          <w:szCs w:val="32"/>
        </w:rPr>
      </w:pPr>
    </w:p>
    <w:p w:rsidR="00B37BEE" w:rsidRDefault="00B37BEE">
      <w:pPr>
        <w:rPr>
          <w:rFonts w:ascii="Times New Roman" w:hAnsi="Times New Roman" w:cs="Times New Roman"/>
          <w:b/>
          <w:sz w:val="36"/>
          <w:szCs w:val="28"/>
        </w:rPr>
        <w:sectPr w:rsidR="00B37BEE">
          <w:pgSz w:w="11906" w:h="16838"/>
          <w:pgMar w:top="1417" w:right="1588" w:bottom="1417" w:left="1588" w:header="851" w:footer="992" w:gutter="0"/>
          <w:cols w:space="425"/>
          <w:docGrid w:type="lines" w:linePitch="312"/>
        </w:sectPr>
      </w:pPr>
    </w:p>
    <w:p w:rsidR="00B37BEE" w:rsidRDefault="00B37BEE">
      <w:pPr>
        <w:pStyle w:val="Default"/>
        <w:spacing w:line="600" w:lineRule="exact"/>
        <w:jc w:val="both"/>
        <w:rPr>
          <w:rFonts w:ascii="Times New Roman" w:hAnsi="Times New Roman" w:cs="Times New Roman"/>
          <w:b/>
          <w:sz w:val="36"/>
          <w:szCs w:val="28"/>
        </w:rPr>
      </w:pPr>
    </w:p>
    <w:p w:rsidR="00B37BEE"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B37BEE" w:rsidRDefault="00B37BEE">
      <w:pPr>
        <w:pStyle w:val="Default"/>
        <w:spacing w:line="600" w:lineRule="exact"/>
        <w:jc w:val="center"/>
        <w:rPr>
          <w:rFonts w:ascii="Times New Roman" w:hAnsi="Times New Roman" w:cs="Times New Roman"/>
          <w:b/>
          <w:sz w:val="36"/>
          <w:szCs w:val="28"/>
        </w:rPr>
      </w:pPr>
    </w:p>
    <w:p w:rsidR="00B37BEE"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祁阳市肖家镇人民政府</w:t>
      </w:r>
      <w:r>
        <w:rPr>
          <w:rFonts w:ascii="Times New Roman" w:hAnsi="Times New Roman" w:cs="Times New Roman"/>
          <w:bCs/>
          <w:sz w:val="32"/>
          <w:szCs w:val="32"/>
        </w:rPr>
        <w:t>概况</w:t>
      </w:r>
    </w:p>
    <w:p w:rsidR="00B37BE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B37BE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B37BEE"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B37BE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B37BE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B37BE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B37BE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B37BE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B37BE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B37BE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B37BE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B37BE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B37BEE"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B37BE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B37BEE"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二、收入决算情况说明</w:t>
      </w:r>
    </w:p>
    <w:p w:rsidR="00B37BE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B37BE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B37BE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B37BEE" w:rsidRDefault="00B37BEE">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B37BEE">
          <w:footerReference w:type="default" r:id="rId8"/>
          <w:pgSz w:w="11906" w:h="16838"/>
          <w:pgMar w:top="1417" w:right="1588" w:bottom="1417" w:left="1588" w:header="851" w:footer="992" w:gutter="0"/>
          <w:pgNumType w:start="1"/>
          <w:cols w:space="425"/>
          <w:docGrid w:type="lines" w:linePitch="312"/>
        </w:sectPr>
      </w:pPr>
    </w:p>
    <w:p w:rsidR="00B37BE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B37BE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B37BE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B37BE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B37BE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B37BEE"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B37BE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B37BEE"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B37BEE"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B37BEE"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B37BEE" w:rsidRDefault="00B37BEE">
      <w:pPr>
        <w:pStyle w:val="Default"/>
        <w:spacing w:line="600" w:lineRule="exact"/>
        <w:rPr>
          <w:rFonts w:ascii="Times New Roman" w:hAnsi="Times New Roman" w:cs="Times New Roman"/>
          <w:bCs/>
          <w:sz w:val="28"/>
          <w:szCs w:val="28"/>
        </w:rPr>
      </w:pPr>
    </w:p>
    <w:p w:rsidR="00B37BEE" w:rsidRDefault="00B37BEE">
      <w:pPr>
        <w:pStyle w:val="ab"/>
        <w:rPr>
          <w:rFonts w:ascii="Times New Roman" w:hAnsi="Times New Roman" w:cs="Times New Roman"/>
        </w:rPr>
        <w:sectPr w:rsidR="00B37BEE">
          <w:footerReference w:type="default" r:id="rId9"/>
          <w:pgSz w:w="11906" w:h="16838"/>
          <w:pgMar w:top="1417" w:right="1588" w:bottom="1417" w:left="1588" w:header="851" w:footer="992" w:gutter="0"/>
          <w:pgNumType w:start="1"/>
          <w:cols w:space="425"/>
          <w:docGrid w:type="lines" w:linePitch="312"/>
        </w:sectPr>
      </w:pPr>
    </w:p>
    <w:p w:rsidR="00B37BEE"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第一部分</w:t>
      </w:r>
    </w:p>
    <w:p w:rsidR="00B37BEE"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祁阳市肖家镇人民政府</w:t>
      </w:r>
      <w:r>
        <w:rPr>
          <w:rFonts w:ascii="Times New Roman" w:eastAsia="方正小标宋_GBK" w:hAnsi="Times New Roman" w:cs="Times New Roman"/>
          <w:sz w:val="52"/>
          <w:szCs w:val="52"/>
        </w:rPr>
        <w:t>概况</w:t>
      </w:r>
    </w:p>
    <w:p w:rsidR="00B37BEE" w:rsidRDefault="00B37BEE">
      <w:pPr>
        <w:pStyle w:val="2"/>
        <w:ind w:leftChars="0" w:left="0" w:firstLineChars="0" w:firstLine="0"/>
        <w:rPr>
          <w:rFonts w:ascii="Times New Roman" w:hAnsi="Times New Roman" w:cs="Times New Roman"/>
        </w:rPr>
      </w:pPr>
    </w:p>
    <w:p w:rsidR="00B37BEE" w:rsidRDefault="00000000">
      <w:pPr>
        <w:pStyle w:val="ad"/>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B37BEE" w:rsidRDefault="00000000">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、贯彻执行党的路线、方针、政策和国家的法律、法规，落实上级党委、政府的各项决议和决定。</w:t>
      </w:r>
    </w:p>
    <w:p w:rsidR="00B37BEE" w:rsidRDefault="00000000">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、制定本镇行政区域内的经济和社会发展规划，并组织实施。</w:t>
      </w:r>
    </w:p>
    <w:p w:rsidR="00B37BEE" w:rsidRDefault="00000000">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、负责强化本镇社会治安综合治理，加强信访和矛盾纠纷调处工作，建立和健全群防群治网络，及时化解各类矛盾纠纷，维护社会稳定。</w:t>
      </w:r>
    </w:p>
    <w:p w:rsidR="00B37BEE" w:rsidRDefault="00000000">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、负责本镇财政、自然资源、规划建设、生态环境保护、动物防疫、交通运输、科技和工业经济、商务、应急管理、市场监督管理及农业农村、统计、林业、水利等工作。</w:t>
      </w:r>
    </w:p>
    <w:p w:rsidR="00B37BEE" w:rsidRDefault="00000000">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、负责本镇退役军人事务、国防动员教育、民兵预备役、民族宗教、民政、体育、旅游、文化、广电、城镇管理、劳动和社会保障等社会事务管理工作。</w:t>
      </w:r>
    </w:p>
    <w:p w:rsidR="00B37BEE" w:rsidRDefault="00000000">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、充分发挥镇党委的领导核心作用，保证和支持基层自治组织行使职权，实行依法自治，充分发挥基层群众自治组织的自我教育、自我管理、自我建设、自我服务作用。</w:t>
      </w:r>
    </w:p>
    <w:p w:rsidR="00B37BEE" w:rsidRDefault="00000000">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7</w:t>
      </w:r>
      <w:r>
        <w:rPr>
          <w:rFonts w:ascii="Times New Roman" w:eastAsia="仿宋_GB2312" w:hAnsi="Times New Roman" w:cs="Times New Roman" w:hint="eastAsia"/>
          <w:sz w:val="32"/>
          <w:szCs w:val="32"/>
        </w:rPr>
        <w:t>、负责本镇纪检监察、组织、人事、宣传、统战、人民武装、工会、共青团、妇联、残联、科协等工作。</w:t>
      </w:r>
    </w:p>
    <w:p w:rsidR="00B37BEE" w:rsidRDefault="00000000">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、承担镇人大和政协联络等相关工作。</w:t>
      </w:r>
    </w:p>
    <w:p w:rsidR="00B37BEE" w:rsidRDefault="00000000">
      <w:pPr>
        <w:widowControl/>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、完成市委、市人大常委会、市政府、市政协交办的其他工作。</w:t>
      </w:r>
    </w:p>
    <w:p w:rsidR="00B37BEE" w:rsidRDefault="00B37BEE">
      <w:pPr>
        <w:widowControl/>
        <w:spacing w:line="600" w:lineRule="exact"/>
        <w:rPr>
          <w:rFonts w:ascii="Times New Roman" w:eastAsia="黑体" w:hAnsi="Times New Roman" w:cs="Times New Roman"/>
          <w:bCs/>
          <w:kern w:val="0"/>
          <w:sz w:val="32"/>
          <w:szCs w:val="32"/>
        </w:rPr>
      </w:pPr>
    </w:p>
    <w:p w:rsidR="00B37BEE"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B37BEE" w:rsidRDefault="00000000">
      <w:pPr>
        <w:widowControl/>
        <w:spacing w:line="560" w:lineRule="exact"/>
        <w:ind w:firstLineChars="200" w:firstLine="640"/>
        <w:jc w:val="left"/>
        <w:rPr>
          <w:rFonts w:eastAsia="仿宋_GB2312"/>
          <w:sz w:val="32"/>
          <w:szCs w:val="32"/>
        </w:rPr>
      </w:pPr>
      <w:r>
        <w:rPr>
          <w:rFonts w:ascii="Times New Roman" w:eastAsia="仿宋_GB2312" w:hAnsi="Times New Roman" w:cs="仿宋_GB2312" w:hint="eastAsia"/>
          <w:bCs/>
          <w:kern w:val="0"/>
          <w:sz w:val="32"/>
          <w:szCs w:val="32"/>
        </w:rPr>
        <w:t>（一）</w:t>
      </w:r>
      <w:r>
        <w:rPr>
          <w:rFonts w:ascii="仿宋_GB2312" w:eastAsia="仿宋_GB2312" w:hAnsi="仿宋_GB2312" w:cs="仿宋_GB2312" w:hint="eastAsia"/>
          <w:sz w:val="32"/>
          <w:szCs w:val="32"/>
        </w:rPr>
        <w:t>内设机构设置。祁阳市肖家镇人民政府内设机构包括：</w:t>
      </w:r>
      <w:r>
        <w:rPr>
          <w:rFonts w:ascii="Times New Roman" w:eastAsia="仿宋_GB2312" w:hAnsi="Times New Roman" w:cs="Times New Roman" w:hint="eastAsia"/>
          <w:sz w:val="32"/>
          <w:szCs w:val="32"/>
        </w:rPr>
        <w:t>党政办公室、党建办公室、经济发展办公室、乡村振兴办公室、平安法治和应急管理办公室、生态环境事务中心、农业综合服务中心、便民服务中心、退役军人服务站、综合行政执法大队。</w:t>
      </w:r>
    </w:p>
    <w:p w:rsidR="00B37BEE" w:rsidRDefault="00000000">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（二）决算单位构成。祁阳市肖家镇人民政府2024年部门决算汇总公开单位构成包括：祁阳市肖家镇人民政府本级。</w:t>
      </w:r>
    </w:p>
    <w:p w:rsidR="00B37BEE" w:rsidRDefault="00B37BEE">
      <w:pPr>
        <w:jc w:val="left"/>
        <w:rPr>
          <w:rFonts w:ascii="Times New Roman" w:eastAsia="仿宋_GB2312" w:hAnsi="Times New Roman" w:cs="Times New Roman"/>
          <w:sz w:val="28"/>
          <w:szCs w:val="32"/>
        </w:rPr>
      </w:pPr>
    </w:p>
    <w:p w:rsidR="00B37BEE" w:rsidRDefault="00B37BEE">
      <w:pPr>
        <w:jc w:val="center"/>
        <w:rPr>
          <w:rFonts w:ascii="Times New Roman" w:eastAsia="黑体" w:hAnsi="Times New Roman" w:cs="Times New Roman"/>
          <w:sz w:val="28"/>
          <w:szCs w:val="28"/>
        </w:rPr>
      </w:pPr>
    </w:p>
    <w:p w:rsidR="00B37BEE" w:rsidRDefault="00B37BEE">
      <w:pPr>
        <w:jc w:val="center"/>
        <w:rPr>
          <w:rFonts w:ascii="Times New Roman" w:eastAsia="黑体" w:hAnsi="Times New Roman" w:cs="Times New Roman"/>
          <w:sz w:val="28"/>
          <w:szCs w:val="28"/>
        </w:rPr>
      </w:pPr>
    </w:p>
    <w:p w:rsidR="00B37BEE" w:rsidRDefault="00B37BEE">
      <w:pPr>
        <w:jc w:val="center"/>
        <w:rPr>
          <w:rFonts w:ascii="Times New Roman" w:eastAsia="黑体" w:hAnsi="Times New Roman" w:cs="Times New Roman"/>
          <w:sz w:val="28"/>
          <w:szCs w:val="28"/>
        </w:rPr>
      </w:pPr>
    </w:p>
    <w:p w:rsidR="00B37BEE" w:rsidRDefault="00B37BEE">
      <w:pPr>
        <w:jc w:val="center"/>
        <w:rPr>
          <w:rFonts w:ascii="Times New Roman" w:eastAsia="黑体" w:hAnsi="Times New Roman" w:cs="Times New Roman"/>
          <w:sz w:val="28"/>
          <w:szCs w:val="28"/>
        </w:rPr>
      </w:pPr>
    </w:p>
    <w:p w:rsidR="00B37BEE" w:rsidRDefault="00B37BEE">
      <w:pPr>
        <w:jc w:val="center"/>
        <w:rPr>
          <w:rFonts w:ascii="Times New Roman" w:eastAsia="黑体" w:hAnsi="Times New Roman" w:cs="Times New Roman"/>
          <w:sz w:val="28"/>
          <w:szCs w:val="28"/>
        </w:rPr>
      </w:pPr>
    </w:p>
    <w:p w:rsidR="00B37BEE" w:rsidRDefault="00B37BEE">
      <w:pPr>
        <w:pStyle w:val="ab"/>
        <w:rPr>
          <w:rFonts w:ascii="Times New Roman" w:hAnsi="Times New Roman" w:cs="Times New Roman"/>
        </w:rPr>
        <w:sectPr w:rsidR="00B37BEE">
          <w:footerReference w:type="default" r:id="rId10"/>
          <w:pgSz w:w="11906" w:h="16838"/>
          <w:pgMar w:top="1417" w:right="1588" w:bottom="1417" w:left="1588" w:header="851" w:footer="992" w:gutter="0"/>
          <w:pgNumType w:start="1"/>
          <w:cols w:space="425"/>
          <w:docGrid w:type="lines" w:linePitch="312"/>
        </w:sectPr>
      </w:pPr>
    </w:p>
    <w:p w:rsidR="00B37BEE"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B37BEE"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rsidR="00B37BEE"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祁阳市肖家镇人民政府</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763"/>
        <w:gridCol w:w="850"/>
        <w:gridCol w:w="1291"/>
        <w:gridCol w:w="4851"/>
        <w:gridCol w:w="850"/>
        <w:gridCol w:w="1291"/>
      </w:tblGrid>
      <w:tr w:rsidR="00B37BEE">
        <w:trPr>
          <w:trHeight w:hRule="exact" w:val="477"/>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B37BEE">
        <w:trPr>
          <w:trHeight w:hRule="exact" w:val="513"/>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B37BEE">
        <w:trPr>
          <w:trHeight w:hRule="exact" w:val="408"/>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B37BEE">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B37BEE">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B37BEE">
        <w:trPr>
          <w:trHeight w:hRule="exact" w:val="48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1802.23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1129.32</w:t>
            </w:r>
          </w:p>
        </w:tc>
      </w:tr>
      <w:tr w:rsidR="00B37BEE">
        <w:trPr>
          <w:trHeight w:hRule="exact" w:val="45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119.66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B37BEE">
        <w:trPr>
          <w:trHeight w:hRule="exact" w:val="457"/>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B37BEE">
        <w:trPr>
          <w:trHeight w:hRule="exact" w:val="41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四、公共安全支出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6.85</w:t>
            </w:r>
          </w:p>
        </w:tc>
      </w:tr>
      <w:tr w:rsidR="00B37BEE">
        <w:trPr>
          <w:trHeight w:hRule="exact" w:val="49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五、教育支出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B37BEE">
        <w:trPr>
          <w:trHeight w:hRule="exact" w:val="44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六、科学技术支出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B37BEE">
        <w:trPr>
          <w:trHeight w:hRule="exact" w:val="495"/>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七、文化旅游体育与传媒支出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B37BEE">
        <w:trPr>
          <w:trHeight w:hRule="exact" w:val="458"/>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八、社会保障和就业支出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163.42</w:t>
            </w:r>
          </w:p>
        </w:tc>
      </w:tr>
      <w:tr w:rsidR="00B37BEE">
        <w:trPr>
          <w:trHeight w:hRule="exact" w:val="49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九、卫生健康支出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b/>
                <w:color w:val="000000"/>
                <w:sz w:val="22"/>
              </w:rPr>
            </w:pPr>
            <w:r>
              <w:rPr>
                <w:rFonts w:ascii="Times New Roman" w:eastAsia="仿宋_GB2312" w:hAnsi="Times New Roman" w:cs="Times New Roman" w:hint="eastAsia"/>
                <w:color w:val="000000"/>
                <w:sz w:val="22"/>
              </w:rPr>
              <w:t>41.69</w:t>
            </w:r>
          </w:p>
        </w:tc>
      </w:tr>
      <w:tr w:rsidR="00B37BEE">
        <w:trPr>
          <w:trHeight w:hRule="exact" w:val="43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十、节能环保支出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b/>
                <w:color w:val="000000"/>
                <w:sz w:val="22"/>
              </w:rPr>
            </w:pPr>
            <w:r>
              <w:rPr>
                <w:rFonts w:ascii="Times New Roman" w:eastAsia="仿宋_GB2312" w:hAnsi="Times New Roman" w:cs="Times New Roman" w:hint="eastAsia"/>
                <w:b/>
                <w:color w:val="000000"/>
                <w:sz w:val="22"/>
              </w:rPr>
              <w:t>0</w:t>
            </w:r>
          </w:p>
        </w:tc>
      </w:tr>
      <w:tr w:rsidR="00B37BEE">
        <w:trPr>
          <w:trHeight w:hRule="exact" w:val="43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十一、城乡社区支出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50.66</w:t>
            </w:r>
          </w:p>
        </w:tc>
      </w:tr>
      <w:tr w:rsidR="00B37BEE">
        <w:trPr>
          <w:trHeight w:hRule="exact" w:val="43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十二、农林水支出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375.24</w:t>
            </w:r>
          </w:p>
        </w:tc>
      </w:tr>
      <w:tr w:rsidR="00B37BEE">
        <w:trPr>
          <w:trHeight w:hRule="exact" w:val="43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十三、交通运输支出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B37BEE">
        <w:trPr>
          <w:trHeight w:hRule="exact" w:val="43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十四、资源勘探工业信息等支出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B37BEE">
        <w:trPr>
          <w:trHeight w:hRule="exact" w:val="43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十五、商业服务业等支出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B37BEE">
        <w:trPr>
          <w:trHeight w:hRule="exact" w:val="43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十六、金融支出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B37BEE">
        <w:trPr>
          <w:trHeight w:hRule="exact" w:val="43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十七、援助其他地区支出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B37BEE">
        <w:trPr>
          <w:trHeight w:hRule="exact" w:val="43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十八、自然资源海洋气象等支出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B37BEE">
        <w:trPr>
          <w:trHeight w:hRule="exact" w:val="43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十九、住房保障支出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75.72</w:t>
            </w:r>
          </w:p>
        </w:tc>
      </w:tr>
      <w:tr w:rsidR="00B37BEE">
        <w:trPr>
          <w:trHeight w:hRule="exact" w:val="43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二十、粮油物资储备支出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10.00</w:t>
            </w:r>
          </w:p>
        </w:tc>
      </w:tr>
      <w:tr w:rsidR="00B37BEE">
        <w:trPr>
          <w:trHeight w:hRule="exact" w:val="43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二十一、国有资本经营预算支出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center"/>
              <w:rPr>
                <w:rFonts w:ascii="Times New Roman" w:eastAsia="仿宋_GB2312" w:hAnsi="Times New Roman" w:cs="Times New Roman"/>
                <w:color w:val="000000"/>
                <w:sz w:val="22"/>
              </w:rPr>
            </w:pPr>
          </w:p>
        </w:tc>
      </w:tr>
      <w:tr w:rsidR="00B37BEE">
        <w:trPr>
          <w:trHeight w:hRule="exact" w:val="43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二十二、灾害防治及应急管理支出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center"/>
              <w:rPr>
                <w:rFonts w:ascii="Times New Roman" w:eastAsia="仿宋_GB2312" w:hAnsi="Times New Roman" w:cs="Times New Roman"/>
                <w:color w:val="000000"/>
                <w:sz w:val="22"/>
              </w:rPr>
            </w:pPr>
          </w:p>
        </w:tc>
      </w:tr>
      <w:tr w:rsidR="00B37BEE">
        <w:trPr>
          <w:trHeight w:hRule="exact" w:val="43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B37BEE">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二十三、其他支出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69.00</w:t>
            </w:r>
          </w:p>
        </w:tc>
      </w:tr>
      <w:tr w:rsidR="00B37BEE">
        <w:trPr>
          <w:trHeight w:hRule="exact" w:val="467"/>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1921.89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1921.89</w:t>
            </w:r>
          </w:p>
        </w:tc>
      </w:tr>
      <w:tr w:rsidR="00B37BEE">
        <w:trPr>
          <w:trHeight w:hRule="exact" w:val="5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r>
      <w:tr w:rsidR="00B37BEE">
        <w:trPr>
          <w:trHeight w:hRule="exact" w:val="468"/>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2</w:t>
            </w:r>
            <w:r>
              <w:rPr>
                <w:rFonts w:ascii="Times New Roman" w:eastAsia="仿宋_GB2312" w:hAnsi="Times New Roman" w:cs="Times New Roman"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w:t>
            </w:r>
          </w:p>
        </w:tc>
      </w:tr>
      <w:tr w:rsidR="00B37BEE">
        <w:trPr>
          <w:trHeight w:hRule="exact" w:val="433"/>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1921.89</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1921.89</w:t>
            </w:r>
          </w:p>
        </w:tc>
      </w:tr>
    </w:tbl>
    <w:p w:rsidR="00B37BEE" w:rsidRDefault="00B37BEE">
      <w:pPr>
        <w:widowControl/>
        <w:jc w:val="left"/>
        <w:textAlignment w:val="center"/>
        <w:rPr>
          <w:rFonts w:ascii="Times New Roman" w:eastAsia="宋体" w:hAnsi="Times New Roman" w:cs="Times New Roman"/>
          <w:color w:val="000000"/>
          <w:kern w:val="0"/>
          <w:sz w:val="24"/>
          <w:szCs w:val="24"/>
          <w:lang w:bidi="ar"/>
        </w:rPr>
      </w:pPr>
    </w:p>
    <w:p w:rsidR="00B37BEE"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rsidR="00B37BEE"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rsidR="00B37BEE" w:rsidRDefault="00B37BEE">
      <w:pPr>
        <w:widowControl/>
        <w:spacing w:line="400" w:lineRule="exact"/>
        <w:jc w:val="center"/>
        <w:textAlignment w:val="center"/>
        <w:rPr>
          <w:rFonts w:ascii="Times New Roman" w:eastAsia="黑体" w:hAnsi="Times New Roman" w:cs="Times New Roman"/>
          <w:color w:val="000000"/>
          <w:kern w:val="0"/>
          <w:sz w:val="32"/>
          <w:szCs w:val="32"/>
          <w:lang w:bidi="ar"/>
        </w:rPr>
      </w:pPr>
    </w:p>
    <w:p w:rsidR="00B37BEE"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rsidR="00B37BEE"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r>
        <w:rPr>
          <w:rFonts w:ascii="Times New Roman" w:eastAsia="仿宋_GB2312" w:hAnsi="Times New Roman" w:cs="Times New Roman" w:hint="eastAsia"/>
          <w:color w:val="000000"/>
          <w:sz w:val="20"/>
          <w:szCs w:val="20"/>
        </w:rPr>
        <w:t xml:space="preserve"> </w:t>
      </w:r>
      <w:r>
        <w:rPr>
          <w:rFonts w:ascii="Times New Roman" w:eastAsia="仿宋_GB2312" w:hAnsi="Times New Roman" w:cs="Times New Roman"/>
          <w:color w:val="000000"/>
          <w:sz w:val="20"/>
          <w:szCs w:val="20"/>
        </w:rPr>
        <w:t>部门：</w:t>
      </w:r>
      <w:r>
        <w:rPr>
          <w:rFonts w:ascii="Times New Roman" w:eastAsia="仿宋_GB2312" w:hAnsi="Times New Roman" w:cs="Times New Roman" w:hint="eastAsia"/>
          <w:color w:val="000000"/>
          <w:sz w:val="20"/>
          <w:szCs w:val="20"/>
        </w:rPr>
        <w:t>祁阳市肖家镇人民政府</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951"/>
        <w:gridCol w:w="4140"/>
        <w:gridCol w:w="1560"/>
        <w:gridCol w:w="1455"/>
        <w:gridCol w:w="1290"/>
        <w:gridCol w:w="1335"/>
        <w:gridCol w:w="1635"/>
        <w:gridCol w:w="917"/>
        <w:gridCol w:w="1383"/>
      </w:tblGrid>
      <w:tr w:rsidR="00B37BEE">
        <w:trPr>
          <w:trHeight w:val="450"/>
          <w:jc w:val="center"/>
        </w:trPr>
        <w:tc>
          <w:tcPr>
            <w:tcW w:w="5091"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45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29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33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3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91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B37BEE">
        <w:trPr>
          <w:trHeight w:hRule="exact" w:val="334"/>
          <w:jc w:val="center"/>
        </w:trPr>
        <w:tc>
          <w:tcPr>
            <w:tcW w:w="95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414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560" w:type="dxa"/>
            <w:vMerge/>
            <w:tcBorders>
              <w:top w:val="single" w:sz="4" w:space="0" w:color="auto"/>
              <w:left w:val="single" w:sz="4" w:space="0" w:color="auto"/>
              <w:bottom w:val="single" w:sz="4" w:space="0" w:color="auto"/>
              <w:right w:val="single" w:sz="4" w:space="0" w:color="auto"/>
            </w:tcBorders>
            <w:vAlign w:val="center"/>
          </w:tcPr>
          <w:p w:rsidR="00B37BEE" w:rsidRDefault="00B37BEE">
            <w:pPr>
              <w:rPr>
                <w:rFonts w:ascii="Times New Roman" w:eastAsia="仿宋_GB2312" w:hAnsi="Times New Roman" w:cs="Times New Roman"/>
                <w:sz w:val="24"/>
                <w:szCs w:val="24"/>
              </w:rPr>
            </w:pPr>
          </w:p>
        </w:tc>
        <w:tc>
          <w:tcPr>
            <w:tcW w:w="1455" w:type="dxa"/>
            <w:vMerge/>
            <w:tcBorders>
              <w:top w:val="single" w:sz="4" w:space="0" w:color="auto"/>
              <w:left w:val="single" w:sz="4" w:space="0" w:color="auto"/>
              <w:bottom w:val="single" w:sz="4" w:space="0" w:color="auto"/>
              <w:right w:val="single" w:sz="4" w:space="0" w:color="auto"/>
            </w:tcBorders>
            <w:vAlign w:val="center"/>
          </w:tcPr>
          <w:p w:rsidR="00B37BEE" w:rsidRDefault="00B37BEE">
            <w:pPr>
              <w:rPr>
                <w:rFonts w:ascii="Times New Roman" w:eastAsia="仿宋_GB2312" w:hAnsi="Times New Roman" w:cs="Times New Roman"/>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tcPr>
          <w:p w:rsidR="00B37BEE" w:rsidRDefault="00B37BEE">
            <w:pPr>
              <w:rPr>
                <w:rFonts w:ascii="Times New Roman" w:eastAsia="仿宋_GB2312" w:hAnsi="Times New Roman" w:cs="Times New Roman"/>
                <w:sz w:val="24"/>
                <w:szCs w:val="24"/>
              </w:rPr>
            </w:pPr>
          </w:p>
        </w:tc>
        <w:tc>
          <w:tcPr>
            <w:tcW w:w="1335" w:type="dxa"/>
            <w:vMerge/>
            <w:tcBorders>
              <w:top w:val="single" w:sz="4" w:space="0" w:color="auto"/>
              <w:left w:val="single" w:sz="4" w:space="0" w:color="auto"/>
              <w:bottom w:val="single" w:sz="4" w:space="0" w:color="auto"/>
              <w:right w:val="single" w:sz="4" w:space="0" w:color="auto"/>
            </w:tcBorders>
            <w:vAlign w:val="center"/>
          </w:tcPr>
          <w:p w:rsidR="00B37BEE" w:rsidRDefault="00B37BEE">
            <w:pPr>
              <w:rPr>
                <w:rFonts w:ascii="Times New Roman" w:eastAsia="仿宋_GB2312" w:hAnsi="Times New Roman" w:cs="Times New Roman"/>
                <w:sz w:val="24"/>
                <w:szCs w:val="24"/>
              </w:rPr>
            </w:pPr>
          </w:p>
        </w:tc>
        <w:tc>
          <w:tcPr>
            <w:tcW w:w="1635" w:type="dxa"/>
            <w:vMerge/>
            <w:tcBorders>
              <w:top w:val="single" w:sz="4" w:space="0" w:color="auto"/>
              <w:left w:val="single" w:sz="4" w:space="0" w:color="auto"/>
              <w:bottom w:val="single" w:sz="4" w:space="0" w:color="auto"/>
              <w:right w:val="single" w:sz="4" w:space="0" w:color="auto"/>
            </w:tcBorders>
            <w:vAlign w:val="center"/>
          </w:tcPr>
          <w:p w:rsidR="00B37BEE" w:rsidRDefault="00B37BEE">
            <w:pPr>
              <w:rPr>
                <w:rFonts w:ascii="Times New Roman" w:eastAsia="仿宋_GB2312" w:hAnsi="Times New Roman" w:cs="Times New Roman"/>
                <w:sz w:val="24"/>
                <w:szCs w:val="24"/>
              </w:rPr>
            </w:pPr>
          </w:p>
        </w:tc>
        <w:tc>
          <w:tcPr>
            <w:tcW w:w="917" w:type="dxa"/>
            <w:vMerge/>
            <w:tcBorders>
              <w:top w:val="single" w:sz="4" w:space="0" w:color="auto"/>
              <w:left w:val="single" w:sz="4" w:space="0" w:color="auto"/>
              <w:bottom w:val="single" w:sz="4" w:space="0" w:color="auto"/>
              <w:right w:val="single" w:sz="4" w:space="0" w:color="auto"/>
            </w:tcBorders>
            <w:vAlign w:val="center"/>
          </w:tcPr>
          <w:p w:rsidR="00B37BEE" w:rsidRDefault="00B37BEE">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B37BEE" w:rsidRDefault="00B37BEE">
            <w:pPr>
              <w:rPr>
                <w:rFonts w:ascii="Times New Roman" w:eastAsia="仿宋_GB2312" w:hAnsi="Times New Roman" w:cs="Times New Roman"/>
                <w:sz w:val="24"/>
                <w:szCs w:val="24"/>
              </w:rPr>
            </w:pPr>
          </w:p>
        </w:tc>
      </w:tr>
      <w:tr w:rsidR="00B37BEE">
        <w:trPr>
          <w:trHeight w:val="521"/>
          <w:jc w:val="center"/>
        </w:trPr>
        <w:tc>
          <w:tcPr>
            <w:tcW w:w="951" w:type="dxa"/>
            <w:vMerge/>
            <w:tcBorders>
              <w:top w:val="single" w:sz="4" w:space="0" w:color="auto"/>
              <w:left w:val="single" w:sz="4" w:space="0" w:color="auto"/>
              <w:bottom w:val="single" w:sz="4" w:space="0" w:color="auto"/>
              <w:right w:val="single" w:sz="4" w:space="0" w:color="auto"/>
            </w:tcBorders>
            <w:vAlign w:val="center"/>
          </w:tcPr>
          <w:p w:rsidR="00B37BEE" w:rsidRDefault="00B37BEE">
            <w:pPr>
              <w:rPr>
                <w:rFonts w:ascii="Times New Roman" w:eastAsia="仿宋_GB2312" w:hAnsi="Times New Roman" w:cs="Times New Roman"/>
                <w:sz w:val="24"/>
                <w:szCs w:val="24"/>
              </w:rPr>
            </w:pPr>
          </w:p>
        </w:tc>
        <w:tc>
          <w:tcPr>
            <w:tcW w:w="4140" w:type="dxa"/>
            <w:vMerge/>
            <w:tcBorders>
              <w:top w:val="nil"/>
              <w:left w:val="single" w:sz="4" w:space="0" w:color="auto"/>
              <w:bottom w:val="single" w:sz="4" w:space="0" w:color="auto"/>
              <w:right w:val="single" w:sz="4" w:space="0" w:color="auto"/>
            </w:tcBorders>
            <w:vAlign w:val="center"/>
          </w:tcPr>
          <w:p w:rsidR="00B37BEE" w:rsidRDefault="00B37BEE">
            <w:pPr>
              <w:rPr>
                <w:rFonts w:ascii="Times New Roman" w:eastAsia="仿宋_GB2312"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B37BEE" w:rsidRDefault="00B37BEE">
            <w:pPr>
              <w:rPr>
                <w:rFonts w:ascii="Times New Roman" w:eastAsia="仿宋_GB2312" w:hAnsi="Times New Roman" w:cs="Times New Roman"/>
                <w:sz w:val="24"/>
                <w:szCs w:val="24"/>
              </w:rPr>
            </w:pPr>
          </w:p>
        </w:tc>
        <w:tc>
          <w:tcPr>
            <w:tcW w:w="1455" w:type="dxa"/>
            <w:vMerge/>
            <w:tcBorders>
              <w:top w:val="single" w:sz="4" w:space="0" w:color="auto"/>
              <w:left w:val="single" w:sz="4" w:space="0" w:color="auto"/>
              <w:bottom w:val="single" w:sz="4" w:space="0" w:color="auto"/>
              <w:right w:val="single" w:sz="4" w:space="0" w:color="auto"/>
            </w:tcBorders>
            <w:vAlign w:val="center"/>
          </w:tcPr>
          <w:p w:rsidR="00B37BEE" w:rsidRDefault="00B37BEE">
            <w:pPr>
              <w:rPr>
                <w:rFonts w:ascii="Times New Roman" w:eastAsia="仿宋_GB2312" w:hAnsi="Times New Roman" w:cs="Times New Roman"/>
                <w:sz w:val="24"/>
                <w:szCs w:val="24"/>
              </w:rPr>
            </w:pPr>
          </w:p>
        </w:tc>
        <w:tc>
          <w:tcPr>
            <w:tcW w:w="1290" w:type="dxa"/>
            <w:vMerge/>
            <w:tcBorders>
              <w:top w:val="single" w:sz="4" w:space="0" w:color="auto"/>
              <w:left w:val="single" w:sz="4" w:space="0" w:color="auto"/>
              <w:bottom w:val="single" w:sz="4" w:space="0" w:color="auto"/>
              <w:right w:val="single" w:sz="4" w:space="0" w:color="auto"/>
            </w:tcBorders>
            <w:vAlign w:val="center"/>
          </w:tcPr>
          <w:p w:rsidR="00B37BEE" w:rsidRDefault="00B37BEE">
            <w:pPr>
              <w:rPr>
                <w:rFonts w:ascii="Times New Roman" w:eastAsia="仿宋_GB2312" w:hAnsi="Times New Roman" w:cs="Times New Roman"/>
                <w:sz w:val="24"/>
                <w:szCs w:val="24"/>
              </w:rPr>
            </w:pPr>
          </w:p>
        </w:tc>
        <w:tc>
          <w:tcPr>
            <w:tcW w:w="1335" w:type="dxa"/>
            <w:vMerge/>
            <w:tcBorders>
              <w:top w:val="single" w:sz="4" w:space="0" w:color="auto"/>
              <w:left w:val="single" w:sz="4" w:space="0" w:color="auto"/>
              <w:bottom w:val="single" w:sz="4" w:space="0" w:color="auto"/>
              <w:right w:val="single" w:sz="4" w:space="0" w:color="auto"/>
            </w:tcBorders>
            <w:vAlign w:val="center"/>
          </w:tcPr>
          <w:p w:rsidR="00B37BEE" w:rsidRDefault="00B37BEE">
            <w:pPr>
              <w:rPr>
                <w:rFonts w:ascii="Times New Roman" w:eastAsia="仿宋_GB2312" w:hAnsi="Times New Roman" w:cs="Times New Roman"/>
                <w:sz w:val="24"/>
                <w:szCs w:val="24"/>
              </w:rPr>
            </w:pPr>
          </w:p>
        </w:tc>
        <w:tc>
          <w:tcPr>
            <w:tcW w:w="1635" w:type="dxa"/>
            <w:vMerge/>
            <w:tcBorders>
              <w:top w:val="single" w:sz="4" w:space="0" w:color="auto"/>
              <w:left w:val="single" w:sz="4" w:space="0" w:color="auto"/>
              <w:bottom w:val="single" w:sz="4" w:space="0" w:color="auto"/>
              <w:right w:val="single" w:sz="4" w:space="0" w:color="auto"/>
            </w:tcBorders>
            <w:vAlign w:val="center"/>
          </w:tcPr>
          <w:p w:rsidR="00B37BEE" w:rsidRDefault="00B37BEE">
            <w:pPr>
              <w:rPr>
                <w:rFonts w:ascii="Times New Roman" w:eastAsia="仿宋_GB2312" w:hAnsi="Times New Roman" w:cs="Times New Roman"/>
                <w:sz w:val="24"/>
                <w:szCs w:val="24"/>
              </w:rPr>
            </w:pPr>
          </w:p>
        </w:tc>
        <w:tc>
          <w:tcPr>
            <w:tcW w:w="917" w:type="dxa"/>
            <w:vMerge/>
            <w:tcBorders>
              <w:top w:val="single" w:sz="4" w:space="0" w:color="auto"/>
              <w:left w:val="single" w:sz="4" w:space="0" w:color="auto"/>
              <w:bottom w:val="single" w:sz="4" w:space="0" w:color="auto"/>
              <w:right w:val="single" w:sz="4" w:space="0" w:color="auto"/>
            </w:tcBorders>
            <w:vAlign w:val="center"/>
          </w:tcPr>
          <w:p w:rsidR="00B37BEE" w:rsidRDefault="00B37BEE">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B37BEE" w:rsidRDefault="00B37BEE">
            <w:pPr>
              <w:rPr>
                <w:rFonts w:ascii="Times New Roman" w:eastAsia="仿宋_GB2312" w:hAnsi="Times New Roman" w:cs="Times New Roman"/>
                <w:sz w:val="24"/>
                <w:szCs w:val="24"/>
              </w:rPr>
            </w:pPr>
          </w:p>
        </w:tc>
      </w:tr>
      <w:tr w:rsidR="00B37BEE">
        <w:trPr>
          <w:trHeight w:val="450"/>
          <w:jc w:val="center"/>
        </w:trPr>
        <w:tc>
          <w:tcPr>
            <w:tcW w:w="5091"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5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4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2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3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9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B37BEE">
        <w:trPr>
          <w:trHeight w:val="450"/>
          <w:jc w:val="center"/>
        </w:trPr>
        <w:tc>
          <w:tcPr>
            <w:tcW w:w="5091"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1921.89</w:t>
            </w:r>
            <w:r>
              <w:rPr>
                <w:rFonts w:ascii="Times New Roman" w:eastAsia="仿宋_GB2312" w:hAnsi="Times New Roman" w:cs="Times New Roman" w:hint="eastAsia"/>
                <w:color w:val="000000"/>
                <w:szCs w:val="21"/>
              </w:rPr>
              <w:t xml:space="preserve">　</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1921.89</w:t>
            </w:r>
            <w:r>
              <w:rPr>
                <w:rFonts w:ascii="Times New Roman" w:eastAsia="仿宋_GB2312" w:hAnsi="Times New Roman" w:cs="Times New Roman" w:hint="eastAsia"/>
                <w:color w:val="000000"/>
                <w:szCs w:val="21"/>
              </w:rPr>
              <w:t xml:space="preserve">　</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201</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一般公共服务支出</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1,129.32</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1,129.32</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20103</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政府办公厅（室）及相关机构事务</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1,114.26</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1,114.26</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2010301</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行政运行</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1,094.58</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1,094.58</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2010302</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一般行政管理事务</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19.68</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19.68</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20106</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财政事务</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2.73</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2.73</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2010602</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一般行政管理事务</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2.73</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2.73</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20111</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纪检监察事务</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3.60</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3.60</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lastRenderedPageBreak/>
              <w:t>2011101</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行政运行</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3.60</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3.60</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20131</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党委办公厅（室）及相关机构事务</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8.73</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8.73</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2013199</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其他党委办公厅（室）及相关机构事务支出</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8.73</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8.73</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204</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公共安全支出</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6.85</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6.85</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20402</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公安</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6.85</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6.85</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2040202</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一般行政管理事务</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6.85</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6.85</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208</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社会保障和就业支出</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163.42</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163.42</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20801</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人力资源和社会保障管理事务</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11.03</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11.03</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2080199</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其他人力资源和社会保障管理事务支出</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11.03</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11.03</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20805</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行政事业单位养老支出</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99.46</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99.46</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2080505</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机关事业单位基本养老保险缴费支出</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99.46</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99.46</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20808</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抚恤</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50.79</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50.79</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2080801</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死亡抚恤</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50.79</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50.79</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20899</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其他社会保障和就业支出</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2.13</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2.13</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2089999</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其他社会保障和就业支出</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2.13</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2.13</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210</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卫生健康支出</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41.69</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41.69</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21011</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行政事业单位医疗</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41.69</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41.69</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lastRenderedPageBreak/>
              <w:t>2101101</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行政单位医疗</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41.69</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41.69</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212</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城乡社区支出</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50.66</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50.66</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21208</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国有土地使用权出让收入安排的支出</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44.05</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44.05</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2120816</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农业农村生态环境支出</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25.55</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25.55</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2120899</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其他国有土地使用权出让收入安排的支出</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18.50</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18.50</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21213</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城市基础设施配套费安排的支出</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6.61</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6.61</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2121399</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其他城市基础设施配套费安排的支出</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6.61</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6.61</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213</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农林水支出</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375.24</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375.24</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21305</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巩固脱贫攻坚成果衔接乡村振兴</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6.00</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6.00</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2130504</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农村基础设施建设</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6.00</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6.00</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21307</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农村综合改革</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369.24</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369.24</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2130705</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对村民委员会和村党支部的补助</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364.04</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364.04</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2130799</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其他农村综合改革支出</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5.20</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5.20</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221</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住房保障支出</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75.72</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75.72</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22102</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住房改革支出</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75.72</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75.72</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2210201</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住房公积金</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75.72</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75.72</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222</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粮油物资储备支出</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10.00</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10.00</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lastRenderedPageBreak/>
              <w:t>22201</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粮油物资事务</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10.00</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10.00</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2220199</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其他粮油物资事务支出</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10.00</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10.00</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229</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其他支出</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69.00</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69.00</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45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22960</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彩票公益金安排的支出</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69.00</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69.00</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0</w:t>
            </w:r>
          </w:p>
        </w:tc>
      </w:tr>
      <w:tr w:rsidR="00B37BEE">
        <w:trPr>
          <w:trHeight w:val="560"/>
          <w:jc w:val="center"/>
        </w:trPr>
        <w:tc>
          <w:tcPr>
            <w:tcW w:w="95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2296002</w:t>
            </w:r>
          </w:p>
        </w:tc>
        <w:tc>
          <w:tcPr>
            <w:tcW w:w="41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用于社会福利的彩票公益金支出</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69.00</w:t>
            </w:r>
          </w:p>
        </w:tc>
        <w:tc>
          <w:tcPr>
            <w:tcW w:w="145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69.00</w:t>
            </w:r>
          </w:p>
        </w:tc>
        <w:tc>
          <w:tcPr>
            <w:tcW w:w="129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Cs w:val="21"/>
              </w:rPr>
              <w:t>0</w:t>
            </w:r>
          </w:p>
        </w:tc>
        <w:tc>
          <w:tcPr>
            <w:tcW w:w="13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Cs w:val="21"/>
              </w:rPr>
              <w:t>0</w:t>
            </w:r>
          </w:p>
        </w:tc>
        <w:tc>
          <w:tcPr>
            <w:tcW w:w="91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Cs w:val="21"/>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B37BEE" w:rsidRDefault="00000000">
            <w:pPr>
              <w:jc w:val="center"/>
              <w:rPr>
                <w:rFonts w:ascii="Times New Roman" w:eastAsia="仿宋_GB2312" w:hAnsi="Times New Roman" w:cs="Times New Roman"/>
                <w:sz w:val="24"/>
                <w:szCs w:val="24"/>
              </w:rPr>
            </w:pPr>
            <w:r>
              <w:rPr>
                <w:rFonts w:ascii="Times New Roman" w:eastAsia="仿宋_GB2312" w:hAnsi="Times New Roman" w:cs="Times New Roman" w:hint="eastAsia"/>
                <w:color w:val="000000"/>
                <w:szCs w:val="21"/>
              </w:rPr>
              <w:t>0</w:t>
            </w:r>
          </w:p>
        </w:tc>
      </w:tr>
    </w:tbl>
    <w:p w:rsidR="00B37BEE"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B37BEE"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rsidR="00B37BEE" w:rsidRDefault="00B37BEE">
      <w:pPr>
        <w:widowControl/>
        <w:jc w:val="center"/>
        <w:textAlignment w:val="center"/>
        <w:rPr>
          <w:rFonts w:ascii="Times New Roman" w:eastAsia="黑体" w:hAnsi="Times New Roman" w:cs="Times New Roman"/>
          <w:color w:val="000000"/>
          <w:kern w:val="0"/>
          <w:sz w:val="32"/>
          <w:szCs w:val="32"/>
          <w:lang w:bidi="ar"/>
        </w:rPr>
      </w:pPr>
    </w:p>
    <w:p w:rsidR="00B37BEE"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支出决算表</w:t>
      </w:r>
    </w:p>
    <w:p w:rsidR="00B37BEE"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B37BEE"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祁阳市肖家镇人民政府</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6" w:type="pct"/>
        <w:jc w:val="center"/>
        <w:tblLayout w:type="fixed"/>
        <w:tblLook w:val="04A0" w:firstRow="1" w:lastRow="0" w:firstColumn="1" w:lastColumn="0" w:noHBand="0" w:noVBand="1"/>
      </w:tblPr>
      <w:tblGrid>
        <w:gridCol w:w="1985"/>
        <w:gridCol w:w="4406"/>
        <w:gridCol w:w="1220"/>
        <w:gridCol w:w="1203"/>
        <w:gridCol w:w="1197"/>
        <w:gridCol w:w="1109"/>
        <w:gridCol w:w="1469"/>
        <w:gridCol w:w="1620"/>
      </w:tblGrid>
      <w:tr w:rsidR="00B37BEE">
        <w:trPr>
          <w:trHeight w:val="595"/>
          <w:jc w:val="center"/>
        </w:trPr>
        <w:tc>
          <w:tcPr>
            <w:tcW w:w="224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37BEE"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42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37BEE"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23"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37BEE"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2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37BEE"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39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37BEE"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51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37BEE"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57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37BEE"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B37BEE">
        <w:trPr>
          <w:trHeight w:hRule="exact" w:val="312"/>
          <w:jc w:val="center"/>
        </w:trPr>
        <w:tc>
          <w:tcPr>
            <w:tcW w:w="69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37BEE"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1549" w:type="pct"/>
            <w:vMerge w:val="restart"/>
            <w:tcBorders>
              <w:top w:val="nil"/>
              <w:left w:val="single" w:sz="4" w:space="0" w:color="auto"/>
              <w:bottom w:val="single" w:sz="4" w:space="0" w:color="auto"/>
              <w:right w:val="single" w:sz="4" w:space="0" w:color="auto"/>
            </w:tcBorders>
            <w:shd w:val="clear" w:color="000000" w:fill="FFFFFF"/>
            <w:vAlign w:val="center"/>
          </w:tcPr>
          <w:p w:rsidR="00B37BEE"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429" w:type="pct"/>
            <w:vMerge/>
            <w:tcBorders>
              <w:top w:val="single" w:sz="4" w:space="0" w:color="auto"/>
              <w:left w:val="single" w:sz="4" w:space="0" w:color="auto"/>
              <w:bottom w:val="single" w:sz="4" w:space="0" w:color="auto"/>
              <w:right w:val="single" w:sz="4" w:space="0" w:color="auto"/>
            </w:tcBorders>
            <w:vAlign w:val="center"/>
          </w:tcPr>
          <w:p w:rsidR="00B37BEE" w:rsidRDefault="00B37BEE">
            <w:pPr>
              <w:widowControl/>
              <w:jc w:val="left"/>
              <w:rPr>
                <w:rFonts w:ascii="Times New Roman" w:eastAsia="仿宋_GB2312" w:hAnsi="Times New Roman" w:cs="Times New Roman"/>
                <w:b/>
                <w:bCs/>
                <w:kern w:val="0"/>
                <w:sz w:val="24"/>
                <w:szCs w:val="24"/>
              </w:rPr>
            </w:pPr>
          </w:p>
        </w:tc>
        <w:tc>
          <w:tcPr>
            <w:tcW w:w="423" w:type="pct"/>
            <w:vMerge/>
            <w:tcBorders>
              <w:top w:val="single" w:sz="4" w:space="0" w:color="auto"/>
              <w:left w:val="single" w:sz="4" w:space="0" w:color="auto"/>
              <w:bottom w:val="single" w:sz="4" w:space="0" w:color="auto"/>
              <w:right w:val="single" w:sz="4" w:space="0" w:color="auto"/>
            </w:tcBorders>
            <w:vAlign w:val="center"/>
          </w:tcPr>
          <w:p w:rsidR="00B37BEE" w:rsidRDefault="00B37BEE">
            <w:pPr>
              <w:widowControl/>
              <w:jc w:val="left"/>
              <w:rPr>
                <w:rFonts w:ascii="Times New Roman" w:eastAsia="仿宋_GB2312" w:hAnsi="Times New Roman" w:cs="Times New Roman"/>
                <w:b/>
                <w:bCs/>
                <w:kern w:val="0"/>
                <w:sz w:val="24"/>
                <w:szCs w:val="24"/>
              </w:rPr>
            </w:pPr>
          </w:p>
        </w:tc>
        <w:tc>
          <w:tcPr>
            <w:tcW w:w="421" w:type="pct"/>
            <w:vMerge/>
            <w:tcBorders>
              <w:top w:val="single" w:sz="4" w:space="0" w:color="auto"/>
              <w:left w:val="single" w:sz="4" w:space="0" w:color="auto"/>
              <w:bottom w:val="single" w:sz="4" w:space="0" w:color="auto"/>
              <w:right w:val="single" w:sz="4" w:space="0" w:color="auto"/>
            </w:tcBorders>
            <w:vAlign w:val="center"/>
          </w:tcPr>
          <w:p w:rsidR="00B37BEE" w:rsidRDefault="00B37BEE">
            <w:pPr>
              <w:widowControl/>
              <w:jc w:val="left"/>
              <w:rPr>
                <w:rFonts w:ascii="Times New Roman" w:eastAsia="仿宋_GB2312" w:hAnsi="Times New Roman" w:cs="Times New Roman"/>
                <w:b/>
                <w:bCs/>
                <w:kern w:val="0"/>
                <w:sz w:val="24"/>
                <w:szCs w:val="24"/>
              </w:rPr>
            </w:pPr>
          </w:p>
        </w:tc>
        <w:tc>
          <w:tcPr>
            <w:tcW w:w="390" w:type="pct"/>
            <w:vMerge/>
            <w:tcBorders>
              <w:top w:val="single" w:sz="4" w:space="0" w:color="auto"/>
              <w:left w:val="single" w:sz="4" w:space="0" w:color="auto"/>
              <w:bottom w:val="single" w:sz="4" w:space="0" w:color="auto"/>
              <w:right w:val="single" w:sz="4" w:space="0" w:color="auto"/>
            </w:tcBorders>
            <w:vAlign w:val="center"/>
          </w:tcPr>
          <w:p w:rsidR="00B37BEE" w:rsidRDefault="00B37BEE">
            <w:pPr>
              <w:widowControl/>
              <w:jc w:val="left"/>
              <w:rPr>
                <w:rFonts w:ascii="Times New Roman" w:eastAsia="仿宋_GB2312" w:hAnsi="Times New Roman" w:cs="Times New Roman"/>
                <w:b/>
                <w:bCs/>
                <w:kern w:val="0"/>
                <w:sz w:val="24"/>
                <w:szCs w:val="24"/>
              </w:rPr>
            </w:pPr>
          </w:p>
        </w:tc>
        <w:tc>
          <w:tcPr>
            <w:tcW w:w="517" w:type="pct"/>
            <w:vMerge/>
            <w:tcBorders>
              <w:top w:val="single" w:sz="4" w:space="0" w:color="auto"/>
              <w:left w:val="single" w:sz="4" w:space="0" w:color="auto"/>
              <w:bottom w:val="single" w:sz="4" w:space="0" w:color="auto"/>
              <w:right w:val="single" w:sz="4" w:space="0" w:color="auto"/>
            </w:tcBorders>
            <w:vAlign w:val="center"/>
          </w:tcPr>
          <w:p w:rsidR="00B37BEE" w:rsidRDefault="00B37BEE">
            <w:pPr>
              <w:widowControl/>
              <w:jc w:val="left"/>
              <w:rPr>
                <w:rFonts w:ascii="Times New Roman" w:eastAsia="仿宋_GB2312" w:hAnsi="Times New Roman" w:cs="Times New Roman"/>
                <w:b/>
                <w:bCs/>
                <w:kern w:val="0"/>
                <w:sz w:val="24"/>
                <w:szCs w:val="24"/>
              </w:rPr>
            </w:pPr>
          </w:p>
        </w:tc>
        <w:tc>
          <w:tcPr>
            <w:tcW w:w="570" w:type="pct"/>
            <w:vMerge/>
            <w:tcBorders>
              <w:top w:val="single" w:sz="4" w:space="0" w:color="auto"/>
              <w:left w:val="single" w:sz="4" w:space="0" w:color="auto"/>
              <w:bottom w:val="single" w:sz="4" w:space="0" w:color="auto"/>
              <w:right w:val="single" w:sz="4" w:space="0" w:color="auto"/>
            </w:tcBorders>
            <w:vAlign w:val="center"/>
          </w:tcPr>
          <w:p w:rsidR="00B37BEE" w:rsidRDefault="00B37BEE">
            <w:pPr>
              <w:widowControl/>
              <w:jc w:val="left"/>
              <w:rPr>
                <w:rFonts w:ascii="Times New Roman" w:eastAsia="仿宋_GB2312" w:hAnsi="Times New Roman" w:cs="Times New Roman"/>
                <w:b/>
                <w:bCs/>
                <w:kern w:val="0"/>
                <w:sz w:val="24"/>
                <w:szCs w:val="24"/>
              </w:rPr>
            </w:pPr>
          </w:p>
        </w:tc>
      </w:tr>
      <w:tr w:rsidR="00B37BEE">
        <w:trPr>
          <w:trHeight w:val="595"/>
          <w:jc w:val="center"/>
        </w:trPr>
        <w:tc>
          <w:tcPr>
            <w:tcW w:w="698" w:type="pct"/>
            <w:vMerge/>
            <w:tcBorders>
              <w:top w:val="single" w:sz="4" w:space="0" w:color="auto"/>
              <w:left w:val="single" w:sz="4" w:space="0" w:color="auto"/>
              <w:bottom w:val="single" w:sz="4" w:space="0" w:color="auto"/>
              <w:right w:val="single" w:sz="4" w:space="0" w:color="auto"/>
            </w:tcBorders>
            <w:vAlign w:val="center"/>
          </w:tcPr>
          <w:p w:rsidR="00B37BEE" w:rsidRDefault="00B37BEE">
            <w:pPr>
              <w:widowControl/>
              <w:jc w:val="left"/>
              <w:rPr>
                <w:rFonts w:ascii="Times New Roman" w:eastAsia="仿宋_GB2312" w:hAnsi="Times New Roman" w:cs="Times New Roman"/>
                <w:kern w:val="0"/>
                <w:sz w:val="24"/>
                <w:szCs w:val="24"/>
              </w:rPr>
            </w:pPr>
          </w:p>
        </w:tc>
        <w:tc>
          <w:tcPr>
            <w:tcW w:w="1549" w:type="pct"/>
            <w:vMerge/>
            <w:tcBorders>
              <w:top w:val="nil"/>
              <w:left w:val="single" w:sz="4" w:space="0" w:color="auto"/>
              <w:bottom w:val="single" w:sz="4" w:space="0" w:color="auto"/>
              <w:right w:val="single" w:sz="4" w:space="0" w:color="auto"/>
            </w:tcBorders>
            <w:vAlign w:val="center"/>
          </w:tcPr>
          <w:p w:rsidR="00B37BEE" w:rsidRDefault="00B37BEE">
            <w:pPr>
              <w:widowControl/>
              <w:jc w:val="left"/>
              <w:rPr>
                <w:rFonts w:ascii="Times New Roman" w:eastAsia="仿宋_GB2312" w:hAnsi="Times New Roman" w:cs="Times New Roman"/>
                <w:kern w:val="0"/>
                <w:sz w:val="24"/>
                <w:szCs w:val="24"/>
              </w:rPr>
            </w:pPr>
          </w:p>
        </w:tc>
        <w:tc>
          <w:tcPr>
            <w:tcW w:w="429" w:type="pct"/>
            <w:vMerge/>
            <w:tcBorders>
              <w:top w:val="single" w:sz="4" w:space="0" w:color="auto"/>
              <w:left w:val="single" w:sz="4" w:space="0" w:color="auto"/>
              <w:bottom w:val="single" w:sz="4" w:space="0" w:color="auto"/>
              <w:right w:val="single" w:sz="4" w:space="0" w:color="auto"/>
            </w:tcBorders>
            <w:vAlign w:val="center"/>
          </w:tcPr>
          <w:p w:rsidR="00B37BEE" w:rsidRDefault="00B37BEE">
            <w:pPr>
              <w:widowControl/>
              <w:jc w:val="left"/>
              <w:rPr>
                <w:rFonts w:ascii="Times New Roman" w:eastAsia="仿宋_GB2312" w:hAnsi="Times New Roman" w:cs="Times New Roman"/>
                <w:kern w:val="0"/>
                <w:sz w:val="24"/>
                <w:szCs w:val="24"/>
              </w:rPr>
            </w:pPr>
          </w:p>
        </w:tc>
        <w:tc>
          <w:tcPr>
            <w:tcW w:w="423" w:type="pct"/>
            <w:vMerge/>
            <w:tcBorders>
              <w:top w:val="single" w:sz="4" w:space="0" w:color="auto"/>
              <w:left w:val="single" w:sz="4" w:space="0" w:color="auto"/>
              <w:bottom w:val="single" w:sz="4" w:space="0" w:color="auto"/>
              <w:right w:val="single" w:sz="4" w:space="0" w:color="auto"/>
            </w:tcBorders>
            <w:vAlign w:val="center"/>
          </w:tcPr>
          <w:p w:rsidR="00B37BEE" w:rsidRDefault="00B37BEE">
            <w:pPr>
              <w:widowControl/>
              <w:jc w:val="left"/>
              <w:rPr>
                <w:rFonts w:ascii="Times New Roman" w:eastAsia="仿宋_GB2312" w:hAnsi="Times New Roman" w:cs="Times New Roman"/>
                <w:kern w:val="0"/>
                <w:sz w:val="24"/>
                <w:szCs w:val="24"/>
              </w:rPr>
            </w:pPr>
          </w:p>
        </w:tc>
        <w:tc>
          <w:tcPr>
            <w:tcW w:w="421" w:type="pct"/>
            <w:vMerge/>
            <w:tcBorders>
              <w:top w:val="single" w:sz="4" w:space="0" w:color="auto"/>
              <w:left w:val="single" w:sz="4" w:space="0" w:color="auto"/>
              <w:bottom w:val="single" w:sz="4" w:space="0" w:color="auto"/>
              <w:right w:val="single" w:sz="4" w:space="0" w:color="auto"/>
            </w:tcBorders>
            <w:vAlign w:val="center"/>
          </w:tcPr>
          <w:p w:rsidR="00B37BEE" w:rsidRDefault="00B37BEE">
            <w:pPr>
              <w:widowControl/>
              <w:jc w:val="left"/>
              <w:rPr>
                <w:rFonts w:ascii="Times New Roman" w:eastAsia="仿宋_GB2312" w:hAnsi="Times New Roman" w:cs="Times New Roman"/>
                <w:kern w:val="0"/>
                <w:sz w:val="24"/>
                <w:szCs w:val="24"/>
              </w:rPr>
            </w:pPr>
          </w:p>
        </w:tc>
        <w:tc>
          <w:tcPr>
            <w:tcW w:w="390" w:type="pct"/>
            <w:vMerge/>
            <w:tcBorders>
              <w:top w:val="single" w:sz="4" w:space="0" w:color="auto"/>
              <w:left w:val="single" w:sz="4" w:space="0" w:color="auto"/>
              <w:bottom w:val="single" w:sz="4" w:space="0" w:color="auto"/>
              <w:right w:val="single" w:sz="4" w:space="0" w:color="auto"/>
            </w:tcBorders>
            <w:vAlign w:val="center"/>
          </w:tcPr>
          <w:p w:rsidR="00B37BEE" w:rsidRDefault="00B37BEE">
            <w:pPr>
              <w:widowControl/>
              <w:jc w:val="left"/>
              <w:rPr>
                <w:rFonts w:ascii="Times New Roman" w:eastAsia="仿宋_GB2312" w:hAnsi="Times New Roman" w:cs="Times New Roman"/>
                <w:kern w:val="0"/>
                <w:sz w:val="24"/>
                <w:szCs w:val="24"/>
              </w:rPr>
            </w:pPr>
          </w:p>
        </w:tc>
        <w:tc>
          <w:tcPr>
            <w:tcW w:w="517" w:type="pct"/>
            <w:vMerge/>
            <w:tcBorders>
              <w:top w:val="single" w:sz="4" w:space="0" w:color="auto"/>
              <w:left w:val="single" w:sz="4" w:space="0" w:color="auto"/>
              <w:bottom w:val="single" w:sz="4" w:space="0" w:color="auto"/>
              <w:right w:val="single" w:sz="4" w:space="0" w:color="auto"/>
            </w:tcBorders>
            <w:vAlign w:val="center"/>
          </w:tcPr>
          <w:p w:rsidR="00B37BEE" w:rsidRDefault="00B37BEE">
            <w:pPr>
              <w:widowControl/>
              <w:jc w:val="left"/>
              <w:rPr>
                <w:rFonts w:ascii="Times New Roman" w:eastAsia="仿宋_GB2312" w:hAnsi="Times New Roman" w:cs="Times New Roman"/>
                <w:kern w:val="0"/>
                <w:sz w:val="24"/>
                <w:szCs w:val="24"/>
              </w:rPr>
            </w:pPr>
          </w:p>
        </w:tc>
        <w:tc>
          <w:tcPr>
            <w:tcW w:w="570" w:type="pct"/>
            <w:vMerge/>
            <w:tcBorders>
              <w:top w:val="single" w:sz="4" w:space="0" w:color="auto"/>
              <w:left w:val="single" w:sz="4" w:space="0" w:color="auto"/>
              <w:bottom w:val="single" w:sz="4" w:space="0" w:color="auto"/>
              <w:right w:val="single" w:sz="4" w:space="0" w:color="auto"/>
            </w:tcBorders>
            <w:vAlign w:val="center"/>
          </w:tcPr>
          <w:p w:rsidR="00B37BEE" w:rsidRDefault="00B37BEE">
            <w:pPr>
              <w:widowControl/>
              <w:jc w:val="left"/>
              <w:rPr>
                <w:rFonts w:ascii="Times New Roman" w:eastAsia="仿宋_GB2312" w:hAnsi="Times New Roman" w:cs="Times New Roman"/>
                <w:kern w:val="0"/>
                <w:sz w:val="24"/>
                <w:szCs w:val="24"/>
              </w:rPr>
            </w:pPr>
          </w:p>
        </w:tc>
      </w:tr>
      <w:tr w:rsidR="00B37BEE">
        <w:trPr>
          <w:trHeight w:val="595"/>
          <w:jc w:val="center"/>
        </w:trPr>
        <w:tc>
          <w:tcPr>
            <w:tcW w:w="224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42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23"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21"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390"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517"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570"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B37BEE">
        <w:trPr>
          <w:trHeight w:val="595"/>
          <w:jc w:val="center"/>
        </w:trPr>
        <w:tc>
          <w:tcPr>
            <w:tcW w:w="224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1,921.89</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1,766.98</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154.92</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517"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57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201</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一般公共服务支出</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1,129.32</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1,106.91</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517"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57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20103</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政府办公厅（室）及相关机构事务</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1,114.26</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1,094.58</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517"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57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2010301</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行政运行</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1,094.58</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1,094.58</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517"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57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2010302</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一般行政管理事务</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19.68</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198"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19.68</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517"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57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20106</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财政事务</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2.73</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198"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2.73</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517"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57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2010602</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一般行政管理事务</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2.73</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198"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2.73</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517"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57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lastRenderedPageBreak/>
              <w:t>20111</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纪检监察事务</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3.60</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3.60</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2011101</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行政运行</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3.60</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3.60</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20131</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党委办公厅（室）及相关机构事务</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8.73</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8.73</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2013199</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其他党委办公厅（室）及相关机构事务支出</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8.73</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8.73</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204</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公共安全支出</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6.85</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198"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6.85</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20402</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公安</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6.85</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198"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6.85</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2040202</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一般行政管理事务</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6.85</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198"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6.85</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208</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社会保障和就业支出</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163.42</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163.42</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20801</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人力资源和社会保障管理事务</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11.03</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11.03</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2080199</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其他人力资源和社会保障管理事务支出</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11.03</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11.03</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20805</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行政事业单位养老支出</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99.46</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99.46</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2080505</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机关事业单位基本养老保险缴费支出</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99.46</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99.46</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20808</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抚恤</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50.79</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50.79</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2080801</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死亡抚恤</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50.79</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50.79</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20899</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其他社会保障和就业支出</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2.13</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2.13</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lastRenderedPageBreak/>
              <w:t>2089999</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其他社会保障和就业支出</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2.13</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2.13</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210</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卫生健康支出</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41.69</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41.69</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21011</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行政事业单位医疗</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41.69</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41.69</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2101101</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行政单位医疗</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41.69</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41.69</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212</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城乡社区支出</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50.66</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50.66</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21208</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国有土地使用权出让收入安排的支出</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44.05</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44.05</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2120816</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农业农村生态环境支出</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25.55</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25.55</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2120899</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其他国有土地使用权出让收入安排的支出</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18.50</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18.50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21213</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城市基础设施配套费安排的支出</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6.61</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6.61</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2121399</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其他城市基础设施配套费安排的支出</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6.61</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6.61</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213</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农林水支出</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375.24</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369.24</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6.00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21305</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巩固脱贫攻坚成果衔接乡村振兴</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6.00</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6.00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2130504</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农村基础设施建设</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6.00</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6.00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21307</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农村综合改革</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369.24</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369.24</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2130705</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对村民委员会和村党支部的补助</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364.04</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364.04</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lastRenderedPageBreak/>
              <w:t>2130799</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其他农村综合改革支出</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5.20</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5.20</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221</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住房保障支出</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75.72</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75.72</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22102</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住房改革支出</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75.72</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75.72</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2210201</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住房公积金</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75.72</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75.72</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222</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粮油物资储备支出</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10.00</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10.00</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22201</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粮油物资事务</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10.00</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10.00</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2220199</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其他粮油物资事务支出</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10.00</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10.00</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229</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其他支出</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69.00</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69.00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22960</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彩票公益金安排的支出</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69.00</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69.00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r>
      <w:tr w:rsidR="00B37BEE">
        <w:trPr>
          <w:trHeight w:val="595"/>
          <w:jc w:val="center"/>
        </w:trPr>
        <w:tc>
          <w:tcPr>
            <w:tcW w:w="69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2296002</w:t>
            </w:r>
          </w:p>
        </w:tc>
        <w:tc>
          <w:tcPr>
            <w:tcW w:w="1549" w:type="pct"/>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用于社会福利的彩票公益金支出</w:t>
            </w:r>
          </w:p>
        </w:tc>
        <w:tc>
          <w:tcPr>
            <w:tcW w:w="429"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69.00</w:t>
            </w:r>
          </w:p>
        </w:tc>
        <w:tc>
          <w:tcPr>
            <w:tcW w:w="423"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421"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69.00</w:t>
            </w:r>
          </w:p>
        </w:tc>
        <w:tc>
          <w:tcPr>
            <w:tcW w:w="390" w:type="pct"/>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hint="eastAsia"/>
                <w:color w:val="000000"/>
                <w:kern w:val="0"/>
                <w:sz w:val="22"/>
                <w:lang w:bidi="ar"/>
              </w:rPr>
              <w:t>0</w:t>
            </w:r>
          </w:p>
        </w:tc>
        <w:tc>
          <w:tcPr>
            <w:tcW w:w="147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c>
          <w:tcPr>
            <w:tcW w:w="1620"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color w:val="000000"/>
                <w:kern w:val="0"/>
                <w:sz w:val="22"/>
                <w:lang w:val="en" w:bidi="ar"/>
              </w:rPr>
            </w:pPr>
            <w:r>
              <w:rPr>
                <w:rFonts w:ascii="Times New Roman" w:eastAsia="仿宋_GB2312" w:hAnsi="Times New Roman" w:cs="Times New Roman" w:hint="eastAsia"/>
                <w:color w:val="000000"/>
                <w:kern w:val="0"/>
                <w:sz w:val="22"/>
                <w:lang w:bidi="ar"/>
              </w:rPr>
              <w:t>0</w:t>
            </w:r>
          </w:p>
        </w:tc>
      </w:tr>
    </w:tbl>
    <w:p w:rsidR="00B37BEE"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B37BEE"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B37BEE" w:rsidRDefault="00B37BEE">
      <w:pPr>
        <w:widowControl/>
        <w:spacing w:line="400" w:lineRule="exact"/>
        <w:jc w:val="center"/>
        <w:textAlignment w:val="center"/>
        <w:rPr>
          <w:rFonts w:ascii="Times New Roman" w:eastAsia="黑体" w:hAnsi="Times New Roman" w:cs="Times New Roman"/>
          <w:color w:val="000000"/>
          <w:kern w:val="0"/>
          <w:sz w:val="32"/>
          <w:szCs w:val="32"/>
          <w:lang w:bidi="ar"/>
        </w:rPr>
      </w:pPr>
    </w:p>
    <w:p w:rsidR="00B37BEE" w:rsidRDefault="00B37BEE">
      <w:pPr>
        <w:widowControl/>
        <w:spacing w:afterLines="50" w:after="156"/>
        <w:jc w:val="center"/>
        <w:textAlignment w:val="center"/>
        <w:rPr>
          <w:rFonts w:ascii="Times New Roman" w:eastAsia="黑体" w:hAnsi="Times New Roman" w:cs="Times New Roman"/>
          <w:color w:val="000000"/>
          <w:kern w:val="0"/>
          <w:sz w:val="36"/>
          <w:szCs w:val="36"/>
          <w:lang w:bidi="ar"/>
        </w:rPr>
      </w:pPr>
    </w:p>
    <w:p w:rsidR="00B37BEE" w:rsidRDefault="00B37BEE">
      <w:pPr>
        <w:widowControl/>
        <w:spacing w:afterLines="50" w:after="156"/>
        <w:jc w:val="center"/>
        <w:textAlignment w:val="center"/>
        <w:rPr>
          <w:rFonts w:ascii="Times New Roman" w:eastAsia="黑体" w:hAnsi="Times New Roman" w:cs="Times New Roman"/>
          <w:color w:val="000000"/>
          <w:kern w:val="0"/>
          <w:sz w:val="36"/>
          <w:szCs w:val="36"/>
          <w:lang w:bidi="ar"/>
        </w:rPr>
      </w:pPr>
    </w:p>
    <w:p w:rsidR="00B37BEE"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财政拨款收入支出决算总表</w:t>
      </w:r>
    </w:p>
    <w:p w:rsidR="00B37BEE"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B37BEE"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祁阳市肖家镇人民政府</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ayout w:type="fixed"/>
        <w:tblLook w:val="04A0" w:firstRow="1" w:lastRow="0" w:firstColumn="1" w:lastColumn="0" w:noHBand="0" w:noVBand="1"/>
      </w:tblPr>
      <w:tblGrid>
        <w:gridCol w:w="3293"/>
        <w:gridCol w:w="495"/>
        <w:gridCol w:w="1170"/>
        <w:gridCol w:w="3480"/>
        <w:gridCol w:w="480"/>
        <w:gridCol w:w="1035"/>
        <w:gridCol w:w="1500"/>
        <w:gridCol w:w="1380"/>
        <w:gridCol w:w="1387"/>
      </w:tblGrid>
      <w:tr w:rsidR="00B37BEE">
        <w:trPr>
          <w:trHeight w:val="402"/>
          <w:jc w:val="center"/>
        </w:trPr>
        <w:tc>
          <w:tcPr>
            <w:tcW w:w="495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B37BE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9262" w:type="dxa"/>
            <w:gridSpan w:val="6"/>
            <w:tcBorders>
              <w:top w:val="single" w:sz="4" w:space="0" w:color="auto"/>
              <w:left w:val="nil"/>
              <w:bottom w:val="single" w:sz="4" w:space="0" w:color="auto"/>
              <w:right w:val="single" w:sz="4" w:space="0" w:color="auto"/>
            </w:tcBorders>
            <w:shd w:val="clear" w:color="000000" w:fill="FFFFFF"/>
            <w:noWrap/>
            <w:vAlign w:val="center"/>
          </w:tcPr>
          <w:p w:rsidR="00B37BE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B37BEE">
        <w:trPr>
          <w:trHeight w:val="630"/>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117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34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4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5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138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1387"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B37BEE">
        <w:trPr>
          <w:trHeight w:val="402"/>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17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34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4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B37BEE">
        <w:trPr>
          <w:trHeight w:val="402"/>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117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1802.23</w:t>
            </w: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33</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1129.32</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1129.32</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kern w:val="0"/>
                <w:sz w:val="22"/>
              </w:rPr>
            </w:pPr>
            <w:r>
              <w:rPr>
                <w:rFonts w:ascii="Times New Roman" w:eastAsia="仿宋_GB2312" w:hAnsi="Times New Roman" w:cs="Times New Roman" w:hint="eastAsia"/>
                <w:color w:val="000000"/>
                <w:kern w:val="0"/>
                <w:sz w:val="22"/>
                <w:lang w:bidi="ar"/>
              </w:rPr>
              <w:t>0</w:t>
            </w:r>
          </w:p>
        </w:tc>
      </w:tr>
      <w:tr w:rsidR="00B37BEE">
        <w:trPr>
          <w:trHeight w:val="402"/>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117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119.66</w:t>
            </w: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34</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kern w:val="0"/>
                <w:sz w:val="22"/>
              </w:rPr>
            </w:pPr>
            <w:r>
              <w:rPr>
                <w:rFonts w:ascii="Times New Roman" w:eastAsia="仿宋_GB2312" w:hAnsi="Times New Roman" w:cs="Times New Roman" w:hint="eastAsia"/>
                <w:color w:val="000000"/>
                <w:kern w:val="0"/>
                <w:sz w:val="22"/>
                <w:lang w:bidi="ar"/>
              </w:rPr>
              <w:t>0</w:t>
            </w:r>
          </w:p>
        </w:tc>
      </w:tr>
      <w:tr w:rsidR="00B37BEE">
        <w:trPr>
          <w:trHeight w:val="402"/>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117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35</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kern w:val="0"/>
                <w:sz w:val="22"/>
              </w:rPr>
            </w:pPr>
            <w:r>
              <w:rPr>
                <w:rFonts w:ascii="Times New Roman" w:eastAsia="仿宋_GB2312" w:hAnsi="Times New Roman" w:cs="Times New Roman" w:hint="eastAsia"/>
                <w:color w:val="000000"/>
                <w:kern w:val="0"/>
                <w:sz w:val="22"/>
                <w:lang w:bidi="ar"/>
              </w:rPr>
              <w:t>0</w:t>
            </w:r>
          </w:p>
        </w:tc>
      </w:tr>
      <w:tr w:rsidR="00B37BEE">
        <w:trPr>
          <w:trHeight w:val="402"/>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117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36</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6.85</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6.85</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kern w:val="0"/>
                <w:sz w:val="22"/>
              </w:rPr>
            </w:pPr>
            <w:r>
              <w:rPr>
                <w:rFonts w:ascii="Times New Roman" w:eastAsia="仿宋_GB2312" w:hAnsi="Times New Roman" w:cs="Times New Roman" w:hint="eastAsia"/>
                <w:color w:val="000000"/>
                <w:kern w:val="0"/>
                <w:sz w:val="22"/>
                <w:lang w:bidi="ar"/>
              </w:rPr>
              <w:t>0</w:t>
            </w:r>
          </w:p>
        </w:tc>
      </w:tr>
      <w:tr w:rsidR="00B37BEE">
        <w:trPr>
          <w:trHeight w:val="402"/>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117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37</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kern w:val="0"/>
                <w:sz w:val="22"/>
              </w:rPr>
            </w:pPr>
            <w:r>
              <w:rPr>
                <w:rFonts w:ascii="Times New Roman" w:eastAsia="仿宋_GB2312" w:hAnsi="Times New Roman" w:cs="Times New Roman" w:hint="eastAsia"/>
                <w:color w:val="000000"/>
                <w:kern w:val="0"/>
                <w:sz w:val="22"/>
                <w:lang w:bidi="ar"/>
              </w:rPr>
              <w:t>0</w:t>
            </w:r>
          </w:p>
        </w:tc>
      </w:tr>
      <w:tr w:rsidR="00B37BEE">
        <w:trPr>
          <w:trHeight w:val="402"/>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117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38</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textAlignment w:val="center"/>
              <w:rPr>
                <w:rFonts w:ascii="Times New Roman" w:eastAsia="仿宋_GB2312" w:hAnsi="Times New Roman" w:cs="Times New Roman"/>
                <w:kern w:val="0"/>
                <w:sz w:val="22"/>
              </w:rPr>
            </w:pPr>
            <w:r>
              <w:rPr>
                <w:rFonts w:ascii="Times New Roman" w:eastAsia="仿宋_GB2312" w:hAnsi="Times New Roman" w:cs="Times New Roman" w:hint="eastAsia"/>
                <w:color w:val="000000"/>
                <w:kern w:val="0"/>
                <w:sz w:val="22"/>
                <w:lang w:bidi="ar"/>
              </w:rPr>
              <w:t>0</w:t>
            </w:r>
          </w:p>
        </w:tc>
      </w:tr>
      <w:tr w:rsidR="00B37BEE">
        <w:trPr>
          <w:trHeight w:val="552"/>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117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七、文化旅游体育与传媒支出</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39</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642"/>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B37BEE">
            <w:pPr>
              <w:widowControl/>
              <w:jc w:val="left"/>
              <w:rPr>
                <w:rFonts w:ascii="Times New Roman" w:eastAsia="仿宋_GB2312" w:hAnsi="Times New Roman" w:cs="Times New Roman"/>
                <w:kern w:val="0"/>
                <w:sz w:val="22"/>
              </w:rPr>
            </w:pP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w:t>
            </w:r>
          </w:p>
        </w:tc>
        <w:tc>
          <w:tcPr>
            <w:tcW w:w="117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八、社会保障和就业支出</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40</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163.42</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163.42</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537"/>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w:t>
            </w:r>
          </w:p>
        </w:tc>
        <w:tc>
          <w:tcPr>
            <w:tcW w:w="117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九、卫生健康支出</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41</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41.69</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41.69</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537"/>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B37BEE">
            <w:pPr>
              <w:widowControl/>
              <w:jc w:val="left"/>
              <w:rPr>
                <w:rFonts w:ascii="Times New Roman" w:eastAsia="仿宋_GB2312" w:hAnsi="Times New Roman" w:cs="Times New Roman"/>
                <w:kern w:val="0"/>
                <w:sz w:val="22"/>
              </w:rPr>
            </w:pP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w:t>
            </w:r>
          </w:p>
        </w:tc>
        <w:tc>
          <w:tcPr>
            <w:tcW w:w="117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十、节能环保支出</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42</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537"/>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B37BEE">
            <w:pPr>
              <w:widowControl/>
              <w:jc w:val="left"/>
              <w:rPr>
                <w:rFonts w:ascii="Times New Roman" w:eastAsia="仿宋_GB2312" w:hAnsi="Times New Roman" w:cs="Times New Roman"/>
                <w:kern w:val="0"/>
                <w:sz w:val="22"/>
              </w:rPr>
            </w:pP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w:t>
            </w:r>
          </w:p>
        </w:tc>
        <w:tc>
          <w:tcPr>
            <w:tcW w:w="117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十一、城乡社区支出</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43</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50.66</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50.66</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537"/>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B37BEE">
            <w:pPr>
              <w:widowControl/>
              <w:jc w:val="left"/>
              <w:rPr>
                <w:rFonts w:ascii="Times New Roman" w:eastAsia="仿宋_GB2312" w:hAnsi="Times New Roman" w:cs="Times New Roman"/>
                <w:kern w:val="0"/>
                <w:sz w:val="22"/>
              </w:rPr>
            </w:pP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w:t>
            </w:r>
          </w:p>
        </w:tc>
        <w:tc>
          <w:tcPr>
            <w:tcW w:w="117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十二、农林水支出</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44</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375.24</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375.24</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537"/>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B37BEE">
            <w:pPr>
              <w:widowControl/>
              <w:jc w:val="left"/>
              <w:rPr>
                <w:rFonts w:ascii="Times New Roman" w:eastAsia="仿宋_GB2312" w:hAnsi="Times New Roman" w:cs="Times New Roman"/>
                <w:kern w:val="0"/>
                <w:sz w:val="22"/>
              </w:rPr>
            </w:pP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13</w:t>
            </w:r>
          </w:p>
        </w:tc>
        <w:tc>
          <w:tcPr>
            <w:tcW w:w="117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十三、交通运输支出</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45</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537"/>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B37BEE">
            <w:pPr>
              <w:widowControl/>
              <w:jc w:val="left"/>
              <w:rPr>
                <w:rFonts w:ascii="Times New Roman" w:eastAsia="仿宋_GB2312" w:hAnsi="Times New Roman" w:cs="Times New Roman"/>
                <w:kern w:val="0"/>
                <w:sz w:val="22"/>
              </w:rPr>
            </w:pP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14</w:t>
            </w:r>
          </w:p>
        </w:tc>
        <w:tc>
          <w:tcPr>
            <w:tcW w:w="117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十四、资源勘探工业信息等支出</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46</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537"/>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B37BEE">
            <w:pPr>
              <w:widowControl/>
              <w:jc w:val="left"/>
              <w:rPr>
                <w:rFonts w:ascii="Times New Roman" w:eastAsia="仿宋_GB2312" w:hAnsi="Times New Roman" w:cs="Times New Roman"/>
                <w:kern w:val="0"/>
                <w:sz w:val="22"/>
              </w:rPr>
            </w:pP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15</w:t>
            </w:r>
          </w:p>
        </w:tc>
        <w:tc>
          <w:tcPr>
            <w:tcW w:w="117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十五、商业服务业等支出</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537"/>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B37BEE">
            <w:pPr>
              <w:widowControl/>
              <w:jc w:val="left"/>
              <w:rPr>
                <w:rFonts w:ascii="Times New Roman" w:eastAsia="仿宋_GB2312" w:hAnsi="Times New Roman" w:cs="Times New Roman"/>
                <w:kern w:val="0"/>
                <w:sz w:val="22"/>
              </w:rPr>
            </w:pP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w:t>
            </w:r>
          </w:p>
        </w:tc>
        <w:tc>
          <w:tcPr>
            <w:tcW w:w="117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十六、金融支出</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48</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537"/>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B37BEE">
            <w:pPr>
              <w:widowControl/>
              <w:jc w:val="left"/>
              <w:rPr>
                <w:rFonts w:ascii="Times New Roman" w:eastAsia="仿宋_GB2312" w:hAnsi="Times New Roman" w:cs="Times New Roman"/>
                <w:kern w:val="0"/>
                <w:sz w:val="22"/>
              </w:rPr>
            </w:pP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w:t>
            </w:r>
          </w:p>
        </w:tc>
        <w:tc>
          <w:tcPr>
            <w:tcW w:w="117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十七、援助其他地区支出</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49</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537"/>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B37BEE">
            <w:pPr>
              <w:widowControl/>
              <w:jc w:val="left"/>
              <w:rPr>
                <w:rFonts w:ascii="Times New Roman" w:eastAsia="仿宋_GB2312" w:hAnsi="Times New Roman" w:cs="Times New Roman"/>
                <w:kern w:val="0"/>
                <w:sz w:val="22"/>
              </w:rPr>
            </w:pP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18</w:t>
            </w:r>
          </w:p>
        </w:tc>
        <w:tc>
          <w:tcPr>
            <w:tcW w:w="117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十八、自然资源海洋气象等支出</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50</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537"/>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B37BEE">
            <w:pPr>
              <w:widowControl/>
              <w:jc w:val="left"/>
              <w:rPr>
                <w:rFonts w:ascii="Times New Roman" w:eastAsia="仿宋_GB2312" w:hAnsi="Times New Roman" w:cs="Times New Roman"/>
                <w:kern w:val="0"/>
                <w:sz w:val="22"/>
              </w:rPr>
            </w:pP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w:t>
            </w:r>
          </w:p>
        </w:tc>
        <w:tc>
          <w:tcPr>
            <w:tcW w:w="117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十九、住房保障支出</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51</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75.72</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75.72</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537"/>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B37BEE">
            <w:pPr>
              <w:widowControl/>
              <w:jc w:val="left"/>
              <w:rPr>
                <w:rFonts w:ascii="Times New Roman" w:eastAsia="仿宋_GB2312" w:hAnsi="Times New Roman" w:cs="Times New Roman"/>
                <w:kern w:val="0"/>
                <w:sz w:val="22"/>
              </w:rPr>
            </w:pP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w:t>
            </w:r>
          </w:p>
        </w:tc>
        <w:tc>
          <w:tcPr>
            <w:tcW w:w="117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二十、粮油物资储备支出</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52</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10.00</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10.00</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537"/>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B37BEE">
            <w:pPr>
              <w:widowControl/>
              <w:jc w:val="left"/>
              <w:rPr>
                <w:rFonts w:ascii="Times New Roman" w:eastAsia="仿宋_GB2312" w:hAnsi="Times New Roman" w:cs="Times New Roman"/>
                <w:kern w:val="0"/>
                <w:sz w:val="22"/>
              </w:rPr>
            </w:pP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w:t>
            </w:r>
          </w:p>
        </w:tc>
        <w:tc>
          <w:tcPr>
            <w:tcW w:w="117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二十一、国有资本经营预算支出</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53</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537"/>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B37BEE">
            <w:pPr>
              <w:widowControl/>
              <w:jc w:val="left"/>
              <w:rPr>
                <w:rFonts w:ascii="Times New Roman" w:eastAsia="仿宋_GB2312" w:hAnsi="Times New Roman" w:cs="Times New Roman"/>
                <w:kern w:val="0"/>
                <w:sz w:val="22"/>
              </w:rPr>
            </w:pP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w:t>
            </w:r>
          </w:p>
        </w:tc>
        <w:tc>
          <w:tcPr>
            <w:tcW w:w="117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二十二、灾害防治及应急管理支出</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54</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537"/>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B37BEE">
            <w:pPr>
              <w:widowControl/>
              <w:jc w:val="left"/>
              <w:rPr>
                <w:rFonts w:ascii="Times New Roman" w:eastAsia="仿宋_GB2312" w:hAnsi="Times New Roman" w:cs="Times New Roman"/>
                <w:kern w:val="0"/>
                <w:sz w:val="22"/>
              </w:rPr>
            </w:pP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w:t>
            </w:r>
          </w:p>
        </w:tc>
        <w:tc>
          <w:tcPr>
            <w:tcW w:w="117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二十三、其他支出</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55</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69.00</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69.00</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537"/>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B37BEE">
            <w:pPr>
              <w:widowControl/>
              <w:jc w:val="left"/>
              <w:rPr>
                <w:rFonts w:ascii="Times New Roman" w:eastAsia="仿宋_GB2312" w:hAnsi="Times New Roman" w:cs="Times New Roman"/>
                <w:kern w:val="0"/>
                <w:sz w:val="22"/>
              </w:rPr>
            </w:pP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w:t>
            </w:r>
          </w:p>
        </w:tc>
        <w:tc>
          <w:tcPr>
            <w:tcW w:w="117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二十四、债务还本支出</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56</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537"/>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B37BEE">
            <w:pPr>
              <w:widowControl/>
              <w:jc w:val="left"/>
              <w:rPr>
                <w:rFonts w:ascii="Times New Roman" w:eastAsia="仿宋_GB2312" w:hAnsi="Times New Roman" w:cs="Times New Roman"/>
                <w:kern w:val="0"/>
                <w:sz w:val="22"/>
              </w:rPr>
            </w:pP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w:t>
            </w:r>
          </w:p>
        </w:tc>
        <w:tc>
          <w:tcPr>
            <w:tcW w:w="117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二十五、债务付息支出</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57</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609"/>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B37BEE">
            <w:pPr>
              <w:widowControl/>
              <w:jc w:val="left"/>
              <w:rPr>
                <w:rFonts w:ascii="Times New Roman" w:eastAsia="仿宋_GB2312" w:hAnsi="Times New Roman" w:cs="Times New Roman"/>
                <w:kern w:val="0"/>
                <w:sz w:val="22"/>
              </w:rPr>
            </w:pPr>
          </w:p>
        </w:tc>
        <w:tc>
          <w:tcPr>
            <w:tcW w:w="49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w:t>
            </w:r>
          </w:p>
        </w:tc>
        <w:tc>
          <w:tcPr>
            <w:tcW w:w="117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二十六、抗疫特别国债安排的支出</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58</w:t>
            </w:r>
          </w:p>
        </w:tc>
        <w:tc>
          <w:tcPr>
            <w:tcW w:w="1035"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50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02"/>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495"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27</w:t>
            </w:r>
          </w:p>
        </w:tc>
        <w:tc>
          <w:tcPr>
            <w:tcW w:w="117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1921.89</w:t>
            </w:r>
          </w:p>
        </w:tc>
        <w:tc>
          <w:tcPr>
            <w:tcW w:w="34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59</w:t>
            </w:r>
          </w:p>
        </w:tc>
        <w:tc>
          <w:tcPr>
            <w:tcW w:w="1035" w:type="dxa"/>
            <w:tcBorders>
              <w:top w:val="nil"/>
              <w:left w:val="nil"/>
              <w:bottom w:val="single" w:sz="4" w:space="0" w:color="auto"/>
              <w:right w:val="single" w:sz="4" w:space="0" w:color="auto"/>
            </w:tcBorders>
            <w:noWrap/>
            <w:vAlign w:val="center"/>
          </w:tcPr>
          <w:p w:rsidR="00B37BEE" w:rsidRDefault="00B37BEE">
            <w:pPr>
              <w:widowControl/>
              <w:jc w:val="left"/>
              <w:rPr>
                <w:rFonts w:ascii="Times New Roman" w:eastAsia="仿宋_GB2312" w:hAnsi="Times New Roman" w:cs="Times New Roman"/>
                <w:kern w:val="0"/>
                <w:sz w:val="22"/>
              </w:rPr>
            </w:pPr>
          </w:p>
        </w:tc>
        <w:tc>
          <w:tcPr>
            <w:tcW w:w="150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138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138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B37BEE">
        <w:trPr>
          <w:trHeight w:val="402"/>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495"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28</w:t>
            </w:r>
          </w:p>
        </w:tc>
        <w:tc>
          <w:tcPr>
            <w:tcW w:w="117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p>
        </w:tc>
        <w:tc>
          <w:tcPr>
            <w:tcW w:w="34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60</w:t>
            </w:r>
          </w:p>
        </w:tc>
        <w:tc>
          <w:tcPr>
            <w:tcW w:w="1035" w:type="dxa"/>
            <w:tcBorders>
              <w:top w:val="nil"/>
              <w:left w:val="nil"/>
              <w:bottom w:val="single" w:sz="4" w:space="0" w:color="auto"/>
              <w:right w:val="single" w:sz="4" w:space="0" w:color="auto"/>
            </w:tcBorders>
            <w:noWrap/>
            <w:vAlign w:val="center"/>
          </w:tcPr>
          <w:p w:rsidR="00B37BEE" w:rsidRDefault="00B37BEE">
            <w:pPr>
              <w:widowControl/>
              <w:jc w:val="left"/>
              <w:rPr>
                <w:rFonts w:ascii="Times New Roman" w:eastAsia="仿宋_GB2312" w:hAnsi="Times New Roman" w:cs="Times New Roman"/>
                <w:kern w:val="0"/>
                <w:sz w:val="22"/>
              </w:rPr>
            </w:pPr>
          </w:p>
        </w:tc>
        <w:tc>
          <w:tcPr>
            <w:tcW w:w="150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138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138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37BEE">
        <w:trPr>
          <w:trHeight w:val="402"/>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一般公共预算财政拨款</w:t>
            </w:r>
          </w:p>
        </w:tc>
        <w:tc>
          <w:tcPr>
            <w:tcW w:w="495"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29</w:t>
            </w:r>
          </w:p>
        </w:tc>
        <w:tc>
          <w:tcPr>
            <w:tcW w:w="117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61</w:t>
            </w:r>
          </w:p>
        </w:tc>
        <w:tc>
          <w:tcPr>
            <w:tcW w:w="1035" w:type="dxa"/>
            <w:tcBorders>
              <w:top w:val="nil"/>
              <w:left w:val="nil"/>
              <w:bottom w:val="single" w:sz="4" w:space="0" w:color="auto"/>
              <w:right w:val="single" w:sz="4" w:space="0" w:color="auto"/>
            </w:tcBorders>
            <w:noWrap/>
            <w:vAlign w:val="center"/>
          </w:tcPr>
          <w:p w:rsidR="00B37BEE" w:rsidRDefault="00B37BEE">
            <w:pPr>
              <w:widowControl/>
              <w:jc w:val="left"/>
              <w:rPr>
                <w:rFonts w:ascii="Times New Roman" w:eastAsia="仿宋_GB2312" w:hAnsi="Times New Roman" w:cs="Times New Roman"/>
                <w:kern w:val="0"/>
                <w:sz w:val="22"/>
              </w:rPr>
            </w:pPr>
          </w:p>
        </w:tc>
        <w:tc>
          <w:tcPr>
            <w:tcW w:w="150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138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138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37BEE">
        <w:trPr>
          <w:trHeight w:val="402"/>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政府性基金预算财政拨款</w:t>
            </w:r>
          </w:p>
        </w:tc>
        <w:tc>
          <w:tcPr>
            <w:tcW w:w="495"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w:t>
            </w:r>
          </w:p>
        </w:tc>
        <w:tc>
          <w:tcPr>
            <w:tcW w:w="117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62</w:t>
            </w:r>
          </w:p>
        </w:tc>
        <w:tc>
          <w:tcPr>
            <w:tcW w:w="1035" w:type="dxa"/>
            <w:tcBorders>
              <w:top w:val="nil"/>
              <w:left w:val="nil"/>
              <w:bottom w:val="single" w:sz="4" w:space="0" w:color="auto"/>
              <w:right w:val="single" w:sz="4" w:space="0" w:color="auto"/>
            </w:tcBorders>
            <w:noWrap/>
            <w:vAlign w:val="center"/>
          </w:tcPr>
          <w:p w:rsidR="00B37BEE" w:rsidRDefault="00B37BEE">
            <w:pPr>
              <w:widowControl/>
              <w:jc w:val="left"/>
              <w:rPr>
                <w:rFonts w:ascii="Times New Roman" w:eastAsia="仿宋_GB2312" w:hAnsi="Times New Roman" w:cs="Times New Roman"/>
                <w:kern w:val="0"/>
                <w:sz w:val="22"/>
              </w:rPr>
            </w:pPr>
          </w:p>
        </w:tc>
        <w:tc>
          <w:tcPr>
            <w:tcW w:w="150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138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138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37BEE">
        <w:trPr>
          <w:trHeight w:val="402"/>
          <w:jc w:val="center"/>
        </w:trPr>
        <w:tc>
          <w:tcPr>
            <w:tcW w:w="3293"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国有资本经营预算财政拨款</w:t>
            </w:r>
          </w:p>
        </w:tc>
        <w:tc>
          <w:tcPr>
            <w:tcW w:w="495"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31</w:t>
            </w:r>
          </w:p>
        </w:tc>
        <w:tc>
          <w:tcPr>
            <w:tcW w:w="117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3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8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63</w:t>
            </w:r>
          </w:p>
        </w:tc>
        <w:tc>
          <w:tcPr>
            <w:tcW w:w="1035" w:type="dxa"/>
            <w:tcBorders>
              <w:top w:val="nil"/>
              <w:left w:val="nil"/>
              <w:bottom w:val="single" w:sz="4" w:space="0" w:color="auto"/>
              <w:right w:val="single" w:sz="4" w:space="0" w:color="auto"/>
            </w:tcBorders>
            <w:noWrap/>
            <w:vAlign w:val="center"/>
          </w:tcPr>
          <w:p w:rsidR="00B37BEE" w:rsidRDefault="00B37BEE">
            <w:pPr>
              <w:widowControl/>
              <w:jc w:val="left"/>
              <w:rPr>
                <w:rFonts w:ascii="Times New Roman" w:eastAsia="仿宋_GB2312" w:hAnsi="Times New Roman" w:cs="Times New Roman"/>
                <w:kern w:val="0"/>
                <w:sz w:val="22"/>
              </w:rPr>
            </w:pPr>
          </w:p>
        </w:tc>
        <w:tc>
          <w:tcPr>
            <w:tcW w:w="150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1380" w:type="dxa"/>
            <w:tcBorders>
              <w:top w:val="nil"/>
              <w:left w:val="nil"/>
              <w:bottom w:val="single" w:sz="4" w:space="0" w:color="auto"/>
              <w:right w:val="single" w:sz="4" w:space="0" w:color="auto"/>
            </w:tcBorders>
            <w:noWrap/>
            <w:vAlign w:val="center"/>
          </w:tcPr>
          <w:p w:rsidR="00B37BEE" w:rsidRDefault="00B37BEE">
            <w:pPr>
              <w:widowControl/>
              <w:jc w:val="center"/>
              <w:rPr>
                <w:rFonts w:ascii="Times New Roman" w:eastAsia="仿宋_GB2312" w:hAnsi="Times New Roman" w:cs="Times New Roman"/>
                <w:kern w:val="0"/>
                <w:sz w:val="22"/>
              </w:rPr>
            </w:pPr>
          </w:p>
        </w:tc>
        <w:tc>
          <w:tcPr>
            <w:tcW w:w="138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B37BEE">
        <w:trPr>
          <w:trHeight w:val="402"/>
          <w:jc w:val="center"/>
        </w:trPr>
        <w:tc>
          <w:tcPr>
            <w:tcW w:w="3293" w:type="dxa"/>
            <w:tcBorders>
              <w:top w:val="nil"/>
              <w:left w:val="single" w:sz="4" w:space="0" w:color="auto"/>
              <w:bottom w:val="single" w:sz="4" w:space="0" w:color="auto"/>
              <w:right w:val="single" w:sz="4" w:space="0" w:color="auto"/>
            </w:tcBorders>
            <w:shd w:val="clear" w:color="000000" w:fill="FFFFFF"/>
            <w:noWrap/>
            <w:vAlign w:val="center"/>
          </w:tcPr>
          <w:p w:rsidR="00B37BEE"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495" w:type="dxa"/>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w:t>
            </w:r>
          </w:p>
        </w:tc>
        <w:tc>
          <w:tcPr>
            <w:tcW w:w="117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1921.89</w:t>
            </w:r>
          </w:p>
        </w:tc>
        <w:tc>
          <w:tcPr>
            <w:tcW w:w="3480" w:type="dxa"/>
            <w:tcBorders>
              <w:top w:val="nil"/>
              <w:left w:val="nil"/>
              <w:bottom w:val="single" w:sz="4" w:space="0" w:color="auto"/>
              <w:right w:val="single" w:sz="4" w:space="0" w:color="auto"/>
            </w:tcBorders>
            <w:shd w:val="clear" w:color="000000" w:fill="FFFFFF"/>
            <w:noWrap/>
            <w:vAlign w:val="center"/>
          </w:tcPr>
          <w:p w:rsidR="00B37BEE"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480" w:type="dxa"/>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64</w:t>
            </w:r>
          </w:p>
        </w:tc>
        <w:tc>
          <w:tcPr>
            <w:tcW w:w="1035" w:type="dxa"/>
            <w:tcBorders>
              <w:top w:val="nil"/>
              <w:left w:val="nil"/>
              <w:bottom w:val="single" w:sz="4" w:space="0" w:color="auto"/>
              <w:right w:val="single" w:sz="4" w:space="0" w:color="auto"/>
            </w:tcBorders>
            <w:shd w:val="clear" w:color="000000" w:fill="FFFFFF"/>
            <w:noWrap/>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1921.89</w:t>
            </w:r>
          </w:p>
        </w:tc>
        <w:tc>
          <w:tcPr>
            <w:tcW w:w="1500" w:type="dxa"/>
            <w:tcBorders>
              <w:top w:val="nil"/>
              <w:left w:val="nil"/>
              <w:bottom w:val="single" w:sz="4" w:space="0" w:color="auto"/>
              <w:right w:val="single" w:sz="4" w:space="0" w:color="auto"/>
            </w:tcBorders>
            <w:shd w:val="clear" w:color="000000" w:fill="FFFFFF"/>
            <w:noWrap/>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1802.23</w:t>
            </w:r>
          </w:p>
        </w:tc>
        <w:tc>
          <w:tcPr>
            <w:tcW w:w="1380"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kern w:val="0"/>
                <w:sz w:val="22"/>
              </w:rPr>
              <w:t>119.66</w:t>
            </w:r>
          </w:p>
        </w:tc>
        <w:tc>
          <w:tcPr>
            <w:tcW w:w="1387"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0</w:t>
            </w:r>
          </w:p>
        </w:tc>
      </w:tr>
    </w:tbl>
    <w:p w:rsidR="00B37BEE"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B37BEE" w:rsidRDefault="00B37BEE">
      <w:pPr>
        <w:widowControl/>
        <w:jc w:val="center"/>
        <w:rPr>
          <w:rFonts w:ascii="Times New Roman" w:eastAsia="方正小标宋_GBK" w:hAnsi="Times New Roman" w:cs="Times New Roman"/>
          <w:kern w:val="0"/>
          <w:sz w:val="36"/>
          <w:szCs w:val="36"/>
        </w:rPr>
      </w:pPr>
    </w:p>
    <w:p w:rsidR="00B37BEE" w:rsidRDefault="00B37BEE">
      <w:pPr>
        <w:widowControl/>
        <w:spacing w:afterLines="50" w:after="156"/>
        <w:jc w:val="center"/>
        <w:textAlignment w:val="center"/>
        <w:rPr>
          <w:rFonts w:ascii="Times New Roman" w:eastAsia="黑体" w:hAnsi="Times New Roman" w:cs="Times New Roman"/>
          <w:color w:val="000000"/>
          <w:kern w:val="0"/>
          <w:sz w:val="36"/>
          <w:szCs w:val="36"/>
          <w:lang w:bidi="ar"/>
        </w:rPr>
      </w:pPr>
    </w:p>
    <w:p w:rsidR="00B37BEE" w:rsidRDefault="00B37BEE">
      <w:pPr>
        <w:widowControl/>
        <w:spacing w:afterLines="50" w:after="156"/>
        <w:jc w:val="center"/>
        <w:textAlignment w:val="center"/>
        <w:rPr>
          <w:rFonts w:ascii="Times New Roman" w:eastAsia="黑体" w:hAnsi="Times New Roman" w:cs="Times New Roman"/>
          <w:color w:val="000000"/>
          <w:kern w:val="0"/>
          <w:sz w:val="36"/>
          <w:szCs w:val="36"/>
          <w:lang w:bidi="ar"/>
        </w:rPr>
      </w:pPr>
    </w:p>
    <w:p w:rsidR="00B37BEE" w:rsidRDefault="00B37BEE">
      <w:pPr>
        <w:widowControl/>
        <w:spacing w:afterLines="50" w:after="156"/>
        <w:jc w:val="center"/>
        <w:textAlignment w:val="center"/>
        <w:rPr>
          <w:rFonts w:ascii="Times New Roman" w:eastAsia="黑体" w:hAnsi="Times New Roman" w:cs="Times New Roman"/>
          <w:color w:val="000000"/>
          <w:kern w:val="0"/>
          <w:sz w:val="36"/>
          <w:szCs w:val="36"/>
          <w:lang w:bidi="ar"/>
        </w:rPr>
      </w:pPr>
    </w:p>
    <w:p w:rsidR="00B37BEE" w:rsidRDefault="00B37BEE">
      <w:pPr>
        <w:widowControl/>
        <w:spacing w:afterLines="50" w:after="156"/>
        <w:jc w:val="center"/>
        <w:textAlignment w:val="center"/>
        <w:rPr>
          <w:rFonts w:ascii="Times New Roman" w:eastAsia="黑体" w:hAnsi="Times New Roman" w:cs="Times New Roman"/>
          <w:color w:val="000000"/>
          <w:kern w:val="0"/>
          <w:sz w:val="36"/>
          <w:szCs w:val="36"/>
          <w:lang w:bidi="ar"/>
        </w:rPr>
      </w:pPr>
    </w:p>
    <w:p w:rsidR="00B37BEE"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一般公共预算财政拨款支出决算表</w:t>
      </w:r>
      <w:bookmarkEnd w:id="1"/>
    </w:p>
    <w:p w:rsidR="00B37BEE"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祁阳市肖家镇人民政府</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B37BEE"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lastRenderedPageBreak/>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B37BEE">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vAlign w:val="center"/>
          </w:tcPr>
          <w:p w:rsidR="00B37BEE"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B37BEE">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vAlign w:val="center"/>
          </w:tcPr>
          <w:p w:rsidR="00B37BEE"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vAlign w:val="center"/>
          </w:tcPr>
          <w:p w:rsidR="00B37BEE"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vAlign w:val="center"/>
          </w:tcPr>
          <w:p w:rsidR="00B37BEE"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B37BEE">
        <w:trPr>
          <w:trHeight w:val="521"/>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B37BEE" w:rsidRDefault="00B37BEE">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B37BEE" w:rsidRDefault="00B37BEE">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B37BEE" w:rsidRDefault="00B37BEE">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B37BEE" w:rsidRDefault="00B37BEE">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B37BEE" w:rsidRDefault="00B37BEE">
            <w:pPr>
              <w:widowControl/>
              <w:jc w:val="left"/>
              <w:rPr>
                <w:rFonts w:ascii="Times New Roman" w:eastAsia="仿宋_GB2312" w:hAnsi="Times New Roman" w:cs="Times New Roman"/>
                <w:kern w:val="0"/>
                <w:szCs w:val="21"/>
              </w:rPr>
            </w:pPr>
          </w:p>
        </w:tc>
      </w:tr>
      <w:tr w:rsidR="00B37BEE">
        <w:trPr>
          <w:trHeight w:val="521"/>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B37BEE" w:rsidRDefault="00B37BEE">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B37BEE" w:rsidRDefault="00B37BEE">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B37BEE" w:rsidRDefault="00B37BEE">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B37BEE" w:rsidRDefault="00B37BEE">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B37BEE" w:rsidRDefault="00B37BEE">
            <w:pPr>
              <w:widowControl/>
              <w:jc w:val="left"/>
              <w:rPr>
                <w:rFonts w:ascii="Times New Roman" w:eastAsia="仿宋_GB2312" w:hAnsi="Times New Roman" w:cs="Times New Roman"/>
                <w:kern w:val="0"/>
                <w:szCs w:val="21"/>
              </w:rPr>
            </w:pPr>
          </w:p>
        </w:tc>
      </w:tr>
      <w:tr w:rsidR="00B37BEE">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B37BEE">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1,802.23</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1,766.98</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35.26</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201</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一般公共服务支出</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1,129.32</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1,106.91</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22.41</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20103</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政府办公厅（室）及相关机构事务</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1,114.26</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1,094.58</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19.68</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2010301</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行政运行</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1,094.58</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1,094.58</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2010302</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一般行政管理事务</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19.68</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19.68</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20106</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财政事务</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2.73</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2.73</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2010602</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一般行政管理事务</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2.73</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2.73</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20111</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纪检监察事务</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3.60</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3.60</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2011101</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行政运行</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3.60</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3.60</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20131</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党委办公厅（室）及相关机构事务</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8.73</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8.73</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2013199</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其他党委办公厅（室）及相关机构事务支出</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8.73</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8.73</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lastRenderedPageBreak/>
              <w:t>204</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公共安全支出</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6.85</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6.85</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20402</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公安</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6.85</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6.85</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2040202</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一般行政管理事务</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6.85</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6.85</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208</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社会保障和就业支出</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163.42</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163.42</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20801</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人力资源和社会保障管理事务</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11.03</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11.03</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2080199</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其他人力资源和社会保障管理事务支出</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11.03</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11.03</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20805</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行政事业单位养老支出</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99.46</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99.46</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2080505</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机关事业单位基本养老保险缴费支出</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99.46</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99.46</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20808</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抚恤</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50.79</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50.79</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2080801</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死亡抚恤</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50.79</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50.79</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20899</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其他社会保障和就业支出</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2.13</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2.13</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2089999</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其他社会保障和就业支出</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2.13</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2.13</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210</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卫生健康支出</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41.69</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41.69</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21011</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行政事业单位医疗</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41.69</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41.69</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2101101</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行政单位医疗</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41.69</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41.69</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213</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农林水支出</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375.24</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369.24</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6.00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lastRenderedPageBreak/>
              <w:t>21305</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巩固脱贫攻坚成果衔接乡村振兴</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6.00</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6.00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2130504</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农村基础设施建设</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6.00</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6.00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21307</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农村综合改革</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369.24</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369.24</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2130705</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对村民委员会和村党支部的补助</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364.04</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364.04</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2130799</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其他农村综合改革支出</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5.20</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5.20</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221</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住房保障支出</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75.72</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75.72</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22102</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住房改革支出</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75.72</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75.72</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2210201</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住房公积金</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75.72</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75.72</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222</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粮油物资储备支出</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10.00</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10.00</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22201</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粮油物资事务</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10.00</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10.00</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2220199</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其他粮油物资事务支出</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10.00</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10.00</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22201</w:t>
            </w:r>
          </w:p>
        </w:tc>
        <w:tc>
          <w:tcPr>
            <w:tcW w:w="3527" w:type="dxa"/>
            <w:tcBorders>
              <w:top w:val="nil"/>
              <w:left w:val="nil"/>
              <w:bottom w:val="single" w:sz="4" w:space="0" w:color="auto"/>
              <w:right w:val="single" w:sz="4" w:space="0" w:color="auto"/>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粮油物资事务</w:t>
            </w:r>
          </w:p>
        </w:tc>
        <w:tc>
          <w:tcPr>
            <w:tcW w:w="3000"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10.00</w:t>
            </w:r>
          </w:p>
        </w:tc>
        <w:tc>
          <w:tcPr>
            <w:tcW w:w="3492" w:type="dxa"/>
            <w:tcBorders>
              <w:top w:val="nil"/>
              <w:left w:val="nil"/>
              <w:bottom w:val="single" w:sz="4" w:space="0" w:color="auto"/>
              <w:right w:val="single" w:sz="4"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10.00</w:t>
            </w:r>
          </w:p>
        </w:tc>
        <w:tc>
          <w:tcPr>
            <w:tcW w:w="3000" w:type="dxa"/>
            <w:tcBorders>
              <w:top w:val="nil"/>
              <w:left w:val="nil"/>
              <w:bottom w:val="single" w:sz="4" w:space="0" w:color="auto"/>
              <w:right w:val="single" w:sz="8" w:space="0" w:color="auto"/>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bl>
    <w:p w:rsidR="00B37BEE"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B37BEE" w:rsidRDefault="00B37BEE">
      <w:pPr>
        <w:widowControl/>
        <w:jc w:val="left"/>
        <w:rPr>
          <w:rFonts w:ascii="Times New Roman" w:eastAsia="仿宋_GB2312" w:hAnsi="Times New Roman" w:cs="Times New Roman"/>
          <w:bCs/>
          <w:kern w:val="0"/>
          <w:szCs w:val="21"/>
        </w:rPr>
      </w:pPr>
    </w:p>
    <w:p w:rsidR="00B37BEE" w:rsidRDefault="00B37BEE">
      <w:pPr>
        <w:widowControl/>
        <w:jc w:val="left"/>
        <w:rPr>
          <w:rFonts w:ascii="Times New Roman" w:eastAsia="黑体" w:hAnsi="Times New Roman" w:cs="Times New Roman"/>
          <w:color w:val="000000"/>
          <w:kern w:val="0"/>
          <w:sz w:val="36"/>
          <w:szCs w:val="36"/>
          <w:lang w:bidi="ar"/>
        </w:rPr>
      </w:pPr>
      <w:bookmarkStart w:id="2" w:name="RANGE!A1:I34"/>
    </w:p>
    <w:p w:rsidR="00B37BEE" w:rsidRDefault="00B37BEE">
      <w:pPr>
        <w:widowControl/>
        <w:jc w:val="left"/>
        <w:rPr>
          <w:rFonts w:ascii="Times New Roman" w:eastAsia="黑体" w:hAnsi="Times New Roman" w:cs="Times New Roman"/>
          <w:color w:val="000000"/>
          <w:kern w:val="0"/>
          <w:sz w:val="36"/>
          <w:szCs w:val="36"/>
          <w:lang w:bidi="ar"/>
        </w:rPr>
      </w:pPr>
    </w:p>
    <w:p w:rsidR="00B37BEE" w:rsidRDefault="00B37BEE">
      <w:pPr>
        <w:widowControl/>
        <w:jc w:val="left"/>
        <w:rPr>
          <w:rFonts w:ascii="Times New Roman" w:eastAsia="黑体" w:hAnsi="Times New Roman" w:cs="Times New Roman"/>
          <w:color w:val="000000"/>
          <w:kern w:val="0"/>
          <w:sz w:val="36"/>
          <w:szCs w:val="36"/>
          <w:lang w:bidi="ar"/>
        </w:rPr>
      </w:pPr>
    </w:p>
    <w:p w:rsidR="00B37BEE" w:rsidRDefault="00B37BEE">
      <w:pPr>
        <w:widowControl/>
        <w:jc w:val="left"/>
        <w:rPr>
          <w:rFonts w:ascii="Times New Roman" w:eastAsia="黑体" w:hAnsi="Times New Roman" w:cs="Times New Roman"/>
          <w:color w:val="000000"/>
          <w:kern w:val="0"/>
          <w:sz w:val="36"/>
          <w:szCs w:val="36"/>
          <w:lang w:bidi="ar"/>
        </w:rPr>
      </w:pPr>
    </w:p>
    <w:p w:rsidR="00B37BEE" w:rsidRDefault="00B37BEE">
      <w:pPr>
        <w:widowControl/>
        <w:jc w:val="left"/>
        <w:rPr>
          <w:rFonts w:ascii="Times New Roman" w:eastAsia="黑体" w:hAnsi="Times New Roman" w:cs="Times New Roman"/>
          <w:color w:val="000000"/>
          <w:kern w:val="0"/>
          <w:sz w:val="36"/>
          <w:szCs w:val="36"/>
          <w:lang w:bidi="ar"/>
        </w:rPr>
      </w:pPr>
    </w:p>
    <w:p w:rsidR="00B37BEE" w:rsidRDefault="00B37BEE">
      <w:pPr>
        <w:widowControl/>
        <w:jc w:val="left"/>
        <w:rPr>
          <w:rFonts w:ascii="Times New Roman" w:eastAsia="黑体" w:hAnsi="Times New Roman" w:cs="Times New Roman"/>
          <w:color w:val="000000"/>
          <w:kern w:val="0"/>
          <w:sz w:val="36"/>
          <w:szCs w:val="36"/>
          <w:lang w:bidi="ar"/>
        </w:rPr>
      </w:pPr>
    </w:p>
    <w:p w:rsidR="00B37BEE" w:rsidRDefault="00B37BEE">
      <w:pPr>
        <w:widowControl/>
        <w:jc w:val="left"/>
        <w:rPr>
          <w:rFonts w:ascii="Times New Roman" w:eastAsia="黑体" w:hAnsi="Times New Roman" w:cs="Times New Roman"/>
          <w:color w:val="000000"/>
          <w:kern w:val="0"/>
          <w:sz w:val="36"/>
          <w:szCs w:val="36"/>
          <w:lang w:bidi="ar"/>
        </w:rPr>
      </w:pPr>
    </w:p>
    <w:p w:rsidR="00B37BEE" w:rsidRDefault="00B37BEE">
      <w:pPr>
        <w:widowControl/>
        <w:jc w:val="left"/>
        <w:rPr>
          <w:rFonts w:ascii="Times New Roman" w:eastAsia="黑体" w:hAnsi="Times New Roman" w:cs="Times New Roman"/>
          <w:color w:val="000000"/>
          <w:kern w:val="0"/>
          <w:sz w:val="36"/>
          <w:szCs w:val="36"/>
          <w:lang w:bidi="ar"/>
        </w:rPr>
      </w:pPr>
    </w:p>
    <w:p w:rsidR="00B37BEE" w:rsidRDefault="00B37BEE">
      <w:pPr>
        <w:widowControl/>
        <w:jc w:val="left"/>
        <w:rPr>
          <w:rFonts w:ascii="Times New Roman" w:eastAsia="黑体" w:hAnsi="Times New Roman" w:cs="Times New Roman"/>
          <w:color w:val="000000"/>
          <w:kern w:val="0"/>
          <w:sz w:val="36"/>
          <w:szCs w:val="36"/>
          <w:lang w:bidi="ar"/>
        </w:rPr>
      </w:pPr>
    </w:p>
    <w:p w:rsidR="00B37BEE" w:rsidRDefault="00000000">
      <w:pPr>
        <w:widowControl/>
        <w:jc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一般公共预算财政拨款基本支出决算明细表</w:t>
      </w:r>
      <w:bookmarkEnd w:id="2"/>
    </w:p>
    <w:p w:rsidR="00B37BEE"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祁阳市肖家镇人民政府</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B37BEE"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B37BEE">
        <w:trPr>
          <w:trHeight w:val="545"/>
          <w:jc w:val="center"/>
        </w:trPr>
        <w:tc>
          <w:tcPr>
            <w:tcW w:w="1081" w:type="dxa"/>
            <w:tcBorders>
              <w:top w:val="single" w:sz="4" w:space="0" w:color="auto"/>
              <w:left w:val="single" w:sz="4" w:space="0" w:color="auto"/>
              <w:bottom w:val="single" w:sz="4" w:space="0" w:color="auto"/>
              <w:right w:val="single" w:sz="4" w:space="0" w:color="auto"/>
            </w:tcBorders>
            <w:vAlign w:val="center"/>
          </w:tcPr>
          <w:p w:rsidR="00B37BE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vAlign w:val="center"/>
          </w:tcPr>
          <w:p w:rsidR="00B37BE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vAlign w:val="center"/>
          </w:tcPr>
          <w:p w:rsidR="00B37BE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vAlign w:val="center"/>
          </w:tcPr>
          <w:p w:rsidR="00B37BE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vAlign w:val="center"/>
          </w:tcPr>
          <w:p w:rsidR="00B37BE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vAlign w:val="center"/>
          </w:tcPr>
          <w:p w:rsidR="00B37BE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vAlign w:val="center"/>
          </w:tcPr>
          <w:p w:rsidR="00B37BE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vAlign w:val="center"/>
          </w:tcPr>
          <w:p w:rsidR="00B37BE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vAlign w:val="center"/>
          </w:tcPr>
          <w:p w:rsidR="00B37BEE"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1,099.12</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308.35</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321.36</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77.07</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290.52</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27.64</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229.60</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1.00</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lastRenderedPageBreak/>
              <w:t>30107</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27.88</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99.46</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38.98</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5.25</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41.69</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12.89</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13.40</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75.72</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18.80</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6.93</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359.50</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5.79</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6.34</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3.29</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60.79</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37.33</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19.60</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28.55</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B37BEE" w:rsidRDefault="00B37BEE">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B37BEE">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B37BEE"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B37BEE">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B37BEE"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B37BEE" w:rsidRDefault="00B37BEE">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B37BEE">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rsidR="00B37BEE"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B37BEE">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rsidR="00B37BEE"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B37BEE" w:rsidRDefault="00B37BEE">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243.04</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3.49</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26.71</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18.34</w:t>
            </w: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vAlign w:val="center"/>
          </w:tcPr>
          <w:p w:rsidR="00B37BEE" w:rsidRDefault="00B37BEE">
            <w:pPr>
              <w:jc w:val="center"/>
              <w:rPr>
                <w:rFonts w:ascii="Times New Roman" w:eastAsia="仿宋_GB2312" w:hAnsi="Times New Roman" w:cs="Times New Roman"/>
                <w:color w:val="000000"/>
                <w:kern w:val="0"/>
                <w:szCs w:val="20"/>
              </w:rPr>
            </w:pPr>
          </w:p>
        </w:tc>
      </w:tr>
      <w:tr w:rsidR="00B37BEE">
        <w:trPr>
          <w:trHeight w:hRule="exact" w:val="255"/>
          <w:jc w:val="center"/>
        </w:trPr>
        <w:tc>
          <w:tcPr>
            <w:tcW w:w="1081" w:type="dxa"/>
            <w:tcBorders>
              <w:top w:val="nil"/>
              <w:left w:val="single" w:sz="4" w:space="0" w:color="auto"/>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noWrap/>
            <w:vAlign w:val="center"/>
          </w:tcPr>
          <w:p w:rsidR="00B37BEE" w:rsidRDefault="00B37BEE">
            <w:pPr>
              <w:jc w:val="center"/>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25.50</w:t>
            </w:r>
          </w:p>
        </w:tc>
        <w:tc>
          <w:tcPr>
            <w:tcW w:w="12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noWrap/>
            <w:vAlign w:val="center"/>
          </w:tcPr>
          <w:p w:rsidR="00B37BEE"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 xml:space="preserve">　</w:t>
            </w:r>
          </w:p>
        </w:tc>
      </w:tr>
      <w:tr w:rsidR="00B37BEE">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1,458.62</w:t>
            </w:r>
          </w:p>
        </w:tc>
        <w:tc>
          <w:tcPr>
            <w:tcW w:w="8801" w:type="dxa"/>
            <w:gridSpan w:val="5"/>
            <w:tcBorders>
              <w:top w:val="single" w:sz="4" w:space="0" w:color="auto"/>
              <w:left w:val="nil"/>
              <w:bottom w:val="single" w:sz="4" w:space="0" w:color="auto"/>
              <w:right w:val="single" w:sz="4" w:space="0" w:color="auto"/>
            </w:tcBorders>
            <w:noWrap/>
            <w:vAlign w:val="center"/>
          </w:tcPr>
          <w:p w:rsidR="00B37BEE"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noWrap/>
            <w:vAlign w:val="center"/>
          </w:tcPr>
          <w:p w:rsidR="00B37BEE" w:rsidRDefault="00000000">
            <w:pPr>
              <w:jc w:val="center"/>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308.35</w:t>
            </w:r>
          </w:p>
        </w:tc>
      </w:tr>
    </w:tbl>
    <w:p w:rsidR="00B37BEE" w:rsidRDefault="00000000">
      <w:pPr>
        <w:widowControl/>
        <w:jc w:val="left"/>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color w:val="000000"/>
          <w:kern w:val="0"/>
          <w:szCs w:val="24"/>
        </w:rPr>
        <w:t>注：本表反映部门本年度一般公共预算财政拨款基本支出明细情况。</w:t>
      </w:r>
    </w:p>
    <w:p w:rsidR="00B37BEE"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rsidR="00B37BEE"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rsidR="00B37BEE" w:rsidRDefault="00000000">
      <w:pPr>
        <w:widowControl/>
        <w:tabs>
          <w:tab w:val="left" w:pos="920"/>
          <w:tab w:val="left" w:pos="1157"/>
          <w:tab w:val="left" w:pos="2434"/>
          <w:tab w:val="left" w:pos="4352"/>
          <w:tab w:val="left" w:pos="6295"/>
          <w:tab w:val="left" w:pos="8214"/>
          <w:tab w:val="left" w:pos="10149"/>
          <w:tab w:val="left" w:pos="12067"/>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祁阳市肖家镇人民政府</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2955"/>
        <w:gridCol w:w="1943"/>
        <w:gridCol w:w="896"/>
        <w:gridCol w:w="1263"/>
        <w:gridCol w:w="1935"/>
        <w:gridCol w:w="1918"/>
        <w:gridCol w:w="1919"/>
      </w:tblGrid>
      <w:tr w:rsidR="00B37BEE">
        <w:trPr>
          <w:trHeight w:val="479"/>
          <w:jc w:val="center"/>
        </w:trPr>
        <w:tc>
          <w:tcPr>
            <w:tcW w:w="4452" w:type="dxa"/>
            <w:gridSpan w:val="2"/>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943" w:type="dxa"/>
            <w:vMerge w:val="restar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896" w:type="dxa"/>
            <w:vMerge w:val="restar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w:t>
            </w:r>
            <w:r>
              <w:rPr>
                <w:rFonts w:ascii="Times New Roman" w:eastAsia="仿宋_GB2312" w:hAnsi="Times New Roman" w:cs="Times New Roman"/>
                <w:b/>
                <w:bCs/>
                <w:color w:val="000000"/>
                <w:kern w:val="0"/>
                <w:sz w:val="24"/>
                <w:szCs w:val="24"/>
                <w:lang w:bidi="ar"/>
              </w:rPr>
              <w:lastRenderedPageBreak/>
              <w:t>收入</w:t>
            </w:r>
          </w:p>
        </w:tc>
        <w:tc>
          <w:tcPr>
            <w:tcW w:w="5116" w:type="dxa"/>
            <w:gridSpan w:val="3"/>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lastRenderedPageBreak/>
              <w:t>本年支出</w:t>
            </w:r>
          </w:p>
        </w:tc>
        <w:tc>
          <w:tcPr>
            <w:tcW w:w="1919" w:type="dxa"/>
            <w:vMerge w:val="restar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B37BEE">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2955" w:type="dxa"/>
            <w:vMerge w:val="restar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943" w:type="dxa"/>
            <w:vMerge/>
            <w:tcBorders>
              <w:top w:val="single" w:sz="4" w:space="0" w:color="000000"/>
              <w:left w:val="single" w:sz="4" w:space="0" w:color="000000"/>
              <w:bottom w:val="single" w:sz="4" w:space="0" w:color="000000"/>
              <w:right w:val="single" w:sz="4" w:space="0" w:color="000000"/>
            </w:tcBorders>
            <w:vAlign w:val="center"/>
          </w:tcPr>
          <w:p w:rsidR="00B37BEE" w:rsidRDefault="00B37BEE">
            <w:pPr>
              <w:widowControl/>
              <w:jc w:val="center"/>
              <w:rPr>
                <w:rFonts w:ascii="Times New Roman" w:eastAsia="仿宋_GB2312" w:hAnsi="Times New Roman" w:cs="Times New Roman"/>
                <w:b/>
                <w:bCs/>
                <w:color w:val="000000"/>
                <w:sz w:val="24"/>
                <w:szCs w:val="24"/>
              </w:rPr>
            </w:pPr>
          </w:p>
        </w:tc>
        <w:tc>
          <w:tcPr>
            <w:tcW w:w="896" w:type="dxa"/>
            <w:vMerge/>
            <w:tcBorders>
              <w:top w:val="single" w:sz="4" w:space="0" w:color="000000"/>
              <w:left w:val="single" w:sz="4" w:space="0" w:color="000000"/>
              <w:bottom w:val="single" w:sz="4" w:space="0" w:color="000000"/>
              <w:right w:val="single" w:sz="4" w:space="0" w:color="000000"/>
            </w:tcBorders>
            <w:vAlign w:val="center"/>
          </w:tcPr>
          <w:p w:rsidR="00B37BEE" w:rsidRDefault="00B37BEE">
            <w:pPr>
              <w:widowControl/>
              <w:jc w:val="center"/>
              <w:rPr>
                <w:rFonts w:ascii="Times New Roman" w:eastAsia="仿宋_GB2312" w:hAnsi="Times New Roman" w:cs="Times New Roman"/>
                <w:b/>
                <w:bCs/>
                <w:color w:val="000000"/>
                <w:sz w:val="24"/>
                <w:szCs w:val="24"/>
              </w:rPr>
            </w:pP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B37BEE" w:rsidRDefault="00B37BEE">
            <w:pPr>
              <w:widowControl/>
              <w:jc w:val="center"/>
              <w:rPr>
                <w:rFonts w:ascii="Times New Roman" w:eastAsia="仿宋_GB2312" w:hAnsi="Times New Roman" w:cs="Times New Roman"/>
                <w:color w:val="000000"/>
                <w:sz w:val="24"/>
                <w:szCs w:val="24"/>
              </w:rPr>
            </w:pPr>
          </w:p>
        </w:tc>
      </w:tr>
      <w:tr w:rsidR="00B37BEE">
        <w:trPr>
          <w:trHeight w:val="521"/>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4"/>
                <w:szCs w:val="24"/>
              </w:rPr>
            </w:pPr>
          </w:p>
        </w:tc>
        <w:tc>
          <w:tcPr>
            <w:tcW w:w="2955" w:type="dxa"/>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4"/>
                <w:szCs w:val="24"/>
              </w:rPr>
            </w:pPr>
          </w:p>
        </w:tc>
        <w:tc>
          <w:tcPr>
            <w:tcW w:w="896" w:type="dxa"/>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4"/>
                <w:szCs w:val="24"/>
              </w:rPr>
            </w:pPr>
          </w:p>
        </w:tc>
        <w:tc>
          <w:tcPr>
            <w:tcW w:w="1263" w:type="dxa"/>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4"/>
                <w:szCs w:val="24"/>
              </w:rPr>
            </w:pPr>
          </w:p>
        </w:tc>
      </w:tr>
      <w:tr w:rsidR="00B37BEE">
        <w:trPr>
          <w:trHeight w:val="521"/>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4"/>
                <w:szCs w:val="24"/>
              </w:rPr>
            </w:pPr>
          </w:p>
        </w:tc>
        <w:tc>
          <w:tcPr>
            <w:tcW w:w="2955" w:type="dxa"/>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4"/>
                <w:szCs w:val="24"/>
              </w:rPr>
            </w:pPr>
          </w:p>
        </w:tc>
        <w:tc>
          <w:tcPr>
            <w:tcW w:w="896" w:type="dxa"/>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4"/>
                <w:szCs w:val="24"/>
              </w:rPr>
            </w:pPr>
          </w:p>
        </w:tc>
        <w:tc>
          <w:tcPr>
            <w:tcW w:w="1263" w:type="dxa"/>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4"/>
                <w:szCs w:val="24"/>
              </w:rPr>
            </w:pPr>
          </w:p>
        </w:tc>
      </w:tr>
      <w:tr w:rsidR="00B37BEE">
        <w:trPr>
          <w:trHeight w:val="344"/>
          <w:jc w:val="center"/>
        </w:trPr>
        <w:tc>
          <w:tcPr>
            <w:tcW w:w="4452" w:type="dxa"/>
            <w:gridSpan w:val="2"/>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943"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896"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263"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B37BEE">
        <w:trPr>
          <w:trHeight w:val="509"/>
          <w:jc w:val="center"/>
        </w:trPr>
        <w:tc>
          <w:tcPr>
            <w:tcW w:w="4452" w:type="dxa"/>
            <w:gridSpan w:val="2"/>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943" w:type="dxa"/>
            <w:tcBorders>
              <w:top w:val="single" w:sz="4" w:space="0" w:color="000000"/>
              <w:left w:val="single" w:sz="4" w:space="0" w:color="000000"/>
              <w:bottom w:val="single" w:sz="4" w:space="0" w:color="000000"/>
              <w:right w:val="single" w:sz="4" w:space="0" w:color="000000"/>
            </w:tcBorders>
            <w:vAlign w:val="center"/>
          </w:tcPr>
          <w:p w:rsidR="00B37BEE"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896" w:type="dxa"/>
            <w:tcBorders>
              <w:top w:val="single" w:sz="4" w:space="0" w:color="000000"/>
              <w:left w:val="single" w:sz="4" w:space="0" w:color="000000"/>
              <w:bottom w:val="single" w:sz="4" w:space="0" w:color="000000"/>
              <w:right w:val="single" w:sz="4" w:space="0" w:color="000000"/>
            </w:tcBorders>
            <w:vAlign w:val="center"/>
          </w:tcPr>
          <w:p w:rsidR="00B37BEE"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119.66</w:t>
            </w:r>
          </w:p>
        </w:tc>
        <w:tc>
          <w:tcPr>
            <w:tcW w:w="1263" w:type="dxa"/>
            <w:tcBorders>
              <w:top w:val="single" w:sz="4" w:space="0" w:color="000000"/>
              <w:left w:val="single" w:sz="4" w:space="0" w:color="000000"/>
              <w:bottom w:val="single" w:sz="4" w:space="0" w:color="000000"/>
              <w:right w:val="single" w:sz="4" w:space="0" w:color="000000"/>
            </w:tcBorders>
            <w:vAlign w:val="center"/>
          </w:tcPr>
          <w:p w:rsidR="00B37BEE"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119.66</w:t>
            </w:r>
          </w:p>
        </w:tc>
        <w:tc>
          <w:tcPr>
            <w:tcW w:w="1935" w:type="dxa"/>
            <w:tcBorders>
              <w:top w:val="single" w:sz="4" w:space="0" w:color="000000"/>
              <w:left w:val="single" w:sz="4" w:space="0" w:color="000000"/>
              <w:bottom w:val="single" w:sz="4" w:space="0" w:color="000000"/>
              <w:right w:val="single" w:sz="4" w:space="0" w:color="000000"/>
            </w:tcBorders>
            <w:vAlign w:val="center"/>
          </w:tcPr>
          <w:p w:rsidR="00B37BEE"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c>
          <w:tcPr>
            <w:tcW w:w="1918" w:type="dxa"/>
            <w:tcBorders>
              <w:top w:val="single" w:sz="4" w:space="0" w:color="000000"/>
              <w:left w:val="single" w:sz="4" w:space="0" w:color="000000"/>
              <w:bottom w:val="single" w:sz="4" w:space="0" w:color="000000"/>
              <w:right w:val="single" w:sz="4" w:space="0" w:color="000000"/>
            </w:tcBorders>
            <w:vAlign w:val="center"/>
          </w:tcPr>
          <w:p w:rsidR="00B37BEE"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119.66</w:t>
            </w:r>
          </w:p>
        </w:tc>
        <w:tc>
          <w:tcPr>
            <w:tcW w:w="1919" w:type="dxa"/>
            <w:tcBorders>
              <w:top w:val="single" w:sz="4" w:space="0" w:color="000000"/>
              <w:left w:val="single" w:sz="4" w:space="0" w:color="000000"/>
              <w:bottom w:val="single" w:sz="4" w:space="0" w:color="000000"/>
              <w:right w:val="single" w:sz="4" w:space="0" w:color="000000"/>
            </w:tcBorders>
            <w:vAlign w:val="center"/>
          </w:tcPr>
          <w:p w:rsidR="00B37BEE"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w:t>
            </w:r>
          </w:p>
        </w:tc>
      </w:tr>
      <w:tr w:rsidR="00B37BEE">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212</w:t>
            </w:r>
          </w:p>
        </w:tc>
        <w:tc>
          <w:tcPr>
            <w:tcW w:w="2955"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城乡社区支出</w:t>
            </w:r>
          </w:p>
        </w:tc>
        <w:tc>
          <w:tcPr>
            <w:tcW w:w="1943"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p>
        </w:tc>
        <w:tc>
          <w:tcPr>
            <w:tcW w:w="896"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50.66</w:t>
            </w:r>
          </w:p>
        </w:tc>
        <w:tc>
          <w:tcPr>
            <w:tcW w:w="1263"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50.66</w:t>
            </w:r>
          </w:p>
        </w:tc>
        <w:tc>
          <w:tcPr>
            <w:tcW w:w="1935"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918"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50.66</w:t>
            </w:r>
          </w:p>
        </w:tc>
        <w:tc>
          <w:tcPr>
            <w:tcW w:w="1919"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21208</w:t>
            </w:r>
          </w:p>
        </w:tc>
        <w:tc>
          <w:tcPr>
            <w:tcW w:w="2955"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lef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国有土地使用权出让收入安排的支出</w:t>
            </w:r>
          </w:p>
        </w:tc>
        <w:tc>
          <w:tcPr>
            <w:tcW w:w="1943"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p>
        </w:tc>
        <w:tc>
          <w:tcPr>
            <w:tcW w:w="896"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44.05</w:t>
            </w:r>
          </w:p>
        </w:tc>
        <w:tc>
          <w:tcPr>
            <w:tcW w:w="1263"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44.05</w:t>
            </w:r>
          </w:p>
        </w:tc>
        <w:tc>
          <w:tcPr>
            <w:tcW w:w="1935"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918"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44.05</w:t>
            </w:r>
          </w:p>
        </w:tc>
        <w:tc>
          <w:tcPr>
            <w:tcW w:w="1919"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2120816</w:t>
            </w:r>
          </w:p>
        </w:tc>
        <w:tc>
          <w:tcPr>
            <w:tcW w:w="2955"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农业农村生态环境支出</w:t>
            </w:r>
          </w:p>
        </w:tc>
        <w:tc>
          <w:tcPr>
            <w:tcW w:w="1943"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p>
        </w:tc>
        <w:tc>
          <w:tcPr>
            <w:tcW w:w="896"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25.55</w:t>
            </w:r>
          </w:p>
        </w:tc>
        <w:tc>
          <w:tcPr>
            <w:tcW w:w="1263"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25.55</w:t>
            </w:r>
          </w:p>
        </w:tc>
        <w:tc>
          <w:tcPr>
            <w:tcW w:w="1935"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918"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25.55</w:t>
            </w:r>
          </w:p>
        </w:tc>
        <w:tc>
          <w:tcPr>
            <w:tcW w:w="1919"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2120899</w:t>
            </w:r>
          </w:p>
        </w:tc>
        <w:tc>
          <w:tcPr>
            <w:tcW w:w="2955"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lef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其他国有土地使用权出让收入安排的支出</w:t>
            </w:r>
          </w:p>
        </w:tc>
        <w:tc>
          <w:tcPr>
            <w:tcW w:w="1943"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p>
        </w:tc>
        <w:tc>
          <w:tcPr>
            <w:tcW w:w="896"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18.50</w:t>
            </w:r>
          </w:p>
        </w:tc>
        <w:tc>
          <w:tcPr>
            <w:tcW w:w="1263"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18.50</w:t>
            </w:r>
          </w:p>
        </w:tc>
        <w:tc>
          <w:tcPr>
            <w:tcW w:w="1935"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918"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18.50</w:t>
            </w:r>
          </w:p>
        </w:tc>
        <w:tc>
          <w:tcPr>
            <w:tcW w:w="1919"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21213</w:t>
            </w:r>
          </w:p>
        </w:tc>
        <w:tc>
          <w:tcPr>
            <w:tcW w:w="2955"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lef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城市基础设施配套费安排的支出</w:t>
            </w:r>
          </w:p>
        </w:tc>
        <w:tc>
          <w:tcPr>
            <w:tcW w:w="1943"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p>
        </w:tc>
        <w:tc>
          <w:tcPr>
            <w:tcW w:w="896"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6.61</w:t>
            </w:r>
          </w:p>
        </w:tc>
        <w:tc>
          <w:tcPr>
            <w:tcW w:w="1263"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6.61</w:t>
            </w:r>
          </w:p>
        </w:tc>
        <w:tc>
          <w:tcPr>
            <w:tcW w:w="1935"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918"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6.61</w:t>
            </w:r>
          </w:p>
        </w:tc>
        <w:tc>
          <w:tcPr>
            <w:tcW w:w="1919"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2121399</w:t>
            </w:r>
          </w:p>
        </w:tc>
        <w:tc>
          <w:tcPr>
            <w:tcW w:w="2955"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lef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其他城市基础设施配套费安排的支出</w:t>
            </w:r>
          </w:p>
        </w:tc>
        <w:tc>
          <w:tcPr>
            <w:tcW w:w="1943"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p>
        </w:tc>
        <w:tc>
          <w:tcPr>
            <w:tcW w:w="896"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6.61</w:t>
            </w:r>
          </w:p>
        </w:tc>
        <w:tc>
          <w:tcPr>
            <w:tcW w:w="1263"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6.61</w:t>
            </w:r>
          </w:p>
        </w:tc>
        <w:tc>
          <w:tcPr>
            <w:tcW w:w="1935"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918"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6.61</w:t>
            </w:r>
          </w:p>
        </w:tc>
        <w:tc>
          <w:tcPr>
            <w:tcW w:w="1919"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229</w:t>
            </w:r>
          </w:p>
        </w:tc>
        <w:tc>
          <w:tcPr>
            <w:tcW w:w="2955"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lef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其他支出</w:t>
            </w:r>
          </w:p>
        </w:tc>
        <w:tc>
          <w:tcPr>
            <w:tcW w:w="1943"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p>
        </w:tc>
        <w:tc>
          <w:tcPr>
            <w:tcW w:w="896"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69.00</w:t>
            </w:r>
          </w:p>
        </w:tc>
        <w:tc>
          <w:tcPr>
            <w:tcW w:w="1263"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69.00</w:t>
            </w:r>
          </w:p>
        </w:tc>
        <w:tc>
          <w:tcPr>
            <w:tcW w:w="1935"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918"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69.00</w:t>
            </w:r>
          </w:p>
        </w:tc>
        <w:tc>
          <w:tcPr>
            <w:tcW w:w="1919"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22960</w:t>
            </w:r>
          </w:p>
        </w:tc>
        <w:tc>
          <w:tcPr>
            <w:tcW w:w="2955"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lef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彩票公益金安排的支出</w:t>
            </w:r>
          </w:p>
        </w:tc>
        <w:tc>
          <w:tcPr>
            <w:tcW w:w="1943"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p>
        </w:tc>
        <w:tc>
          <w:tcPr>
            <w:tcW w:w="896"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69.00</w:t>
            </w:r>
          </w:p>
        </w:tc>
        <w:tc>
          <w:tcPr>
            <w:tcW w:w="1263"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69.00</w:t>
            </w:r>
          </w:p>
        </w:tc>
        <w:tc>
          <w:tcPr>
            <w:tcW w:w="1935"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918"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69.00</w:t>
            </w:r>
          </w:p>
        </w:tc>
        <w:tc>
          <w:tcPr>
            <w:tcW w:w="1919"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r w:rsidR="00B37BEE">
        <w:trPr>
          <w:trHeight w:val="509"/>
          <w:jc w:val="center"/>
        </w:trPr>
        <w:tc>
          <w:tcPr>
            <w:tcW w:w="1497"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2296002</w:t>
            </w:r>
          </w:p>
        </w:tc>
        <w:tc>
          <w:tcPr>
            <w:tcW w:w="2955"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lef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用于社会福利的彩票公益金支出</w:t>
            </w:r>
          </w:p>
        </w:tc>
        <w:tc>
          <w:tcPr>
            <w:tcW w:w="1943"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0.00</w:t>
            </w:r>
          </w:p>
        </w:tc>
        <w:tc>
          <w:tcPr>
            <w:tcW w:w="896"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69.00</w:t>
            </w:r>
          </w:p>
        </w:tc>
        <w:tc>
          <w:tcPr>
            <w:tcW w:w="1263"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69.00</w:t>
            </w:r>
          </w:p>
        </w:tc>
        <w:tc>
          <w:tcPr>
            <w:tcW w:w="1935"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c>
          <w:tcPr>
            <w:tcW w:w="1918"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69.00</w:t>
            </w:r>
          </w:p>
        </w:tc>
        <w:tc>
          <w:tcPr>
            <w:tcW w:w="1919" w:type="dxa"/>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w:t>
            </w:r>
          </w:p>
        </w:tc>
      </w:tr>
    </w:tbl>
    <w:p w:rsidR="00B37BEE"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rsidR="00B37BEE" w:rsidRDefault="00B37BEE">
      <w:pPr>
        <w:widowControl/>
        <w:jc w:val="left"/>
        <w:textAlignment w:val="center"/>
        <w:rPr>
          <w:rFonts w:ascii="Times New Roman" w:eastAsia="仿宋_GB2312" w:hAnsi="Times New Roman" w:cs="Times New Roman"/>
          <w:color w:val="000000"/>
          <w:kern w:val="0"/>
          <w:sz w:val="24"/>
          <w:szCs w:val="24"/>
          <w:lang w:bidi="ar"/>
        </w:rPr>
      </w:pPr>
    </w:p>
    <w:p w:rsidR="00B37BEE"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b/>
          <w:bCs/>
          <w:kern w:val="0"/>
          <w:sz w:val="24"/>
          <w:szCs w:val="24"/>
          <w:lang w:bidi="ar"/>
        </w:rPr>
        <w:t>说明：我单位没有政府性基金收入，也没有使用政府性基金安排的支出，故本表无数据。（当表格数据为空时，应有此说明）</w:t>
      </w:r>
    </w:p>
    <w:p w:rsidR="00B37BEE" w:rsidRDefault="00B37BEE">
      <w:pPr>
        <w:widowControl/>
        <w:jc w:val="center"/>
        <w:rPr>
          <w:rFonts w:ascii="Times New Roman" w:eastAsia="方正小标宋_GBK" w:hAnsi="Times New Roman" w:cs="Times New Roman"/>
          <w:color w:val="000000"/>
          <w:kern w:val="0"/>
          <w:sz w:val="36"/>
          <w:szCs w:val="36"/>
        </w:rPr>
      </w:pPr>
    </w:p>
    <w:p w:rsidR="00B37BEE" w:rsidRDefault="00B37BEE">
      <w:pPr>
        <w:widowControl/>
        <w:spacing w:line="400" w:lineRule="exact"/>
        <w:textAlignment w:val="center"/>
        <w:rPr>
          <w:rFonts w:ascii="Times New Roman" w:eastAsia="黑体" w:hAnsi="Times New Roman" w:cs="Times New Roman"/>
          <w:color w:val="000000"/>
          <w:kern w:val="0"/>
          <w:sz w:val="36"/>
          <w:szCs w:val="36"/>
          <w:lang w:bidi="ar"/>
        </w:rPr>
      </w:pPr>
    </w:p>
    <w:p w:rsidR="00B37BEE" w:rsidRDefault="00B37BEE">
      <w:pPr>
        <w:widowControl/>
        <w:spacing w:afterLines="50" w:after="156"/>
        <w:jc w:val="center"/>
        <w:textAlignment w:val="center"/>
        <w:rPr>
          <w:rFonts w:ascii="Times New Roman" w:eastAsia="黑体" w:hAnsi="Times New Roman" w:cs="Times New Roman"/>
          <w:color w:val="000000"/>
          <w:kern w:val="0"/>
          <w:sz w:val="36"/>
          <w:szCs w:val="36"/>
          <w:lang w:bidi="ar"/>
        </w:rPr>
      </w:pPr>
    </w:p>
    <w:p w:rsidR="00B37BEE" w:rsidRDefault="00B37BEE">
      <w:pPr>
        <w:widowControl/>
        <w:spacing w:afterLines="50" w:after="156"/>
        <w:jc w:val="center"/>
        <w:textAlignment w:val="center"/>
        <w:rPr>
          <w:rFonts w:ascii="Times New Roman" w:eastAsia="黑体" w:hAnsi="Times New Roman" w:cs="Times New Roman"/>
          <w:color w:val="000000"/>
          <w:kern w:val="0"/>
          <w:sz w:val="36"/>
          <w:szCs w:val="36"/>
          <w:lang w:bidi="ar"/>
        </w:rPr>
      </w:pPr>
    </w:p>
    <w:p w:rsidR="00B37BEE" w:rsidRDefault="00B37BEE">
      <w:pPr>
        <w:widowControl/>
        <w:spacing w:afterLines="50" w:after="156"/>
        <w:jc w:val="center"/>
        <w:textAlignment w:val="center"/>
        <w:rPr>
          <w:rFonts w:ascii="Times New Roman" w:eastAsia="黑体" w:hAnsi="Times New Roman" w:cs="Times New Roman"/>
          <w:color w:val="000000"/>
          <w:kern w:val="0"/>
          <w:sz w:val="36"/>
          <w:szCs w:val="36"/>
          <w:lang w:bidi="ar"/>
        </w:rPr>
      </w:pPr>
    </w:p>
    <w:p w:rsidR="00B37BEE" w:rsidRDefault="00B37BEE">
      <w:pPr>
        <w:widowControl/>
        <w:spacing w:afterLines="50" w:after="156"/>
        <w:jc w:val="center"/>
        <w:textAlignment w:val="center"/>
        <w:rPr>
          <w:rFonts w:ascii="Times New Roman" w:eastAsia="黑体" w:hAnsi="Times New Roman" w:cs="Times New Roman"/>
          <w:color w:val="000000"/>
          <w:kern w:val="0"/>
          <w:sz w:val="36"/>
          <w:szCs w:val="36"/>
          <w:lang w:bidi="ar"/>
        </w:rPr>
      </w:pPr>
    </w:p>
    <w:p w:rsidR="00B37BEE"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rsidR="00B37BEE"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B37BEE"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6" w:type="pct"/>
        <w:tblLook w:val="04A0" w:firstRow="1" w:lastRow="0" w:firstColumn="1" w:lastColumn="0" w:noHBand="0" w:noVBand="1"/>
      </w:tblPr>
      <w:tblGrid>
        <w:gridCol w:w="3090"/>
        <w:gridCol w:w="3099"/>
        <w:gridCol w:w="1830"/>
        <w:gridCol w:w="3095"/>
        <w:gridCol w:w="3095"/>
      </w:tblGrid>
      <w:tr w:rsidR="00B37BEE">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B37BEE">
        <w:trPr>
          <w:trHeight w:hRule="exact" w:val="312"/>
        </w:trPr>
        <w:tc>
          <w:tcPr>
            <w:tcW w:w="1087" w:type="pct"/>
            <w:vMerge w:val="restar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90" w:type="pct"/>
            <w:vMerge w:val="restar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B37BEE">
        <w:trPr>
          <w:trHeight w:hRule="exact" w:val="312"/>
        </w:trPr>
        <w:tc>
          <w:tcPr>
            <w:tcW w:w="1087" w:type="pct"/>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4"/>
                <w:szCs w:val="24"/>
              </w:rPr>
            </w:pPr>
          </w:p>
        </w:tc>
        <w:tc>
          <w:tcPr>
            <w:tcW w:w="1090" w:type="pct"/>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4"/>
                <w:szCs w:val="24"/>
              </w:rPr>
            </w:pPr>
          </w:p>
        </w:tc>
      </w:tr>
      <w:tr w:rsidR="00B37BEE">
        <w:trPr>
          <w:trHeight w:val="521"/>
        </w:trPr>
        <w:tc>
          <w:tcPr>
            <w:tcW w:w="1087" w:type="pct"/>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4"/>
                <w:szCs w:val="24"/>
              </w:rPr>
            </w:pPr>
          </w:p>
        </w:tc>
        <w:tc>
          <w:tcPr>
            <w:tcW w:w="1090" w:type="pct"/>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4"/>
                <w:szCs w:val="24"/>
              </w:rPr>
            </w:pPr>
          </w:p>
        </w:tc>
      </w:tr>
      <w:tr w:rsidR="00B37BEE">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lastRenderedPageBreak/>
              <w:t>栏次</w:t>
            </w:r>
          </w:p>
        </w:tc>
        <w:tc>
          <w:tcPr>
            <w:tcW w:w="644" w:type="pc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B37BEE">
        <w:trPr>
          <w:trHeight w:val="548"/>
        </w:trPr>
        <w:tc>
          <w:tcPr>
            <w:tcW w:w="2177" w:type="pct"/>
            <w:gridSpan w:val="2"/>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vAlign w:val="center"/>
          </w:tcPr>
          <w:p w:rsidR="00B37BEE"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089" w:type="pct"/>
            <w:tcBorders>
              <w:top w:val="single" w:sz="4" w:space="0" w:color="000000"/>
              <w:left w:val="single" w:sz="4" w:space="0" w:color="000000"/>
              <w:bottom w:val="single" w:sz="4" w:space="0" w:color="000000"/>
              <w:right w:val="single" w:sz="4" w:space="0" w:color="000000"/>
            </w:tcBorders>
            <w:vAlign w:val="center"/>
          </w:tcPr>
          <w:p w:rsidR="00B37BEE"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c>
          <w:tcPr>
            <w:tcW w:w="1089" w:type="pct"/>
            <w:tcBorders>
              <w:top w:val="single" w:sz="4" w:space="0" w:color="000000"/>
              <w:left w:val="single" w:sz="4" w:space="0" w:color="000000"/>
              <w:bottom w:val="single" w:sz="4" w:space="0" w:color="000000"/>
              <w:right w:val="single" w:sz="4" w:space="0" w:color="000000"/>
            </w:tcBorders>
            <w:vAlign w:val="center"/>
          </w:tcPr>
          <w:p w:rsidR="00B37BEE"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0.00</w:t>
            </w:r>
          </w:p>
        </w:tc>
      </w:tr>
      <w:tr w:rsidR="00B37BEE">
        <w:trPr>
          <w:trHeight w:val="548"/>
        </w:trPr>
        <w:tc>
          <w:tcPr>
            <w:tcW w:w="1087" w:type="pct"/>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宋体" w:hAnsi="Times New Roman" w:cs="Times New Roman"/>
                <w:color w:val="000000"/>
                <w:sz w:val="24"/>
                <w:szCs w:val="24"/>
              </w:rPr>
            </w:pPr>
          </w:p>
        </w:tc>
        <w:tc>
          <w:tcPr>
            <w:tcW w:w="1090" w:type="pct"/>
            <w:tcBorders>
              <w:top w:val="single" w:sz="4" w:space="0" w:color="000000"/>
              <w:left w:val="single" w:sz="4" w:space="0" w:color="000000"/>
              <w:bottom w:val="single" w:sz="4" w:space="0" w:color="000000"/>
              <w:right w:val="single" w:sz="4" w:space="0" w:color="000000"/>
            </w:tcBorders>
            <w:vAlign w:val="center"/>
          </w:tcPr>
          <w:p w:rsidR="00B37BEE" w:rsidRDefault="00B37BEE">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vAlign w:val="center"/>
          </w:tcPr>
          <w:p w:rsidR="00B37BEE" w:rsidRDefault="00B37BEE">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B37BEE" w:rsidRDefault="00B37BEE">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vAlign w:val="center"/>
          </w:tcPr>
          <w:p w:rsidR="00B37BEE" w:rsidRDefault="00B37BEE">
            <w:pPr>
              <w:rPr>
                <w:rFonts w:ascii="Times New Roman" w:eastAsia="宋体" w:hAnsi="Times New Roman" w:cs="Times New Roman"/>
                <w:color w:val="000000"/>
                <w:sz w:val="24"/>
                <w:szCs w:val="24"/>
              </w:rPr>
            </w:pPr>
          </w:p>
        </w:tc>
      </w:tr>
    </w:tbl>
    <w:p w:rsidR="00B37BEE"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rsidR="00B37BEE" w:rsidRDefault="00B37BEE">
      <w:pPr>
        <w:widowControl/>
        <w:jc w:val="left"/>
        <w:textAlignment w:val="center"/>
        <w:rPr>
          <w:rFonts w:ascii="Times New Roman" w:eastAsia="宋体" w:hAnsi="Times New Roman" w:cs="Times New Roman"/>
          <w:color w:val="000000"/>
          <w:kern w:val="0"/>
          <w:sz w:val="24"/>
          <w:szCs w:val="24"/>
          <w:lang w:bidi="ar"/>
        </w:rPr>
      </w:pPr>
    </w:p>
    <w:p w:rsidR="00B37BEE"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rsidR="00B37BEE" w:rsidRDefault="00B37BEE">
      <w:pPr>
        <w:widowControl/>
        <w:jc w:val="center"/>
        <w:rPr>
          <w:rFonts w:ascii="Times New Roman" w:eastAsia="方正小标宋_GBK" w:hAnsi="Times New Roman" w:cs="Times New Roman"/>
          <w:color w:val="000000"/>
          <w:kern w:val="0"/>
          <w:sz w:val="36"/>
          <w:szCs w:val="36"/>
        </w:rPr>
      </w:pPr>
    </w:p>
    <w:p w:rsidR="00B37BEE" w:rsidRDefault="00B37BEE">
      <w:pPr>
        <w:pStyle w:val="ab"/>
        <w:spacing w:line="400" w:lineRule="exact"/>
        <w:rPr>
          <w:rFonts w:ascii="Times New Roman" w:eastAsia="华文中宋" w:hAnsi="Times New Roman" w:cs="Times New Roman"/>
          <w:color w:val="000000"/>
          <w:kern w:val="0"/>
          <w:sz w:val="32"/>
          <w:szCs w:val="32"/>
          <w:lang w:bidi="ar"/>
        </w:rPr>
      </w:pPr>
    </w:p>
    <w:p w:rsidR="00B37BEE" w:rsidRDefault="00B37BEE">
      <w:pPr>
        <w:widowControl/>
        <w:spacing w:afterLines="50" w:after="156"/>
        <w:jc w:val="center"/>
        <w:textAlignment w:val="center"/>
        <w:rPr>
          <w:rFonts w:ascii="Times New Roman" w:eastAsia="黑体" w:hAnsi="Times New Roman" w:cs="Times New Roman"/>
          <w:color w:val="000000"/>
          <w:kern w:val="0"/>
          <w:sz w:val="36"/>
          <w:szCs w:val="36"/>
          <w:lang w:bidi="ar"/>
        </w:rPr>
      </w:pPr>
    </w:p>
    <w:p w:rsidR="00B37BEE" w:rsidRDefault="00B37BEE">
      <w:pPr>
        <w:widowControl/>
        <w:spacing w:afterLines="50" w:after="156"/>
        <w:jc w:val="center"/>
        <w:textAlignment w:val="center"/>
        <w:rPr>
          <w:rFonts w:ascii="Times New Roman" w:eastAsia="黑体" w:hAnsi="Times New Roman" w:cs="Times New Roman"/>
          <w:color w:val="000000"/>
          <w:kern w:val="0"/>
          <w:sz w:val="36"/>
          <w:szCs w:val="36"/>
          <w:lang w:bidi="ar"/>
        </w:rPr>
      </w:pPr>
    </w:p>
    <w:p w:rsidR="00B37BEE"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B37BEE"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B37BEE"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B37BEE">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B37BEE">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lastRenderedPageBreak/>
              <w:t>合计</w:t>
            </w:r>
          </w:p>
        </w:tc>
        <w:tc>
          <w:tcPr>
            <w:tcW w:w="422" w:type="pct"/>
            <w:vMerge w:val="restar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B37BEE">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1" w:type="pct"/>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0" w:type="pct"/>
            <w:vMerge/>
            <w:tcBorders>
              <w:top w:val="single" w:sz="4" w:space="0" w:color="000000"/>
              <w:left w:val="single" w:sz="4" w:space="0" w:color="000000"/>
              <w:bottom w:val="single" w:sz="4" w:space="0" w:color="000000"/>
              <w:right w:val="single" w:sz="4" w:space="0" w:color="000000"/>
            </w:tcBorders>
            <w:vAlign w:val="center"/>
          </w:tcPr>
          <w:p w:rsidR="00B37BEE" w:rsidRDefault="00B37BEE">
            <w:pPr>
              <w:jc w:val="center"/>
              <w:rPr>
                <w:rFonts w:ascii="Times New Roman" w:eastAsia="仿宋_GB2312" w:hAnsi="Times New Roman" w:cs="Times New Roman"/>
                <w:color w:val="000000"/>
                <w:sz w:val="22"/>
              </w:rPr>
            </w:pPr>
          </w:p>
        </w:tc>
      </w:tr>
      <w:tr w:rsidR="00B37BEE">
        <w:trPr>
          <w:trHeight w:val="614"/>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vAlign w:val="center"/>
          </w:tcPr>
          <w:p w:rsidR="00B37BEE"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B37BEE">
        <w:trPr>
          <w:trHeight w:val="579"/>
          <w:jc w:val="center"/>
        </w:trPr>
        <w:tc>
          <w:tcPr>
            <w:tcW w:w="321" w:type="pct"/>
            <w:tcBorders>
              <w:top w:val="single" w:sz="4" w:space="0" w:color="000000"/>
              <w:left w:val="single" w:sz="4" w:space="0" w:color="000000"/>
              <w:bottom w:val="single" w:sz="4" w:space="0" w:color="000000"/>
              <w:right w:val="single" w:sz="4" w:space="0" w:color="000000"/>
            </w:tcBorders>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6.78</w:t>
            </w:r>
          </w:p>
        </w:tc>
        <w:tc>
          <w:tcPr>
            <w:tcW w:w="422" w:type="pct"/>
            <w:tcBorders>
              <w:top w:val="single" w:sz="4" w:space="0" w:color="000000"/>
              <w:left w:val="single" w:sz="4" w:space="0" w:color="000000"/>
              <w:bottom w:val="single" w:sz="4" w:space="0" w:color="000000"/>
              <w:right w:val="single" w:sz="4" w:space="0" w:color="000000"/>
            </w:tcBorders>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373" w:type="pct"/>
            <w:tcBorders>
              <w:top w:val="single" w:sz="4" w:space="0" w:color="000000"/>
              <w:left w:val="single" w:sz="4" w:space="0" w:color="000000"/>
              <w:bottom w:val="single" w:sz="4" w:space="0" w:color="000000"/>
              <w:right w:val="single" w:sz="4" w:space="0" w:color="000000"/>
            </w:tcBorders>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3.49</w:t>
            </w:r>
          </w:p>
        </w:tc>
        <w:tc>
          <w:tcPr>
            <w:tcW w:w="408" w:type="pct"/>
            <w:tcBorders>
              <w:top w:val="single" w:sz="4" w:space="0" w:color="000000"/>
              <w:left w:val="single" w:sz="4" w:space="0" w:color="000000"/>
              <w:bottom w:val="single" w:sz="4" w:space="0" w:color="000000"/>
              <w:right w:val="single" w:sz="4" w:space="0" w:color="000000"/>
            </w:tcBorders>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88" w:type="pct"/>
            <w:tcBorders>
              <w:top w:val="single" w:sz="4" w:space="0" w:color="000000"/>
              <w:left w:val="single" w:sz="4" w:space="0" w:color="000000"/>
              <w:bottom w:val="single" w:sz="4" w:space="0" w:color="000000"/>
              <w:right w:val="single" w:sz="4" w:space="0" w:color="000000"/>
            </w:tcBorders>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3.49</w:t>
            </w:r>
          </w:p>
        </w:tc>
        <w:tc>
          <w:tcPr>
            <w:tcW w:w="471" w:type="pct"/>
            <w:tcBorders>
              <w:top w:val="single" w:sz="4" w:space="0" w:color="000000"/>
              <w:left w:val="single" w:sz="4" w:space="0" w:color="000000"/>
              <w:bottom w:val="single" w:sz="4" w:space="0" w:color="000000"/>
              <w:right w:val="single" w:sz="4" w:space="0" w:color="000000"/>
            </w:tcBorders>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3.49</w:t>
            </w:r>
          </w:p>
        </w:tc>
        <w:tc>
          <w:tcPr>
            <w:tcW w:w="361" w:type="pct"/>
            <w:tcBorders>
              <w:top w:val="single" w:sz="4" w:space="0" w:color="000000"/>
              <w:left w:val="single" w:sz="4" w:space="0" w:color="000000"/>
              <w:bottom w:val="single" w:sz="4" w:space="0" w:color="000000"/>
              <w:right w:val="single" w:sz="4" w:space="0" w:color="000000"/>
            </w:tcBorders>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6.78</w:t>
            </w:r>
          </w:p>
        </w:tc>
        <w:tc>
          <w:tcPr>
            <w:tcW w:w="401" w:type="pct"/>
            <w:tcBorders>
              <w:top w:val="single" w:sz="4" w:space="0" w:color="000000"/>
              <w:left w:val="single" w:sz="4" w:space="0" w:color="000000"/>
              <w:bottom w:val="single" w:sz="4" w:space="0" w:color="000000"/>
              <w:right w:val="single" w:sz="4" w:space="0" w:color="000000"/>
            </w:tcBorders>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01" w:type="pct"/>
            <w:tcBorders>
              <w:top w:val="single" w:sz="4" w:space="0" w:color="000000"/>
              <w:left w:val="single" w:sz="4" w:space="0" w:color="000000"/>
              <w:bottom w:val="single" w:sz="4" w:space="0" w:color="000000"/>
              <w:right w:val="single" w:sz="4" w:space="0" w:color="000000"/>
            </w:tcBorders>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3.49</w:t>
            </w:r>
          </w:p>
        </w:tc>
        <w:tc>
          <w:tcPr>
            <w:tcW w:w="401" w:type="pct"/>
            <w:tcBorders>
              <w:top w:val="single" w:sz="4" w:space="0" w:color="000000"/>
              <w:left w:val="single" w:sz="4" w:space="0" w:color="000000"/>
              <w:bottom w:val="single" w:sz="4" w:space="0" w:color="000000"/>
              <w:right w:val="single" w:sz="4" w:space="0" w:color="000000"/>
            </w:tcBorders>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w:t>
            </w:r>
          </w:p>
        </w:tc>
        <w:tc>
          <w:tcPr>
            <w:tcW w:w="466" w:type="pct"/>
            <w:tcBorders>
              <w:top w:val="single" w:sz="4" w:space="0" w:color="000000"/>
              <w:left w:val="single" w:sz="4" w:space="0" w:color="000000"/>
              <w:bottom w:val="single" w:sz="4" w:space="0" w:color="000000"/>
              <w:right w:val="single" w:sz="4" w:space="0" w:color="000000"/>
            </w:tcBorders>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3.49</w:t>
            </w:r>
          </w:p>
        </w:tc>
        <w:tc>
          <w:tcPr>
            <w:tcW w:w="480" w:type="pct"/>
            <w:tcBorders>
              <w:top w:val="single" w:sz="4" w:space="0" w:color="000000"/>
              <w:left w:val="single" w:sz="4" w:space="0" w:color="000000"/>
              <w:bottom w:val="single" w:sz="4" w:space="0" w:color="000000"/>
              <w:right w:val="single" w:sz="4" w:space="0" w:color="000000"/>
            </w:tcBorders>
            <w:vAlign w:val="center"/>
          </w:tcPr>
          <w:p w:rsidR="00B37BEE"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3.29</w:t>
            </w:r>
          </w:p>
        </w:tc>
      </w:tr>
    </w:tbl>
    <w:p w:rsidR="00B37BEE" w:rsidRDefault="00000000">
      <w:pPr>
        <w:widowControl/>
        <w:spacing w:before="120"/>
        <w:jc w:val="left"/>
        <w:textAlignment w:val="center"/>
        <w:rPr>
          <w:rFonts w:ascii="Times New Roman" w:hAnsi="Times New Roman" w:cs="Times New Roman"/>
          <w:sz w:val="72"/>
          <w:szCs w:val="72"/>
        </w:rPr>
        <w:sectPr w:rsidR="00B37BEE">
          <w:pgSz w:w="16838" w:h="11906" w:orient="landscape"/>
          <w:pgMar w:top="1134" w:right="1417" w:bottom="1134" w:left="1417" w:header="851" w:footer="992" w:gutter="0"/>
          <w:cols w:space="425"/>
          <w:docGrid w:type="lines" w:linePitch="312"/>
        </w:sect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B37BEE" w:rsidRDefault="00B37BEE">
      <w:pPr>
        <w:pStyle w:val="Default"/>
        <w:rPr>
          <w:rFonts w:ascii="Times New Roman" w:hAnsi="Times New Roman" w:cs="Times New Roman"/>
          <w:sz w:val="72"/>
          <w:szCs w:val="72"/>
        </w:rPr>
      </w:pPr>
    </w:p>
    <w:p w:rsidR="00B37BEE" w:rsidRDefault="00B37BEE">
      <w:pPr>
        <w:pStyle w:val="Default"/>
        <w:rPr>
          <w:rFonts w:ascii="Times New Roman" w:hAnsi="Times New Roman" w:cs="Times New Roman"/>
          <w:sz w:val="72"/>
          <w:szCs w:val="72"/>
        </w:rPr>
      </w:pPr>
    </w:p>
    <w:p w:rsidR="00B37BEE" w:rsidRDefault="00B37BEE">
      <w:pPr>
        <w:pStyle w:val="Default"/>
        <w:rPr>
          <w:rFonts w:ascii="Times New Roman" w:hAnsi="Times New Roman" w:cs="Times New Roman"/>
          <w:sz w:val="72"/>
          <w:szCs w:val="72"/>
        </w:rPr>
      </w:pPr>
    </w:p>
    <w:p w:rsidR="00B37BEE" w:rsidRDefault="00B37BEE">
      <w:pPr>
        <w:pStyle w:val="Default"/>
        <w:jc w:val="center"/>
        <w:rPr>
          <w:rFonts w:ascii="Times New Roman" w:hAnsi="Times New Roman" w:cs="Times New Roman"/>
          <w:sz w:val="72"/>
          <w:szCs w:val="72"/>
        </w:rPr>
      </w:pPr>
    </w:p>
    <w:p w:rsidR="00B37BEE" w:rsidRDefault="00B37BEE">
      <w:pPr>
        <w:pStyle w:val="Default"/>
        <w:jc w:val="center"/>
        <w:rPr>
          <w:rFonts w:ascii="Times New Roman" w:eastAsia="方正小标宋_GBK" w:hAnsi="Times New Roman" w:cs="Times New Roman"/>
          <w:sz w:val="72"/>
          <w:szCs w:val="72"/>
        </w:rPr>
      </w:pPr>
    </w:p>
    <w:p w:rsidR="00B37BEE"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B37BEE"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B37BEE"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B37BE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1921.89</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260.5</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11.93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一般公共服务支出和社会保障和就业支出减少。</w:t>
      </w:r>
    </w:p>
    <w:p w:rsidR="00B37BE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1921.89</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1921.89</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B37BE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1921.89</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1766.98</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91.93</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154.92</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8.06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B37BE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1921.89</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260.5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降低</w:t>
      </w:r>
      <w:r>
        <w:rPr>
          <w:rFonts w:ascii="Times New Roman" w:eastAsia="仿宋_GB2312" w:hAnsi="Times New Roman" w:cs="Times New Roman" w:hint="eastAsia"/>
          <w:sz w:val="32"/>
          <w:szCs w:val="32"/>
        </w:rPr>
        <w:t>11.93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w:t>
      </w:r>
      <w:r>
        <w:rPr>
          <w:rFonts w:ascii="Times New Roman" w:eastAsia="仿宋_GB2312" w:hAnsi="Times New Roman" w:cs="Times New Roman" w:hint="eastAsia"/>
          <w:sz w:val="32"/>
          <w:szCs w:val="32"/>
        </w:rPr>
        <w:t>为一般公共服务支出和社会保障和就业支出减少。</w:t>
      </w:r>
    </w:p>
    <w:p w:rsidR="00B37BE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B37BEE"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1802.23</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93.77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，与上年相比，财政拨款支出减少</w:t>
      </w:r>
      <w:r>
        <w:rPr>
          <w:rFonts w:ascii="Times New Roman" w:eastAsia="仿宋_GB2312" w:hAnsi="Times New Roman" w:cs="Times New Roman" w:hint="eastAsia"/>
          <w:sz w:val="32"/>
          <w:szCs w:val="32"/>
        </w:rPr>
        <w:t>343.91</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16.2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一般公共服务支出和社会保障和就业支出减少。</w:t>
      </w:r>
    </w:p>
    <w:p w:rsidR="00B37BEE"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1802.23</w:t>
      </w:r>
      <w:r>
        <w:rPr>
          <w:rFonts w:ascii="Times New Roman" w:eastAsia="仿宋_GB2312" w:hAnsi="Times New Roman" w:cs="Times New Roman"/>
          <w:sz w:val="32"/>
          <w:szCs w:val="32"/>
        </w:rPr>
        <w:t>万元，主要用于以下方面：一般公共服务支出</w:t>
      </w:r>
      <w:r>
        <w:rPr>
          <w:rFonts w:ascii="Times New Roman" w:eastAsia="仿宋_GB2312" w:hAnsi="Times New Roman" w:cs="Times New Roman" w:hint="eastAsia"/>
          <w:sz w:val="32"/>
          <w:szCs w:val="32"/>
        </w:rPr>
        <w:t>1129.32</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62.66</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公共安全</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6.85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0.38</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hint="eastAsia"/>
          <w:sz w:val="32"/>
          <w:szCs w:val="32"/>
        </w:rPr>
        <w:t>163.42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9.06</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hint="eastAsia"/>
          <w:sz w:val="32"/>
          <w:szCs w:val="32"/>
        </w:rPr>
        <w:t>41.69</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2.31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；城乡社区支出</w:t>
      </w:r>
      <w:r>
        <w:rPr>
          <w:rFonts w:ascii="Times New Roman" w:eastAsia="仿宋_GB2312" w:hAnsi="Times New Roman" w:cs="Times New Roman" w:hint="eastAsia"/>
          <w:sz w:val="32"/>
          <w:szCs w:val="32"/>
        </w:rPr>
        <w:t>50.66</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2.81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；农林水支出</w:t>
      </w:r>
      <w:r>
        <w:rPr>
          <w:rFonts w:ascii="Times New Roman" w:eastAsia="仿宋_GB2312" w:hAnsi="Times New Roman" w:cs="Times New Roman" w:hint="eastAsia"/>
          <w:sz w:val="32"/>
          <w:szCs w:val="32"/>
        </w:rPr>
        <w:t>375.24</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20.82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；住房保障支出</w:t>
      </w:r>
      <w:r>
        <w:rPr>
          <w:rFonts w:ascii="Times New Roman" w:eastAsia="仿宋_GB2312" w:hAnsi="Times New Roman" w:cs="Times New Roman" w:hint="eastAsia"/>
          <w:sz w:val="32"/>
          <w:szCs w:val="32"/>
        </w:rPr>
        <w:t>75.72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4.2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；粮油储备支出</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0.55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；其他支出</w:t>
      </w:r>
      <w:r>
        <w:rPr>
          <w:rFonts w:ascii="Times New Roman" w:eastAsia="仿宋_GB2312" w:hAnsi="Times New Roman" w:cs="Times New Roman" w:hint="eastAsia"/>
          <w:sz w:val="32"/>
          <w:szCs w:val="32"/>
        </w:rPr>
        <w:t>69</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3.82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B37BEE"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1357.64</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1802.23</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132.75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w:t>
      </w:r>
      <w:r>
        <w:rPr>
          <w:rFonts w:ascii="Times New Roman" w:eastAsia="仿宋_GB2312" w:hAnsi="Times New Roman" w:cs="Times New Roman" w:hint="eastAsia"/>
          <w:sz w:val="32"/>
          <w:szCs w:val="32"/>
        </w:rPr>
        <w:t>支出（类）政府办公厅（室）及相关机构事务（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）行政运行</w:t>
      </w:r>
      <w:r>
        <w:rPr>
          <w:rFonts w:ascii="Times New Roman" w:eastAsia="仿宋_GB2312" w:hAnsi="Times New Roman" w:cs="Times New Roman"/>
          <w:sz w:val="32"/>
          <w:szCs w:val="32"/>
        </w:rPr>
        <w:t>（项）。</w:t>
      </w:r>
    </w:p>
    <w:p w:rsidR="00B37BEE"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1036.997</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1094.58</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105.49</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，决算数大于年初预算数的主要原因是</w:t>
      </w:r>
      <w:r>
        <w:rPr>
          <w:rFonts w:ascii="Times New Roman" w:eastAsia="仿宋_GB2312" w:hAnsi="Times New Roman" w:hint="eastAsia"/>
          <w:sz w:val="32"/>
          <w:szCs w:val="32"/>
        </w:rPr>
        <w:t>本年财政追加预算。</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、一般公共服务</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政府办公厅（室）及相关机构</w:t>
      </w:r>
      <w:r>
        <w:rPr>
          <w:rFonts w:ascii="Times New Roman" w:eastAsia="仿宋_GB2312" w:hAnsi="Times New Roman" w:cs="Times New Roman" w:hint="eastAsia"/>
          <w:sz w:val="32"/>
          <w:szCs w:val="32"/>
        </w:rPr>
        <w:lastRenderedPageBreak/>
        <w:t>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B37BEE"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19.68</w:t>
      </w:r>
      <w:r>
        <w:rPr>
          <w:rFonts w:ascii="Times New Roman" w:eastAsia="仿宋_GB2312" w:hAnsi="Times New Roman" w:cs="Times New Roman"/>
          <w:sz w:val="32"/>
          <w:szCs w:val="32"/>
        </w:rPr>
        <w:t>万元，决算数大于年初预算数的主要原因是</w:t>
      </w:r>
      <w:r>
        <w:rPr>
          <w:rFonts w:ascii="Times New Roman" w:eastAsia="仿宋_GB2312" w:hAnsi="Times New Roman" w:cs="Times New Roman" w:hint="eastAsia"/>
          <w:sz w:val="32"/>
          <w:szCs w:val="32"/>
        </w:rPr>
        <w:t>：</w:t>
      </w:r>
      <w:r>
        <w:rPr>
          <w:rFonts w:ascii="Times New Roman" w:eastAsia="仿宋_GB2312" w:hAnsi="Times New Roman" w:hint="eastAsia"/>
          <w:sz w:val="32"/>
          <w:szCs w:val="32"/>
        </w:rPr>
        <w:t>本年财政追加预算。</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一般公共服务</w:t>
      </w:r>
      <w:r>
        <w:rPr>
          <w:rFonts w:ascii="Times New Roman" w:eastAsia="仿宋_GB2312" w:hAnsi="Times New Roman" w:cs="Times New Roman" w:hint="eastAsia"/>
          <w:sz w:val="32"/>
          <w:szCs w:val="32"/>
        </w:rPr>
        <w:t>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财政事务（款）一般行政管理事务（项）</w:t>
      </w:r>
    </w:p>
    <w:p w:rsidR="00B37BEE"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2.73</w:t>
      </w:r>
      <w:r>
        <w:rPr>
          <w:rFonts w:ascii="Times New Roman" w:eastAsia="仿宋_GB2312" w:hAnsi="Times New Roman" w:cs="Times New Roman"/>
          <w:sz w:val="32"/>
          <w:szCs w:val="32"/>
        </w:rPr>
        <w:t>万元，决算数大</w:t>
      </w:r>
      <w:r>
        <w:rPr>
          <w:rFonts w:ascii="Times New Roman" w:eastAsia="仿宋_GB2312" w:hAnsi="Times New Roman" w:cs="Times New Roman" w:hint="eastAsia"/>
          <w:sz w:val="32"/>
          <w:szCs w:val="32"/>
        </w:rPr>
        <w:t>于</w:t>
      </w:r>
      <w:r>
        <w:rPr>
          <w:rFonts w:ascii="Times New Roman" w:eastAsia="仿宋_GB2312" w:hAnsi="Times New Roman" w:cs="Times New Roman"/>
          <w:sz w:val="32"/>
          <w:szCs w:val="32"/>
        </w:rPr>
        <w:t>年初预算数的主要原因是：</w:t>
      </w:r>
      <w:r>
        <w:rPr>
          <w:rFonts w:ascii="Times New Roman" w:eastAsia="仿宋_GB2312" w:hAnsi="Times New Roman" w:hint="eastAsia"/>
          <w:sz w:val="32"/>
          <w:szCs w:val="32"/>
        </w:rPr>
        <w:t>本年财政追加预算。</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、一般公共服务支出（类）纪检监察事务（款）行政运行（项）</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3.6</w:t>
      </w:r>
      <w:r>
        <w:rPr>
          <w:rFonts w:ascii="Times New Roman" w:eastAsia="仿宋_GB2312" w:hAnsi="Times New Roman" w:cs="Times New Roman"/>
          <w:sz w:val="32"/>
          <w:szCs w:val="32"/>
        </w:rPr>
        <w:t>万元，决算数大于年初预算数的主要原因是：</w:t>
      </w:r>
      <w:r>
        <w:rPr>
          <w:rFonts w:ascii="Times New Roman" w:eastAsia="仿宋_GB2312" w:hAnsi="Times New Roman" w:hint="eastAsia"/>
          <w:sz w:val="32"/>
          <w:szCs w:val="32"/>
        </w:rPr>
        <w:t>本年财政追加预算。</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、一般公共服务支出（类）党委办公厅（室）及相关机构事务（款）其他党委办公厅（室）及相关机构事务支出（项）</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8.73</w:t>
      </w:r>
      <w:r>
        <w:rPr>
          <w:rFonts w:ascii="Times New Roman" w:eastAsia="仿宋_GB2312" w:hAnsi="Times New Roman" w:cs="Times New Roman"/>
          <w:sz w:val="32"/>
          <w:szCs w:val="32"/>
        </w:rPr>
        <w:t>万元，决算数大于年初预算数的主要原因是：</w:t>
      </w:r>
      <w:r>
        <w:rPr>
          <w:rFonts w:ascii="Times New Roman" w:eastAsia="仿宋_GB2312" w:hAnsi="Times New Roman" w:hint="eastAsia"/>
          <w:sz w:val="32"/>
          <w:szCs w:val="32"/>
        </w:rPr>
        <w:t>本年财政追加预算。</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、公共安全支出（类）公安（款）一般行政管理事务（项）</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6.85</w:t>
      </w:r>
      <w:r>
        <w:rPr>
          <w:rFonts w:ascii="Times New Roman" w:eastAsia="仿宋_GB2312" w:hAnsi="Times New Roman" w:cs="Times New Roman"/>
          <w:sz w:val="32"/>
          <w:szCs w:val="32"/>
        </w:rPr>
        <w:t>万元，决算数大于（小于）年初预算数的主要原因是：</w:t>
      </w:r>
      <w:r>
        <w:rPr>
          <w:rFonts w:ascii="Times New Roman" w:eastAsia="仿宋_GB2312" w:hAnsi="Times New Roman" w:hint="eastAsia"/>
          <w:sz w:val="32"/>
          <w:szCs w:val="32"/>
        </w:rPr>
        <w:t>本年财政追加预算。</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、社会保障和就业支出（类）人力资源和社会保障管理事务（款）其他人力资源和社会保障管理事务支出（项）</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lastRenderedPageBreak/>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11.03</w:t>
      </w:r>
      <w:r>
        <w:rPr>
          <w:rFonts w:ascii="Times New Roman" w:eastAsia="仿宋_GB2312" w:hAnsi="Times New Roman" w:cs="Times New Roman"/>
          <w:sz w:val="32"/>
          <w:szCs w:val="32"/>
        </w:rPr>
        <w:t>万元，决算数大于（小于）年初预算数的主要原因是：</w:t>
      </w:r>
      <w:r>
        <w:rPr>
          <w:rFonts w:ascii="Times New Roman" w:eastAsia="仿宋_GB2312" w:hAnsi="Times New Roman" w:hint="eastAsia"/>
          <w:sz w:val="32"/>
          <w:szCs w:val="32"/>
        </w:rPr>
        <w:t>本年财政追加预算。</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、社会保障和就业支出（类）行政事业单位养老支出（款）机关事业单位基本养老保险缴费支出（项）</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103.26</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99.46</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96.32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，决算数小于年初预算数的主要原因是：</w:t>
      </w:r>
      <w:r>
        <w:rPr>
          <w:rFonts w:ascii="Times New Roman" w:eastAsia="仿宋_GB2312" w:hAnsi="Times New Roman" w:cs="Times New Roman" w:hint="eastAsia"/>
          <w:sz w:val="32"/>
          <w:szCs w:val="32"/>
        </w:rPr>
        <w:t>机关工作人员调出。</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、社会保障和就业支出（类）抚恤（款）死亡抚恤（项）</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50.79</w:t>
      </w:r>
      <w:r>
        <w:rPr>
          <w:rFonts w:ascii="Times New Roman" w:eastAsia="仿宋_GB2312" w:hAnsi="Times New Roman" w:cs="Times New Roman"/>
          <w:sz w:val="32"/>
          <w:szCs w:val="32"/>
        </w:rPr>
        <w:t>万元，决算数大于年初预算数的主要原因是：</w:t>
      </w:r>
      <w:r>
        <w:rPr>
          <w:rFonts w:ascii="Times New Roman" w:eastAsia="仿宋_GB2312" w:hAnsi="Times New Roman" w:cs="Times New Roman" w:hint="eastAsia"/>
          <w:sz w:val="32"/>
          <w:szCs w:val="32"/>
        </w:rPr>
        <w:t>本年财政临时追加预算。</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、社会保障和就业支出（类）其他社会保障和就业支出（款）其他社会保障和就业支出（项）</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2.13</w:t>
      </w:r>
      <w:r>
        <w:rPr>
          <w:rFonts w:ascii="Times New Roman" w:eastAsia="仿宋_GB2312" w:hAnsi="Times New Roman" w:cs="Times New Roman"/>
          <w:sz w:val="32"/>
          <w:szCs w:val="32"/>
        </w:rPr>
        <w:t>万元，决算数大于年初预算数的主要原因是：</w:t>
      </w:r>
      <w:r>
        <w:rPr>
          <w:rFonts w:ascii="Times New Roman" w:eastAsia="仿宋_GB2312" w:hAnsi="Times New Roman" w:hint="eastAsia"/>
          <w:sz w:val="32"/>
          <w:szCs w:val="32"/>
        </w:rPr>
        <w:t>本年财政追加预算。</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、卫生健康（类）行政事业单位医疗（款）行政单位医疗（项）</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41.69</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41.69</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年初预算数的主要原因是：</w:t>
      </w:r>
      <w:r>
        <w:rPr>
          <w:rFonts w:ascii="Times New Roman" w:eastAsia="仿宋_GB2312" w:hAnsi="Times New Roman" w:cs="Times New Roman" w:hint="eastAsia"/>
          <w:sz w:val="32"/>
          <w:szCs w:val="32"/>
        </w:rPr>
        <w:t>严格按照预算管理支出。</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、农林水支出（类）巩固脱贫攻坚成果衔接乡村振兴（款）</w:t>
      </w:r>
      <w:r>
        <w:rPr>
          <w:rFonts w:ascii="Times New Roman" w:eastAsia="仿宋_GB2312" w:hAnsi="Times New Roman" w:cs="Times New Roman" w:hint="eastAsia"/>
          <w:sz w:val="32"/>
          <w:szCs w:val="32"/>
        </w:rPr>
        <w:lastRenderedPageBreak/>
        <w:t>农村基础设施建设（项）</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万元，决算数大于年初预算数的主要原因是：</w:t>
      </w:r>
      <w:r>
        <w:rPr>
          <w:rFonts w:ascii="Times New Roman" w:eastAsia="仿宋_GB2312" w:hAnsi="Times New Roman" w:hint="eastAsia"/>
          <w:sz w:val="32"/>
          <w:szCs w:val="32"/>
        </w:rPr>
        <w:t>本年财政追加预算。</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13</w:t>
      </w:r>
      <w:r>
        <w:rPr>
          <w:rFonts w:ascii="Times New Roman" w:eastAsia="仿宋_GB2312" w:hAnsi="Times New Roman" w:cs="Times New Roman" w:hint="eastAsia"/>
          <w:sz w:val="32"/>
          <w:szCs w:val="32"/>
        </w:rPr>
        <w:t>、农林水支出（类）农村综合改革（款）对村民委员会和村党支部的补助（项）</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527.02</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364.04</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69.08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，决算数大于年初预算数的主要原因是：</w:t>
      </w:r>
      <w:r>
        <w:rPr>
          <w:rFonts w:ascii="仿宋_GB2312" w:eastAsia="仿宋_GB2312" w:hAnsi="仿宋_GB2312" w:cs="仿宋_GB2312" w:hint="eastAsia"/>
          <w:sz w:val="32"/>
          <w:szCs w:val="32"/>
        </w:rPr>
        <w:t>严格执行财政预算规定核算支出</w:t>
      </w:r>
      <w:r>
        <w:rPr>
          <w:rFonts w:ascii="Times New Roman" w:eastAsia="仿宋_GB2312" w:hAnsi="Times New Roman" w:hint="eastAsia"/>
          <w:sz w:val="32"/>
          <w:szCs w:val="32"/>
        </w:rPr>
        <w:t>。</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、农林水支出（类）农村综合改革（款）其他农村综合改革支出（项）</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5.2</w:t>
      </w:r>
      <w:r>
        <w:rPr>
          <w:rFonts w:ascii="Times New Roman" w:eastAsia="仿宋_GB2312" w:hAnsi="Times New Roman" w:cs="Times New Roman"/>
          <w:sz w:val="32"/>
          <w:szCs w:val="32"/>
        </w:rPr>
        <w:t>万元，决算数大于年初预算数的主要原因是：</w:t>
      </w:r>
      <w:r>
        <w:rPr>
          <w:rFonts w:ascii="Times New Roman" w:eastAsia="仿宋_GB2312" w:hAnsi="Times New Roman" w:hint="eastAsia"/>
          <w:sz w:val="32"/>
          <w:szCs w:val="32"/>
        </w:rPr>
        <w:t>本年财政追加预算。</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、住房保障支出（类）住房改革支出（款）住房公积金（项）</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75.72</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75.72</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96.30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年初预算数的主要原因是：</w:t>
      </w:r>
      <w:r>
        <w:rPr>
          <w:rFonts w:ascii="Times New Roman" w:eastAsia="仿宋_GB2312" w:hAnsi="Times New Roman" w:cs="Times New Roman" w:hint="eastAsia"/>
          <w:sz w:val="32"/>
          <w:szCs w:val="32"/>
        </w:rPr>
        <w:t>严格按照预算管理支出。</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16</w:t>
      </w:r>
      <w:r>
        <w:rPr>
          <w:rFonts w:ascii="Times New Roman" w:eastAsia="仿宋_GB2312" w:hAnsi="Times New Roman" w:cs="Times New Roman" w:hint="eastAsia"/>
          <w:sz w:val="32"/>
          <w:szCs w:val="32"/>
        </w:rPr>
        <w:t>、粮油物资储备支出（类）粮油物资事务（款）其他粮油物资事务支出（项）</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万元，决算数大于年初</w:t>
      </w:r>
      <w:r>
        <w:rPr>
          <w:rFonts w:ascii="Times New Roman" w:eastAsia="仿宋_GB2312" w:hAnsi="Times New Roman" w:cs="Times New Roman"/>
          <w:sz w:val="32"/>
          <w:szCs w:val="32"/>
        </w:rPr>
        <w:lastRenderedPageBreak/>
        <w:t>预算数的主要原因是：</w:t>
      </w:r>
      <w:r>
        <w:rPr>
          <w:rFonts w:ascii="Times New Roman" w:eastAsia="仿宋_GB2312" w:hAnsi="Times New Roman" w:hint="eastAsia"/>
          <w:sz w:val="32"/>
          <w:szCs w:val="32"/>
        </w:rPr>
        <w:t>本年财政追加预算。</w:t>
      </w:r>
    </w:p>
    <w:p w:rsidR="00B37BE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1766.97</w:t>
      </w:r>
      <w:r>
        <w:rPr>
          <w:rFonts w:ascii="Times New Roman" w:eastAsia="仿宋_GB2312" w:hAnsi="Times New Roman" w:cs="Times New Roman"/>
          <w:sz w:val="32"/>
          <w:szCs w:val="32"/>
        </w:rPr>
        <w:t>万元，其中：</w:t>
      </w:r>
    </w:p>
    <w:p w:rsidR="00B37BEE"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b/>
          <w:bCs/>
          <w:sz w:val="32"/>
          <w:szCs w:val="32"/>
        </w:rPr>
        <w:t>1458.62</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82.55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主要包括基本工资、津贴补贴、奖金、</w:t>
      </w:r>
      <w:r>
        <w:rPr>
          <w:rFonts w:ascii="Times New Roman" w:eastAsia="仿宋_GB2312" w:hAnsi="Times New Roman" w:cs="Times New Roman" w:hint="eastAsia"/>
          <w:sz w:val="32"/>
          <w:szCs w:val="32"/>
        </w:rPr>
        <w:t>绩效工资、机关事业单位基本养老保险缴费、职工基本医疗保险缴费、其他社会保障缴费、住房公积金、抚恤金、生活补助、个人农业生产补贴、其他对个人和家庭的补助。</w:t>
      </w:r>
    </w:p>
    <w:p w:rsidR="00B37BEE" w:rsidRDefault="00000000">
      <w:pPr>
        <w:pStyle w:val="Default"/>
        <w:overflowPunct w:val="0"/>
        <w:autoSpaceDE/>
        <w:autoSpaceDN/>
        <w:spacing w:line="600" w:lineRule="exact"/>
        <w:ind w:firstLineChars="200" w:firstLine="643"/>
        <w:jc w:val="both"/>
        <w:rPr>
          <w:rFonts w:ascii="Times New Roman" w:eastAsia="仿宋_GB2312" w:hAnsi="Times New Roman" w:cs="Times New Roman"/>
          <w:b/>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b/>
          <w:bCs/>
          <w:sz w:val="32"/>
          <w:szCs w:val="32"/>
        </w:rPr>
        <w:t>308.35</w:t>
      </w:r>
      <w:r>
        <w:rPr>
          <w:rFonts w:ascii="Times New Roman" w:eastAsia="仿宋_GB2312" w:hAnsi="Times New Roman" w:cs="Times New Roman"/>
          <w:sz w:val="32"/>
          <w:szCs w:val="32"/>
        </w:rPr>
        <w:t>万元，占基本支出的</w:t>
      </w:r>
      <w:r>
        <w:rPr>
          <w:rFonts w:ascii="Times New Roman" w:eastAsia="仿宋_GB2312" w:hAnsi="Times New Roman" w:cs="Times New Roman" w:hint="eastAsia"/>
          <w:sz w:val="32"/>
          <w:szCs w:val="32"/>
        </w:rPr>
        <w:t>17.45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，主要包括办公费、印刷费、咨询费、</w:t>
      </w:r>
      <w:r>
        <w:rPr>
          <w:rFonts w:ascii="Times New Roman" w:eastAsia="仿宋_GB2312" w:hAnsi="Times New Roman" w:cs="Times New Roman" w:hint="eastAsia"/>
          <w:sz w:val="32"/>
          <w:szCs w:val="32"/>
        </w:rPr>
        <w:t>电费、邮电费、差旅费、维修（护）费、租赁费、会议费、培训费、公务接待费、劳务费、工会经费、公务用车运行维护费、其他交通费用、其他商品服务支出</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rsidR="00B37BEE"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8.34</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6.78</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81.29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0.3</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4.24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sz w:val="32"/>
          <w:szCs w:val="32"/>
        </w:rPr>
        <w:t>严格控制支出</w:t>
      </w:r>
      <w:r>
        <w:rPr>
          <w:rFonts w:ascii="Times New Roman" w:eastAsia="仿宋_GB2312" w:hAnsi="Times New Roman" w:cs="Times New Roman"/>
          <w:sz w:val="32"/>
          <w:szCs w:val="32"/>
        </w:rPr>
        <w:t>。决算数小于上年数的主要原因是</w:t>
      </w:r>
      <w:r>
        <w:rPr>
          <w:rFonts w:ascii="Times New Roman" w:eastAsia="仿宋_GB2312" w:hAnsi="Times New Roman" w:cs="Times New Roman" w:hint="eastAsia"/>
          <w:sz w:val="32"/>
          <w:szCs w:val="32"/>
        </w:rPr>
        <w:t>严格控制各项费用支出。</w:t>
      </w:r>
    </w:p>
    <w:p w:rsidR="00B37BEE"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B37BEE"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lastRenderedPageBreak/>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4.8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3.49</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72.71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0.05</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1.41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4.8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3.49</w:t>
      </w:r>
      <w:r>
        <w:rPr>
          <w:rFonts w:ascii="Times New Roman" w:eastAsia="仿宋_GB2312" w:hAnsi="Times New Roman" w:cs="Times New Roman"/>
          <w:sz w:val="32"/>
          <w:szCs w:val="32"/>
        </w:rPr>
        <w:t>万元，主要</w:t>
      </w:r>
      <w:r>
        <w:rPr>
          <w:rFonts w:ascii="Times New Roman" w:eastAsia="仿宋_GB2312" w:hAnsi="Times New Roman" w:cs="Times New Roman" w:hint="eastAsia"/>
          <w:sz w:val="32"/>
          <w:szCs w:val="32"/>
        </w:rPr>
        <w:t>是公务用车维修维护费用开支</w:t>
      </w:r>
      <w:r>
        <w:rPr>
          <w:rFonts w:ascii="Times New Roman" w:eastAsia="仿宋_GB2312" w:hAnsi="Times New Roman" w:cs="Times New Roman"/>
          <w:sz w:val="32"/>
          <w:szCs w:val="32"/>
        </w:rPr>
        <w:t>，完成预算的</w:t>
      </w:r>
      <w:r>
        <w:rPr>
          <w:rFonts w:ascii="Times New Roman" w:eastAsia="仿宋_GB2312" w:hAnsi="Times New Roman" w:cs="Times New Roman" w:hint="eastAsia"/>
          <w:sz w:val="32"/>
          <w:szCs w:val="32"/>
        </w:rPr>
        <w:t>72.21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0.05</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1.41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sz w:val="32"/>
          <w:szCs w:val="32"/>
        </w:rPr>
        <w:t>严格控制支出</w:t>
      </w:r>
      <w:r>
        <w:rPr>
          <w:rFonts w:ascii="Times New Roman" w:eastAsia="仿宋_GB2312" w:hAnsi="Times New Roman" w:cs="Times New Roman"/>
          <w:sz w:val="32"/>
          <w:szCs w:val="32"/>
        </w:rPr>
        <w:t>。决算数小于上年数的主要原因是</w:t>
      </w:r>
      <w:r>
        <w:rPr>
          <w:rFonts w:ascii="Times New Roman" w:eastAsia="仿宋_GB2312" w:hAnsi="Times New Roman" w:cs="Times New Roman" w:hint="eastAsia"/>
          <w:sz w:val="32"/>
          <w:szCs w:val="32"/>
        </w:rPr>
        <w:t>严格控制支出</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辆。</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3.54</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3.29</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92.93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0.25</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7.06</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w:t>
      </w:r>
      <w:r>
        <w:rPr>
          <w:rFonts w:ascii="Times New Roman" w:eastAsia="仿宋_GB2312" w:hAnsi="Times New Roman" w:cs="Times New Roman" w:hint="eastAsia"/>
          <w:sz w:val="32"/>
          <w:szCs w:val="32"/>
        </w:rPr>
        <w:t>是严格控制支出</w:t>
      </w:r>
      <w:r>
        <w:rPr>
          <w:rFonts w:ascii="Times New Roman" w:eastAsia="仿宋_GB2312" w:hAnsi="Times New Roman" w:cs="Times New Roman"/>
          <w:sz w:val="32"/>
          <w:szCs w:val="32"/>
        </w:rPr>
        <w:t>。决算数小于上年数的主要原因是</w:t>
      </w:r>
      <w:r>
        <w:rPr>
          <w:rFonts w:ascii="Times New Roman" w:eastAsia="仿宋_GB2312" w:hAnsi="Times New Roman" w:cs="Times New Roman" w:hint="eastAsia"/>
          <w:sz w:val="32"/>
          <w:szCs w:val="32"/>
        </w:rPr>
        <w:t>严格控制支出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hint="eastAsia"/>
          <w:sz w:val="32"/>
          <w:szCs w:val="32"/>
        </w:rPr>
        <w:t>117</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846</w:t>
      </w:r>
      <w:r>
        <w:rPr>
          <w:rFonts w:ascii="Times New Roman" w:eastAsia="仿宋_GB2312" w:hAnsi="Times New Roman" w:cs="Times New Roman"/>
          <w:sz w:val="32"/>
          <w:szCs w:val="32"/>
        </w:rPr>
        <w:t>人次，主要是</w:t>
      </w:r>
      <w:r>
        <w:rPr>
          <w:rFonts w:ascii="Times New Roman" w:eastAsia="仿宋_GB2312" w:hAnsi="Times New Roman" w:cs="Times New Roman" w:hint="eastAsia"/>
          <w:sz w:val="32"/>
          <w:szCs w:val="32"/>
        </w:rPr>
        <w:t>会议及上级部门各类调研检查</w:t>
      </w:r>
      <w:r>
        <w:rPr>
          <w:rFonts w:ascii="Times New Roman" w:eastAsia="仿宋_GB2312" w:hAnsi="Times New Roman" w:cs="Times New Roman"/>
          <w:sz w:val="32"/>
          <w:szCs w:val="32"/>
        </w:rPr>
        <w:t>发生的接待支出。</w:t>
      </w:r>
    </w:p>
    <w:p w:rsidR="00B37BE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B37BEE"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Pr>
          <w:rFonts w:ascii="Times New Roman" w:eastAsia="仿宋_GB2312" w:hAnsi="Times New Roman" w:cs="Times New Roman" w:hint="eastAsia"/>
          <w:sz w:val="32"/>
          <w:szCs w:val="32"/>
        </w:rPr>
        <w:t>119.66</w:t>
      </w:r>
      <w:r>
        <w:rPr>
          <w:rFonts w:ascii="Times New Roman" w:eastAsia="仿宋_GB2312" w:hAnsi="Times New Roman" w:cs="Times New Roman"/>
          <w:sz w:val="32"/>
          <w:szCs w:val="32"/>
        </w:rPr>
        <w:t>万元；年初结转和结余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Pr>
          <w:rFonts w:ascii="Times New Roman" w:eastAsia="仿宋_GB2312" w:hAnsi="Times New Roman" w:cs="Times New Roman" w:hint="eastAsia"/>
          <w:sz w:val="32"/>
          <w:szCs w:val="32"/>
        </w:rPr>
        <w:t>119.6</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119.66</w:t>
      </w:r>
      <w:r>
        <w:rPr>
          <w:rFonts w:ascii="Times New Roman" w:eastAsia="仿宋_GB2312" w:hAnsi="Times New Roman" w:cs="Times New Roman"/>
          <w:sz w:val="32"/>
          <w:szCs w:val="32"/>
        </w:rPr>
        <w:t>万元；年末结转和结余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万元。具体情况如下：</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城乡社区支出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国有土地使用权出让收入安排的支出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农业农村生态环境支出</w:t>
      </w:r>
      <w:r>
        <w:rPr>
          <w:rFonts w:ascii="Times New Roman" w:eastAsia="仿宋_GB2312" w:hAnsi="Times New Roman" w:cs="Times New Roman"/>
          <w:sz w:val="32"/>
          <w:szCs w:val="32"/>
        </w:rPr>
        <w:t>（项）。</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w:t>
      </w:r>
      <w:r>
        <w:rPr>
          <w:rFonts w:ascii="Times New Roman" w:eastAsia="仿宋_GB2312" w:hAnsi="Times New Roman" w:cs="Times New Roman" w:hint="eastAsia"/>
          <w:sz w:val="32"/>
          <w:szCs w:val="32"/>
        </w:rPr>
        <w:t>25.55</w:t>
      </w:r>
      <w:r>
        <w:rPr>
          <w:rFonts w:ascii="Times New Roman" w:eastAsia="仿宋_GB2312" w:hAnsi="Times New Roman" w:cs="Times New Roman"/>
          <w:sz w:val="32"/>
          <w:szCs w:val="32"/>
        </w:rPr>
        <w:t>万元，决算数大于年初预算数的主要原因是：</w:t>
      </w:r>
      <w:r>
        <w:rPr>
          <w:rFonts w:ascii="Times New Roman" w:eastAsia="仿宋_GB2312" w:hAnsi="Times New Roman" w:cs="Times New Roman" w:hint="eastAsia"/>
          <w:sz w:val="32"/>
          <w:szCs w:val="32"/>
        </w:rPr>
        <w:t>增加临时性项目支出。</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、城乡社区支出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国有土地使用权出让收入安排的支出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其他国有土地使用权出让收入安排的支出</w:t>
      </w:r>
      <w:r>
        <w:rPr>
          <w:rFonts w:ascii="Times New Roman" w:eastAsia="仿宋_GB2312" w:hAnsi="Times New Roman" w:cs="Times New Roman"/>
          <w:sz w:val="32"/>
          <w:szCs w:val="32"/>
        </w:rPr>
        <w:t>（项）。</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w:t>
      </w:r>
      <w:r>
        <w:rPr>
          <w:rFonts w:ascii="Times New Roman" w:eastAsia="仿宋_GB2312" w:hAnsi="Times New Roman" w:cs="Times New Roman" w:hint="eastAsia"/>
          <w:sz w:val="32"/>
          <w:szCs w:val="32"/>
        </w:rPr>
        <w:t>18.5</w:t>
      </w:r>
      <w:r>
        <w:rPr>
          <w:rFonts w:ascii="Times New Roman" w:eastAsia="仿宋_GB2312" w:hAnsi="Times New Roman" w:cs="Times New Roman"/>
          <w:sz w:val="32"/>
          <w:szCs w:val="32"/>
        </w:rPr>
        <w:t>万元，决算数大于年初预算数的主要原因是：</w:t>
      </w:r>
      <w:r>
        <w:rPr>
          <w:rFonts w:ascii="Times New Roman" w:eastAsia="仿宋_GB2312" w:hAnsi="Times New Roman" w:cs="Times New Roman" w:hint="eastAsia"/>
          <w:sz w:val="32"/>
          <w:szCs w:val="32"/>
        </w:rPr>
        <w:t>增加临时性项目支出。</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、城乡社区支出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城市基础设施配套费安排的支出</w:t>
      </w:r>
      <w:r>
        <w:rPr>
          <w:rFonts w:ascii="Times New Roman" w:eastAsia="仿宋_GB2312" w:hAnsi="Times New Roman" w:cs="Times New Roman"/>
          <w:sz w:val="32"/>
          <w:szCs w:val="32"/>
        </w:rPr>
        <w:t>（款）（项）。</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w:t>
      </w:r>
      <w:r>
        <w:rPr>
          <w:rFonts w:ascii="Times New Roman" w:eastAsia="仿宋_GB2312" w:hAnsi="Times New Roman" w:cs="Times New Roman" w:hint="eastAsia"/>
          <w:sz w:val="32"/>
          <w:szCs w:val="32"/>
        </w:rPr>
        <w:t>6.61</w:t>
      </w:r>
      <w:r>
        <w:rPr>
          <w:rFonts w:ascii="Times New Roman" w:eastAsia="仿宋_GB2312" w:hAnsi="Times New Roman" w:cs="Times New Roman"/>
          <w:sz w:val="32"/>
          <w:szCs w:val="32"/>
        </w:rPr>
        <w:t>万元，决算数大于年初预算数的主要原因是：</w:t>
      </w:r>
      <w:r>
        <w:rPr>
          <w:rFonts w:ascii="Times New Roman" w:eastAsia="仿宋_GB2312" w:hAnsi="Times New Roman" w:cs="Times New Roman" w:hint="eastAsia"/>
          <w:sz w:val="32"/>
          <w:szCs w:val="32"/>
        </w:rPr>
        <w:t>增加临时性项目支出。</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、其他支出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彩票公益金安排的支出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用于社会福利的彩票公益金支出</w:t>
      </w:r>
      <w:r>
        <w:rPr>
          <w:rFonts w:ascii="Times New Roman" w:eastAsia="仿宋_GB2312" w:hAnsi="Times New Roman" w:cs="Times New Roman"/>
          <w:sz w:val="32"/>
          <w:szCs w:val="32"/>
        </w:rPr>
        <w:t>（项）。</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w:t>
      </w:r>
      <w:r>
        <w:rPr>
          <w:rFonts w:ascii="Times New Roman" w:eastAsia="仿宋_GB2312" w:hAnsi="Times New Roman" w:cs="Times New Roman" w:hint="eastAsia"/>
          <w:sz w:val="32"/>
          <w:szCs w:val="32"/>
        </w:rPr>
        <w:t>69</w:t>
      </w:r>
      <w:r>
        <w:rPr>
          <w:rFonts w:ascii="Times New Roman" w:eastAsia="仿宋_GB2312" w:hAnsi="Times New Roman" w:cs="Times New Roman"/>
          <w:sz w:val="32"/>
          <w:szCs w:val="32"/>
        </w:rPr>
        <w:t>万元，决算数大于年初预算数的主要原因是：</w:t>
      </w:r>
      <w:r>
        <w:rPr>
          <w:rFonts w:ascii="Times New Roman" w:eastAsia="仿宋_GB2312" w:hAnsi="Times New Roman" w:cs="Times New Roman" w:hint="eastAsia"/>
          <w:sz w:val="32"/>
          <w:szCs w:val="32"/>
        </w:rPr>
        <w:t>增加临时性项目支出。</w:t>
      </w:r>
    </w:p>
    <w:p w:rsidR="00B37BEE" w:rsidRDefault="00B37BEE">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p>
    <w:p w:rsidR="00B37BE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308.35</w:t>
      </w:r>
      <w:r>
        <w:rPr>
          <w:rFonts w:ascii="Times New Roman" w:eastAsia="仿宋_GB2312" w:hAnsi="Times New Roman" w:cs="Times New Roman"/>
          <w:sz w:val="32"/>
          <w:szCs w:val="32"/>
        </w:rPr>
        <w:t>万元，比上年决算数减少</w:t>
      </w:r>
      <w:r>
        <w:rPr>
          <w:rFonts w:ascii="Times New Roman" w:eastAsia="仿宋_GB2312" w:hAnsi="Times New Roman" w:cs="Times New Roman" w:hint="eastAsia"/>
          <w:sz w:val="32"/>
          <w:szCs w:val="32"/>
        </w:rPr>
        <w:t>24.15</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7.26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严格控制支出。</w:t>
      </w:r>
    </w:p>
    <w:p w:rsidR="00B37BE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十、一般性支出情况说明</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5.79</w:t>
      </w:r>
      <w:r>
        <w:rPr>
          <w:rFonts w:ascii="Times New Roman" w:eastAsia="仿宋_GB2312" w:hAnsi="Times New Roman" w:cs="Times New Roman"/>
          <w:sz w:val="32"/>
          <w:szCs w:val="32"/>
        </w:rPr>
        <w:t>万元，用于召开</w:t>
      </w:r>
      <w:r>
        <w:rPr>
          <w:rFonts w:ascii="Times New Roman" w:eastAsia="仿宋_GB2312" w:hAnsi="Times New Roman" w:cs="Times New Roman" w:hint="eastAsia"/>
          <w:sz w:val="32"/>
          <w:szCs w:val="32"/>
        </w:rPr>
        <w:t>起步会、人大会、七一表彰会</w:t>
      </w:r>
      <w:r>
        <w:rPr>
          <w:rFonts w:ascii="Times New Roman" w:eastAsia="仿宋_GB2312" w:hAnsi="Times New Roman" w:cs="Times New Roman"/>
          <w:sz w:val="32"/>
          <w:szCs w:val="32"/>
        </w:rPr>
        <w:t>会议，人数</w:t>
      </w:r>
      <w:r>
        <w:rPr>
          <w:rFonts w:ascii="Times New Roman" w:eastAsia="仿宋_GB2312" w:hAnsi="Times New Roman" w:cs="Times New Roman" w:hint="eastAsia"/>
          <w:sz w:val="32"/>
          <w:szCs w:val="32"/>
        </w:rPr>
        <w:t>2251</w:t>
      </w:r>
      <w:r>
        <w:rPr>
          <w:rFonts w:ascii="Times New Roman" w:eastAsia="仿宋_GB2312" w:hAnsi="Times New Roman" w:cs="Times New Roman"/>
          <w:sz w:val="32"/>
          <w:szCs w:val="32"/>
        </w:rPr>
        <w:t>人，内容为</w:t>
      </w:r>
      <w:r>
        <w:rPr>
          <w:rFonts w:ascii="Times New Roman" w:eastAsia="仿宋_GB2312" w:hAnsi="Times New Roman" w:hint="eastAsia"/>
          <w:sz w:val="32"/>
          <w:szCs w:val="32"/>
        </w:rPr>
        <w:t>村组工作安排会、安全生产宣传，防火抗旱工作会、人大工作会议、七一等各项现场会等</w:t>
      </w:r>
      <w:r>
        <w:rPr>
          <w:rFonts w:ascii="Times New Roman" w:eastAsia="仿宋_GB2312" w:hAnsi="Times New Roman" w:cs="Times New Roman"/>
          <w:sz w:val="32"/>
          <w:szCs w:val="32"/>
        </w:rPr>
        <w:t>；开支培训费</w:t>
      </w:r>
      <w:r>
        <w:rPr>
          <w:rFonts w:ascii="Times New Roman" w:eastAsia="仿宋_GB2312" w:hAnsi="Times New Roman" w:cs="Times New Roman" w:hint="eastAsia"/>
          <w:sz w:val="32"/>
          <w:szCs w:val="32"/>
        </w:rPr>
        <w:t>6.34</w:t>
      </w:r>
      <w:r>
        <w:rPr>
          <w:rFonts w:ascii="Times New Roman" w:eastAsia="仿宋_GB2312" w:hAnsi="Times New Roman" w:cs="Times New Roman"/>
          <w:sz w:val="32"/>
          <w:szCs w:val="32"/>
        </w:rPr>
        <w:t>万元，用于开展</w:t>
      </w:r>
      <w:r>
        <w:rPr>
          <w:rFonts w:ascii="Times New Roman" w:eastAsia="仿宋_GB2312" w:hAnsi="Times New Roman" w:cs="Times New Roman" w:hint="eastAsia"/>
          <w:sz w:val="32"/>
          <w:szCs w:val="32"/>
        </w:rPr>
        <w:t>村会计业务培训、村支书党建业务培训、机关行政干部上党校培训等</w:t>
      </w:r>
      <w:r>
        <w:rPr>
          <w:rFonts w:ascii="Times New Roman" w:eastAsia="仿宋_GB2312" w:hAnsi="Times New Roman" w:cs="Times New Roman"/>
          <w:sz w:val="32"/>
          <w:szCs w:val="32"/>
        </w:rPr>
        <w:t>，人数</w:t>
      </w:r>
      <w:r>
        <w:rPr>
          <w:rFonts w:ascii="Times New Roman" w:eastAsia="仿宋_GB2312" w:hAnsi="Times New Roman" w:cs="Times New Roman" w:hint="eastAsia"/>
          <w:sz w:val="32"/>
          <w:szCs w:val="32"/>
        </w:rPr>
        <w:t>751</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未</w:t>
      </w:r>
      <w:r>
        <w:rPr>
          <w:rFonts w:ascii="Times New Roman" w:eastAsia="仿宋_GB2312" w:hAnsi="Times New Roman" w:cs="Times New Roman"/>
          <w:sz w:val="32"/>
          <w:szCs w:val="32"/>
        </w:rPr>
        <w:t>举办节庆、晚会、论坛、赛事活动，开支</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p>
    <w:p w:rsidR="00B37BEE"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194.36</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42.8</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125.36</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26.2</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194.3</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，其中：授予小微企业合同金额</w:t>
      </w:r>
      <w:r>
        <w:rPr>
          <w:rFonts w:ascii="Times New Roman" w:eastAsia="仿宋_GB2312" w:hAnsi="Times New Roman" w:cs="Times New Roman" w:hint="eastAsia"/>
          <w:sz w:val="32"/>
          <w:szCs w:val="32"/>
        </w:rPr>
        <w:t>194.36</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color w:val="auto"/>
          <w:sz w:val="32"/>
          <w:szCs w:val="32"/>
        </w:rPr>
        <w:t>22.02</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color w:val="auto"/>
          <w:sz w:val="32"/>
          <w:szCs w:val="32"/>
        </w:rPr>
        <w:t>64.5</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color w:val="auto"/>
          <w:sz w:val="32"/>
          <w:szCs w:val="32"/>
        </w:rPr>
        <w:t>13.48</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B37BEE"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Pr>
          <w:rFonts w:ascii="Times New Roman" w:eastAsia="仿宋_GB2312" w:hAnsi="Times New Roman" w:cs="Times New Roman" w:hint="eastAsia"/>
          <w:color w:val="auto"/>
          <w:sz w:val="32"/>
          <w:szCs w:val="32"/>
        </w:rPr>
        <w:t>2</w:t>
      </w:r>
      <w:r>
        <w:rPr>
          <w:rFonts w:ascii="Times New Roman" w:eastAsia="仿宋_GB2312" w:hAnsi="Times New Roman" w:cs="Times New Roman"/>
          <w:color w:val="auto"/>
          <w:sz w:val="32"/>
          <w:szCs w:val="32"/>
        </w:rPr>
        <w:t>辆，其中，主要负责人用车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rsidR="00B37BEE"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lastRenderedPageBreak/>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B37BEE" w:rsidRDefault="00000000">
      <w:pPr>
        <w:overflowPunct w:val="0"/>
        <w:spacing w:line="60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（一）绩效评价工作开展情况</w:t>
      </w:r>
    </w:p>
    <w:p w:rsidR="00B37BEE" w:rsidRDefault="00000000">
      <w:pPr>
        <w:overflowPunct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年度本单位整体支出开展绩效自评，涉及项目</w:t>
      </w:r>
      <w:r>
        <w:rPr>
          <w:rFonts w:ascii="Times New Roman" w:eastAsia="仿宋_GB2312" w:hAnsi="Times New Roman" w:cs="Times New Roman" w:hint="eastAsia"/>
          <w:kern w:val="0"/>
          <w:sz w:val="32"/>
          <w:szCs w:val="32"/>
        </w:rPr>
        <w:t>6</w:t>
      </w:r>
      <w:r>
        <w:rPr>
          <w:rFonts w:ascii="Times New Roman" w:eastAsia="仿宋_GB2312" w:hAnsi="Times New Roman" w:cs="Times New Roman"/>
          <w:kern w:val="0"/>
          <w:sz w:val="32"/>
          <w:szCs w:val="32"/>
        </w:rPr>
        <w:t>个，共涉及资金</w:t>
      </w:r>
      <w:r>
        <w:rPr>
          <w:rFonts w:ascii="Times New Roman" w:eastAsia="仿宋_GB2312" w:hAnsi="Times New Roman" w:cs="Times New Roman" w:hint="eastAsia"/>
          <w:kern w:val="0"/>
          <w:sz w:val="32"/>
          <w:szCs w:val="32"/>
        </w:rPr>
        <w:t>154.92</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hint="eastAsia"/>
          <w:kern w:val="0"/>
          <w:sz w:val="32"/>
          <w:szCs w:val="32"/>
        </w:rPr>
        <w:t>4</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35.26</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1.96</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119.66</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w:t>
      </w:r>
      <w:r>
        <w:rPr>
          <w:rFonts w:ascii="Times New Roman" w:eastAsia="仿宋_GB2312" w:hAnsi="Times New Roman" w:cs="Times New Roman"/>
          <w:b/>
          <w:bCs/>
          <w:kern w:val="0"/>
          <w:sz w:val="32"/>
          <w:szCs w:val="32"/>
        </w:rPr>
        <w:t>。</w:t>
      </w:r>
      <w:r>
        <w:rPr>
          <w:rFonts w:ascii="Times New Roman" w:eastAsia="仿宋_GB2312" w:hAnsi="Times New Roman" w:cs="Times New Roman"/>
          <w:kern w:val="0"/>
          <w:sz w:val="32"/>
          <w:szCs w:val="32"/>
        </w:rPr>
        <w:t>组织对所属单位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kern w:val="0"/>
          <w:sz w:val="32"/>
          <w:szCs w:val="32"/>
        </w:rPr>
        <w:t>“</w:t>
      </w:r>
      <w:r>
        <w:rPr>
          <w:rFonts w:asciiTheme="minorEastAsia" w:hAnsiTheme="minorEastAsia" w:cs="黑体" w:hint="eastAsia"/>
          <w:color w:val="000000"/>
          <w:kern w:val="0"/>
          <w:sz w:val="32"/>
          <w:szCs w:val="32"/>
        </w:rPr>
        <w:t>2010302一般行政管理事务</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2130504</w:t>
      </w:r>
      <w:r>
        <w:rPr>
          <w:rFonts w:ascii="Times New Roman" w:eastAsia="仿宋_GB2312" w:hAnsi="Times New Roman" w:cs="Times New Roman" w:hint="eastAsia"/>
          <w:kern w:val="0"/>
          <w:sz w:val="32"/>
          <w:szCs w:val="32"/>
        </w:rPr>
        <w:t>农村基础设施建设</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等</w:t>
      </w:r>
      <w:r>
        <w:rPr>
          <w:rFonts w:ascii="Times New Roman" w:eastAsia="仿宋_GB2312" w:hAnsi="Times New Roman" w:cs="Times New Roman" w:hint="eastAsia"/>
          <w:kern w:val="0"/>
          <w:sz w:val="32"/>
          <w:szCs w:val="32"/>
        </w:rPr>
        <w:t>6</w:t>
      </w:r>
      <w:r>
        <w:rPr>
          <w:rFonts w:ascii="Times New Roman" w:eastAsia="仿宋_GB2312" w:hAnsi="Times New Roman" w:cs="Times New Roman"/>
          <w:kern w:val="0"/>
          <w:sz w:val="32"/>
          <w:szCs w:val="32"/>
        </w:rPr>
        <w:t>个项目开展了部门评价，涉及一般公共预算支出</w:t>
      </w:r>
      <w:r>
        <w:rPr>
          <w:rFonts w:ascii="Times New Roman" w:eastAsia="仿宋_GB2312" w:hAnsi="Times New Roman" w:cs="Times New Roman" w:hint="eastAsia"/>
          <w:kern w:val="0"/>
          <w:sz w:val="32"/>
          <w:szCs w:val="32"/>
        </w:rPr>
        <w:t>35.26</w:t>
      </w:r>
      <w:r>
        <w:rPr>
          <w:rFonts w:ascii="Times New Roman" w:eastAsia="仿宋_GB2312" w:hAnsi="Times New Roman" w:cs="Times New Roman"/>
          <w:kern w:val="0"/>
          <w:sz w:val="32"/>
          <w:szCs w:val="32"/>
        </w:rPr>
        <w:t>万元，政府性基金预算支出</w:t>
      </w:r>
      <w:r>
        <w:rPr>
          <w:rFonts w:ascii="Times New Roman" w:eastAsia="仿宋_GB2312" w:hAnsi="Times New Roman" w:cs="Times New Roman" w:hint="eastAsia"/>
          <w:kern w:val="0"/>
          <w:sz w:val="32"/>
          <w:szCs w:val="32"/>
        </w:rPr>
        <w:t>119.66</w:t>
      </w:r>
      <w:r>
        <w:rPr>
          <w:rFonts w:ascii="Times New Roman" w:eastAsia="仿宋_GB2312" w:hAnsi="Times New Roman" w:cs="Times New Roman"/>
          <w:kern w:val="0"/>
          <w:sz w:val="32"/>
          <w:szCs w:val="32"/>
        </w:rPr>
        <w:t>万元，国有资本经营预算支出</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万元，社会保险基金预算支出</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w:t>
      </w:r>
    </w:p>
    <w:p w:rsidR="00B37BEE" w:rsidRDefault="00000000">
      <w:pPr>
        <w:pStyle w:val="ac"/>
        <w:widowControl/>
        <w:numPr>
          <w:ilvl w:val="0"/>
          <w:numId w:val="1"/>
        </w:numPr>
        <w:shd w:val="clear" w:color="auto" w:fill="FFFFFF"/>
        <w:spacing w:before="0" w:beforeAutospacing="0" w:after="0" w:afterAutospacing="0" w:line="56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绩效评价结果</w:t>
      </w:r>
    </w:p>
    <w:p w:rsidR="00B37BEE" w:rsidRDefault="00000000">
      <w:pPr>
        <w:pStyle w:val="ac"/>
        <w:widowControl/>
        <w:shd w:val="clear" w:color="auto" w:fill="FFFFFF"/>
        <w:spacing w:before="0" w:beforeAutospacing="0" w:after="0" w:afterAutospacing="0" w:line="560" w:lineRule="exact"/>
        <w:ind w:leftChars="200" w:left="420" w:firstLineChars="100" w:firstLine="320"/>
        <w:rPr>
          <w:rFonts w:ascii="Times New Roman" w:eastAsia="仿宋_GB2312" w:hAnsi="Times New Roman"/>
          <w:bCs/>
          <w:sz w:val="32"/>
          <w:szCs w:val="32"/>
        </w:rPr>
      </w:pPr>
      <w:r>
        <w:rPr>
          <w:rFonts w:ascii="Times New Roman" w:eastAsia="仿宋_GB2312" w:hAnsi="Times New Roman"/>
          <w:sz w:val="32"/>
          <w:szCs w:val="32"/>
        </w:rPr>
        <w:t>2024</w:t>
      </w:r>
      <w:r>
        <w:rPr>
          <w:rFonts w:ascii="Times New Roman" w:eastAsia="仿宋_GB2312" w:hAnsi="Times New Roman"/>
          <w:sz w:val="32"/>
          <w:szCs w:val="32"/>
        </w:rPr>
        <w:t>年度本单位整体支出全年预算数</w:t>
      </w:r>
      <w:r>
        <w:rPr>
          <w:rFonts w:ascii="Times New Roman" w:eastAsia="仿宋_GB2312" w:hAnsi="Times New Roman" w:hint="eastAsia"/>
          <w:sz w:val="32"/>
          <w:szCs w:val="32"/>
        </w:rPr>
        <w:t>1784.69</w:t>
      </w:r>
      <w:r>
        <w:rPr>
          <w:rFonts w:ascii="Times New Roman" w:eastAsia="仿宋_GB2312" w:hAnsi="Times New Roman"/>
          <w:sz w:val="32"/>
          <w:szCs w:val="32"/>
        </w:rPr>
        <w:t>万元，执行数</w:t>
      </w:r>
      <w:r>
        <w:rPr>
          <w:rFonts w:ascii="Times New Roman" w:eastAsia="仿宋_GB2312" w:hAnsi="Times New Roman" w:hint="eastAsia"/>
          <w:sz w:val="32"/>
          <w:szCs w:val="32"/>
        </w:rPr>
        <w:t>1921.89</w:t>
      </w:r>
      <w:r>
        <w:rPr>
          <w:rFonts w:ascii="Times New Roman" w:eastAsia="仿宋_GB2312" w:hAnsi="Times New Roman"/>
          <w:sz w:val="32"/>
          <w:szCs w:val="32"/>
        </w:rPr>
        <w:t>万元，完成预算的</w:t>
      </w:r>
      <w:r>
        <w:rPr>
          <w:rFonts w:ascii="Times New Roman" w:eastAsia="仿宋_GB2312" w:hAnsi="Times New Roman" w:hint="eastAsia"/>
          <w:sz w:val="32"/>
          <w:szCs w:val="32"/>
        </w:rPr>
        <w:t>107.69</w:t>
      </w:r>
      <w:r>
        <w:rPr>
          <w:rFonts w:ascii="Times New Roman" w:eastAsia="仿宋_GB2312" w:hAnsi="Times New Roman"/>
          <w:sz w:val="32"/>
          <w:szCs w:val="32"/>
        </w:rPr>
        <w:t>%</w:t>
      </w:r>
      <w:r>
        <w:rPr>
          <w:rFonts w:ascii="Times New Roman" w:eastAsia="仿宋_GB2312" w:hAnsi="Times New Roman"/>
          <w:sz w:val="32"/>
          <w:szCs w:val="32"/>
        </w:rPr>
        <w:t>，绩效自评得分</w:t>
      </w:r>
      <w:r>
        <w:rPr>
          <w:rFonts w:ascii="Times New Roman" w:eastAsia="仿宋_GB2312" w:hAnsi="Times New Roman" w:hint="eastAsia"/>
          <w:sz w:val="32"/>
          <w:szCs w:val="32"/>
        </w:rPr>
        <w:t>99.57</w:t>
      </w:r>
      <w:r>
        <w:rPr>
          <w:rFonts w:ascii="Times New Roman" w:eastAsia="仿宋_GB2312" w:hAnsi="Times New Roman"/>
          <w:sz w:val="32"/>
          <w:szCs w:val="32"/>
        </w:rPr>
        <w:t>分，评价等级为</w:t>
      </w:r>
      <w:r>
        <w:rPr>
          <w:rFonts w:ascii="Times New Roman" w:eastAsia="仿宋_GB2312" w:hAnsi="Times New Roman"/>
          <w:sz w:val="32"/>
          <w:szCs w:val="32"/>
        </w:rPr>
        <w:t>“</w:t>
      </w:r>
      <w:r>
        <w:rPr>
          <w:rFonts w:ascii="Times New Roman" w:eastAsia="仿宋_GB2312" w:hAnsi="Times New Roman" w:hint="eastAsia"/>
          <w:sz w:val="32"/>
          <w:szCs w:val="32"/>
        </w:rPr>
        <w:t>优</w:t>
      </w:r>
      <w:r>
        <w:rPr>
          <w:rFonts w:ascii="Times New Roman" w:eastAsia="仿宋_GB2312" w:hAnsi="Times New Roman"/>
          <w:sz w:val="32"/>
          <w:szCs w:val="32"/>
        </w:rPr>
        <w:t>”</w:t>
      </w:r>
      <w:r>
        <w:rPr>
          <w:rFonts w:ascii="Times New Roman" w:eastAsia="仿宋_GB2312" w:hAnsi="Times New Roman"/>
          <w:sz w:val="32"/>
          <w:szCs w:val="32"/>
        </w:rPr>
        <w:t>。绩效目标完成情况：</w:t>
      </w:r>
      <w:r>
        <w:rPr>
          <w:rFonts w:ascii="仿宋" w:eastAsia="仿宋" w:hAnsi="仿宋" w:cs="宋体" w:hint="eastAsia"/>
          <w:color w:val="000000"/>
          <w:kern w:val="2"/>
          <w:sz w:val="32"/>
          <w:szCs w:val="32"/>
          <w:lang w:val="zh-CN"/>
        </w:rPr>
        <w:t>第一，保证了我镇各项工作的正常运转和各项事业的平稳健康运行。第二，重点领域和核心领域做到事前、事中、事后全覆盖。</w:t>
      </w:r>
      <w:r>
        <w:rPr>
          <w:rFonts w:ascii="Times New Roman" w:eastAsia="仿宋_GB2312" w:hAnsi="Times New Roman"/>
          <w:sz w:val="32"/>
          <w:szCs w:val="32"/>
        </w:rPr>
        <w:t>发现的主要问题及原因：</w:t>
      </w:r>
      <w:r>
        <w:rPr>
          <w:rFonts w:ascii="Times New Roman" w:eastAsia="仿宋_GB2312" w:hAnsi="Times New Roman" w:hint="eastAsia"/>
          <w:sz w:val="32"/>
          <w:szCs w:val="32"/>
        </w:rPr>
        <w:t>一是</w:t>
      </w:r>
      <w:r>
        <w:rPr>
          <w:rFonts w:ascii="仿宋" w:eastAsia="仿宋" w:hAnsi="仿宋" w:cs="宋体" w:hint="eastAsia"/>
          <w:color w:val="000000"/>
          <w:kern w:val="2"/>
          <w:sz w:val="32"/>
          <w:szCs w:val="32"/>
          <w:lang w:val="zh-CN"/>
        </w:rPr>
        <w:t>资产管理有待进一步加强，资产购置需要严格按照相关采购制度实行政府采购；二是随着对预、决算编制工作水平要求越来越高，编制数据要求越来越精准、规范；时间紧、任务大；加之现行决算工作与实际账务处理工作的衔接还存在一定差异；会计人员业务明显增加，</w:t>
      </w:r>
      <w:r>
        <w:rPr>
          <w:rFonts w:ascii="仿宋" w:eastAsia="仿宋" w:hAnsi="仿宋" w:cs="宋体" w:hint="eastAsia"/>
          <w:color w:val="000000"/>
          <w:kern w:val="2"/>
          <w:sz w:val="32"/>
          <w:szCs w:val="32"/>
          <w:lang w:val="zh-CN"/>
        </w:rPr>
        <w:lastRenderedPageBreak/>
        <w:t>人员紧缺，加之业务操作水平有限，实际操作中确实感到力不从心 。</w:t>
      </w:r>
      <w:r>
        <w:rPr>
          <w:rFonts w:ascii="Times New Roman" w:eastAsia="仿宋_GB2312" w:hAnsi="Times New Roman"/>
          <w:sz w:val="32"/>
          <w:szCs w:val="32"/>
        </w:rPr>
        <w:t>下一步改进措施：一是</w:t>
      </w:r>
      <w:r>
        <w:rPr>
          <w:rFonts w:ascii="仿宋" w:eastAsia="仿宋" w:hAnsi="仿宋" w:cs="宋体" w:hint="eastAsia"/>
          <w:color w:val="000000"/>
          <w:kern w:val="2"/>
          <w:sz w:val="32"/>
          <w:szCs w:val="32"/>
          <w:lang w:val="zh-CN"/>
        </w:rPr>
        <w:t>细化预算编制工作，进一步加强内设机构的预算管理意识，严格按照预算编制的相关制度和要求进行预算编制。全面编制预算项目，优先保障固定性的、相对刚性的费用支出项目，尽量压缩变动性、有控制空间的费用项目，进步提高预算编制的科学性、严谨性和可控性</w:t>
      </w:r>
      <w:r>
        <w:rPr>
          <w:rFonts w:ascii="Times New Roman" w:eastAsia="仿宋_GB2312" w:hAnsi="Times New Roman"/>
          <w:sz w:val="32"/>
          <w:szCs w:val="32"/>
        </w:rPr>
        <w:t>；二是</w:t>
      </w:r>
      <w:r>
        <w:rPr>
          <w:rFonts w:ascii="仿宋" w:eastAsia="仿宋" w:hAnsi="仿宋" w:cs="宋体" w:hint="eastAsia"/>
          <w:color w:val="000000"/>
          <w:kern w:val="2"/>
          <w:sz w:val="32"/>
          <w:szCs w:val="32"/>
          <w:lang w:val="zh-CN"/>
        </w:rPr>
        <w:t>合理安排会计岗位，适当增加会计人员，增强业务知识培训，加强决算工作与账务处理工作衔接。对相关人员加强培训，特别是针对《预算法》《行政事业单位会计制度》等的学习培训，规范部门预算收支核算，切实提高部门预算收支管理水平</w:t>
      </w:r>
      <w:r>
        <w:rPr>
          <w:rFonts w:ascii="Times New Roman" w:eastAsia="仿宋_GB2312" w:hAnsi="Times New Roman"/>
          <w:sz w:val="32"/>
          <w:szCs w:val="32"/>
        </w:rPr>
        <w:t>。</w:t>
      </w:r>
    </w:p>
    <w:p w:rsidR="00B37BEE" w:rsidRDefault="00000000">
      <w:pPr>
        <w:pStyle w:val="Default"/>
        <w:numPr>
          <w:ilvl w:val="0"/>
          <w:numId w:val="1"/>
        </w:numPr>
        <w:overflowPunct w:val="0"/>
        <w:autoSpaceDE/>
        <w:autoSpaceDN/>
        <w:spacing w:line="600" w:lineRule="exact"/>
        <w:ind w:firstLineChars="200" w:firstLine="643"/>
        <w:jc w:val="both"/>
        <w:rPr>
          <w:rFonts w:ascii="Times New Roman" w:eastAsia="楷体_GB2312" w:hAnsi="Times New Roman" w:cs="Times New Roman"/>
          <w:b/>
          <w:bCs/>
          <w:color w:val="auto"/>
          <w:kern w:val="2"/>
          <w:sz w:val="32"/>
          <w:szCs w:val="32"/>
        </w:rPr>
      </w:pPr>
      <w:r>
        <w:rPr>
          <w:rFonts w:ascii="Times New Roman" w:eastAsia="楷体_GB2312" w:hAnsi="Times New Roman" w:cs="Times New Roman"/>
          <w:b/>
          <w:bCs/>
          <w:color w:val="auto"/>
          <w:kern w:val="2"/>
          <w:sz w:val="32"/>
          <w:szCs w:val="32"/>
        </w:rPr>
        <w:t>评价结果应用情况</w:t>
      </w:r>
    </w:p>
    <w:p w:rsidR="00B37BEE" w:rsidRDefault="00000000">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32"/>
          <w:szCs w:val="32"/>
        </w:rPr>
      </w:pPr>
      <w:r>
        <w:rPr>
          <w:rFonts w:ascii="Times New Roman" w:eastAsia="楷体_GB2312" w:hAnsi="Times New Roman" w:cs="Times New Roman" w:hint="eastAsia"/>
          <w:b/>
          <w:bCs/>
          <w:color w:val="auto"/>
          <w:kern w:val="2"/>
          <w:sz w:val="32"/>
          <w:szCs w:val="32"/>
        </w:rPr>
        <w:t xml:space="preserve">  1</w:t>
      </w:r>
      <w:r>
        <w:rPr>
          <w:rFonts w:ascii="Times New Roman" w:eastAsia="楷体_GB2312" w:hAnsi="Times New Roman" w:cs="Times New Roman" w:hint="eastAsia"/>
          <w:b/>
          <w:bCs/>
          <w:color w:val="auto"/>
          <w:kern w:val="2"/>
          <w:sz w:val="32"/>
          <w:szCs w:val="32"/>
        </w:rPr>
        <w:t>、优化资源配置：</w:t>
      </w:r>
      <w:r>
        <w:rPr>
          <w:rFonts w:ascii="Times New Roman" w:eastAsia="仿宋_GB2312" w:hAnsi="Times New Roman" w:cs="Times New Roman" w:hint="eastAsia"/>
          <w:color w:val="auto"/>
          <w:sz w:val="32"/>
          <w:szCs w:val="32"/>
        </w:rPr>
        <w:t>对各项评价结果优良、群众满意度高、社会效益显著的重点项目，在</w:t>
      </w:r>
      <w:r>
        <w:rPr>
          <w:rFonts w:ascii="Times New Roman" w:eastAsia="仿宋_GB2312" w:hAnsi="Times New Roman" w:cs="Times New Roman" w:hint="eastAsia"/>
          <w:color w:val="auto"/>
          <w:sz w:val="32"/>
          <w:szCs w:val="32"/>
        </w:rPr>
        <w:t>2025</w:t>
      </w:r>
      <w:r>
        <w:rPr>
          <w:rFonts w:ascii="Times New Roman" w:eastAsia="仿宋_GB2312" w:hAnsi="Times New Roman" w:cs="Times New Roman" w:hint="eastAsia"/>
          <w:color w:val="auto"/>
          <w:sz w:val="32"/>
          <w:szCs w:val="32"/>
        </w:rPr>
        <w:t>年度预算中予以优先保障和倾斜支持，确保其持续发挥效益；对评价中发现实施效果不佳、目标偏离、资金沉淀或效益低下的项目，在</w:t>
      </w:r>
      <w:r>
        <w:rPr>
          <w:rFonts w:ascii="Times New Roman" w:eastAsia="仿宋_GB2312" w:hAnsi="Times New Roman" w:cs="Times New Roman" w:hint="eastAsia"/>
          <w:color w:val="auto"/>
          <w:sz w:val="32"/>
          <w:szCs w:val="32"/>
        </w:rPr>
        <w:t>2025</w:t>
      </w:r>
      <w:r>
        <w:rPr>
          <w:rFonts w:ascii="Times New Roman" w:eastAsia="仿宋_GB2312" w:hAnsi="Times New Roman" w:cs="Times New Roman" w:hint="eastAsia"/>
          <w:color w:val="auto"/>
          <w:sz w:val="32"/>
          <w:szCs w:val="32"/>
        </w:rPr>
        <w:t>年度预算编制中进行了大幅度压减或坚决取消，将节约出的资金用于保障重点领域支出。</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w:t>
      </w:r>
      <w:r>
        <w:rPr>
          <w:rFonts w:ascii="Times New Roman" w:eastAsia="仿宋_GB2312" w:hAnsi="Times New Roman" w:cs="Times New Roman" w:hint="eastAsia"/>
          <w:color w:val="auto"/>
          <w:sz w:val="32"/>
          <w:szCs w:val="32"/>
        </w:rPr>
        <w:t>、</w:t>
      </w:r>
      <w:r>
        <w:rPr>
          <w:rFonts w:ascii="Times New Roman" w:eastAsia="楷体_GB2312" w:hAnsi="Times New Roman" w:cs="Times New Roman" w:hint="eastAsia"/>
          <w:b/>
          <w:bCs/>
          <w:color w:val="auto"/>
          <w:kern w:val="2"/>
          <w:sz w:val="32"/>
          <w:szCs w:val="32"/>
        </w:rPr>
        <w:t>聚焦重点领域：</w:t>
      </w:r>
      <w:r>
        <w:rPr>
          <w:rFonts w:ascii="Times New Roman" w:eastAsia="仿宋_GB2312" w:hAnsi="Times New Roman" w:cs="Times New Roman" w:hint="eastAsia"/>
          <w:color w:val="auto"/>
          <w:sz w:val="32"/>
          <w:szCs w:val="32"/>
        </w:rPr>
        <w:t>根据绩效评价反映出的问题与政策导向，结合本镇发展规划和工作重点，优化</w:t>
      </w:r>
      <w:r>
        <w:rPr>
          <w:rFonts w:ascii="Times New Roman" w:eastAsia="仿宋_GB2312" w:hAnsi="Times New Roman" w:cs="Times New Roman" w:hint="eastAsia"/>
          <w:color w:val="auto"/>
          <w:sz w:val="32"/>
          <w:szCs w:val="32"/>
        </w:rPr>
        <w:t>2025</w:t>
      </w:r>
      <w:r>
        <w:rPr>
          <w:rFonts w:ascii="Times New Roman" w:eastAsia="仿宋_GB2312" w:hAnsi="Times New Roman" w:cs="Times New Roman" w:hint="eastAsia"/>
          <w:color w:val="auto"/>
          <w:sz w:val="32"/>
          <w:szCs w:val="32"/>
        </w:rPr>
        <w:t>年支出结构。资金分配更加向</w:t>
      </w:r>
      <w:r w:rsidR="00866F2F">
        <w:rPr>
          <w:rFonts w:ascii="Times New Roman" w:eastAsia="仿宋_GB2312" w:hAnsi="Times New Roman" w:cs="Times New Roman" w:hint="eastAsia"/>
          <w:color w:val="auto"/>
          <w:sz w:val="32"/>
          <w:szCs w:val="32"/>
        </w:rPr>
        <w:t>巩固拓展脱贫攻坚成果同乡村振兴有效衔接</w:t>
      </w:r>
      <w:r>
        <w:rPr>
          <w:rFonts w:ascii="Times New Roman" w:eastAsia="仿宋_GB2312" w:hAnsi="Times New Roman" w:cs="Times New Roman" w:hint="eastAsia"/>
          <w:color w:val="auto"/>
          <w:sz w:val="32"/>
          <w:szCs w:val="32"/>
        </w:rPr>
        <w:t>、人居环境整治、基本公共服务、基层治理等绩效突出、需求迫切的重点领域和薄弱环境聚焦。在政策允许范围内，对目标接近、资</w:t>
      </w:r>
      <w:r>
        <w:rPr>
          <w:rFonts w:ascii="Times New Roman" w:eastAsia="仿宋_GB2312" w:hAnsi="Times New Roman" w:cs="Times New Roman" w:hint="eastAsia"/>
          <w:color w:val="auto"/>
          <w:sz w:val="32"/>
          <w:szCs w:val="32"/>
        </w:rPr>
        <w:lastRenderedPageBreak/>
        <w:t>金管理方式类似的专项资金进行归并或统筹使用，集中财力办大事，提升资金整体使用效益。</w:t>
      </w:r>
    </w:p>
    <w:p w:rsidR="00B37BEE"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bCs/>
          <w:color w:val="auto"/>
          <w:kern w:val="2"/>
          <w:sz w:val="32"/>
          <w:szCs w:val="32"/>
        </w:rPr>
      </w:pPr>
      <w:r>
        <w:rPr>
          <w:rFonts w:ascii="Times New Roman" w:eastAsia="仿宋_GB2312" w:hAnsi="Times New Roman" w:cs="Times New Roman" w:hint="eastAsia"/>
          <w:color w:val="auto"/>
          <w:sz w:val="32"/>
          <w:szCs w:val="32"/>
        </w:rPr>
        <w:t>3</w:t>
      </w:r>
      <w:r>
        <w:rPr>
          <w:rFonts w:ascii="Times New Roman" w:eastAsia="仿宋_GB2312" w:hAnsi="Times New Roman" w:cs="Times New Roman" w:hint="eastAsia"/>
          <w:color w:val="auto"/>
          <w:sz w:val="32"/>
          <w:szCs w:val="32"/>
        </w:rPr>
        <w:t>、</w:t>
      </w:r>
      <w:r>
        <w:rPr>
          <w:rFonts w:ascii="Times New Roman" w:eastAsia="楷体_GB2312" w:hAnsi="Times New Roman" w:cs="Times New Roman" w:hint="eastAsia"/>
          <w:b/>
          <w:bCs/>
          <w:color w:val="auto"/>
          <w:kern w:val="2"/>
          <w:sz w:val="32"/>
          <w:szCs w:val="32"/>
        </w:rPr>
        <w:t>加强资金监管：</w:t>
      </w:r>
      <w:r>
        <w:rPr>
          <w:rFonts w:ascii="Times New Roman" w:eastAsia="仿宋_GB2312" w:hAnsi="Times New Roman" w:cs="Times New Roman" w:hint="eastAsia"/>
          <w:color w:val="auto"/>
          <w:sz w:val="32"/>
          <w:szCs w:val="32"/>
        </w:rPr>
        <w:t>将</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年绩效评价结果作为</w:t>
      </w:r>
      <w:r>
        <w:rPr>
          <w:rFonts w:ascii="Times New Roman" w:eastAsia="仿宋_GB2312" w:hAnsi="Times New Roman" w:cs="Times New Roman" w:hint="eastAsia"/>
          <w:color w:val="auto"/>
          <w:sz w:val="32"/>
          <w:szCs w:val="32"/>
        </w:rPr>
        <w:t>2025</w:t>
      </w:r>
      <w:r>
        <w:rPr>
          <w:rFonts w:ascii="Times New Roman" w:eastAsia="仿宋_GB2312" w:hAnsi="Times New Roman" w:cs="Times New Roman" w:hint="eastAsia"/>
          <w:color w:val="auto"/>
          <w:sz w:val="32"/>
          <w:szCs w:val="32"/>
        </w:rPr>
        <w:t>年预算执行和资金管理的重要依据。对绩效好的项目，保障资金支付进度；对绩效较差的项目，按程序采取预警、约谈、暂缓拨款等措施督促整改，进行跟踪问效，及时发现对项目进度、和纠正偏差，确保资金安全高效使用。</w:t>
      </w:r>
    </w:p>
    <w:p w:rsidR="00B37BEE" w:rsidRDefault="00B37BEE">
      <w:pPr>
        <w:pStyle w:val="Default"/>
        <w:overflowPunct w:val="0"/>
        <w:autoSpaceDE/>
        <w:autoSpaceDN/>
        <w:spacing w:line="600" w:lineRule="exact"/>
        <w:ind w:leftChars="200" w:left="420"/>
        <w:jc w:val="both"/>
        <w:rPr>
          <w:rFonts w:ascii="Times New Roman" w:eastAsia="楷体_GB2312" w:hAnsi="Times New Roman" w:cs="Times New Roman"/>
          <w:b/>
          <w:bCs/>
          <w:color w:val="auto"/>
          <w:kern w:val="2"/>
          <w:sz w:val="32"/>
          <w:szCs w:val="32"/>
        </w:rPr>
      </w:pPr>
    </w:p>
    <w:p w:rsidR="00B37BEE" w:rsidRDefault="00B37BEE">
      <w:pPr>
        <w:pStyle w:val="Default"/>
        <w:jc w:val="center"/>
        <w:rPr>
          <w:rFonts w:ascii="Times New Roman" w:hAnsi="Times New Roman" w:cs="Times New Roman"/>
          <w:sz w:val="72"/>
          <w:szCs w:val="72"/>
        </w:rPr>
      </w:pPr>
    </w:p>
    <w:p w:rsidR="00B37BEE" w:rsidRDefault="00B37BEE">
      <w:pPr>
        <w:pStyle w:val="Default"/>
        <w:jc w:val="center"/>
        <w:rPr>
          <w:rFonts w:ascii="Times New Roman" w:hAnsi="Times New Roman" w:cs="Times New Roman"/>
          <w:sz w:val="72"/>
          <w:szCs w:val="72"/>
        </w:rPr>
      </w:pPr>
    </w:p>
    <w:p w:rsidR="00B37BEE" w:rsidRDefault="00B37BEE">
      <w:pPr>
        <w:pStyle w:val="Default"/>
        <w:jc w:val="center"/>
        <w:rPr>
          <w:rFonts w:ascii="Times New Roman" w:hAnsi="Times New Roman" w:cs="Times New Roman"/>
          <w:sz w:val="72"/>
          <w:szCs w:val="72"/>
        </w:rPr>
      </w:pPr>
    </w:p>
    <w:p w:rsidR="00B37BEE" w:rsidRDefault="00B37BEE">
      <w:pPr>
        <w:pStyle w:val="Default"/>
        <w:jc w:val="center"/>
        <w:rPr>
          <w:rFonts w:ascii="Times New Roman" w:hAnsi="Times New Roman" w:cs="Times New Roman"/>
          <w:sz w:val="72"/>
          <w:szCs w:val="72"/>
        </w:rPr>
      </w:pPr>
    </w:p>
    <w:p w:rsidR="00B37BEE" w:rsidRDefault="00B37BEE">
      <w:pPr>
        <w:pStyle w:val="Default"/>
        <w:jc w:val="center"/>
        <w:rPr>
          <w:rFonts w:ascii="Times New Roman" w:hAnsi="Times New Roman" w:cs="Times New Roman"/>
          <w:sz w:val="72"/>
          <w:szCs w:val="72"/>
        </w:rPr>
      </w:pPr>
    </w:p>
    <w:p w:rsidR="00B37BEE" w:rsidRDefault="00B37BEE">
      <w:pPr>
        <w:pStyle w:val="Default"/>
        <w:jc w:val="center"/>
        <w:rPr>
          <w:rFonts w:ascii="Times New Roman" w:hAnsi="Times New Roman" w:cs="Times New Roman"/>
          <w:sz w:val="72"/>
          <w:szCs w:val="72"/>
        </w:rPr>
      </w:pPr>
    </w:p>
    <w:p w:rsidR="00B37BEE" w:rsidRDefault="00B37BEE">
      <w:pPr>
        <w:pStyle w:val="Default"/>
        <w:jc w:val="center"/>
        <w:rPr>
          <w:rFonts w:ascii="Times New Roman" w:hAnsi="Times New Roman" w:cs="Times New Roman"/>
          <w:sz w:val="72"/>
          <w:szCs w:val="72"/>
        </w:rPr>
      </w:pPr>
    </w:p>
    <w:p w:rsidR="00B37BEE" w:rsidRDefault="00B37BEE">
      <w:pPr>
        <w:pStyle w:val="Default"/>
        <w:jc w:val="center"/>
        <w:rPr>
          <w:rFonts w:ascii="Times New Roman" w:hAnsi="Times New Roman" w:cs="Times New Roman"/>
          <w:sz w:val="72"/>
          <w:szCs w:val="72"/>
        </w:rPr>
      </w:pPr>
    </w:p>
    <w:p w:rsidR="00B37BEE"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B37BEE" w:rsidRDefault="00B37BEE">
      <w:pPr>
        <w:widowControl/>
        <w:jc w:val="left"/>
        <w:rPr>
          <w:rFonts w:ascii="Times New Roman" w:hAnsi="Times New Roman" w:cs="Times New Roman"/>
          <w:color w:val="000000"/>
          <w:kern w:val="0"/>
          <w:sz w:val="32"/>
          <w:szCs w:val="32"/>
        </w:rPr>
      </w:pPr>
    </w:p>
    <w:p w:rsidR="00B37BEE" w:rsidRDefault="00000000">
      <w:pPr>
        <w:pStyle w:val="ac"/>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B37BE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B37BE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B37BE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B37BE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B37BE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B37BE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B37BE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B37BE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B37BE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B37BE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、工资福利支出：反映单位开支的在职职工和编制外长期聘用人员的各类劳动报酬，以及为上述人员缴纳的各项社会保险费等。</w:t>
      </w:r>
    </w:p>
    <w:p w:rsidR="00B37BE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B37BE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B37BEE" w:rsidRDefault="00000000">
      <w:pPr>
        <w:pStyle w:val="ac"/>
        <w:widowControl/>
        <w:shd w:val="clear" w:color="auto" w:fill="FFFFFF"/>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B37BE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rsidR="00B37BE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B37BE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B37BEE"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单位公务用车车辆购置支出（含车辆购置税），以及燃料费、维修费、</w:t>
      </w:r>
      <w:r>
        <w:rPr>
          <w:rFonts w:ascii="仿宋" w:eastAsia="仿宋" w:hAnsi="仿宋" w:cs="仿宋" w:hint="eastAsia"/>
          <w:color w:val="000000"/>
          <w:sz w:val="32"/>
          <w:szCs w:val="32"/>
          <w:shd w:val="clear" w:color="auto" w:fill="FFFFFF"/>
        </w:rPr>
        <w:t>过路过桥费、保险费等支出。</w:t>
      </w:r>
    </w:p>
    <w:p w:rsidR="00B37BEE" w:rsidRDefault="00B37BEE">
      <w:pPr>
        <w:pStyle w:val="Default"/>
        <w:jc w:val="center"/>
        <w:rPr>
          <w:rFonts w:ascii="Times New Roman" w:hAnsi="Times New Roman" w:cs="Times New Roman"/>
          <w:sz w:val="72"/>
          <w:szCs w:val="72"/>
        </w:rPr>
      </w:pPr>
    </w:p>
    <w:p w:rsidR="00B37BEE" w:rsidRDefault="00B37BEE">
      <w:pPr>
        <w:pStyle w:val="Default"/>
        <w:jc w:val="center"/>
        <w:rPr>
          <w:rFonts w:ascii="Times New Roman" w:hAnsi="Times New Roman" w:cs="Times New Roman"/>
          <w:sz w:val="72"/>
          <w:szCs w:val="72"/>
        </w:rPr>
      </w:pPr>
    </w:p>
    <w:p w:rsidR="00B37BEE" w:rsidRDefault="00B37BEE">
      <w:pPr>
        <w:pStyle w:val="Default"/>
        <w:jc w:val="center"/>
        <w:rPr>
          <w:rFonts w:ascii="Times New Roman" w:hAnsi="Times New Roman" w:cs="Times New Roman"/>
          <w:sz w:val="72"/>
          <w:szCs w:val="72"/>
        </w:rPr>
      </w:pPr>
    </w:p>
    <w:p w:rsidR="00B37BEE" w:rsidRDefault="00B37BEE">
      <w:pPr>
        <w:pStyle w:val="Default"/>
        <w:jc w:val="both"/>
        <w:rPr>
          <w:rFonts w:ascii="Times New Roman" w:hAnsi="Times New Roman" w:cs="Times New Roman"/>
          <w:sz w:val="72"/>
          <w:szCs w:val="72"/>
        </w:rPr>
      </w:pPr>
    </w:p>
    <w:p w:rsidR="00B37BEE"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B37BEE" w:rsidRDefault="00B37BEE">
      <w:pPr>
        <w:rPr>
          <w:rFonts w:ascii="Times New Roman" w:hAnsi="Times New Roman" w:cs="Times New Roman"/>
          <w:sz w:val="72"/>
          <w:szCs w:val="72"/>
        </w:rPr>
      </w:pPr>
    </w:p>
    <w:p w:rsidR="00B37BEE"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w:t>
      </w:r>
      <w:r>
        <w:rPr>
          <w:rFonts w:ascii="Times New Roman" w:eastAsia="方正小标宋_GBK" w:hAnsi="Times New Roman" w:cs="Times New Roman"/>
          <w:sz w:val="52"/>
          <w:szCs w:val="52"/>
        </w:rPr>
        <w:t>(</w:t>
      </w:r>
      <w:r>
        <w:rPr>
          <w:rFonts w:ascii="Times New Roman" w:eastAsia="方正小标宋_GBK" w:hAnsi="Times New Roman" w:cs="Times New Roman"/>
          <w:sz w:val="52"/>
          <w:szCs w:val="52"/>
        </w:rPr>
        <w:t>单位</w:t>
      </w:r>
      <w:r>
        <w:rPr>
          <w:rFonts w:ascii="Times New Roman" w:eastAsia="方正小标宋_GBK" w:hAnsi="Times New Roman" w:cs="Times New Roman"/>
          <w:sz w:val="52"/>
          <w:szCs w:val="52"/>
        </w:rPr>
        <w:t>)</w:t>
      </w:r>
      <w:r>
        <w:rPr>
          <w:rFonts w:ascii="Times New Roman" w:eastAsia="方正小标宋_GBK" w:hAnsi="Times New Roman" w:cs="Times New Roman"/>
          <w:sz w:val="52"/>
          <w:szCs w:val="52"/>
        </w:rPr>
        <w:t>整体支出绩效自评报告</w:t>
      </w:r>
    </w:p>
    <w:p w:rsidR="00B37BEE" w:rsidRDefault="00000000">
      <w:pPr>
        <w:spacing w:afterLines="80" w:after="249"/>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自评报告综述</w:t>
      </w:r>
    </w:p>
    <w:p w:rsidR="00B37BEE" w:rsidRDefault="00000000">
      <w:pPr>
        <w:numPr>
          <w:ilvl w:val="0"/>
          <w:numId w:val="2"/>
        </w:numPr>
        <w:spacing w:afterLines="80" w:after="249"/>
        <w:rPr>
          <w:rFonts w:ascii="黑体" w:eastAsia="黑体" w:hAnsi="黑体" w:cs="黑体" w:hint="eastAsia"/>
          <w:sz w:val="32"/>
          <w:szCs w:val="32"/>
        </w:rPr>
      </w:pPr>
      <w:r>
        <w:rPr>
          <w:rFonts w:ascii="黑体" w:eastAsia="黑体" w:hAnsi="黑体" w:cs="黑体" w:hint="eastAsia"/>
          <w:sz w:val="32"/>
          <w:szCs w:val="32"/>
        </w:rPr>
        <w:t>部门（单位）概况</w:t>
      </w:r>
    </w:p>
    <w:p w:rsidR="00B37BEE" w:rsidRDefault="00000000">
      <w:pPr>
        <w:spacing w:afterLines="80" w:after="249"/>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（一）部门（单位）基本情况</w:t>
      </w:r>
    </w:p>
    <w:p w:rsidR="00B37BEE" w:rsidRDefault="00000000">
      <w:pPr>
        <w:spacing w:line="560" w:lineRule="exact"/>
        <w:ind w:firstLineChars="200" w:firstLine="600"/>
        <w:rPr>
          <w:rFonts w:ascii="仿宋" w:eastAsia="仿宋" w:hAnsi="仿宋" w:hint="eastAsia"/>
          <w:sz w:val="30"/>
          <w:szCs w:val="30"/>
        </w:rPr>
      </w:pPr>
      <w:r>
        <w:rPr>
          <w:rFonts w:ascii="仿宋" w:eastAsia="仿宋" w:hAnsi="仿宋" w:hint="eastAsia"/>
          <w:sz w:val="30"/>
          <w:szCs w:val="30"/>
        </w:rPr>
        <w:t>1．部门职责</w:t>
      </w:r>
    </w:p>
    <w:p w:rsidR="00B37BEE" w:rsidRDefault="00000000">
      <w:pPr>
        <w:spacing w:line="560" w:lineRule="exact"/>
        <w:ind w:firstLineChars="200" w:firstLine="600"/>
        <w:rPr>
          <w:rFonts w:ascii="仿宋" w:eastAsia="仿宋" w:hAnsi="仿宋" w:hint="eastAsia"/>
          <w:bCs/>
          <w:kern w:val="0"/>
          <w:sz w:val="30"/>
          <w:szCs w:val="30"/>
        </w:rPr>
      </w:pPr>
      <w:r>
        <w:rPr>
          <w:rFonts w:ascii="仿宋" w:eastAsia="仿宋" w:hAnsi="仿宋" w:hint="eastAsia"/>
          <w:sz w:val="30"/>
          <w:szCs w:val="30"/>
        </w:rPr>
        <w:t>（1）</w:t>
      </w:r>
      <w:r>
        <w:rPr>
          <w:rFonts w:ascii="仿宋" w:eastAsia="仿宋" w:hAnsi="仿宋" w:hint="eastAsia"/>
          <w:bCs/>
          <w:kern w:val="0"/>
          <w:sz w:val="30"/>
          <w:szCs w:val="30"/>
        </w:rPr>
        <w:t>在上级和镇党委领导下，执行本级人民代表大会的决议，根据上级行政机关的决定和命令，制定具体实施意见。</w:t>
      </w:r>
    </w:p>
    <w:p w:rsidR="00B37BEE" w:rsidRDefault="00000000">
      <w:pPr>
        <w:spacing w:line="560" w:lineRule="exact"/>
        <w:ind w:firstLineChars="200" w:firstLine="600"/>
        <w:rPr>
          <w:rFonts w:ascii="仿宋" w:eastAsia="仿宋" w:hAnsi="仿宋" w:hint="eastAsia"/>
          <w:bCs/>
          <w:kern w:val="0"/>
          <w:sz w:val="30"/>
          <w:szCs w:val="30"/>
        </w:rPr>
      </w:pPr>
      <w:r>
        <w:rPr>
          <w:rFonts w:ascii="仿宋" w:eastAsia="仿宋" w:hAnsi="仿宋" w:hint="eastAsia"/>
          <w:bCs/>
          <w:kern w:val="0"/>
          <w:sz w:val="30"/>
          <w:szCs w:val="30"/>
        </w:rPr>
        <w:t>（2）执行本行政区域内的经济和社会发展计划、财政预算，管理全镇的农业、工业及教育、科枝、文化、卫生、计划生育、民</w:t>
      </w:r>
      <w:r>
        <w:rPr>
          <w:rFonts w:ascii="仿宋" w:eastAsia="仿宋" w:hAnsi="仿宋" w:hint="eastAsia"/>
          <w:bCs/>
          <w:kern w:val="0"/>
          <w:sz w:val="30"/>
          <w:szCs w:val="30"/>
        </w:rPr>
        <w:lastRenderedPageBreak/>
        <w:t>政、司法及镇新农村规划和建设、环境保护、土地等行政工作。</w:t>
      </w:r>
    </w:p>
    <w:p w:rsidR="00B37BEE" w:rsidRDefault="00000000">
      <w:pPr>
        <w:spacing w:line="560" w:lineRule="exact"/>
        <w:ind w:firstLineChars="200" w:firstLine="600"/>
        <w:rPr>
          <w:rFonts w:ascii="仿宋" w:eastAsia="仿宋" w:hAnsi="仿宋" w:hint="eastAsia"/>
          <w:bCs/>
          <w:kern w:val="0"/>
          <w:sz w:val="30"/>
          <w:szCs w:val="30"/>
        </w:rPr>
      </w:pPr>
      <w:r>
        <w:rPr>
          <w:rFonts w:ascii="仿宋" w:eastAsia="仿宋" w:hAnsi="仿宋" w:hint="eastAsia"/>
          <w:bCs/>
          <w:kern w:val="0"/>
          <w:sz w:val="30"/>
          <w:szCs w:val="30"/>
        </w:rPr>
        <w:t>（3）保护集体财产和公民私人合法财产，维护社会秩序，保障公民的人事权利、民主权利和其他合法权利。</w:t>
      </w:r>
    </w:p>
    <w:p w:rsidR="00B37BEE" w:rsidRDefault="00000000">
      <w:pPr>
        <w:spacing w:line="560" w:lineRule="exact"/>
        <w:ind w:firstLineChars="200" w:firstLine="600"/>
        <w:rPr>
          <w:rFonts w:ascii="仿宋" w:eastAsia="仿宋" w:hAnsi="仿宋" w:hint="eastAsia"/>
          <w:bCs/>
          <w:kern w:val="0"/>
          <w:sz w:val="30"/>
          <w:szCs w:val="30"/>
        </w:rPr>
      </w:pPr>
      <w:r>
        <w:rPr>
          <w:rFonts w:ascii="仿宋" w:eastAsia="仿宋" w:hAnsi="仿宋" w:hint="eastAsia"/>
          <w:bCs/>
          <w:kern w:val="0"/>
          <w:sz w:val="30"/>
          <w:szCs w:val="30"/>
        </w:rPr>
        <w:t>（4）保护各种经济组织的合法权益。</w:t>
      </w:r>
    </w:p>
    <w:p w:rsidR="00B37BEE" w:rsidRDefault="00000000">
      <w:pPr>
        <w:spacing w:line="560" w:lineRule="exact"/>
        <w:ind w:firstLineChars="200" w:firstLine="600"/>
        <w:rPr>
          <w:rFonts w:ascii="仿宋" w:eastAsia="仿宋" w:hAnsi="仿宋" w:hint="eastAsia"/>
          <w:bCs/>
          <w:kern w:val="0"/>
          <w:sz w:val="30"/>
          <w:szCs w:val="30"/>
        </w:rPr>
      </w:pPr>
      <w:r>
        <w:rPr>
          <w:rFonts w:ascii="仿宋" w:eastAsia="仿宋" w:hAnsi="仿宋" w:hint="eastAsia"/>
          <w:bCs/>
          <w:kern w:val="0"/>
          <w:sz w:val="30"/>
          <w:szCs w:val="30"/>
        </w:rPr>
        <w:t>（5）办理上级人民政府交办的其他事项。</w:t>
      </w:r>
    </w:p>
    <w:p w:rsidR="00B37BEE" w:rsidRDefault="00000000">
      <w:pPr>
        <w:spacing w:line="560" w:lineRule="exact"/>
        <w:ind w:firstLineChars="200" w:firstLine="600"/>
        <w:rPr>
          <w:rFonts w:ascii="仿宋" w:eastAsia="仿宋" w:hAnsi="仿宋" w:hint="eastAsia"/>
          <w:bCs/>
          <w:kern w:val="0"/>
          <w:sz w:val="30"/>
          <w:szCs w:val="30"/>
        </w:rPr>
      </w:pPr>
      <w:r>
        <w:rPr>
          <w:rFonts w:ascii="仿宋" w:eastAsia="仿宋" w:hAnsi="仿宋" w:hint="eastAsia"/>
          <w:bCs/>
          <w:kern w:val="0"/>
          <w:sz w:val="30"/>
          <w:szCs w:val="30"/>
        </w:rPr>
        <w:t>2.</w:t>
      </w:r>
      <w:r>
        <w:rPr>
          <w:rFonts w:ascii="仿宋" w:eastAsia="仿宋" w:hAnsi="仿宋"/>
          <w:bCs/>
          <w:kern w:val="0"/>
          <w:sz w:val="30"/>
          <w:szCs w:val="30"/>
        </w:rPr>
        <w:t>机构设置与运行情况</w:t>
      </w:r>
      <w:r>
        <w:rPr>
          <w:rFonts w:ascii="仿宋" w:eastAsia="仿宋" w:hAnsi="仿宋" w:hint="eastAsia"/>
          <w:bCs/>
          <w:kern w:val="0"/>
          <w:sz w:val="30"/>
          <w:szCs w:val="30"/>
        </w:rPr>
        <w:t>：</w:t>
      </w:r>
    </w:p>
    <w:p w:rsidR="00B37BEE" w:rsidRDefault="00000000">
      <w:pPr>
        <w:spacing w:line="560" w:lineRule="exact"/>
        <w:ind w:firstLineChars="200" w:firstLine="600"/>
        <w:rPr>
          <w:rFonts w:ascii="Times New Roman" w:eastAsia="楷体_GB2312" w:hAnsi="Times New Roman" w:cs="Times New Roman"/>
          <w:b/>
          <w:bCs/>
          <w:sz w:val="32"/>
          <w:szCs w:val="32"/>
        </w:rPr>
      </w:pPr>
      <w:r>
        <w:rPr>
          <w:rFonts w:ascii="仿宋" w:eastAsia="仿宋" w:hAnsi="仿宋"/>
          <w:bCs/>
          <w:kern w:val="0"/>
          <w:sz w:val="30"/>
          <w:szCs w:val="30"/>
        </w:rPr>
        <w:t>内设</w:t>
      </w:r>
      <w:r>
        <w:rPr>
          <w:rFonts w:ascii="仿宋" w:eastAsia="仿宋" w:hAnsi="仿宋" w:hint="eastAsia"/>
          <w:bCs/>
          <w:kern w:val="0"/>
          <w:sz w:val="30"/>
          <w:szCs w:val="30"/>
        </w:rPr>
        <w:t>党政综合办公室、基层党建办公室、经济发展办公室、乡村振兴办公室、社会治安和应急管理办公室、社会事业综合服务中心、农业综合服务中心、便民服务中心、退役军人服务站、综合行政执法大队、文化站、财政所，共</w:t>
      </w:r>
      <w:r>
        <w:rPr>
          <w:rFonts w:ascii="仿宋" w:eastAsia="仿宋" w:hAnsi="仿宋"/>
          <w:bCs/>
          <w:kern w:val="0"/>
          <w:sz w:val="30"/>
          <w:szCs w:val="30"/>
        </w:rPr>
        <w:t>1</w:t>
      </w:r>
      <w:r>
        <w:rPr>
          <w:rFonts w:ascii="仿宋" w:eastAsia="仿宋" w:hAnsi="仿宋" w:hint="eastAsia"/>
          <w:bCs/>
          <w:kern w:val="0"/>
          <w:sz w:val="30"/>
          <w:szCs w:val="30"/>
        </w:rPr>
        <w:t>2</w:t>
      </w:r>
      <w:r>
        <w:rPr>
          <w:rFonts w:ascii="仿宋" w:eastAsia="仿宋" w:hAnsi="仿宋"/>
          <w:bCs/>
          <w:kern w:val="0"/>
          <w:sz w:val="30"/>
          <w:szCs w:val="30"/>
        </w:rPr>
        <w:t>个</w:t>
      </w:r>
      <w:r>
        <w:rPr>
          <w:rFonts w:ascii="仿宋" w:eastAsia="仿宋" w:hAnsi="仿宋" w:hint="eastAsia"/>
          <w:bCs/>
          <w:kern w:val="0"/>
          <w:sz w:val="30"/>
          <w:szCs w:val="30"/>
        </w:rPr>
        <w:t>部门</w:t>
      </w:r>
      <w:r>
        <w:rPr>
          <w:rFonts w:ascii="仿宋" w:eastAsia="仿宋" w:hAnsi="仿宋"/>
          <w:bCs/>
          <w:kern w:val="0"/>
          <w:sz w:val="30"/>
          <w:szCs w:val="30"/>
        </w:rPr>
        <w:t>。</w:t>
      </w:r>
      <w:r>
        <w:rPr>
          <w:rFonts w:ascii="仿宋" w:eastAsia="仿宋" w:hAnsi="仿宋" w:hint="eastAsia"/>
          <w:bCs/>
          <w:kern w:val="0"/>
          <w:sz w:val="30"/>
          <w:szCs w:val="30"/>
        </w:rPr>
        <w:t>截至 2024年 12月31日，我单位</w:t>
      </w:r>
      <w:r>
        <w:rPr>
          <w:rFonts w:ascii="仿宋" w:eastAsia="仿宋" w:hAnsi="仿宋"/>
          <w:bCs/>
          <w:kern w:val="0"/>
          <w:sz w:val="30"/>
          <w:szCs w:val="30"/>
        </w:rPr>
        <w:t>人员（不含临聘人员）共有在编干部职工</w:t>
      </w:r>
      <w:r>
        <w:rPr>
          <w:rFonts w:ascii="仿宋" w:eastAsia="仿宋" w:hAnsi="仿宋" w:hint="eastAsia"/>
          <w:bCs/>
          <w:kern w:val="0"/>
          <w:sz w:val="30"/>
          <w:szCs w:val="30"/>
        </w:rPr>
        <w:t>85</w:t>
      </w:r>
      <w:r>
        <w:rPr>
          <w:rFonts w:ascii="仿宋" w:eastAsia="仿宋" w:hAnsi="仿宋"/>
          <w:bCs/>
          <w:kern w:val="0"/>
          <w:sz w:val="30"/>
          <w:szCs w:val="30"/>
        </w:rPr>
        <w:t>人</w:t>
      </w:r>
      <w:r>
        <w:rPr>
          <w:rFonts w:ascii="仿宋" w:eastAsia="仿宋" w:hAnsi="仿宋" w:hint="eastAsia"/>
          <w:bCs/>
          <w:kern w:val="0"/>
          <w:sz w:val="30"/>
          <w:szCs w:val="30"/>
        </w:rPr>
        <w:t>， 较上年度减少3 人 。</w:t>
      </w:r>
    </w:p>
    <w:p w:rsidR="00B37BEE" w:rsidRDefault="00000000">
      <w:pPr>
        <w:numPr>
          <w:ilvl w:val="0"/>
          <w:numId w:val="3"/>
        </w:num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部门（单位）整体支出规模、使用方向和主要内容、涉及范围等</w:t>
      </w:r>
    </w:p>
    <w:p w:rsidR="00B37BEE" w:rsidRDefault="00000000">
      <w:pPr>
        <w:spacing w:line="560" w:lineRule="exact"/>
        <w:ind w:firstLineChars="300" w:firstLine="900"/>
        <w:rPr>
          <w:rFonts w:ascii="Times New Roman" w:eastAsia="楷体_GB2312" w:hAnsi="Times New Roman" w:cs="Times New Roman"/>
          <w:b/>
          <w:bCs/>
          <w:sz w:val="32"/>
          <w:szCs w:val="32"/>
        </w:rPr>
      </w:pPr>
      <w:r>
        <w:rPr>
          <w:rFonts w:ascii="仿宋" w:eastAsia="仿宋" w:hAnsi="仿宋" w:hint="eastAsia"/>
          <w:bCs/>
          <w:kern w:val="0"/>
          <w:sz w:val="30"/>
          <w:szCs w:val="30"/>
        </w:rPr>
        <w:t>2024年度我镇决算支出总计1921.89万元，其中基本支出1766.97万元，项目支出154.92万元。与上年决算支出2182.39万元相比，减少了260.5万元，减少了11.93%，主要是因为项目支出减少。</w:t>
      </w:r>
    </w:p>
    <w:p w:rsidR="00B37BEE"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二、部门（单位）整体支出管理及使用情况</w:t>
      </w:r>
    </w:p>
    <w:p w:rsidR="00B37BEE"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（一）基本支出</w:t>
      </w:r>
    </w:p>
    <w:p w:rsidR="00B37BEE" w:rsidRDefault="00000000">
      <w:pPr>
        <w:spacing w:line="560" w:lineRule="exact"/>
        <w:ind w:firstLineChars="200" w:firstLine="600"/>
        <w:rPr>
          <w:rFonts w:ascii="Times New Roman" w:eastAsia="楷体_GB2312" w:hAnsi="Times New Roman" w:cs="Times New Roman"/>
          <w:b/>
          <w:bCs/>
          <w:sz w:val="32"/>
          <w:szCs w:val="32"/>
        </w:rPr>
      </w:pPr>
      <w:r>
        <w:rPr>
          <w:rFonts w:ascii="仿宋" w:eastAsia="仿宋" w:hAnsi="仿宋"/>
          <w:bCs/>
          <w:kern w:val="0"/>
          <w:sz w:val="30"/>
          <w:szCs w:val="30"/>
        </w:rPr>
        <w:t>202</w:t>
      </w:r>
      <w:r>
        <w:rPr>
          <w:rFonts w:ascii="仿宋" w:eastAsia="仿宋" w:hAnsi="仿宋" w:hint="eastAsia"/>
          <w:bCs/>
          <w:kern w:val="0"/>
          <w:sz w:val="30"/>
          <w:szCs w:val="30"/>
        </w:rPr>
        <w:t>4年度基本支出1766.97万元，其中：人员经费1458.62万元，占基本支出的82.55%</w:t>
      </w:r>
      <w:r>
        <w:rPr>
          <w:rFonts w:ascii="仿宋" w:eastAsia="仿宋" w:hAnsi="仿宋" w:cs="宋体" w:hint="eastAsia"/>
          <w:color w:val="000000"/>
          <w:sz w:val="32"/>
          <w:szCs w:val="32"/>
          <w:lang w:val="zh-CN"/>
        </w:rPr>
        <w:t>，公用经费</w:t>
      </w:r>
      <w:r>
        <w:rPr>
          <w:rFonts w:ascii="仿宋" w:eastAsia="仿宋" w:hAnsi="仿宋" w:cs="宋体" w:hint="eastAsia"/>
          <w:color w:val="000000"/>
          <w:sz w:val="32"/>
          <w:szCs w:val="32"/>
        </w:rPr>
        <w:t>308.35</w:t>
      </w:r>
      <w:r>
        <w:rPr>
          <w:rFonts w:ascii="仿宋" w:eastAsia="仿宋" w:hAnsi="仿宋" w:cs="宋体" w:hint="eastAsia"/>
          <w:color w:val="000000"/>
          <w:sz w:val="32"/>
          <w:szCs w:val="32"/>
          <w:lang w:val="zh-CN"/>
        </w:rPr>
        <w:t>万元，占基本支</w:t>
      </w:r>
      <w:r>
        <w:rPr>
          <w:rFonts w:ascii="仿宋" w:eastAsia="仿宋" w:hAnsi="仿宋" w:cs="宋体" w:hint="eastAsia"/>
          <w:color w:val="000000"/>
          <w:sz w:val="32"/>
          <w:szCs w:val="32"/>
          <w:lang w:val="zh-CN"/>
        </w:rPr>
        <w:lastRenderedPageBreak/>
        <w:t>出的</w:t>
      </w:r>
      <w:r>
        <w:rPr>
          <w:rFonts w:ascii="仿宋" w:eastAsia="仿宋" w:hAnsi="仿宋" w:cs="宋体" w:hint="eastAsia"/>
          <w:color w:val="000000"/>
          <w:sz w:val="32"/>
          <w:szCs w:val="32"/>
        </w:rPr>
        <w:t>17.45</w:t>
      </w:r>
      <w:r>
        <w:rPr>
          <w:rFonts w:ascii="仿宋" w:eastAsia="仿宋" w:hAnsi="仿宋" w:cs="宋体" w:hint="eastAsia"/>
          <w:color w:val="000000"/>
          <w:sz w:val="32"/>
          <w:szCs w:val="32"/>
          <w:lang w:val="zh-CN"/>
        </w:rPr>
        <w:t>%，由一般公共预算财政拨款。</w:t>
      </w:r>
      <w:r>
        <w:rPr>
          <w:rFonts w:ascii="仿宋" w:eastAsia="仿宋" w:hAnsi="仿宋"/>
          <w:bCs/>
          <w:kern w:val="0"/>
          <w:sz w:val="30"/>
          <w:szCs w:val="30"/>
        </w:rPr>
        <w:t>202</w:t>
      </w:r>
      <w:r>
        <w:rPr>
          <w:rFonts w:ascii="仿宋" w:eastAsia="仿宋" w:hAnsi="仿宋" w:hint="eastAsia"/>
          <w:bCs/>
          <w:kern w:val="0"/>
          <w:sz w:val="30"/>
          <w:szCs w:val="30"/>
        </w:rPr>
        <w:t>4年度“三公” 经费总支出6.78万元，包括公务用车运行维护费 3.49万元，公务接待费3.29 万元，因公出国（境）费用支出为0元。</w:t>
      </w:r>
    </w:p>
    <w:p w:rsidR="00B37BEE"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（二）项目支出（多个项目应逐一进行说明）</w:t>
      </w:r>
    </w:p>
    <w:p w:rsidR="00B37BEE"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项目支出基本情况</w:t>
      </w:r>
    </w:p>
    <w:p w:rsidR="00B37BEE" w:rsidRDefault="00000000">
      <w:pPr>
        <w:spacing w:line="560" w:lineRule="exact"/>
        <w:ind w:firstLineChars="200" w:firstLine="640"/>
        <w:rPr>
          <w:rFonts w:ascii="Times New Roman" w:eastAsia="仿宋_GB2312" w:hAnsi="Times New Roman" w:cs="Times New Roman"/>
          <w:sz w:val="32"/>
          <w:szCs w:val="32"/>
        </w:rPr>
      </w:pPr>
      <w:r>
        <w:rPr>
          <w:rFonts w:ascii="仿宋" w:eastAsia="仿宋" w:hAnsi="仿宋" w:cs="宋体" w:hint="eastAsia"/>
          <w:color w:val="000000"/>
          <w:sz w:val="32"/>
          <w:szCs w:val="32"/>
          <w:lang w:val="zh-CN"/>
        </w:rPr>
        <w:t>202</w:t>
      </w:r>
      <w:r>
        <w:rPr>
          <w:rFonts w:ascii="仿宋" w:eastAsia="仿宋" w:hAnsi="仿宋" w:cs="宋体" w:hint="eastAsia"/>
          <w:color w:val="000000"/>
          <w:sz w:val="32"/>
          <w:szCs w:val="32"/>
        </w:rPr>
        <w:t>4</w:t>
      </w:r>
      <w:r>
        <w:rPr>
          <w:rFonts w:ascii="仿宋" w:eastAsia="仿宋" w:hAnsi="仿宋" w:cs="宋体" w:hint="eastAsia"/>
          <w:color w:val="000000"/>
          <w:sz w:val="32"/>
          <w:szCs w:val="32"/>
          <w:lang w:val="zh-CN"/>
        </w:rPr>
        <w:t>年本单位本级项目支出</w:t>
      </w:r>
      <w:r>
        <w:rPr>
          <w:rFonts w:ascii="仿宋" w:eastAsia="仿宋" w:hAnsi="仿宋" w:cs="宋体" w:hint="eastAsia"/>
          <w:color w:val="000000"/>
          <w:sz w:val="32"/>
          <w:szCs w:val="32"/>
        </w:rPr>
        <w:t>154.92</w:t>
      </w:r>
      <w:r>
        <w:rPr>
          <w:rFonts w:ascii="仿宋" w:eastAsia="仿宋" w:hAnsi="仿宋" w:cs="宋体" w:hint="eastAsia"/>
          <w:color w:val="000000"/>
          <w:sz w:val="32"/>
          <w:szCs w:val="32"/>
          <w:lang w:val="zh-CN"/>
        </w:rPr>
        <w:t xml:space="preserve">万元，其中一般公共预算财政支出 </w:t>
      </w:r>
      <w:r>
        <w:rPr>
          <w:rFonts w:ascii="仿宋" w:eastAsia="仿宋" w:hAnsi="仿宋" w:cs="宋体" w:hint="eastAsia"/>
          <w:color w:val="000000"/>
          <w:sz w:val="32"/>
          <w:szCs w:val="32"/>
        </w:rPr>
        <w:t>35.25</w:t>
      </w:r>
      <w:r>
        <w:rPr>
          <w:rFonts w:ascii="仿宋" w:eastAsia="仿宋" w:hAnsi="仿宋" w:cs="宋体" w:hint="eastAsia"/>
          <w:color w:val="000000"/>
          <w:sz w:val="32"/>
          <w:szCs w:val="32"/>
          <w:lang w:val="zh-CN"/>
        </w:rPr>
        <w:t xml:space="preserve">万元，政府性基金预算财政支出 </w:t>
      </w:r>
      <w:r>
        <w:rPr>
          <w:rFonts w:ascii="仿宋" w:eastAsia="仿宋" w:hAnsi="仿宋" w:cs="宋体" w:hint="eastAsia"/>
          <w:color w:val="000000"/>
          <w:sz w:val="32"/>
          <w:szCs w:val="32"/>
        </w:rPr>
        <w:t>119.66</w:t>
      </w:r>
      <w:r>
        <w:rPr>
          <w:rFonts w:ascii="仿宋" w:eastAsia="仿宋" w:hAnsi="仿宋" w:cs="宋体" w:hint="eastAsia"/>
          <w:color w:val="000000"/>
          <w:sz w:val="32"/>
          <w:szCs w:val="32"/>
          <w:lang w:val="zh-CN"/>
        </w:rPr>
        <w:t>万元。年初预算数为0，决算数比预算数多</w:t>
      </w:r>
      <w:r>
        <w:rPr>
          <w:rFonts w:ascii="仿宋" w:eastAsia="仿宋" w:hAnsi="仿宋" w:cs="宋体" w:hint="eastAsia"/>
          <w:color w:val="000000"/>
          <w:sz w:val="32"/>
          <w:szCs w:val="32"/>
        </w:rPr>
        <w:t>154.92</w:t>
      </w:r>
      <w:r>
        <w:rPr>
          <w:rFonts w:ascii="仿宋" w:eastAsia="仿宋" w:hAnsi="仿宋" w:cs="宋体" w:hint="eastAsia"/>
          <w:color w:val="000000"/>
          <w:sz w:val="32"/>
          <w:szCs w:val="32"/>
          <w:lang w:val="zh-CN"/>
        </w:rPr>
        <w:t>万元，增加的原因是根据实际支出进行预算追加。一般公共预算财政支出包括一般公共服务支出（201）：政府办公厅（室）及相关机构事务（20103）：行政运行（</w:t>
      </w:r>
      <w:r>
        <w:rPr>
          <w:rFonts w:ascii="仿宋" w:eastAsia="仿宋" w:hAnsi="仿宋" w:cs="宋体" w:hint="eastAsia"/>
          <w:color w:val="000000"/>
          <w:sz w:val="32"/>
          <w:szCs w:val="32"/>
        </w:rPr>
        <w:t>2010301</w:t>
      </w:r>
      <w:r>
        <w:rPr>
          <w:rFonts w:ascii="仿宋" w:eastAsia="仿宋" w:hAnsi="仿宋" w:cs="宋体" w:hint="eastAsia"/>
          <w:color w:val="000000"/>
          <w:sz w:val="32"/>
          <w:szCs w:val="32"/>
          <w:lang w:val="zh-CN"/>
        </w:rPr>
        <w:t>）</w:t>
      </w:r>
      <w:r>
        <w:rPr>
          <w:rFonts w:ascii="仿宋" w:eastAsia="仿宋" w:hAnsi="仿宋" w:cs="宋体" w:hint="eastAsia"/>
          <w:color w:val="000000"/>
          <w:sz w:val="32"/>
          <w:szCs w:val="32"/>
        </w:rPr>
        <w:t>1094.58</w:t>
      </w:r>
      <w:r>
        <w:rPr>
          <w:rFonts w:ascii="仿宋" w:eastAsia="仿宋" w:hAnsi="仿宋" w:cs="宋体" w:hint="eastAsia"/>
          <w:color w:val="000000"/>
          <w:sz w:val="32"/>
          <w:szCs w:val="32"/>
          <w:lang w:val="zh-CN"/>
        </w:rPr>
        <w:t>万元。政府性基金预算财政支出包括城乡社区支出（212）：国有土地使用权出让收入安排的支出（21208）：农业农村生态环境支出（</w:t>
      </w:r>
      <w:r>
        <w:rPr>
          <w:rFonts w:ascii="仿宋" w:eastAsia="仿宋" w:hAnsi="仿宋" w:cs="宋体" w:hint="eastAsia"/>
          <w:color w:val="000000"/>
          <w:sz w:val="32"/>
          <w:szCs w:val="32"/>
        </w:rPr>
        <w:t>2120816</w:t>
      </w:r>
      <w:r>
        <w:rPr>
          <w:rFonts w:ascii="仿宋" w:eastAsia="仿宋" w:hAnsi="仿宋" w:cs="宋体" w:hint="eastAsia"/>
          <w:color w:val="000000"/>
          <w:sz w:val="32"/>
          <w:szCs w:val="32"/>
          <w:lang w:val="zh-CN"/>
        </w:rPr>
        <w:t>）</w:t>
      </w:r>
      <w:r>
        <w:rPr>
          <w:rFonts w:ascii="仿宋" w:eastAsia="仿宋" w:hAnsi="仿宋" w:cs="宋体" w:hint="eastAsia"/>
          <w:color w:val="000000"/>
          <w:sz w:val="32"/>
          <w:szCs w:val="32"/>
        </w:rPr>
        <w:t>25.55</w:t>
      </w:r>
      <w:r>
        <w:rPr>
          <w:rFonts w:ascii="仿宋" w:eastAsia="仿宋" w:hAnsi="仿宋" w:cs="宋体" w:hint="eastAsia"/>
          <w:color w:val="000000"/>
          <w:sz w:val="32"/>
          <w:szCs w:val="32"/>
          <w:lang w:val="zh-CN"/>
        </w:rPr>
        <w:t>万元和其他国有土地使用权出让收入安排（</w:t>
      </w:r>
      <w:r>
        <w:rPr>
          <w:rFonts w:ascii="仿宋" w:eastAsia="仿宋" w:hAnsi="仿宋" w:cs="宋体" w:hint="eastAsia"/>
          <w:color w:val="000000"/>
          <w:sz w:val="32"/>
          <w:szCs w:val="32"/>
        </w:rPr>
        <w:t>2120899</w:t>
      </w:r>
      <w:r>
        <w:rPr>
          <w:rFonts w:ascii="仿宋" w:eastAsia="仿宋" w:hAnsi="仿宋" w:cs="宋体" w:hint="eastAsia"/>
          <w:color w:val="000000"/>
          <w:sz w:val="32"/>
          <w:szCs w:val="32"/>
          <w:lang w:val="zh-CN"/>
        </w:rPr>
        <w:t>）</w:t>
      </w:r>
      <w:r>
        <w:rPr>
          <w:rFonts w:ascii="仿宋" w:eastAsia="仿宋" w:hAnsi="仿宋" w:cs="宋体" w:hint="eastAsia"/>
          <w:color w:val="000000"/>
          <w:sz w:val="32"/>
          <w:szCs w:val="32"/>
        </w:rPr>
        <w:t>18.5万元，</w:t>
      </w:r>
      <w:r>
        <w:rPr>
          <w:rFonts w:ascii="仿宋" w:eastAsia="仿宋" w:hAnsi="仿宋" w:cs="宋体" w:hint="eastAsia"/>
          <w:color w:val="000000"/>
          <w:sz w:val="32"/>
          <w:szCs w:val="32"/>
          <w:lang w:val="zh-CN"/>
        </w:rPr>
        <w:t>城市基础设施配套费安排的支出（21213）：其他城市基础设施配套费安排的支出（</w:t>
      </w:r>
      <w:r>
        <w:rPr>
          <w:rFonts w:ascii="仿宋" w:eastAsia="仿宋" w:hAnsi="仿宋" w:cs="宋体" w:hint="eastAsia"/>
          <w:color w:val="000000"/>
          <w:sz w:val="32"/>
          <w:szCs w:val="32"/>
        </w:rPr>
        <w:t>2121399</w:t>
      </w:r>
      <w:r>
        <w:rPr>
          <w:rFonts w:ascii="仿宋" w:eastAsia="仿宋" w:hAnsi="仿宋" w:cs="宋体" w:hint="eastAsia"/>
          <w:color w:val="000000"/>
          <w:sz w:val="32"/>
          <w:szCs w:val="32"/>
          <w:lang w:val="zh-CN"/>
        </w:rPr>
        <w:t>）</w:t>
      </w:r>
      <w:r>
        <w:rPr>
          <w:rFonts w:ascii="仿宋" w:eastAsia="仿宋" w:hAnsi="仿宋" w:cs="宋体" w:hint="eastAsia"/>
          <w:color w:val="000000"/>
          <w:sz w:val="32"/>
          <w:szCs w:val="32"/>
        </w:rPr>
        <w:t>6.61</w:t>
      </w:r>
      <w:r>
        <w:rPr>
          <w:rFonts w:ascii="仿宋" w:eastAsia="仿宋" w:hAnsi="仿宋" w:cs="宋体" w:hint="eastAsia"/>
          <w:color w:val="000000"/>
          <w:sz w:val="32"/>
          <w:szCs w:val="32"/>
          <w:lang w:val="zh-CN"/>
        </w:rPr>
        <w:t>万元、其他支出（</w:t>
      </w:r>
      <w:r>
        <w:rPr>
          <w:rFonts w:ascii="仿宋" w:eastAsia="仿宋" w:hAnsi="仿宋" w:cs="宋体" w:hint="eastAsia"/>
          <w:color w:val="000000"/>
          <w:sz w:val="32"/>
          <w:szCs w:val="32"/>
        </w:rPr>
        <w:t>229</w:t>
      </w:r>
      <w:r>
        <w:rPr>
          <w:rFonts w:ascii="仿宋" w:eastAsia="仿宋" w:hAnsi="仿宋" w:cs="宋体" w:hint="eastAsia"/>
          <w:color w:val="000000"/>
          <w:sz w:val="32"/>
          <w:szCs w:val="32"/>
          <w:lang w:val="zh-CN"/>
        </w:rPr>
        <w:t>）：彩票公益金安排的支出（</w:t>
      </w:r>
      <w:r>
        <w:rPr>
          <w:rFonts w:ascii="仿宋" w:eastAsia="仿宋" w:hAnsi="仿宋" w:cs="宋体" w:hint="eastAsia"/>
          <w:color w:val="000000"/>
          <w:sz w:val="32"/>
          <w:szCs w:val="32"/>
        </w:rPr>
        <w:t>22960</w:t>
      </w:r>
      <w:r>
        <w:rPr>
          <w:rFonts w:ascii="仿宋" w:eastAsia="仿宋" w:hAnsi="仿宋" w:cs="宋体" w:hint="eastAsia"/>
          <w:color w:val="000000"/>
          <w:sz w:val="32"/>
          <w:szCs w:val="32"/>
          <w:lang w:val="zh-CN"/>
        </w:rPr>
        <w:t>）：用于社会福利的彩票公益金支出（</w:t>
      </w:r>
      <w:r>
        <w:rPr>
          <w:rFonts w:ascii="仿宋" w:eastAsia="仿宋" w:hAnsi="仿宋" w:cs="宋体" w:hint="eastAsia"/>
          <w:color w:val="000000"/>
          <w:sz w:val="32"/>
          <w:szCs w:val="32"/>
        </w:rPr>
        <w:t>2296002</w:t>
      </w:r>
      <w:r>
        <w:rPr>
          <w:rFonts w:ascii="仿宋" w:eastAsia="仿宋" w:hAnsi="仿宋" w:cs="宋体" w:hint="eastAsia"/>
          <w:color w:val="000000"/>
          <w:sz w:val="32"/>
          <w:szCs w:val="32"/>
          <w:lang w:val="zh-CN"/>
        </w:rPr>
        <w:t>）</w:t>
      </w:r>
      <w:r>
        <w:rPr>
          <w:rFonts w:ascii="仿宋" w:eastAsia="仿宋" w:hAnsi="仿宋" w:cs="宋体" w:hint="eastAsia"/>
          <w:color w:val="000000"/>
          <w:sz w:val="32"/>
          <w:szCs w:val="32"/>
        </w:rPr>
        <w:t>69万元</w:t>
      </w:r>
      <w:r>
        <w:rPr>
          <w:rFonts w:ascii="仿宋" w:eastAsia="仿宋" w:hAnsi="仿宋" w:cs="宋体" w:hint="eastAsia"/>
          <w:color w:val="000000"/>
          <w:sz w:val="32"/>
          <w:szCs w:val="32"/>
          <w:lang w:val="zh-CN"/>
        </w:rPr>
        <w:t>。</w:t>
      </w:r>
    </w:p>
    <w:p w:rsidR="00B37BEE" w:rsidRDefault="00000000">
      <w:pPr>
        <w:numPr>
          <w:ilvl w:val="0"/>
          <w:numId w:val="4"/>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项目资金安排</w:t>
      </w:r>
      <w:r>
        <w:rPr>
          <w:rFonts w:ascii="Times New Roman" w:eastAsia="仿宋_GB2312" w:hAnsi="Times New Roman" w:cs="Times New Roman" w:hint="eastAsia"/>
          <w:sz w:val="32"/>
          <w:szCs w:val="32"/>
        </w:rPr>
        <w:t>和实际使用</w:t>
      </w:r>
      <w:r>
        <w:rPr>
          <w:rFonts w:ascii="Times New Roman" w:eastAsia="仿宋_GB2312" w:hAnsi="Times New Roman" w:cs="Times New Roman"/>
          <w:sz w:val="32"/>
          <w:szCs w:val="32"/>
        </w:rPr>
        <w:t>等情况分析</w:t>
      </w:r>
      <w:r>
        <w:rPr>
          <w:rFonts w:ascii="Times New Roman" w:eastAsia="仿宋_GB2312" w:hAnsi="Times New Roman" w:cs="Times New Roman" w:hint="eastAsia"/>
          <w:sz w:val="32"/>
          <w:szCs w:val="32"/>
        </w:rPr>
        <w:t>；</w:t>
      </w:r>
    </w:p>
    <w:p w:rsidR="00B37BEE" w:rsidRDefault="00000000">
      <w:pPr>
        <w:spacing w:line="560" w:lineRule="exact"/>
        <w:ind w:firstLineChars="200" w:firstLine="640"/>
        <w:rPr>
          <w:rFonts w:ascii="仿宋" w:eastAsia="仿宋" w:hAnsi="仿宋" w:cs="宋体" w:hint="eastAsia"/>
          <w:color w:val="000000"/>
          <w:sz w:val="32"/>
          <w:szCs w:val="32"/>
          <w:lang w:val="zh-CN"/>
        </w:rPr>
      </w:pPr>
      <w:r>
        <w:rPr>
          <w:rFonts w:ascii="仿宋" w:eastAsia="仿宋" w:hAnsi="仿宋" w:cs="宋体" w:hint="eastAsia"/>
          <w:color w:val="000000"/>
          <w:sz w:val="32"/>
          <w:szCs w:val="32"/>
          <w:lang w:val="zh-CN"/>
        </w:rPr>
        <w:t>一般公共服务支出（201）政府办公厅（室）及相关机构事务（20103）：年初预算为0万元，支出决算为</w:t>
      </w:r>
      <w:r>
        <w:rPr>
          <w:rFonts w:ascii="仿宋" w:eastAsia="仿宋" w:hAnsi="仿宋" w:cs="宋体" w:hint="eastAsia"/>
          <w:color w:val="000000"/>
          <w:sz w:val="32"/>
          <w:szCs w:val="32"/>
        </w:rPr>
        <w:t>19.68</w:t>
      </w:r>
      <w:r>
        <w:rPr>
          <w:rFonts w:ascii="仿宋" w:eastAsia="仿宋" w:hAnsi="仿宋" w:cs="宋体" w:hint="eastAsia"/>
          <w:color w:val="000000"/>
          <w:sz w:val="32"/>
          <w:szCs w:val="32"/>
          <w:lang w:val="zh-CN"/>
        </w:rPr>
        <w:t>万元，决算数大于年初预算数的主要原因是根据实际支出情况进行财政拨款追加全年预算。一般行政管理事务（2010302）已使</w:t>
      </w:r>
      <w:r>
        <w:rPr>
          <w:rFonts w:ascii="仿宋" w:eastAsia="仿宋" w:hAnsi="仿宋" w:cs="宋体" w:hint="eastAsia"/>
          <w:color w:val="000000"/>
          <w:sz w:val="32"/>
          <w:szCs w:val="32"/>
          <w:lang w:val="zh-CN"/>
        </w:rPr>
        <w:lastRenderedPageBreak/>
        <w:t>用完</w:t>
      </w:r>
      <w:r>
        <w:rPr>
          <w:rFonts w:ascii="仿宋" w:eastAsia="仿宋" w:hAnsi="仿宋" w:cs="宋体" w:hint="eastAsia"/>
          <w:color w:val="000000"/>
          <w:sz w:val="32"/>
          <w:szCs w:val="32"/>
        </w:rPr>
        <w:t>19.68</w:t>
      </w:r>
      <w:r>
        <w:rPr>
          <w:rFonts w:ascii="仿宋" w:eastAsia="仿宋" w:hAnsi="仿宋" w:cs="宋体" w:hint="eastAsia"/>
          <w:color w:val="000000"/>
          <w:sz w:val="32"/>
          <w:szCs w:val="32"/>
          <w:lang w:val="zh-CN"/>
        </w:rPr>
        <w:t>万元，用于我镇各部门行政运营，高效高质完成上级部门安排的各项重点工作，进一步改善居民生产、生活环境，促进经济稳定、社会稳定、环境优美良好循环。</w:t>
      </w:r>
    </w:p>
    <w:p w:rsidR="00B37BEE" w:rsidRDefault="00000000">
      <w:pPr>
        <w:spacing w:line="560" w:lineRule="exact"/>
        <w:ind w:firstLineChars="150" w:firstLine="480"/>
        <w:rPr>
          <w:rFonts w:ascii="仿宋" w:eastAsia="仿宋" w:hAnsi="仿宋" w:cs="宋体" w:hint="eastAsia"/>
          <w:color w:val="000000"/>
          <w:sz w:val="32"/>
          <w:szCs w:val="32"/>
          <w:lang w:val="zh-CN"/>
        </w:rPr>
      </w:pPr>
      <w:r>
        <w:rPr>
          <w:rFonts w:ascii="仿宋" w:eastAsia="仿宋" w:hAnsi="仿宋" w:cs="宋体" w:hint="eastAsia"/>
          <w:color w:val="000000"/>
          <w:sz w:val="32"/>
          <w:szCs w:val="32"/>
          <w:lang w:val="zh-CN"/>
        </w:rPr>
        <w:t>城乡社区支出（212）：年初预算为0万元，支出决算为</w:t>
      </w:r>
      <w:r>
        <w:rPr>
          <w:rFonts w:ascii="仿宋" w:eastAsia="仿宋" w:hAnsi="仿宋" w:cs="宋体" w:hint="eastAsia"/>
          <w:color w:val="000000"/>
          <w:sz w:val="32"/>
          <w:szCs w:val="32"/>
        </w:rPr>
        <w:t>50.66</w:t>
      </w:r>
      <w:r>
        <w:rPr>
          <w:rFonts w:ascii="仿宋" w:eastAsia="仿宋" w:hAnsi="仿宋" w:cs="宋体" w:hint="eastAsia"/>
          <w:color w:val="000000"/>
          <w:sz w:val="32"/>
          <w:szCs w:val="32"/>
          <w:lang w:val="zh-CN"/>
        </w:rPr>
        <w:t>万元，决算数大于年初预算数的主要原因是根据实际支出情况进行财政拨款追加全年预算。国有土地使用权出让收入安排的支出（21208）：农业农村生态环境支出（</w:t>
      </w:r>
      <w:r>
        <w:rPr>
          <w:rFonts w:ascii="仿宋" w:eastAsia="仿宋" w:hAnsi="仿宋" w:cs="宋体" w:hint="eastAsia"/>
          <w:color w:val="000000"/>
          <w:sz w:val="32"/>
          <w:szCs w:val="32"/>
        </w:rPr>
        <w:t>2120816</w:t>
      </w:r>
      <w:r>
        <w:rPr>
          <w:rFonts w:ascii="仿宋" w:eastAsia="仿宋" w:hAnsi="仿宋" w:cs="宋体" w:hint="eastAsia"/>
          <w:color w:val="000000"/>
          <w:sz w:val="32"/>
          <w:szCs w:val="32"/>
          <w:lang w:val="zh-CN"/>
        </w:rPr>
        <w:t>）已使用完</w:t>
      </w:r>
      <w:r>
        <w:rPr>
          <w:rFonts w:ascii="仿宋" w:eastAsia="仿宋" w:hAnsi="仿宋" w:cs="宋体" w:hint="eastAsia"/>
          <w:color w:val="000000"/>
          <w:sz w:val="32"/>
          <w:szCs w:val="32"/>
        </w:rPr>
        <w:t>25.55</w:t>
      </w:r>
      <w:r>
        <w:rPr>
          <w:rFonts w:ascii="仿宋" w:eastAsia="仿宋" w:hAnsi="仿宋" w:cs="宋体" w:hint="eastAsia"/>
          <w:color w:val="000000"/>
          <w:sz w:val="32"/>
          <w:szCs w:val="32"/>
          <w:lang w:val="zh-CN"/>
        </w:rPr>
        <w:t>万元，用于农业农村生态环境建设，使得乡村生活风貌与人居环境得到有力改善，其他国有土地使用权出让收入安排的支出（212</w:t>
      </w:r>
      <w:r>
        <w:rPr>
          <w:rFonts w:ascii="仿宋" w:eastAsia="仿宋" w:hAnsi="仿宋" w:cs="宋体" w:hint="eastAsia"/>
          <w:color w:val="000000"/>
          <w:sz w:val="32"/>
          <w:szCs w:val="32"/>
        </w:rPr>
        <w:t>0899</w:t>
      </w:r>
      <w:r>
        <w:rPr>
          <w:rFonts w:ascii="仿宋" w:eastAsia="仿宋" w:hAnsi="仿宋" w:cs="宋体" w:hint="eastAsia"/>
          <w:color w:val="000000"/>
          <w:sz w:val="32"/>
          <w:szCs w:val="32"/>
          <w:lang w:val="zh-CN"/>
        </w:rPr>
        <w:t>）安排的支出</w:t>
      </w:r>
      <w:r>
        <w:rPr>
          <w:rFonts w:ascii="仿宋" w:eastAsia="仿宋" w:hAnsi="仿宋" w:cs="宋体" w:hint="eastAsia"/>
          <w:color w:val="000000"/>
          <w:sz w:val="32"/>
          <w:szCs w:val="32"/>
        </w:rPr>
        <w:t>18.5万元，</w:t>
      </w:r>
      <w:r>
        <w:rPr>
          <w:rFonts w:ascii="仿宋" w:eastAsia="仿宋" w:hAnsi="仿宋" w:cs="宋体" w:hint="eastAsia"/>
          <w:color w:val="000000"/>
          <w:sz w:val="32"/>
          <w:szCs w:val="32"/>
          <w:lang w:val="zh-CN"/>
        </w:rPr>
        <w:t>其他城市基础设施配套费安排的支出（</w:t>
      </w:r>
      <w:r>
        <w:rPr>
          <w:rFonts w:ascii="仿宋" w:eastAsia="仿宋" w:hAnsi="仿宋" w:cs="宋体" w:hint="eastAsia"/>
          <w:color w:val="000000"/>
          <w:sz w:val="32"/>
          <w:szCs w:val="32"/>
        </w:rPr>
        <w:t>2121399</w:t>
      </w:r>
      <w:r>
        <w:rPr>
          <w:rFonts w:ascii="仿宋" w:eastAsia="仿宋" w:hAnsi="仿宋" w:cs="宋体" w:hint="eastAsia"/>
          <w:color w:val="000000"/>
          <w:sz w:val="32"/>
          <w:szCs w:val="32"/>
          <w:lang w:val="zh-CN"/>
        </w:rPr>
        <w:t>）已使用完</w:t>
      </w:r>
      <w:r>
        <w:rPr>
          <w:rFonts w:ascii="仿宋" w:eastAsia="仿宋" w:hAnsi="仿宋" w:cs="宋体" w:hint="eastAsia"/>
          <w:color w:val="000000"/>
          <w:sz w:val="32"/>
          <w:szCs w:val="32"/>
        </w:rPr>
        <w:t>6.61</w:t>
      </w:r>
      <w:r>
        <w:rPr>
          <w:rFonts w:ascii="仿宋" w:eastAsia="仿宋" w:hAnsi="仿宋" w:cs="宋体" w:hint="eastAsia"/>
          <w:color w:val="000000"/>
          <w:sz w:val="32"/>
          <w:szCs w:val="32"/>
          <w:lang w:val="zh-CN"/>
        </w:rPr>
        <w:t>万元，用于其他商品与服务支出，为城市基础设施建设做出一定的贡献，促进城乡统筹发展。</w:t>
      </w:r>
    </w:p>
    <w:p w:rsidR="00B37BEE" w:rsidRDefault="00000000">
      <w:pPr>
        <w:spacing w:line="560" w:lineRule="exact"/>
        <w:rPr>
          <w:rFonts w:ascii="Times New Roman" w:eastAsia="仿宋_GB2312" w:hAnsi="Times New Roman" w:cs="Times New Roman"/>
          <w:sz w:val="32"/>
          <w:szCs w:val="32"/>
        </w:rPr>
      </w:pPr>
      <w:r>
        <w:rPr>
          <w:rFonts w:ascii="仿宋" w:eastAsia="仿宋" w:hAnsi="仿宋" w:cs="宋体" w:hint="eastAsia"/>
          <w:color w:val="000000"/>
          <w:sz w:val="32"/>
          <w:szCs w:val="32"/>
          <w:lang w:val="zh-CN"/>
        </w:rPr>
        <w:t>其他支出（</w:t>
      </w:r>
      <w:r>
        <w:rPr>
          <w:rFonts w:ascii="仿宋" w:eastAsia="仿宋" w:hAnsi="仿宋" w:cs="宋体" w:hint="eastAsia"/>
          <w:color w:val="000000"/>
          <w:sz w:val="32"/>
          <w:szCs w:val="32"/>
        </w:rPr>
        <w:t>229</w:t>
      </w:r>
      <w:r>
        <w:rPr>
          <w:rFonts w:ascii="仿宋" w:eastAsia="仿宋" w:hAnsi="仿宋" w:cs="宋体" w:hint="eastAsia"/>
          <w:color w:val="000000"/>
          <w:sz w:val="32"/>
          <w:szCs w:val="32"/>
          <w:lang w:val="zh-CN"/>
        </w:rPr>
        <w:t>）：彩票公益金安排的支出（</w:t>
      </w:r>
      <w:r>
        <w:rPr>
          <w:rFonts w:ascii="仿宋" w:eastAsia="仿宋" w:hAnsi="仿宋" w:cs="宋体" w:hint="eastAsia"/>
          <w:color w:val="000000"/>
          <w:sz w:val="32"/>
          <w:szCs w:val="32"/>
        </w:rPr>
        <w:t>22960</w:t>
      </w:r>
      <w:r>
        <w:rPr>
          <w:rFonts w:ascii="仿宋" w:eastAsia="仿宋" w:hAnsi="仿宋" w:cs="宋体" w:hint="eastAsia"/>
          <w:color w:val="000000"/>
          <w:sz w:val="32"/>
          <w:szCs w:val="32"/>
          <w:lang w:val="zh-CN"/>
        </w:rPr>
        <w:t>）：年初预算为0万元，支出决算为</w:t>
      </w:r>
      <w:r>
        <w:rPr>
          <w:rFonts w:ascii="仿宋" w:eastAsia="仿宋" w:hAnsi="仿宋" w:cs="宋体" w:hint="eastAsia"/>
          <w:color w:val="000000"/>
          <w:sz w:val="32"/>
          <w:szCs w:val="32"/>
        </w:rPr>
        <w:t>69</w:t>
      </w:r>
      <w:r>
        <w:rPr>
          <w:rFonts w:ascii="仿宋" w:eastAsia="仿宋" w:hAnsi="仿宋" w:cs="宋体" w:hint="eastAsia"/>
          <w:color w:val="000000"/>
          <w:sz w:val="32"/>
          <w:szCs w:val="32"/>
          <w:lang w:val="zh-CN"/>
        </w:rPr>
        <w:t>万元，决算数大于年初预算数的主要原因是根据实际支出情况进行财政拨款追加全年预算。用于社会福利的彩票公益金支出（</w:t>
      </w:r>
      <w:r>
        <w:rPr>
          <w:rFonts w:ascii="仿宋" w:eastAsia="仿宋" w:hAnsi="仿宋" w:cs="宋体" w:hint="eastAsia"/>
          <w:color w:val="000000"/>
          <w:sz w:val="32"/>
          <w:szCs w:val="32"/>
        </w:rPr>
        <w:t>2296002</w:t>
      </w:r>
      <w:r>
        <w:rPr>
          <w:rFonts w:ascii="仿宋" w:eastAsia="仿宋" w:hAnsi="仿宋" w:cs="宋体" w:hint="eastAsia"/>
          <w:color w:val="000000"/>
          <w:sz w:val="32"/>
          <w:szCs w:val="32"/>
          <w:lang w:val="zh-CN"/>
        </w:rPr>
        <w:t>）已使用完</w:t>
      </w:r>
      <w:r>
        <w:rPr>
          <w:rFonts w:ascii="仿宋" w:eastAsia="仿宋" w:hAnsi="仿宋" w:cs="宋体" w:hint="eastAsia"/>
          <w:color w:val="000000"/>
          <w:sz w:val="32"/>
          <w:szCs w:val="32"/>
        </w:rPr>
        <w:t>69</w:t>
      </w:r>
      <w:r>
        <w:rPr>
          <w:rFonts w:ascii="仿宋" w:eastAsia="仿宋" w:hAnsi="仿宋" w:cs="宋体" w:hint="eastAsia"/>
          <w:color w:val="000000"/>
          <w:sz w:val="32"/>
          <w:szCs w:val="32"/>
          <w:lang w:val="zh-CN"/>
        </w:rPr>
        <w:t>万元，用于肖家镇九泥村、大院村、白鹭村村级基础设施建设。</w:t>
      </w:r>
    </w:p>
    <w:p w:rsidR="00B37BEE" w:rsidRDefault="00000000">
      <w:pPr>
        <w:spacing w:line="560" w:lineRule="exact"/>
        <w:ind w:firstLineChars="200" w:firstLine="800"/>
        <w:rPr>
          <w:rFonts w:ascii="Times New Roman" w:eastAsia="仿宋_GB2312" w:hAnsi="Times New Roman" w:cs="Times New Roman"/>
          <w:sz w:val="32"/>
          <w:szCs w:val="32"/>
          <w:lang w:val="zh-CN"/>
        </w:rPr>
      </w:pPr>
      <w:r>
        <w:rPr>
          <w:rFonts w:ascii="Times New Roman" w:eastAsia="仿宋_GB2312" w:hAnsi="Times New Roman" w:cs="Times New Roman"/>
          <w:sz w:val="40"/>
          <w:szCs w:val="40"/>
        </w:rPr>
        <w:t>3</w:t>
      </w:r>
      <w:r>
        <w:rPr>
          <w:rFonts w:ascii="Times New Roman" w:eastAsia="仿宋_GB2312" w:hAnsi="Times New Roman" w:cs="Times New Roman" w:hint="eastAsia"/>
          <w:sz w:val="40"/>
          <w:szCs w:val="40"/>
        </w:rPr>
        <w:t>.</w:t>
      </w:r>
      <w:r>
        <w:rPr>
          <w:rFonts w:ascii="Times New Roman" w:eastAsia="仿宋_GB2312" w:hAnsi="Times New Roman" w:cs="Times New Roman"/>
          <w:sz w:val="32"/>
          <w:szCs w:val="32"/>
          <w:lang w:val="zh-CN"/>
        </w:rPr>
        <w:t>项目资金管理情况分析</w:t>
      </w:r>
    </w:p>
    <w:p w:rsidR="00B37BEE" w:rsidRDefault="00000000">
      <w:pPr>
        <w:spacing w:line="560" w:lineRule="exact"/>
        <w:ind w:firstLineChars="150" w:firstLine="480"/>
        <w:rPr>
          <w:rFonts w:ascii="仿宋" w:eastAsia="仿宋" w:hAnsi="仿宋" w:cs="宋体" w:hint="eastAsia"/>
          <w:color w:val="000000"/>
          <w:sz w:val="32"/>
          <w:szCs w:val="32"/>
          <w:lang w:val="zh-CN"/>
        </w:rPr>
      </w:pPr>
      <w:r>
        <w:rPr>
          <w:rFonts w:ascii="仿宋" w:eastAsia="仿宋" w:hAnsi="仿宋" w:cs="宋体" w:hint="eastAsia"/>
          <w:color w:val="000000"/>
          <w:sz w:val="32"/>
          <w:szCs w:val="32"/>
          <w:lang w:val="zh-CN"/>
        </w:rPr>
        <w:t>（1）、项目资金实施进度安排，按时足额到位。未出现截留、挤占、挪用等现象。</w:t>
      </w:r>
    </w:p>
    <w:p w:rsidR="00B37BEE" w:rsidRDefault="00000000">
      <w:pPr>
        <w:spacing w:line="560" w:lineRule="exact"/>
        <w:ind w:firstLineChars="150" w:firstLine="480"/>
        <w:rPr>
          <w:rFonts w:ascii="仿宋" w:eastAsia="仿宋" w:hAnsi="仿宋" w:cs="宋体" w:hint="eastAsia"/>
          <w:color w:val="000000"/>
          <w:sz w:val="32"/>
          <w:szCs w:val="32"/>
          <w:lang w:val="zh-CN"/>
        </w:rPr>
      </w:pPr>
      <w:r>
        <w:rPr>
          <w:rFonts w:ascii="仿宋" w:eastAsia="仿宋" w:hAnsi="仿宋" w:cs="宋体" w:hint="eastAsia"/>
          <w:color w:val="000000"/>
          <w:sz w:val="32"/>
          <w:szCs w:val="32"/>
          <w:lang w:val="zh-CN"/>
        </w:rPr>
        <w:t>（2）、经费到达后，严格按项目计划和规定用途专款专用；建立健全会计核算制度，专项核算项目资金的使用情况。</w:t>
      </w:r>
    </w:p>
    <w:p w:rsidR="00B37BEE" w:rsidRDefault="00000000">
      <w:pPr>
        <w:spacing w:line="560" w:lineRule="exact"/>
        <w:ind w:firstLineChars="150" w:firstLine="480"/>
        <w:rPr>
          <w:rFonts w:ascii="Times New Roman" w:eastAsia="仿宋_GB2312" w:hAnsi="Times New Roman" w:cs="Times New Roman"/>
          <w:sz w:val="32"/>
          <w:szCs w:val="32"/>
        </w:rPr>
      </w:pPr>
      <w:r>
        <w:rPr>
          <w:rFonts w:ascii="仿宋" w:eastAsia="仿宋" w:hAnsi="仿宋" w:cs="宋体" w:hint="eastAsia"/>
          <w:color w:val="000000"/>
          <w:sz w:val="32"/>
          <w:szCs w:val="32"/>
          <w:lang w:val="zh-CN"/>
        </w:rPr>
        <w:lastRenderedPageBreak/>
        <w:t>（3）、所有项目的实施都已按照预定目标快速、高效组织实施并完成。</w:t>
      </w:r>
    </w:p>
    <w:p w:rsidR="00B37BEE"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三、部门（单位）整体支出绩效情况</w:t>
      </w:r>
    </w:p>
    <w:p w:rsidR="00B37BEE"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（一）部门整体支出绩效目标完成情况</w:t>
      </w:r>
    </w:p>
    <w:p w:rsidR="00B37BEE" w:rsidRDefault="00000000">
      <w:pPr>
        <w:pStyle w:val="ac"/>
        <w:widowControl/>
        <w:shd w:val="clear" w:color="auto" w:fill="FFFFFF"/>
        <w:spacing w:before="0" w:beforeAutospacing="0" w:after="0" w:afterAutospacing="0" w:line="560" w:lineRule="exact"/>
        <w:ind w:firstLine="420"/>
        <w:rPr>
          <w:rFonts w:ascii="仿宋" w:eastAsia="仿宋" w:hAnsi="仿宋" w:cs="宋体" w:hint="eastAsia"/>
          <w:color w:val="000000"/>
          <w:kern w:val="2"/>
          <w:sz w:val="32"/>
          <w:szCs w:val="32"/>
          <w:lang w:val="zh-CN"/>
        </w:rPr>
      </w:pPr>
      <w:r>
        <w:rPr>
          <w:rFonts w:ascii="仿宋" w:eastAsia="仿宋" w:hAnsi="仿宋" w:cs="宋体" w:hint="eastAsia"/>
          <w:color w:val="000000"/>
          <w:kern w:val="2"/>
          <w:sz w:val="32"/>
          <w:szCs w:val="32"/>
          <w:lang w:val="zh-CN"/>
        </w:rPr>
        <w:t>绩效管理工作开展情况：第一，保证了我镇各项工作的正常运转和各项事业的平稳健康运行。第二，重点领域和核心领域做到事前、事中、事后全覆盖。</w:t>
      </w:r>
    </w:p>
    <w:p w:rsidR="00B37BEE" w:rsidRDefault="00000000">
      <w:pPr>
        <w:pStyle w:val="ac"/>
        <w:widowControl/>
        <w:shd w:val="clear" w:color="auto" w:fill="FFFFFF"/>
        <w:spacing w:before="0" w:beforeAutospacing="0" w:after="0" w:afterAutospacing="0" w:line="560" w:lineRule="exact"/>
        <w:ind w:firstLine="420"/>
        <w:rPr>
          <w:rFonts w:ascii="仿宋" w:eastAsia="仿宋" w:hAnsi="仿宋" w:cs="宋体" w:hint="eastAsia"/>
          <w:color w:val="000000"/>
          <w:kern w:val="2"/>
          <w:sz w:val="32"/>
          <w:szCs w:val="32"/>
          <w:lang w:val="zh-CN"/>
        </w:rPr>
      </w:pPr>
      <w:r>
        <w:rPr>
          <w:rFonts w:ascii="仿宋" w:eastAsia="仿宋" w:hAnsi="仿宋" w:cs="宋体" w:hint="eastAsia"/>
          <w:color w:val="000000"/>
          <w:kern w:val="2"/>
          <w:sz w:val="32"/>
          <w:szCs w:val="32"/>
        </w:rPr>
        <w:t>1、</w:t>
      </w:r>
      <w:r>
        <w:rPr>
          <w:rFonts w:ascii="仿宋" w:eastAsia="仿宋" w:hAnsi="仿宋" w:cs="宋体" w:hint="eastAsia"/>
          <w:color w:val="000000"/>
          <w:kern w:val="2"/>
          <w:sz w:val="32"/>
          <w:szCs w:val="32"/>
          <w:lang w:val="zh-CN"/>
        </w:rPr>
        <w:t>部门决算中项目绩效自评结果。各项工作完成及时率100%。</w:t>
      </w:r>
    </w:p>
    <w:p w:rsidR="00B37BEE" w:rsidRDefault="00000000">
      <w:pPr>
        <w:pStyle w:val="ac"/>
        <w:widowControl/>
        <w:shd w:val="clear" w:color="auto" w:fill="FFFFFF"/>
        <w:spacing w:before="0" w:beforeAutospacing="0" w:after="0" w:afterAutospacing="0" w:line="560" w:lineRule="exact"/>
        <w:ind w:firstLine="420"/>
        <w:rPr>
          <w:rFonts w:ascii="Times New Roman" w:eastAsia="楷体_GB2312" w:hAnsi="Times New Roman"/>
          <w:b/>
          <w:bCs/>
          <w:sz w:val="32"/>
          <w:szCs w:val="32"/>
        </w:rPr>
      </w:pPr>
      <w:r>
        <w:rPr>
          <w:rFonts w:ascii="仿宋" w:eastAsia="仿宋" w:hAnsi="仿宋" w:cs="宋体" w:hint="eastAsia"/>
          <w:color w:val="000000"/>
          <w:kern w:val="2"/>
          <w:sz w:val="32"/>
          <w:szCs w:val="32"/>
        </w:rPr>
        <w:t>2、</w:t>
      </w:r>
      <w:r>
        <w:rPr>
          <w:rFonts w:ascii="仿宋" w:eastAsia="仿宋" w:hAnsi="仿宋" w:cs="宋体" w:hint="eastAsia"/>
          <w:color w:val="000000"/>
          <w:kern w:val="2"/>
          <w:sz w:val="32"/>
          <w:szCs w:val="32"/>
          <w:lang w:val="zh-CN"/>
        </w:rPr>
        <w:t>以部门为主体开展的重点绩效评价结果。肖家镇工作处在全市中上游。各项支出规范、合理率达100%。各项基本支出控制额</w:t>
      </w:r>
      <w:r>
        <w:rPr>
          <w:rFonts w:ascii="仿宋" w:eastAsia="仿宋" w:hAnsi="仿宋" w:cs="宋体" w:hint="eastAsia"/>
          <w:color w:val="000000"/>
          <w:kern w:val="2"/>
          <w:sz w:val="32"/>
          <w:szCs w:val="32"/>
        </w:rPr>
        <w:t>1766.97</w:t>
      </w:r>
      <w:r>
        <w:rPr>
          <w:rFonts w:ascii="仿宋" w:eastAsia="仿宋" w:hAnsi="仿宋" w:cs="宋体" w:hint="eastAsia"/>
          <w:color w:val="000000"/>
          <w:kern w:val="2"/>
          <w:sz w:val="32"/>
          <w:szCs w:val="32"/>
          <w:lang w:val="zh-CN"/>
        </w:rPr>
        <w:t>万元，各项项目支出成本控制额</w:t>
      </w:r>
      <w:r>
        <w:rPr>
          <w:rFonts w:ascii="仿宋" w:eastAsia="仿宋" w:hAnsi="仿宋" w:cs="宋体" w:hint="eastAsia"/>
          <w:color w:val="000000"/>
          <w:kern w:val="2"/>
          <w:sz w:val="32"/>
          <w:szCs w:val="32"/>
        </w:rPr>
        <w:t>154.91</w:t>
      </w:r>
      <w:r>
        <w:rPr>
          <w:rFonts w:ascii="仿宋" w:eastAsia="仿宋" w:hAnsi="仿宋" w:cs="宋体" w:hint="eastAsia"/>
          <w:color w:val="000000"/>
          <w:kern w:val="2"/>
          <w:sz w:val="32"/>
          <w:szCs w:val="32"/>
          <w:lang w:val="zh-CN"/>
        </w:rPr>
        <w:t>万元。</w:t>
      </w:r>
    </w:p>
    <w:p w:rsidR="00B37BEE" w:rsidRDefault="00B37BEE">
      <w:pPr>
        <w:spacing w:line="560" w:lineRule="exact"/>
        <w:ind w:firstLineChars="100" w:firstLine="321"/>
        <w:rPr>
          <w:rFonts w:ascii="Times New Roman" w:eastAsia="楷体_GB2312" w:hAnsi="Times New Roman" w:cs="Times New Roman"/>
          <w:b/>
          <w:bCs/>
          <w:sz w:val="32"/>
          <w:szCs w:val="32"/>
        </w:rPr>
      </w:pPr>
    </w:p>
    <w:p w:rsidR="00B37BEE" w:rsidRDefault="00000000">
      <w:pPr>
        <w:spacing w:line="560" w:lineRule="exact"/>
        <w:ind w:firstLineChars="100" w:firstLine="321"/>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（二）部门整体支出效益情况</w:t>
      </w:r>
    </w:p>
    <w:p w:rsidR="00B37BEE" w:rsidRDefault="00000000">
      <w:pPr>
        <w:spacing w:line="560" w:lineRule="exact"/>
        <w:ind w:firstLineChars="200" w:firstLine="640"/>
        <w:rPr>
          <w:rFonts w:ascii="仿宋" w:eastAsia="仿宋" w:hAnsi="仿宋" w:cs="宋体" w:hint="eastAsia"/>
          <w:color w:val="000000"/>
          <w:sz w:val="32"/>
          <w:szCs w:val="32"/>
          <w:lang w:val="zh-CN"/>
        </w:rPr>
      </w:pPr>
      <w:r>
        <w:rPr>
          <w:rFonts w:ascii="仿宋" w:eastAsia="仿宋" w:hAnsi="仿宋" w:cs="宋体" w:hint="eastAsia"/>
          <w:color w:val="000000"/>
          <w:sz w:val="32"/>
          <w:szCs w:val="32"/>
          <w:lang w:val="zh-CN"/>
        </w:rPr>
        <w:t>202</w:t>
      </w:r>
      <w:r>
        <w:rPr>
          <w:rFonts w:ascii="仿宋" w:eastAsia="仿宋" w:hAnsi="仿宋" w:cs="宋体" w:hint="eastAsia"/>
          <w:color w:val="000000"/>
          <w:sz w:val="32"/>
          <w:szCs w:val="32"/>
        </w:rPr>
        <w:t>4</w:t>
      </w:r>
      <w:r>
        <w:rPr>
          <w:rFonts w:ascii="仿宋" w:eastAsia="仿宋" w:hAnsi="仿宋" w:cs="宋体" w:hint="eastAsia"/>
          <w:color w:val="000000"/>
          <w:sz w:val="32"/>
          <w:szCs w:val="32"/>
          <w:lang w:val="zh-CN"/>
        </w:rPr>
        <w:t>年全面完成了上级主管部门下达我镇的各项工作任务和重点工作计划。</w:t>
      </w:r>
    </w:p>
    <w:p w:rsidR="00B37BEE" w:rsidRDefault="00000000">
      <w:pPr>
        <w:numPr>
          <w:ilvl w:val="0"/>
          <w:numId w:val="5"/>
        </w:num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绩效评价结论</w:t>
      </w:r>
    </w:p>
    <w:p w:rsidR="00B37BEE" w:rsidRDefault="00000000">
      <w:pPr>
        <w:spacing w:line="560" w:lineRule="exact"/>
        <w:ind w:firstLineChars="200" w:firstLine="640"/>
        <w:rPr>
          <w:rFonts w:ascii="黑体" w:eastAsia="黑体" w:hAnsi="黑体" w:cs="黑体" w:hint="eastAsia"/>
          <w:sz w:val="32"/>
          <w:szCs w:val="32"/>
        </w:rPr>
      </w:pPr>
      <w:r>
        <w:rPr>
          <w:rFonts w:ascii="仿宋" w:eastAsia="仿宋" w:hAnsi="仿宋" w:cs="宋体" w:hint="eastAsia"/>
          <w:color w:val="000000"/>
          <w:sz w:val="32"/>
          <w:szCs w:val="32"/>
          <w:lang w:val="zh-CN"/>
        </w:rPr>
        <w:t>评价组通过对本部门202</w:t>
      </w:r>
      <w:r>
        <w:rPr>
          <w:rFonts w:ascii="仿宋" w:eastAsia="仿宋" w:hAnsi="仿宋" w:cs="宋体" w:hint="eastAsia"/>
          <w:color w:val="000000"/>
          <w:sz w:val="32"/>
          <w:szCs w:val="32"/>
        </w:rPr>
        <w:t>4</w:t>
      </w:r>
      <w:r>
        <w:rPr>
          <w:rFonts w:ascii="仿宋" w:eastAsia="仿宋" w:hAnsi="仿宋" w:cs="宋体" w:hint="eastAsia"/>
          <w:color w:val="000000"/>
          <w:sz w:val="32"/>
          <w:szCs w:val="32"/>
          <w:lang w:val="zh-CN"/>
        </w:rPr>
        <w:t>年度各项目进行评价，认为资金使用达到既定目标，实施效果、资金使用绩效较好，促进了我镇各项工作的发展。按照权重指标体系综合评分，本部门项目最终得分</w:t>
      </w:r>
      <w:r>
        <w:rPr>
          <w:rFonts w:ascii="仿宋" w:eastAsia="仿宋" w:hAnsi="仿宋" w:cs="宋体" w:hint="eastAsia"/>
          <w:color w:val="000000"/>
          <w:sz w:val="32"/>
          <w:szCs w:val="32"/>
        </w:rPr>
        <w:t>99.57</w:t>
      </w:r>
      <w:r>
        <w:rPr>
          <w:rFonts w:ascii="仿宋" w:eastAsia="仿宋" w:hAnsi="仿宋" w:cs="宋体" w:hint="eastAsia"/>
          <w:color w:val="000000"/>
          <w:sz w:val="32"/>
          <w:szCs w:val="32"/>
          <w:lang w:val="zh-CN"/>
        </w:rPr>
        <w:t>分，评价结果为“优”。</w:t>
      </w:r>
    </w:p>
    <w:p w:rsidR="00B37BEE" w:rsidRDefault="00000000">
      <w:pPr>
        <w:pStyle w:val="ac"/>
        <w:widowControl/>
        <w:numPr>
          <w:ilvl w:val="0"/>
          <w:numId w:val="5"/>
        </w:numPr>
        <w:shd w:val="clear" w:color="auto" w:fill="FFFFFF"/>
        <w:spacing w:before="0" w:beforeAutospacing="0" w:after="0" w:afterAutospacing="0"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存在的问题及原因分析</w:t>
      </w:r>
    </w:p>
    <w:p w:rsidR="00B37BEE" w:rsidRDefault="00000000">
      <w:pPr>
        <w:pStyle w:val="ac"/>
        <w:widowControl/>
        <w:shd w:val="clear" w:color="auto" w:fill="FFFFFF"/>
        <w:spacing w:before="0" w:beforeAutospacing="0" w:after="0" w:afterAutospacing="0" w:line="560" w:lineRule="exact"/>
        <w:ind w:firstLineChars="200" w:firstLine="640"/>
        <w:rPr>
          <w:rFonts w:ascii="仿宋" w:eastAsia="仿宋" w:hAnsi="仿宋" w:cs="宋体" w:hint="eastAsia"/>
          <w:color w:val="000000"/>
          <w:kern w:val="2"/>
          <w:sz w:val="32"/>
          <w:szCs w:val="32"/>
          <w:lang w:val="zh-CN"/>
        </w:rPr>
      </w:pPr>
      <w:r>
        <w:rPr>
          <w:rFonts w:ascii="仿宋" w:eastAsia="仿宋" w:hAnsi="仿宋" w:cs="宋体" w:hint="eastAsia"/>
          <w:color w:val="000000"/>
          <w:kern w:val="2"/>
          <w:sz w:val="32"/>
          <w:szCs w:val="32"/>
          <w:lang w:val="zh-CN"/>
        </w:rPr>
        <w:lastRenderedPageBreak/>
        <w:t>1. 资产管理有待进一步加强，资产购置需要严格按照相关采购制度实行政府采购。</w:t>
      </w:r>
    </w:p>
    <w:p w:rsidR="00B37BEE" w:rsidRDefault="00000000">
      <w:pPr>
        <w:pStyle w:val="ac"/>
        <w:widowControl/>
        <w:shd w:val="clear" w:color="auto" w:fill="FFFFFF"/>
        <w:spacing w:before="0" w:beforeAutospacing="0" w:after="0" w:afterAutospacing="0" w:line="560" w:lineRule="exact"/>
        <w:ind w:firstLineChars="200" w:firstLine="640"/>
        <w:rPr>
          <w:rFonts w:ascii="仿宋" w:eastAsia="仿宋" w:hAnsi="仿宋" w:cs="宋体" w:hint="eastAsia"/>
          <w:color w:val="000000"/>
          <w:kern w:val="2"/>
          <w:sz w:val="32"/>
          <w:szCs w:val="32"/>
          <w:lang w:val="zh-CN"/>
        </w:rPr>
      </w:pPr>
      <w:r>
        <w:rPr>
          <w:rFonts w:ascii="仿宋" w:eastAsia="仿宋" w:hAnsi="仿宋" w:cs="宋体" w:hint="eastAsia"/>
          <w:color w:val="000000"/>
          <w:kern w:val="2"/>
          <w:sz w:val="32"/>
          <w:szCs w:val="32"/>
        </w:rPr>
        <w:t>2.</w:t>
      </w:r>
      <w:r>
        <w:rPr>
          <w:rFonts w:ascii="仿宋" w:eastAsia="仿宋" w:hAnsi="仿宋" w:cs="宋体" w:hint="eastAsia"/>
          <w:color w:val="000000"/>
          <w:kern w:val="2"/>
          <w:sz w:val="32"/>
          <w:szCs w:val="32"/>
          <w:lang w:val="zh-CN"/>
        </w:rPr>
        <w:t xml:space="preserve"> 随着对预、决算编制工作水平要求越来越高，编制数据要求越来越精准、规范；时间紧、任务大；加之现行决算工作与实际账务处理工作的衔接还存在一定差异；会计人员业务明显增加，人员紧缺，加之业务操作水平有限，实际操作中确实感到力不从心 。</w:t>
      </w:r>
    </w:p>
    <w:p w:rsidR="00B37BEE" w:rsidRDefault="00B37BEE">
      <w:pPr>
        <w:spacing w:line="560" w:lineRule="exact"/>
        <w:ind w:firstLineChars="200" w:firstLine="640"/>
        <w:rPr>
          <w:rFonts w:ascii="黑体" w:eastAsia="黑体" w:hAnsi="黑体" w:cs="黑体" w:hint="eastAsia"/>
          <w:sz w:val="32"/>
          <w:szCs w:val="32"/>
        </w:rPr>
      </w:pPr>
    </w:p>
    <w:p w:rsidR="00B37BEE" w:rsidRDefault="00000000">
      <w:pPr>
        <w:pStyle w:val="ac"/>
        <w:widowControl/>
        <w:shd w:val="clear" w:color="auto" w:fill="FFFFFF"/>
        <w:spacing w:before="0" w:beforeAutospacing="0" w:after="0" w:afterAutospacing="0" w:line="560" w:lineRule="exact"/>
        <w:ind w:leftChars="200" w:left="420"/>
        <w:rPr>
          <w:rFonts w:ascii="仿宋" w:eastAsia="仿宋" w:hAnsi="仿宋" w:cs="宋体" w:hint="eastAsia"/>
          <w:color w:val="000000"/>
          <w:kern w:val="2"/>
          <w:sz w:val="32"/>
          <w:szCs w:val="32"/>
          <w:lang w:val="zh-CN"/>
        </w:rPr>
      </w:pPr>
      <w:r>
        <w:rPr>
          <w:rFonts w:ascii="黑体" w:eastAsia="黑体" w:hAnsi="黑体" w:cs="黑体" w:hint="eastAsia"/>
          <w:sz w:val="32"/>
          <w:szCs w:val="32"/>
        </w:rPr>
        <w:t>六、改进措施和有关建议</w:t>
      </w:r>
    </w:p>
    <w:p w:rsidR="00B37BEE" w:rsidRDefault="00000000">
      <w:pPr>
        <w:pStyle w:val="ac"/>
        <w:widowControl/>
        <w:shd w:val="clear" w:color="auto" w:fill="FFFFFF"/>
        <w:spacing w:before="0" w:beforeAutospacing="0" w:after="0" w:afterAutospacing="0" w:line="560" w:lineRule="exact"/>
        <w:ind w:firstLineChars="200" w:firstLine="640"/>
        <w:rPr>
          <w:rFonts w:ascii="仿宋" w:eastAsia="仿宋" w:hAnsi="仿宋" w:cs="宋体" w:hint="eastAsia"/>
          <w:color w:val="000000"/>
          <w:kern w:val="2"/>
          <w:sz w:val="32"/>
          <w:szCs w:val="32"/>
          <w:lang w:val="zh-CN"/>
        </w:rPr>
      </w:pPr>
      <w:r>
        <w:rPr>
          <w:rFonts w:ascii="仿宋" w:eastAsia="仿宋" w:hAnsi="仿宋" w:cs="宋体" w:hint="eastAsia"/>
          <w:color w:val="000000"/>
          <w:kern w:val="2"/>
          <w:sz w:val="32"/>
          <w:szCs w:val="32"/>
        </w:rPr>
        <w:t>1.</w:t>
      </w:r>
      <w:r>
        <w:rPr>
          <w:rFonts w:ascii="仿宋" w:eastAsia="仿宋" w:hAnsi="仿宋" w:cs="宋体" w:hint="eastAsia"/>
          <w:color w:val="000000"/>
          <w:kern w:val="2"/>
          <w:sz w:val="32"/>
          <w:szCs w:val="32"/>
          <w:lang w:val="zh-CN"/>
        </w:rPr>
        <w:t>细化预算编制工作，进一步加强内设机构的预算管理意识，严格按照预算编制的相关制度和要求进行预算编制。全面编制预算项目，优先保障固定性的、相对刚性的费用支出项目，尽量压缩变动性、有控制空间的费用项目，进步提高预算编制的科学性、严谨性和可控性。</w:t>
      </w:r>
    </w:p>
    <w:p w:rsidR="00B37BEE" w:rsidRDefault="00000000">
      <w:pPr>
        <w:pStyle w:val="ac"/>
        <w:widowControl/>
        <w:shd w:val="clear" w:color="auto" w:fill="FFFFFF"/>
        <w:spacing w:before="0" w:beforeAutospacing="0" w:after="0" w:afterAutospacing="0" w:line="560" w:lineRule="exact"/>
        <w:ind w:firstLineChars="200" w:firstLine="640"/>
        <w:rPr>
          <w:rFonts w:ascii="仿宋" w:eastAsia="仿宋" w:hAnsi="仿宋" w:cs="宋体" w:hint="eastAsia"/>
          <w:color w:val="000000"/>
          <w:kern w:val="2"/>
          <w:sz w:val="32"/>
          <w:szCs w:val="32"/>
          <w:lang w:val="zh-CN"/>
        </w:rPr>
      </w:pPr>
      <w:r>
        <w:rPr>
          <w:rFonts w:ascii="仿宋" w:eastAsia="仿宋" w:hAnsi="仿宋" w:cs="宋体" w:hint="eastAsia"/>
          <w:color w:val="000000"/>
          <w:kern w:val="2"/>
          <w:sz w:val="32"/>
          <w:szCs w:val="32"/>
        </w:rPr>
        <w:t>2.</w:t>
      </w:r>
      <w:r>
        <w:rPr>
          <w:rFonts w:ascii="仿宋" w:eastAsia="仿宋" w:hAnsi="仿宋" w:cs="宋体" w:hint="eastAsia"/>
          <w:color w:val="000000"/>
          <w:kern w:val="2"/>
          <w:sz w:val="32"/>
          <w:szCs w:val="32"/>
          <w:lang w:val="zh-CN"/>
        </w:rPr>
        <w:t>合理安排会计岗位，适当增加会计人员，增强业务知识培训，加强决算工作与账务处理工作衔接。对相关人员加强培训，特别是针对《预算法》《行政事业单位会计制度》等的学习培训，规范部门预算收支核算，切实提高部门预算收支管理水平。</w:t>
      </w:r>
    </w:p>
    <w:p w:rsidR="00B37BEE" w:rsidRDefault="00B37BEE">
      <w:pPr>
        <w:pStyle w:val="ac"/>
        <w:widowControl/>
        <w:shd w:val="clear" w:color="auto" w:fill="FFFFFF"/>
        <w:spacing w:before="0" w:beforeAutospacing="0" w:after="0" w:afterAutospacing="0" w:line="560" w:lineRule="exact"/>
        <w:ind w:firstLineChars="200" w:firstLine="640"/>
        <w:rPr>
          <w:rFonts w:ascii="仿宋" w:eastAsia="仿宋" w:hAnsi="仿宋" w:cs="宋体" w:hint="eastAsia"/>
          <w:color w:val="000000"/>
          <w:kern w:val="2"/>
          <w:sz w:val="32"/>
          <w:szCs w:val="32"/>
        </w:rPr>
      </w:pPr>
    </w:p>
    <w:p w:rsidR="00B37BEE"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七、其他需要说明的情况</w:t>
      </w:r>
    </w:p>
    <w:p w:rsidR="00B37BEE" w:rsidRDefault="00000000">
      <w:pPr>
        <w:spacing w:line="560" w:lineRule="exact"/>
        <w:ind w:firstLineChars="300" w:firstLine="9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w:t>
      </w:r>
    </w:p>
    <w:p w:rsidR="00B37BEE" w:rsidRDefault="00B37BEE">
      <w:pPr>
        <w:pStyle w:val="Default"/>
        <w:jc w:val="both"/>
        <w:rPr>
          <w:rFonts w:ascii="Times New Roman" w:eastAsia="仿宋_GB2312" w:hAnsi="Times New Roman" w:cs="Times New Roman"/>
          <w:sz w:val="32"/>
          <w:szCs w:val="32"/>
        </w:rPr>
      </w:pPr>
    </w:p>
    <w:p w:rsidR="00B37BEE" w:rsidRDefault="00B37BEE">
      <w:pPr>
        <w:pStyle w:val="Default"/>
        <w:spacing w:line="600" w:lineRule="exact"/>
        <w:ind w:firstLineChars="200" w:firstLine="640"/>
        <w:rPr>
          <w:rFonts w:ascii="Times New Roman" w:eastAsia="仿宋_GB2312" w:hAnsi="Times New Roman" w:cs="Times New Roman"/>
          <w:sz w:val="32"/>
          <w:szCs w:val="32"/>
        </w:rPr>
      </w:pPr>
    </w:p>
    <w:p w:rsidR="00B37BEE" w:rsidRDefault="00B37BEE">
      <w:pPr>
        <w:pStyle w:val="Default"/>
        <w:jc w:val="center"/>
        <w:rPr>
          <w:rFonts w:ascii="Times New Roman" w:hAnsi="Times New Roman" w:cs="Times New Roman"/>
          <w:sz w:val="72"/>
          <w:szCs w:val="72"/>
        </w:rPr>
      </w:pPr>
    </w:p>
    <w:p w:rsidR="00B37BEE" w:rsidRDefault="00B37BEE">
      <w:pPr>
        <w:pStyle w:val="Default"/>
        <w:jc w:val="center"/>
        <w:rPr>
          <w:rFonts w:ascii="Times New Roman" w:hAnsi="Times New Roman" w:cs="Times New Roman"/>
          <w:sz w:val="72"/>
          <w:szCs w:val="72"/>
        </w:rPr>
      </w:pPr>
    </w:p>
    <w:p w:rsidR="00B37BEE" w:rsidRDefault="00B37BEE">
      <w:pPr>
        <w:jc w:val="left"/>
        <w:rPr>
          <w:rFonts w:ascii="Times New Roman" w:hAnsi="Times New Roman" w:cs="Times New Roman"/>
          <w:color w:val="000000"/>
          <w:kern w:val="0"/>
          <w:sz w:val="32"/>
          <w:szCs w:val="32"/>
        </w:rPr>
      </w:pPr>
    </w:p>
    <w:sectPr w:rsidR="00B37BEE">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2A7A" w:rsidRDefault="00FB2A7A">
      <w:pPr>
        <w:spacing w:after="0" w:line="240" w:lineRule="auto"/>
      </w:pPr>
      <w:r>
        <w:separator/>
      </w:r>
    </w:p>
  </w:endnote>
  <w:endnote w:type="continuationSeparator" w:id="0">
    <w:p w:rsidR="00FB2A7A" w:rsidRDefault="00FB2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楷体_GB2312">
    <w:altName w:val="方正楷体_GBK"/>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BEE" w:rsidRDefault="00B37BE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BEE" w:rsidRDefault="00B37BE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BEE" w:rsidRDefault="0000000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37BEE" w:rsidRDefault="00000000">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B37BEE" w:rsidRDefault="00000000">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2A7A" w:rsidRDefault="00FB2A7A">
      <w:pPr>
        <w:spacing w:after="0" w:line="240" w:lineRule="auto"/>
      </w:pPr>
      <w:r>
        <w:separator/>
      </w:r>
    </w:p>
  </w:footnote>
  <w:footnote w:type="continuationSeparator" w:id="0">
    <w:p w:rsidR="00FB2A7A" w:rsidRDefault="00FB2A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ED9697"/>
    <w:multiLevelType w:val="singleLevel"/>
    <w:tmpl w:val="BFED9697"/>
    <w:lvl w:ilvl="0">
      <w:start w:val="2"/>
      <w:numFmt w:val="chineseCounting"/>
      <w:suff w:val="nothing"/>
      <w:lvlText w:val="（%1）"/>
      <w:lvlJc w:val="left"/>
      <w:rPr>
        <w:rFonts w:hint="eastAsia"/>
      </w:rPr>
    </w:lvl>
  </w:abstractNum>
  <w:abstractNum w:abstractNumId="1" w15:restartNumberingAfterBreak="0">
    <w:nsid w:val="BFF91755"/>
    <w:multiLevelType w:val="singleLevel"/>
    <w:tmpl w:val="BFF91755"/>
    <w:lvl w:ilvl="0">
      <w:start w:val="4"/>
      <w:numFmt w:val="chineseCounting"/>
      <w:suff w:val="nothing"/>
      <w:lvlText w:val="%1、"/>
      <w:lvlJc w:val="left"/>
      <w:rPr>
        <w:rFonts w:hint="eastAsia"/>
      </w:rPr>
    </w:lvl>
  </w:abstractNum>
  <w:abstractNum w:abstractNumId="2" w15:restartNumberingAfterBreak="0">
    <w:nsid w:val="E4AB92F8"/>
    <w:multiLevelType w:val="singleLevel"/>
    <w:tmpl w:val="E4AB92F8"/>
    <w:lvl w:ilvl="0">
      <w:start w:val="2"/>
      <w:numFmt w:val="decimal"/>
      <w:lvlText w:val="%1."/>
      <w:lvlJc w:val="left"/>
      <w:pPr>
        <w:tabs>
          <w:tab w:val="left" w:pos="312"/>
        </w:tabs>
      </w:pPr>
    </w:lvl>
  </w:abstractNum>
  <w:abstractNum w:abstractNumId="3" w15:restartNumberingAfterBreak="0">
    <w:nsid w:val="FFF90D8E"/>
    <w:multiLevelType w:val="singleLevel"/>
    <w:tmpl w:val="FFF90D8E"/>
    <w:lvl w:ilvl="0">
      <w:start w:val="2"/>
      <w:numFmt w:val="chineseCounting"/>
      <w:suff w:val="nothing"/>
      <w:lvlText w:val="（%1）"/>
      <w:lvlJc w:val="left"/>
      <w:rPr>
        <w:rFonts w:hint="eastAsia"/>
      </w:rPr>
    </w:lvl>
  </w:abstractNum>
  <w:abstractNum w:abstractNumId="4" w15:restartNumberingAfterBreak="0">
    <w:nsid w:val="7EFE4D50"/>
    <w:multiLevelType w:val="singleLevel"/>
    <w:tmpl w:val="7EFE4D50"/>
    <w:lvl w:ilvl="0">
      <w:start w:val="1"/>
      <w:numFmt w:val="chineseCounting"/>
      <w:suff w:val="nothing"/>
      <w:lvlText w:val="%1、"/>
      <w:lvlJc w:val="left"/>
      <w:rPr>
        <w:rFonts w:hint="eastAsia"/>
      </w:rPr>
    </w:lvl>
  </w:abstractNum>
  <w:num w:numId="1" w16cid:durableId="1790467552">
    <w:abstractNumId w:val="0"/>
  </w:num>
  <w:num w:numId="2" w16cid:durableId="254443227">
    <w:abstractNumId w:val="4"/>
  </w:num>
  <w:num w:numId="3" w16cid:durableId="1514222709">
    <w:abstractNumId w:val="3"/>
  </w:num>
  <w:num w:numId="4" w16cid:durableId="292175619">
    <w:abstractNumId w:val="2"/>
  </w:num>
  <w:num w:numId="5" w16cid:durableId="1554921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66F2F"/>
    <w:rsid w:val="008764FA"/>
    <w:rsid w:val="008A1079"/>
    <w:rsid w:val="008A3E8D"/>
    <w:rsid w:val="008A5055"/>
    <w:rsid w:val="008D17F4"/>
    <w:rsid w:val="009237C4"/>
    <w:rsid w:val="00944C48"/>
    <w:rsid w:val="00950252"/>
    <w:rsid w:val="00967F5D"/>
    <w:rsid w:val="009A0F95"/>
    <w:rsid w:val="009B3ADF"/>
    <w:rsid w:val="009C31C5"/>
    <w:rsid w:val="009C3B52"/>
    <w:rsid w:val="009D6700"/>
    <w:rsid w:val="009E6817"/>
    <w:rsid w:val="009E6E9A"/>
    <w:rsid w:val="00A01D2B"/>
    <w:rsid w:val="00A1392A"/>
    <w:rsid w:val="00A42218"/>
    <w:rsid w:val="00A70249"/>
    <w:rsid w:val="00A70B02"/>
    <w:rsid w:val="00A71D9F"/>
    <w:rsid w:val="00A92E9F"/>
    <w:rsid w:val="00AB18FF"/>
    <w:rsid w:val="00B26269"/>
    <w:rsid w:val="00B33BEA"/>
    <w:rsid w:val="00B37BEE"/>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2A7A"/>
    <w:rsid w:val="00FB462F"/>
    <w:rsid w:val="00FE16FA"/>
    <w:rsid w:val="00FE328A"/>
    <w:rsid w:val="00FE6269"/>
    <w:rsid w:val="00FF5CD6"/>
    <w:rsid w:val="1D97DEFF"/>
    <w:rsid w:val="1DFF72E5"/>
    <w:rsid w:val="1EFC6F07"/>
    <w:rsid w:val="2FDF85B8"/>
    <w:rsid w:val="2FFFEE04"/>
    <w:rsid w:val="331F057F"/>
    <w:rsid w:val="34DF85B0"/>
    <w:rsid w:val="3B8F36BC"/>
    <w:rsid w:val="3DD6F384"/>
    <w:rsid w:val="491FF225"/>
    <w:rsid w:val="4E2A241D"/>
    <w:rsid w:val="4FFD214C"/>
    <w:rsid w:val="5777D4F5"/>
    <w:rsid w:val="59DD8326"/>
    <w:rsid w:val="5DEF592A"/>
    <w:rsid w:val="5DF34BFD"/>
    <w:rsid w:val="5DF6FF3D"/>
    <w:rsid w:val="5EF7834C"/>
    <w:rsid w:val="5FC6BB1E"/>
    <w:rsid w:val="5FF720F1"/>
    <w:rsid w:val="67FF5C0B"/>
    <w:rsid w:val="6EFC0924"/>
    <w:rsid w:val="6FB74722"/>
    <w:rsid w:val="6FE30B9F"/>
    <w:rsid w:val="6FE7DC35"/>
    <w:rsid w:val="6FEF8B7E"/>
    <w:rsid w:val="71A6591B"/>
    <w:rsid w:val="737D59BA"/>
    <w:rsid w:val="740924A3"/>
    <w:rsid w:val="77C37683"/>
    <w:rsid w:val="79D19834"/>
    <w:rsid w:val="79FF515B"/>
    <w:rsid w:val="7E9E1962"/>
    <w:rsid w:val="7E9F11B4"/>
    <w:rsid w:val="7EF83D5F"/>
    <w:rsid w:val="7F37EC1E"/>
    <w:rsid w:val="7F7DCD9D"/>
    <w:rsid w:val="7F970A6F"/>
    <w:rsid w:val="7FC1FFF3"/>
    <w:rsid w:val="7FC69637"/>
    <w:rsid w:val="7FDBEBCA"/>
    <w:rsid w:val="7FDF8620"/>
    <w:rsid w:val="7FE8C8F7"/>
    <w:rsid w:val="7FFB242F"/>
    <w:rsid w:val="7FFDB408"/>
    <w:rsid w:val="7FFE3CBA"/>
    <w:rsid w:val="7FFE4EEB"/>
    <w:rsid w:val="95FB2B98"/>
    <w:rsid w:val="9A639BC2"/>
    <w:rsid w:val="9FF7D786"/>
    <w:rsid w:val="A56F462C"/>
    <w:rsid w:val="ABBFB23D"/>
    <w:rsid w:val="C3B4DA5A"/>
    <w:rsid w:val="CBFF70E0"/>
    <w:rsid w:val="CFF50B82"/>
    <w:rsid w:val="CFFFAD89"/>
    <w:rsid w:val="DAFF8169"/>
    <w:rsid w:val="DFFE359E"/>
    <w:rsid w:val="DFFE4FFD"/>
    <w:rsid w:val="E35C3B3D"/>
    <w:rsid w:val="EEABED75"/>
    <w:rsid w:val="EEFF8402"/>
    <w:rsid w:val="EFFFF981"/>
    <w:rsid w:val="F56FDF51"/>
    <w:rsid w:val="F6B69F17"/>
    <w:rsid w:val="F77F1D61"/>
    <w:rsid w:val="F787DBA4"/>
    <w:rsid w:val="F7EF4328"/>
    <w:rsid w:val="F7FED3A9"/>
    <w:rsid w:val="F8C9DB26"/>
    <w:rsid w:val="F97E8EAE"/>
    <w:rsid w:val="FB36E1A6"/>
    <w:rsid w:val="FB3BE134"/>
    <w:rsid w:val="FBBFC2CF"/>
    <w:rsid w:val="FCFF4275"/>
    <w:rsid w:val="FD7FEEEA"/>
    <w:rsid w:val="FDFFB577"/>
    <w:rsid w:val="FEEA50FE"/>
    <w:rsid w:val="FEFB2A35"/>
    <w:rsid w:val="FF7D47A9"/>
    <w:rsid w:val="FFCF21CB"/>
    <w:rsid w:val="FFEBACA3"/>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F77CE1-2CDA-4A62-8EFE-C3FA0A30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5"/>
    <w:uiPriority w:val="99"/>
    <w:qFormat/>
    <w:pPr>
      <w:spacing w:after="120"/>
    </w:pPr>
  </w:style>
  <w:style w:type="paragraph" w:styleId="TOC5">
    <w:name w:val="toc 5"/>
    <w:basedOn w:val="a"/>
    <w:next w:val="a"/>
    <w:qFormat/>
    <w:pPr>
      <w:ind w:leftChars="800" w:left="168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pPr>
      <w:snapToGrid w:val="0"/>
      <w:jc w:val="left"/>
    </w:pPr>
    <w:rPr>
      <w:sz w:val="18"/>
      <w:szCs w:val="18"/>
    </w:rPr>
  </w:style>
  <w:style w:type="paragraph" w:styleId="ac">
    <w:name w:val="Normal (Web)"/>
    <w:basedOn w:val="a"/>
    <w:qFormat/>
    <w:pPr>
      <w:spacing w:before="100" w:beforeAutospacing="1" w:after="100" w:afterAutospacing="1"/>
      <w:jc w:val="left"/>
    </w:pPr>
    <w:rPr>
      <w:rFonts w:cs="Times New Roman"/>
      <w:kern w:val="0"/>
      <w:sz w:val="24"/>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6">
    <w:name w:val="批注框文本 字符"/>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51</Pages>
  <Words>3227</Words>
  <Characters>18398</Characters>
  <Application>Microsoft Office Word</Application>
  <DocSecurity>0</DocSecurity>
  <Lines>153</Lines>
  <Paragraphs>43</Paragraphs>
  <ScaleCrop>false</ScaleCrop>
  <Company>Microsoft</Company>
  <LinksUpToDate>false</LinksUpToDate>
  <CharactersWithSpaces>21582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3</cp:revision>
  <cp:lastPrinted>2024-08-11T02:20:00Z</cp:lastPrinted>
  <dcterms:created xsi:type="dcterms:W3CDTF">2025-08-20T18:17:00Z</dcterms:created>
  <dcterms:modified xsi:type="dcterms:W3CDTF">2025-12-04T07:47:00Z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BB7B6AA21D207914D6FDA268992A22D6</vt:lpwstr>
  </property>
</Properties>
</file>