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37C" w:rsidRDefault="00CC137C">
      <w:pPr>
        <w:pStyle w:val="Default"/>
        <w:jc w:val="both"/>
        <w:rPr>
          <w:rFonts w:hAnsi="黑体" w:hint="eastAsia"/>
          <w:sz w:val="36"/>
          <w:szCs w:val="36"/>
        </w:rPr>
      </w:pPr>
    </w:p>
    <w:p w:rsidR="00CC137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CC137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祁阳市白水镇人民政府</w:t>
      </w:r>
    </w:p>
    <w:p w:rsidR="00CC137C"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部门决算</w:t>
      </w:r>
    </w:p>
    <w:tbl>
      <w:tblPr>
        <w:tblW w:w="17740" w:type="dxa"/>
        <w:tblInd w:w="96" w:type="dxa"/>
        <w:tblLook w:val="04A0" w:firstRow="1" w:lastRow="0" w:firstColumn="1" w:lastColumn="0" w:noHBand="0" w:noVBand="1"/>
      </w:tblPr>
      <w:tblGrid>
        <w:gridCol w:w="17740"/>
      </w:tblGrid>
      <w:tr w:rsidR="00CC137C">
        <w:trPr>
          <w:trHeight w:val="1095"/>
        </w:trPr>
        <w:tc>
          <w:tcPr>
            <w:tcW w:w="17740" w:type="dxa"/>
            <w:tcBorders>
              <w:top w:val="nil"/>
              <w:left w:val="nil"/>
              <w:bottom w:val="nil"/>
              <w:right w:val="nil"/>
            </w:tcBorders>
            <w:shd w:val="clear" w:color="auto" w:fill="auto"/>
            <w:noWrap/>
            <w:vAlign w:val="center"/>
          </w:tcPr>
          <w:p w:rsidR="00CC137C" w:rsidRDefault="00000000">
            <w:pPr>
              <w:widowControl/>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 xml:space="preserve">              单位代码：800807</w:t>
            </w:r>
          </w:p>
        </w:tc>
      </w:tr>
      <w:tr w:rsidR="00CC137C">
        <w:trPr>
          <w:trHeight w:val="1095"/>
        </w:trPr>
        <w:tc>
          <w:tcPr>
            <w:tcW w:w="17740" w:type="dxa"/>
            <w:tcBorders>
              <w:top w:val="nil"/>
              <w:left w:val="nil"/>
              <w:bottom w:val="nil"/>
              <w:right w:val="nil"/>
            </w:tcBorders>
            <w:shd w:val="clear" w:color="auto" w:fill="auto"/>
            <w:noWrap/>
            <w:vAlign w:val="center"/>
          </w:tcPr>
          <w:p w:rsidR="00CC137C" w:rsidRDefault="00000000">
            <w:pPr>
              <w:widowControl/>
              <w:jc w:val="left"/>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 xml:space="preserve">              单位名称：祁阳市白水镇人民政府</w:t>
            </w:r>
          </w:p>
        </w:tc>
      </w:tr>
      <w:tr w:rsidR="00CC137C">
        <w:trPr>
          <w:trHeight w:val="1095"/>
        </w:trPr>
        <w:tc>
          <w:tcPr>
            <w:tcW w:w="17740" w:type="dxa"/>
            <w:tcBorders>
              <w:top w:val="nil"/>
              <w:left w:val="nil"/>
              <w:bottom w:val="nil"/>
              <w:right w:val="nil"/>
            </w:tcBorders>
            <w:shd w:val="clear" w:color="auto" w:fill="auto"/>
            <w:noWrap/>
            <w:vAlign w:val="center"/>
          </w:tcPr>
          <w:p w:rsidR="00CC137C" w:rsidRDefault="00000000">
            <w:pPr>
              <w:widowControl/>
              <w:jc w:val="left"/>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 xml:space="preserve">              单位负责人：</w:t>
            </w:r>
            <w:r>
              <w:rPr>
                <w:rFonts w:ascii="宋体" w:eastAsia="宋体" w:hAnsi="宋体" w:cs="宋体"/>
                <w:b/>
                <w:bCs/>
                <w:color w:val="000000"/>
                <w:kern w:val="0"/>
                <w:sz w:val="36"/>
                <w:szCs w:val="36"/>
              </w:rPr>
              <w:t xml:space="preserve"> </w:t>
            </w:r>
          </w:p>
        </w:tc>
      </w:tr>
      <w:tr w:rsidR="00CC137C">
        <w:trPr>
          <w:trHeight w:val="1095"/>
        </w:trPr>
        <w:tc>
          <w:tcPr>
            <w:tcW w:w="17740" w:type="dxa"/>
            <w:tcBorders>
              <w:top w:val="nil"/>
              <w:left w:val="nil"/>
              <w:bottom w:val="nil"/>
              <w:right w:val="nil"/>
            </w:tcBorders>
            <w:shd w:val="clear" w:color="auto" w:fill="auto"/>
            <w:noWrap/>
            <w:vAlign w:val="center"/>
          </w:tcPr>
          <w:p w:rsidR="00CC137C" w:rsidRDefault="00000000">
            <w:pPr>
              <w:widowControl/>
              <w:jc w:val="left"/>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 xml:space="preserve">              分管领导：</w:t>
            </w:r>
            <w:r>
              <w:rPr>
                <w:rFonts w:ascii="宋体" w:eastAsia="宋体" w:hAnsi="宋体" w:cs="宋体"/>
                <w:b/>
                <w:bCs/>
                <w:color w:val="000000"/>
                <w:kern w:val="0"/>
                <w:sz w:val="36"/>
                <w:szCs w:val="36"/>
              </w:rPr>
              <w:t xml:space="preserve"> </w:t>
            </w:r>
          </w:p>
        </w:tc>
      </w:tr>
      <w:tr w:rsidR="00CC137C">
        <w:trPr>
          <w:trHeight w:val="1095"/>
        </w:trPr>
        <w:tc>
          <w:tcPr>
            <w:tcW w:w="17740" w:type="dxa"/>
            <w:tcBorders>
              <w:top w:val="nil"/>
              <w:left w:val="nil"/>
              <w:bottom w:val="nil"/>
              <w:right w:val="nil"/>
            </w:tcBorders>
            <w:shd w:val="clear" w:color="auto" w:fill="auto"/>
            <w:noWrap/>
            <w:vAlign w:val="center"/>
          </w:tcPr>
          <w:p w:rsidR="00CC137C" w:rsidRDefault="00000000">
            <w:pPr>
              <w:widowControl/>
              <w:jc w:val="left"/>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 xml:space="preserve">               财务负责人：</w:t>
            </w:r>
            <w:r>
              <w:rPr>
                <w:rFonts w:ascii="宋体" w:eastAsia="宋体" w:hAnsi="宋体" w:cs="宋体"/>
                <w:b/>
                <w:bCs/>
                <w:color w:val="000000"/>
                <w:kern w:val="0"/>
                <w:sz w:val="36"/>
                <w:szCs w:val="36"/>
              </w:rPr>
              <w:t xml:space="preserve"> </w:t>
            </w:r>
          </w:p>
        </w:tc>
      </w:tr>
      <w:tr w:rsidR="00CC137C">
        <w:trPr>
          <w:trHeight w:val="1095"/>
        </w:trPr>
        <w:tc>
          <w:tcPr>
            <w:tcW w:w="17740" w:type="dxa"/>
            <w:tcBorders>
              <w:top w:val="nil"/>
              <w:left w:val="nil"/>
              <w:bottom w:val="nil"/>
              <w:right w:val="nil"/>
            </w:tcBorders>
            <w:shd w:val="clear" w:color="auto" w:fill="auto"/>
            <w:noWrap/>
            <w:vAlign w:val="center"/>
          </w:tcPr>
          <w:p w:rsidR="00CC137C" w:rsidRDefault="00000000">
            <w:pPr>
              <w:widowControl/>
              <w:jc w:val="left"/>
              <w:rPr>
                <w:rFonts w:ascii="宋体" w:eastAsia="宋体" w:hAnsi="宋体" w:cs="宋体" w:hint="eastAsia"/>
                <w:b/>
                <w:bCs/>
                <w:color w:val="000000"/>
                <w:kern w:val="0"/>
                <w:sz w:val="36"/>
                <w:szCs w:val="36"/>
              </w:rPr>
            </w:pPr>
            <w:r>
              <w:rPr>
                <w:rFonts w:ascii="宋体" w:eastAsia="宋体" w:hAnsi="宋体" w:cs="宋体" w:hint="eastAsia"/>
                <w:b/>
                <w:bCs/>
                <w:color w:val="000000"/>
                <w:kern w:val="0"/>
                <w:sz w:val="36"/>
                <w:szCs w:val="36"/>
              </w:rPr>
              <w:t xml:space="preserve">               填报人：</w:t>
            </w:r>
            <w:r>
              <w:rPr>
                <w:rFonts w:ascii="宋体" w:eastAsia="宋体" w:hAnsi="宋体" w:cs="宋体"/>
                <w:b/>
                <w:bCs/>
                <w:color w:val="000000"/>
                <w:kern w:val="0"/>
                <w:sz w:val="36"/>
                <w:szCs w:val="36"/>
              </w:rPr>
              <w:t xml:space="preserve"> </w:t>
            </w:r>
          </w:p>
        </w:tc>
      </w:tr>
    </w:tbl>
    <w:p w:rsidR="00CC137C" w:rsidRDefault="00CC137C">
      <w:pPr>
        <w:pStyle w:val="Default"/>
        <w:spacing w:line="600" w:lineRule="exact"/>
        <w:jc w:val="center"/>
        <w:rPr>
          <w:rFonts w:ascii="Times New Roman" w:hAnsi="Times New Roman" w:cs="Times New Roman"/>
          <w:bCs/>
          <w:sz w:val="36"/>
          <w:szCs w:val="28"/>
        </w:rPr>
      </w:pPr>
    </w:p>
    <w:p w:rsidR="00CC137C" w:rsidRDefault="00CC137C">
      <w:pPr>
        <w:pStyle w:val="Default"/>
        <w:spacing w:line="600" w:lineRule="exact"/>
        <w:jc w:val="center"/>
        <w:rPr>
          <w:rFonts w:ascii="Times New Roman" w:hAnsi="Times New Roman" w:cs="Times New Roman"/>
          <w:bCs/>
          <w:sz w:val="36"/>
          <w:szCs w:val="28"/>
        </w:rPr>
      </w:pPr>
    </w:p>
    <w:p w:rsidR="00CC137C" w:rsidRDefault="00CC137C">
      <w:pPr>
        <w:pStyle w:val="Default"/>
        <w:spacing w:line="600" w:lineRule="exact"/>
        <w:jc w:val="center"/>
        <w:rPr>
          <w:rFonts w:ascii="Times New Roman" w:hAnsi="Times New Roman" w:cs="Times New Roman"/>
          <w:bCs/>
          <w:sz w:val="36"/>
          <w:szCs w:val="28"/>
        </w:rPr>
      </w:pPr>
    </w:p>
    <w:p w:rsidR="00CC137C" w:rsidRDefault="00CC137C">
      <w:pPr>
        <w:pStyle w:val="Default"/>
        <w:spacing w:line="600" w:lineRule="exact"/>
        <w:jc w:val="center"/>
        <w:rPr>
          <w:rFonts w:ascii="Times New Roman" w:hAnsi="Times New Roman" w:cs="Times New Roman"/>
          <w:bCs/>
          <w:sz w:val="36"/>
          <w:szCs w:val="28"/>
        </w:rPr>
      </w:pPr>
    </w:p>
    <w:p w:rsidR="00CC137C" w:rsidRDefault="00CC137C">
      <w:pPr>
        <w:pStyle w:val="Default"/>
        <w:spacing w:line="600" w:lineRule="exact"/>
        <w:jc w:val="both"/>
        <w:rPr>
          <w:rFonts w:ascii="Times New Roman" w:hAnsi="Times New Roman" w:cs="Times New Roman"/>
          <w:bCs/>
          <w:sz w:val="36"/>
          <w:szCs w:val="28"/>
        </w:rPr>
      </w:pPr>
    </w:p>
    <w:p w:rsidR="00CC137C"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CC137C" w:rsidRDefault="00CC137C">
      <w:pPr>
        <w:pStyle w:val="Default"/>
        <w:spacing w:line="600" w:lineRule="exact"/>
        <w:jc w:val="center"/>
        <w:rPr>
          <w:rFonts w:ascii="Times New Roman" w:hAnsi="Times New Roman" w:cs="Times New Roman"/>
          <w:b/>
          <w:sz w:val="36"/>
          <w:szCs w:val="28"/>
        </w:rPr>
      </w:pPr>
    </w:p>
    <w:p w:rsidR="00CC137C"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祁阳市白水镇人民政府</w:t>
      </w:r>
      <w:r>
        <w:rPr>
          <w:rFonts w:ascii="Times New Roman" w:hAnsi="Times New Roman" w:cs="Times New Roman"/>
          <w:bCs/>
          <w:sz w:val="32"/>
          <w:szCs w:val="32"/>
        </w:rPr>
        <w:t>部门概况</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CC137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CC137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CC137C"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CC137C" w:rsidRDefault="00CC137C">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CC137C">
          <w:pgSz w:w="11906" w:h="16838"/>
          <w:pgMar w:top="1417" w:right="1588" w:bottom="1417" w:left="1588" w:header="851" w:footer="992" w:gutter="0"/>
          <w:pgNumType w:start="1"/>
          <w:cols w:space="425"/>
          <w:docGrid w:type="lines" w:linePitch="312"/>
        </w:sectPr>
      </w:pP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CC137C"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CC137C"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CC137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CC137C"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CC137C" w:rsidRDefault="00CC137C">
      <w:pPr>
        <w:pStyle w:val="Default"/>
        <w:spacing w:line="600" w:lineRule="exact"/>
        <w:rPr>
          <w:rFonts w:ascii="Times New Roman" w:hAnsi="Times New Roman" w:cs="Times New Roman"/>
          <w:bCs/>
          <w:sz w:val="28"/>
          <w:szCs w:val="28"/>
        </w:rPr>
      </w:pPr>
    </w:p>
    <w:p w:rsidR="00CC137C" w:rsidRDefault="00CC137C">
      <w:pPr>
        <w:pStyle w:val="a0"/>
        <w:rPr>
          <w:rFonts w:ascii="Times New Roman" w:hAnsi="Times New Roman" w:cs="Times New Roman"/>
        </w:rPr>
        <w:sectPr w:rsidR="00CC137C">
          <w:footerReference w:type="default" r:id="rId8"/>
          <w:pgSz w:w="11906" w:h="16838"/>
          <w:pgMar w:top="1417" w:right="1588" w:bottom="1417" w:left="1588" w:header="851" w:footer="992" w:gutter="0"/>
          <w:pgNumType w:start="1"/>
          <w:cols w:space="425"/>
          <w:docGrid w:type="lines" w:linePitch="312"/>
        </w:sectPr>
      </w:pPr>
    </w:p>
    <w:p w:rsidR="00CC137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rsidR="00CC137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祁阳市白水镇人民政府</w:t>
      </w:r>
      <w:r>
        <w:rPr>
          <w:rFonts w:ascii="Times New Roman" w:eastAsia="方正小标宋_GBK" w:hAnsi="Times New Roman" w:cs="Times New Roman"/>
          <w:sz w:val="52"/>
          <w:szCs w:val="52"/>
        </w:rPr>
        <w:t>单位概况</w:t>
      </w:r>
    </w:p>
    <w:p w:rsidR="00CC137C" w:rsidRDefault="00CC137C">
      <w:pPr>
        <w:pStyle w:val="2"/>
        <w:ind w:leftChars="0" w:left="0" w:firstLineChars="0" w:firstLine="0"/>
        <w:rPr>
          <w:rFonts w:ascii="Times New Roman" w:hAnsi="Times New Roman" w:cs="Times New Roman"/>
        </w:rPr>
      </w:pPr>
    </w:p>
    <w:p w:rsidR="00CC137C"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CC137C" w:rsidRDefault="00000000">
      <w:pPr>
        <w:pStyle w:val="ac"/>
        <w:widowControl/>
        <w:shd w:val="clear" w:color="auto" w:fill="FFFFFF"/>
        <w:spacing w:before="0" w:beforeAutospacing="0" w:after="105" w:afterAutospacing="0" w:line="30" w:lineRule="atLeast"/>
        <w:ind w:firstLine="4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（一）在上级和镇党委领导下，执行本级人民代表大会的决议，根据上级行政机关的决定和命令，制定具体实施意见。</w:t>
      </w:r>
    </w:p>
    <w:p w:rsidR="00CC137C" w:rsidRDefault="00000000">
      <w:pPr>
        <w:pStyle w:val="ac"/>
        <w:widowControl/>
        <w:shd w:val="clear" w:color="auto" w:fill="FFFFFF"/>
        <w:spacing w:before="0" w:beforeAutospacing="0" w:after="105" w:afterAutospacing="0" w:line="30" w:lineRule="atLeast"/>
        <w:ind w:firstLine="4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 （二）执行本行政区域内的经济和社会发展计划、财政预算，管理全镇的农业、工业及教育、科技、文化、卫生、计划生育、民政、司法及镇新农村规划和建设、环境保护、土地等行政工作。</w:t>
      </w:r>
    </w:p>
    <w:p w:rsidR="00CC137C" w:rsidRDefault="00000000">
      <w:pPr>
        <w:pStyle w:val="ac"/>
        <w:widowControl/>
        <w:shd w:val="clear" w:color="auto" w:fill="FFFFFF"/>
        <w:spacing w:before="0" w:beforeAutospacing="0" w:after="105" w:afterAutospacing="0" w:line="30" w:lineRule="atLeast"/>
        <w:ind w:firstLine="4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（三）保护集体财产和公民私人合法财产，维护社会秩序，保障公民的人身权利、民主权利和其他合法权利。</w:t>
      </w:r>
    </w:p>
    <w:p w:rsidR="00CC137C" w:rsidRDefault="00000000">
      <w:pPr>
        <w:pStyle w:val="ac"/>
        <w:widowControl/>
        <w:shd w:val="clear" w:color="auto" w:fill="FFFFFF"/>
        <w:spacing w:before="0" w:beforeAutospacing="0" w:after="105" w:afterAutospacing="0" w:line="30" w:lineRule="atLeast"/>
        <w:ind w:firstLine="4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（四）保护各种经济组织的合法权益。</w:t>
      </w:r>
    </w:p>
    <w:p w:rsidR="00CC137C" w:rsidRDefault="00000000">
      <w:pPr>
        <w:pStyle w:val="ac"/>
        <w:widowControl/>
        <w:shd w:val="clear" w:color="auto" w:fill="FFFFFF"/>
        <w:spacing w:before="0" w:beforeAutospacing="0" w:after="105" w:afterAutospacing="0" w:line="30" w:lineRule="atLeast"/>
        <w:ind w:firstLine="4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（五）办理上级人民政府交办的其他事项。</w:t>
      </w:r>
    </w:p>
    <w:p w:rsidR="00CC137C" w:rsidRDefault="00000000">
      <w:pPr>
        <w:pStyle w:val="ac"/>
        <w:widowControl/>
        <w:shd w:val="clear" w:color="auto" w:fill="FFFFFF"/>
        <w:spacing w:before="0" w:beforeAutospacing="0" w:after="105" w:afterAutospacing="0" w:line="30" w:lineRule="atLeast"/>
        <w:ind w:firstLine="42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二、机构设置及决算单位构成</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Times New Roman" w:eastAsia="仿宋_GB2312" w:hAnsi="Times New Roman" w:hint="eastAsia"/>
          <w:color w:val="000000"/>
          <w:sz w:val="32"/>
          <w:szCs w:val="32"/>
        </w:rPr>
        <w:t>（一）内设机构设置。祁阳市白水镇人民政府内设</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个机构包括：</w:t>
      </w:r>
      <w:r>
        <w:rPr>
          <w:rFonts w:ascii="仿宋" w:eastAsia="仿宋" w:hAnsi="仿宋" w:cs="仿宋" w:hint="eastAsia"/>
          <w:sz w:val="32"/>
          <w:szCs w:val="32"/>
        </w:rPr>
        <w:t>党政综合办公室、基层党建办公室、经济发展办公室、社会事务办公室、自然资源和生态环境办公室、社会治安和应急管理办公、社会事业综合服务中心、农业综合服务中心、便民服务中心；、退役军人服务站、综合行政执法大队。</w:t>
      </w:r>
    </w:p>
    <w:p w:rsidR="00CC137C" w:rsidRDefault="00000000">
      <w:pPr>
        <w:widowControl/>
        <w:spacing w:line="58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（二）决算单位构成。祁阳市白水镇人民政府</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年部门决算公开单位构成包括：祁阳市白水镇人民政府本级。</w:t>
      </w:r>
    </w:p>
    <w:p w:rsidR="00CC137C" w:rsidRDefault="00CC137C">
      <w:pPr>
        <w:jc w:val="center"/>
        <w:rPr>
          <w:rFonts w:ascii="Times New Roman" w:eastAsia="黑体" w:hAnsi="Times New Roman" w:cs="Times New Roman"/>
          <w:sz w:val="28"/>
          <w:szCs w:val="28"/>
        </w:rPr>
      </w:pPr>
    </w:p>
    <w:p w:rsidR="00CC137C" w:rsidRDefault="00CC137C">
      <w:pPr>
        <w:jc w:val="center"/>
        <w:rPr>
          <w:rFonts w:ascii="Times New Roman" w:eastAsia="黑体" w:hAnsi="Times New Roman" w:cs="Times New Roman"/>
          <w:sz w:val="28"/>
          <w:szCs w:val="28"/>
        </w:rPr>
      </w:pPr>
    </w:p>
    <w:p w:rsidR="00CC137C" w:rsidRDefault="00CC137C">
      <w:pPr>
        <w:jc w:val="center"/>
        <w:rPr>
          <w:rFonts w:ascii="Times New Roman" w:eastAsia="黑体" w:hAnsi="Times New Roman" w:cs="Times New Roman"/>
          <w:sz w:val="28"/>
          <w:szCs w:val="28"/>
        </w:rPr>
      </w:pPr>
    </w:p>
    <w:p w:rsidR="00CC137C" w:rsidRDefault="00CC137C">
      <w:pPr>
        <w:jc w:val="center"/>
        <w:rPr>
          <w:rFonts w:ascii="Times New Roman" w:eastAsia="黑体" w:hAnsi="Times New Roman" w:cs="Times New Roman"/>
          <w:sz w:val="28"/>
          <w:szCs w:val="28"/>
        </w:rPr>
      </w:pPr>
    </w:p>
    <w:p w:rsidR="00CC137C" w:rsidRDefault="00CC137C">
      <w:pPr>
        <w:pStyle w:val="a0"/>
        <w:rPr>
          <w:rFonts w:ascii="Times New Roman" w:hAnsi="Times New Roman" w:cs="Times New Roman"/>
        </w:rPr>
        <w:sectPr w:rsidR="00CC137C">
          <w:footerReference w:type="default" r:id="rId9"/>
          <w:pgSz w:w="11906" w:h="16838"/>
          <w:pgMar w:top="1417" w:right="1588" w:bottom="1417" w:left="1588" w:header="851" w:footer="992" w:gutter="0"/>
          <w:pgNumType w:start="1"/>
          <w:cols w:space="425"/>
          <w:docGrid w:type="lines" w:linePitch="312"/>
        </w:sectPr>
      </w:pPr>
    </w:p>
    <w:p w:rsidR="00CC137C"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CC137C"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rPr>
        <w:t>收入支出决算总表</w:t>
      </w:r>
    </w:p>
    <w:p w:rsidR="00CC137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01</w:t>
      </w:r>
      <w:r>
        <w:rPr>
          <w:rFonts w:ascii="Times New Roman" w:eastAsia="仿宋_GB2312" w:hAnsi="Times New Roman" w:cs="Times New Roman"/>
          <w:color w:val="000000"/>
          <w:kern w:val="0"/>
          <w:sz w:val="20"/>
          <w:szCs w:val="20"/>
        </w:rPr>
        <w:t>表</w:t>
      </w:r>
    </w:p>
    <w:p w:rsidR="00CC137C"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rPr>
        <w:t>单位：万元</w:t>
      </w:r>
    </w:p>
    <w:tbl>
      <w:tblPr>
        <w:tblW w:w="14896" w:type="dxa"/>
        <w:jc w:val="center"/>
        <w:tblLook w:val="04A0" w:firstRow="1" w:lastRow="0" w:firstColumn="1" w:lastColumn="0" w:noHBand="0" w:noVBand="1"/>
      </w:tblPr>
      <w:tblGrid>
        <w:gridCol w:w="5762"/>
        <w:gridCol w:w="850"/>
        <w:gridCol w:w="1291"/>
        <w:gridCol w:w="4851"/>
        <w:gridCol w:w="850"/>
        <w:gridCol w:w="1292"/>
      </w:tblGrid>
      <w:tr w:rsidR="00CC137C">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支出</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项</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决算数</w:t>
            </w:r>
          </w:p>
        </w:tc>
      </w:tr>
      <w:tr w:rsidR="00CC137C">
        <w:trPr>
          <w:trHeight w:hRule="exact" w:val="528"/>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CC137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w:t>
            </w:r>
            <w:r>
              <w:rPr>
                <w:rFonts w:ascii="Times New Roman" w:eastAsia="仿宋_GB2312" w:hAnsi="Times New Roman" w:cs="Times New Roman"/>
                <w:color w:val="000000"/>
                <w:kern w:val="0"/>
                <w:sz w:val="24"/>
                <w:szCs w:val="24"/>
              </w:rPr>
              <w:t xml:space="preserve">    </w:t>
            </w:r>
            <w:r>
              <w:rPr>
                <w:rFonts w:ascii="Times New Roman" w:eastAsia="仿宋_GB2312" w:hAnsi="Times New Roman" w:cs="Times New Roman"/>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CC137C">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2,738.60</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1,675.64</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160.58</w:t>
            </w: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七、文化旅游体育与传媒支出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八、社会保障和就业支出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165.92</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九、卫生健康支出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39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十、节能环保支出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十一、城乡社区支出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72.58</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十二、农林水支出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702.51</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十三、交通运输支出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十四、资源勘探工业信息等支出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十五、商业服务业等支出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十六、金融支出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十七、援助其他地区支出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十八、自然资源海洋气象等支出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十九、住房保障支出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49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二十、粮油物资储备支出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21</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二十一、国有资本经营预算支出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22</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二十二、灾害防治及应急管理支出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19.43</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23</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二十三、其他支出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88.00</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24</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二十四、债务还本支出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54</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25</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二十五、债务付息支出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26</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二十六、抗</w:t>
            </w:r>
            <w:proofErr w:type="gramStart"/>
            <w:r>
              <w:rPr>
                <w:rFonts w:ascii="Times New Roman" w:eastAsia="仿宋_GB2312" w:hAnsi="Times New Roman" w:cs="Times New Roman" w:hint="eastAsia"/>
                <w:color w:val="000000"/>
                <w:kern w:val="0"/>
                <w:sz w:val="22"/>
              </w:rPr>
              <w:t>疫</w:t>
            </w:r>
            <w:proofErr w:type="gramEnd"/>
            <w:r>
              <w:rPr>
                <w:rFonts w:ascii="Times New Roman" w:eastAsia="仿宋_GB2312" w:hAnsi="Times New Roman" w:cs="Times New Roman" w:hint="eastAsia"/>
                <w:color w:val="000000"/>
                <w:kern w:val="0"/>
                <w:sz w:val="22"/>
              </w:rPr>
              <w:t>特别国债安排的支出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宋体" w:eastAsia="宋体" w:hAnsi="宋体" w:cs="宋体" w:hint="eastAsia"/>
                <w:color w:val="000000"/>
                <w:kern w:val="0"/>
                <w:sz w:val="22"/>
              </w:rPr>
              <w:t>56</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27</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b/>
                <w:bCs/>
              </w:rPr>
              <w:t>2,899.18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57</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b/>
                <w:bCs/>
              </w:rPr>
              <w:t>2,899.18</w:t>
            </w: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28</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58</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29</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 xml:space="preserve">                </w:t>
            </w:r>
            <w:r>
              <w:rPr>
                <w:rFonts w:ascii="Times New Roman" w:eastAsia="仿宋_GB2312" w:hAnsi="Times New Roman" w:cs="Times New Roman"/>
                <w:color w:val="000000"/>
                <w:kern w:val="0"/>
                <w:sz w:val="22"/>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59</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CC137C">
            <w:pPr>
              <w:jc w:val="right"/>
              <w:rPr>
                <w:rFonts w:ascii="Times New Roman" w:eastAsia="仿宋_GB2312" w:hAnsi="Times New Roman" w:cs="Times New Roman"/>
              </w:rPr>
            </w:pPr>
          </w:p>
        </w:tc>
      </w:tr>
      <w:tr w:rsidR="00CC137C">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30</w:t>
            </w:r>
          </w:p>
        </w:tc>
        <w:tc>
          <w:tcPr>
            <w:tcW w:w="1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b/>
                <w:bCs/>
              </w:rPr>
              <w:t>2,899.18</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宋体" w:eastAsia="宋体" w:hAnsi="宋体" w:cs="宋体" w:hint="eastAsia"/>
                <w:color w:val="000000"/>
                <w:kern w:val="0"/>
                <w:sz w:val="22"/>
              </w:rPr>
              <w:t>60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2,899.18</w:t>
            </w:r>
          </w:p>
        </w:tc>
      </w:tr>
    </w:tbl>
    <w:p w:rsidR="00CC137C" w:rsidRDefault="00CC137C">
      <w:pPr>
        <w:widowControl/>
        <w:jc w:val="left"/>
        <w:textAlignment w:val="center"/>
        <w:rPr>
          <w:rFonts w:ascii="Times New Roman" w:eastAsia="宋体" w:hAnsi="Times New Roman" w:cs="Times New Roman"/>
          <w:color w:val="000000"/>
          <w:kern w:val="0"/>
          <w:sz w:val="24"/>
          <w:szCs w:val="24"/>
        </w:rPr>
      </w:pPr>
    </w:p>
    <w:p w:rsidR="00CC137C"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w:t>
      </w:r>
      <w:r>
        <w:rPr>
          <w:rFonts w:ascii="Times New Roman" w:eastAsia="仿宋_GB2312" w:hAnsi="Times New Roman" w:cs="Times New Roman"/>
          <w:color w:val="000000"/>
          <w:kern w:val="0"/>
          <w:sz w:val="24"/>
          <w:szCs w:val="24"/>
        </w:rPr>
        <w:t>1.</w:t>
      </w:r>
      <w:r>
        <w:rPr>
          <w:rFonts w:ascii="Times New Roman" w:eastAsia="仿宋_GB2312" w:hAnsi="Times New Roman" w:cs="Times New Roman"/>
          <w:color w:val="000000"/>
          <w:kern w:val="0"/>
          <w:sz w:val="24"/>
          <w:szCs w:val="24"/>
        </w:rPr>
        <w:t>本表反映部门本年度的总收支和年末结转结余情况。</w:t>
      </w:r>
      <w:r>
        <w:rPr>
          <w:rFonts w:ascii="Times New Roman" w:eastAsia="仿宋_GB2312" w:hAnsi="Times New Roman" w:cs="Times New Roman"/>
          <w:color w:val="000000"/>
          <w:kern w:val="0"/>
          <w:sz w:val="24"/>
          <w:szCs w:val="24"/>
        </w:rPr>
        <w:br/>
        <w:t xml:space="preserve">    2.</w:t>
      </w:r>
      <w:r>
        <w:rPr>
          <w:rFonts w:ascii="Times New Roman" w:eastAsia="仿宋_GB2312" w:hAnsi="Times New Roman" w:cs="Times New Roman"/>
          <w:color w:val="000000"/>
          <w:kern w:val="0"/>
          <w:sz w:val="24"/>
          <w:szCs w:val="24"/>
        </w:rPr>
        <w:t>本套报表金额单位转换时可能存在尾数误差。</w:t>
      </w:r>
    </w:p>
    <w:p w:rsidR="00CC137C" w:rsidRDefault="00000000">
      <w:pPr>
        <w:rPr>
          <w:rFonts w:ascii="Times New Roman" w:eastAsia="黑体" w:hAnsi="Times New Roman" w:cs="Times New Roman"/>
          <w:color w:val="000000"/>
          <w:kern w:val="0"/>
          <w:sz w:val="32"/>
          <w:szCs w:val="32"/>
        </w:rPr>
      </w:pPr>
      <w:r>
        <w:rPr>
          <w:rFonts w:ascii="Times New Roman" w:eastAsia="华文中宋" w:hAnsi="Times New Roman" w:cs="Times New Roman"/>
          <w:color w:val="000000"/>
          <w:sz w:val="32"/>
          <w:szCs w:val="32"/>
        </w:rPr>
        <w:br w:type="page"/>
      </w: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收入决算表</w:t>
      </w:r>
    </w:p>
    <w:p w:rsidR="00CC137C"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CC137C"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886"/>
        <w:gridCol w:w="3117"/>
        <w:gridCol w:w="1466"/>
        <w:gridCol w:w="1407"/>
        <w:gridCol w:w="1547"/>
        <w:gridCol w:w="1350"/>
        <w:gridCol w:w="1303"/>
        <w:gridCol w:w="1512"/>
        <w:gridCol w:w="1078"/>
      </w:tblGrid>
      <w:tr w:rsidR="00CC137C">
        <w:trPr>
          <w:trHeight w:val="450"/>
          <w:jc w:val="center"/>
        </w:trPr>
        <w:tc>
          <w:tcPr>
            <w:tcW w:w="500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6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40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54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30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51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07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CC137C">
        <w:trPr>
          <w:trHeight w:hRule="exact" w:val="334"/>
          <w:jc w:val="center"/>
        </w:trPr>
        <w:tc>
          <w:tcPr>
            <w:tcW w:w="188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3117"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66"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407"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r>
      <w:tr w:rsidR="00CC137C">
        <w:trPr>
          <w:trHeight w:val="312"/>
          <w:jc w:val="center"/>
        </w:trPr>
        <w:tc>
          <w:tcPr>
            <w:tcW w:w="1886"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3117" w:type="dxa"/>
            <w:vMerge/>
            <w:tcBorders>
              <w:top w:val="nil"/>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466"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407"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547"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350"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c>
          <w:tcPr>
            <w:tcW w:w="1078" w:type="dxa"/>
            <w:vMerge/>
            <w:tcBorders>
              <w:top w:val="single" w:sz="4" w:space="0" w:color="auto"/>
              <w:left w:val="single" w:sz="4" w:space="0" w:color="auto"/>
              <w:bottom w:val="single" w:sz="4" w:space="0" w:color="auto"/>
              <w:right w:val="single" w:sz="4" w:space="0" w:color="auto"/>
            </w:tcBorders>
            <w:vAlign w:val="center"/>
          </w:tcPr>
          <w:p w:rsidR="00CC137C" w:rsidRDefault="00CC137C">
            <w:pPr>
              <w:rPr>
                <w:rFonts w:ascii="Times New Roman" w:eastAsia="仿宋_GB2312" w:hAnsi="Times New Roman" w:cs="Times New Roman"/>
                <w:sz w:val="24"/>
                <w:szCs w:val="24"/>
              </w:rPr>
            </w:pPr>
          </w:p>
        </w:tc>
      </w:tr>
      <w:tr w:rsidR="00CC137C">
        <w:trPr>
          <w:trHeight w:val="450"/>
          <w:jc w:val="center"/>
        </w:trPr>
        <w:tc>
          <w:tcPr>
            <w:tcW w:w="500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40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54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30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5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07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CC137C">
        <w:trPr>
          <w:trHeight w:val="450"/>
          <w:jc w:val="center"/>
        </w:trPr>
        <w:tc>
          <w:tcPr>
            <w:tcW w:w="5003"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2,899.18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b/>
                <w:bCs/>
              </w:rPr>
            </w:pPr>
            <w:r>
              <w:rPr>
                <w:rFonts w:ascii="Times New Roman" w:eastAsia="仿宋_GB2312" w:hAnsi="Times New Roman" w:cs="Times New Roman" w:hint="eastAsia"/>
                <w:b/>
                <w:bCs/>
              </w:rPr>
              <w:t>2,899.18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一般公共服务支出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1,675.64</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1,675.64</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20103</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政府办公厅（室）及相关机构事务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1,672.75</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1,672.75</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2010301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行政运行</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1,560.29</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1,560.29</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2010302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112.45</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112.45</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20106</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财政事务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0.20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0.20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2010602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0.20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0.20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20132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组织事务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2.69</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2.69</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2013202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2.69</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2.69</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社会保障和就业支出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165.92</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165.92</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人力资源和社会保障管理事务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3.72</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3.72</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2080199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其他人力资源和社会保障管理事务支出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3.72</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3.72</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20805</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行政事业单位养老支出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136.18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136.18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lastRenderedPageBreak/>
              <w:t>2080505</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机关事业单位基本养老保险缴费支出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136.18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136.18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20808</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抚恤</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23.52</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23.52</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2080801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死亡抚恤</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23.52</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23.52</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其他社会保障和就业支出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2.50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2.50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2089999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其他社会保障和就业支出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2.50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2.50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210</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卫生健康支出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21011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行政事业单位医疗</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2101101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行政单位医疗</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61.68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城乡社区支出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72.58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72.58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21208</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国有土地使用权出让收入安排的支出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72.58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72.58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2120816</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农业农村生态环境支出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71.08</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71.08</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2120899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其他国有土地使用权出让收入安排的支出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农林水支出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702.51</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702.51</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21305</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巩固脱贫攻坚成果衔接乡村振兴</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2130504</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农村基础设施建设</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21307</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农村综合改革</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666.51</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666.51</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2130701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对村级公益事业建设的补助</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15.70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15.70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2130705</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对村民委员会和村党支部的补助</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650.80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650.80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其他农林水支出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30.00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30.00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lastRenderedPageBreak/>
              <w:t>2139999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其他农林水支出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30.00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30.00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住房保障支出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22102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住房改革支出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2210201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住房公积金</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111.43</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粮油物资储备支出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22201</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粮油物资事务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2220199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其他粮油物资事务支出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灾害防治及应急管理支出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19.43</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19.43</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消防救援事务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19.43</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19.43</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2240202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17.43</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17.43</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CC137C">
            <w:pPr>
              <w:jc w:val="right"/>
              <w:rPr>
                <w:rFonts w:ascii="Times New Roman" w:eastAsia="仿宋_GB2312" w:hAnsi="Times New Roman" w:cs="Times New Roman"/>
              </w:rPr>
            </w:pP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2240299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其他消防救援事务支出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2.00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88.00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88.00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22960</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彩票公益金安排的支出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88.00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88.00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2296002</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用于社会福利的彩票公益金支出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7.00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CC137C">
        <w:trPr>
          <w:trHeight w:val="450"/>
          <w:jc w:val="center"/>
        </w:trPr>
        <w:tc>
          <w:tcPr>
            <w:tcW w:w="1886"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2296099</w:t>
            </w:r>
          </w:p>
        </w:tc>
        <w:tc>
          <w:tcPr>
            <w:tcW w:w="311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用于其他社会公益事业的彩票公益金支出</w:t>
            </w:r>
          </w:p>
        </w:tc>
        <w:tc>
          <w:tcPr>
            <w:tcW w:w="14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81.00</w:t>
            </w:r>
          </w:p>
        </w:tc>
        <w:tc>
          <w:tcPr>
            <w:tcW w:w="140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center"/>
              <w:rPr>
                <w:rFonts w:ascii="Times New Roman" w:eastAsia="仿宋_GB2312" w:hAnsi="Times New Roman" w:cs="Times New Roman"/>
              </w:rPr>
            </w:pPr>
            <w:r>
              <w:rPr>
                <w:rFonts w:ascii="Times New Roman" w:eastAsia="仿宋_GB2312" w:hAnsi="Times New Roman" w:cs="Times New Roman" w:hint="eastAsia"/>
              </w:rPr>
              <w:t>81.00</w:t>
            </w:r>
          </w:p>
        </w:tc>
        <w:tc>
          <w:tcPr>
            <w:tcW w:w="154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5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0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51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07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CC137C"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bl>
    <w:p w:rsidR="00CC137C"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rsidR="00CC137C" w:rsidRDefault="00000000">
      <w:pPr>
        <w:widowControl/>
        <w:jc w:val="left"/>
        <w:rPr>
          <w:rFonts w:ascii="Times New Roman" w:eastAsia="黑体" w:hAnsi="Times New Roman" w:cs="Times New Roman"/>
          <w:color w:val="000000"/>
          <w:kern w:val="0"/>
          <w:sz w:val="32"/>
          <w:szCs w:val="32"/>
        </w:rPr>
      </w:pPr>
      <w:r>
        <w:rPr>
          <w:rFonts w:ascii="Times New Roman" w:eastAsia="黑体" w:hAnsi="Times New Roman" w:cs="Times New Roman"/>
          <w:bCs/>
          <w:kern w:val="0"/>
          <w:sz w:val="32"/>
          <w:szCs w:val="32"/>
        </w:rPr>
        <w:br w:type="page"/>
      </w: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支出决算表</w:t>
      </w:r>
    </w:p>
    <w:p w:rsidR="00CC137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CC137C"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706"/>
        <w:gridCol w:w="2794"/>
        <w:gridCol w:w="1681"/>
        <w:gridCol w:w="1320"/>
        <w:gridCol w:w="1393"/>
        <w:gridCol w:w="1618"/>
        <w:gridCol w:w="1452"/>
        <w:gridCol w:w="2245"/>
      </w:tblGrid>
      <w:tr w:rsidR="00CC137C">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59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4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9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5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511"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CC137C">
        <w:trPr>
          <w:trHeight w:hRule="exact" w:val="312"/>
          <w:jc w:val="center"/>
        </w:trPr>
        <w:tc>
          <w:tcPr>
            <w:tcW w:w="6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981" w:type="pct"/>
            <w:vMerge w:val="restart"/>
            <w:tcBorders>
              <w:top w:val="nil"/>
              <w:left w:val="single" w:sz="4" w:space="0" w:color="auto"/>
              <w:bottom w:val="single" w:sz="4" w:space="0" w:color="auto"/>
              <w:right w:val="single" w:sz="4" w:space="0" w:color="auto"/>
            </w:tcBorders>
            <w:shd w:val="clear" w:color="000000" w:fill="FFFFFF"/>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591"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b/>
                <w:bCs/>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b/>
                <w:bCs/>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b/>
                <w:bCs/>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b/>
                <w:bCs/>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b/>
                <w:bCs/>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b/>
                <w:bCs/>
                <w:kern w:val="0"/>
                <w:sz w:val="24"/>
                <w:szCs w:val="24"/>
              </w:rPr>
            </w:pPr>
          </w:p>
        </w:tc>
      </w:tr>
      <w:tr w:rsidR="00CC137C">
        <w:trPr>
          <w:trHeight w:val="595"/>
          <w:jc w:val="center"/>
        </w:trPr>
        <w:tc>
          <w:tcPr>
            <w:tcW w:w="600"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981" w:type="pct"/>
            <w:vMerge/>
            <w:tcBorders>
              <w:top w:val="nil"/>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591"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464"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569"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511"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c>
          <w:tcPr>
            <w:tcW w:w="789" w:type="pct"/>
            <w:vMerge/>
            <w:tcBorders>
              <w:top w:val="single" w:sz="4" w:space="0" w:color="auto"/>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 w:val="24"/>
                <w:szCs w:val="24"/>
              </w:rPr>
            </w:pPr>
          </w:p>
        </w:tc>
      </w:tr>
      <w:tr w:rsidR="00CC137C">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59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464"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90"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569"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51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89"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CC137C">
        <w:trPr>
          <w:trHeight w:val="595"/>
          <w:jc w:val="center"/>
        </w:trPr>
        <w:tc>
          <w:tcPr>
            <w:tcW w:w="158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2,899.18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2,605.83</w:t>
            </w: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hint="eastAsia"/>
                <w:b/>
                <w:bCs/>
                <w:kern w:val="0"/>
                <w:sz w:val="24"/>
                <w:szCs w:val="24"/>
              </w:rPr>
              <w:t>293.35</w:t>
            </w: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一般公共服务支出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1,675.64</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1,560.29</w:t>
            </w: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115.34</w:t>
            </w: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20103</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政府办公厅（室）及相关机构事务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1,672.75</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1,560.29</w:t>
            </w: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112.45</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2010301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行政运行</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1,560.29</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1,560.29</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2010302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112.45</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112.45</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20106</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财政事务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0.20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0.20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2010602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0.20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0.20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20132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组织事务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2.69</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2.69</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2013202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2.69</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2.69</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lastRenderedPageBreak/>
              <w:t>208</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社会保障和就业支出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165.92</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165.92</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人力资源和社会保障管理事务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3.72</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3.72</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2080199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其他人力资源和社会保障管理事务支出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3.72</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3.72</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20805</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行政事业单位养老支出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136.18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136.18</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2080505</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机关事业单位基本养老保险缴费支出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136.18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136.18</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20808</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抚恤</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23.52</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23.52</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2080801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死亡抚恤</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23.52</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23.52</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其他社会保障和就业支出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2089999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其他社会保障和就业支出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2.50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210</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卫生健康支出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61.68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61.68</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21011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行政事业单位医疗</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61.68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61.68</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2101101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行政单位医疗</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61.68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61.68</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城乡社区支出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72.58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72.58</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21208</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国有土地使用权出让收入安排的支出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72.58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72.58</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2120816</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农业农村生态环境支出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71.08</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71.08</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lastRenderedPageBreak/>
              <w:t>2120899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其他国有土地使用权出让收入安排的支出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农林水支出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702.51</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702.51</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21305</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巩固脱贫攻坚成果衔接乡村振兴</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2130504</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农村基础设施建设</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21307</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农村综合改革</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666.51</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666.51</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2130701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对村级公益事业建设的补助</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15.70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15.70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2130705</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对村民委员会和村党支部的补助</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650.80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650.80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其他农林水支出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2139999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其他农林水支出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30.00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住房保障支出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111.43</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111.43</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22102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住房改革支出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111.43</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111.43</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6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2210201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住房公积金</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111.43</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111.43</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粮油物资储备支出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22201</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粮油物资事务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2220199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其他粮油物资事务支出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lastRenderedPageBreak/>
              <w:t>224</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灾害防治及应急管理支出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19.43</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17.43</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消防救援事务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19.43</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17.43</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2240202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一般行政管理事务</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17.43</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17.43</w:t>
            </w:r>
          </w:p>
        </w:tc>
        <w:tc>
          <w:tcPr>
            <w:tcW w:w="56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511"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c>
          <w:tcPr>
            <w:tcW w:w="789"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4"/>
                <w:szCs w:val="24"/>
              </w:rPr>
            </w:pP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2240299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其他消防救援事务支出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2.00</w:t>
            </w:r>
          </w:p>
        </w:tc>
        <w:tc>
          <w:tcPr>
            <w:tcW w:w="490"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其他支出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88.00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88.00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22960</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彩票公益金安排的支出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88.00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88.00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2296002</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用于社会福利的彩票公益金支出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7.00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CC137C">
        <w:trPr>
          <w:trHeight w:val="595"/>
          <w:jc w:val="center"/>
        </w:trPr>
        <w:tc>
          <w:tcPr>
            <w:tcW w:w="600"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2296099</w:t>
            </w:r>
          </w:p>
        </w:tc>
        <w:tc>
          <w:tcPr>
            <w:tcW w:w="981" w:type="pct"/>
            <w:tcBorders>
              <w:top w:val="nil"/>
              <w:left w:val="nil"/>
              <w:bottom w:val="single" w:sz="4" w:space="0" w:color="auto"/>
              <w:right w:val="single" w:sz="4" w:space="0" w:color="auto"/>
            </w:tcBorders>
            <w:shd w:val="clear" w:color="000000" w:fill="FFFFFF"/>
            <w:noWrap/>
            <w:vAlign w:val="center"/>
          </w:tcPr>
          <w:p w:rsidR="00CC137C" w:rsidRDefault="00000000">
            <w:pPr>
              <w:widowControl/>
              <w:jc w:val="left"/>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用于其他社会公益事业的彩票公益金支出</w:t>
            </w:r>
          </w:p>
        </w:tc>
        <w:tc>
          <w:tcPr>
            <w:tcW w:w="59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81.00</w:t>
            </w:r>
          </w:p>
        </w:tc>
        <w:tc>
          <w:tcPr>
            <w:tcW w:w="464" w:type="pct"/>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4"/>
                <w:szCs w:val="24"/>
              </w:rPr>
            </w:pPr>
          </w:p>
        </w:tc>
        <w:tc>
          <w:tcPr>
            <w:tcW w:w="490"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81.00</w:t>
            </w:r>
          </w:p>
        </w:tc>
        <w:tc>
          <w:tcPr>
            <w:tcW w:w="56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511"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789" w:type="pct"/>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bl>
    <w:p w:rsidR="00CC137C"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CC137C"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CC137C" w:rsidRDefault="00CC137C">
      <w:pPr>
        <w:widowControl/>
        <w:spacing w:line="400" w:lineRule="exact"/>
        <w:jc w:val="center"/>
        <w:textAlignment w:val="center"/>
        <w:rPr>
          <w:rFonts w:ascii="Times New Roman" w:eastAsia="黑体" w:hAnsi="Times New Roman" w:cs="Times New Roman"/>
          <w:color w:val="000000"/>
          <w:kern w:val="0"/>
          <w:sz w:val="32"/>
          <w:szCs w:val="32"/>
        </w:rPr>
      </w:pPr>
    </w:p>
    <w:p w:rsidR="00CC137C" w:rsidRDefault="00CC137C">
      <w:pPr>
        <w:pStyle w:val="a0"/>
        <w:rPr>
          <w:rFonts w:ascii="Times New Roman" w:eastAsia="黑体" w:hAnsi="Times New Roman" w:cs="Times New Roman"/>
          <w:color w:val="000000"/>
          <w:kern w:val="0"/>
          <w:sz w:val="32"/>
          <w:szCs w:val="32"/>
        </w:rPr>
      </w:pPr>
    </w:p>
    <w:p w:rsidR="00CC137C" w:rsidRDefault="00CC137C">
      <w:pPr>
        <w:pStyle w:val="2"/>
        <w:ind w:firstLine="640"/>
        <w:rPr>
          <w:rFonts w:ascii="Times New Roman" w:eastAsia="黑体" w:hAnsi="Times New Roman" w:cs="Times New Roman"/>
          <w:color w:val="000000"/>
          <w:sz w:val="32"/>
          <w:szCs w:val="32"/>
        </w:rPr>
      </w:pPr>
    </w:p>
    <w:p w:rsidR="00CC137C" w:rsidRDefault="00CC137C">
      <w:pPr>
        <w:rPr>
          <w:rFonts w:ascii="Times New Roman" w:eastAsia="黑体" w:hAnsi="Times New Roman" w:cs="Times New Roman"/>
          <w:color w:val="000000"/>
          <w:kern w:val="0"/>
          <w:sz w:val="32"/>
          <w:szCs w:val="32"/>
        </w:rPr>
      </w:pPr>
    </w:p>
    <w:p w:rsidR="00CC137C" w:rsidRDefault="00CC137C">
      <w:pPr>
        <w:pStyle w:val="a0"/>
        <w:rPr>
          <w:rFonts w:ascii="Times New Roman" w:eastAsia="黑体" w:hAnsi="Times New Roman" w:cs="Times New Roman"/>
          <w:color w:val="000000"/>
          <w:kern w:val="0"/>
          <w:sz w:val="32"/>
          <w:szCs w:val="32"/>
        </w:rPr>
      </w:pPr>
    </w:p>
    <w:p w:rsidR="00CC137C" w:rsidRDefault="00CC137C">
      <w:pPr>
        <w:pStyle w:val="2"/>
        <w:ind w:firstLine="640"/>
        <w:rPr>
          <w:rFonts w:ascii="Times New Roman" w:eastAsia="黑体" w:hAnsi="Times New Roman" w:cs="Times New Roman"/>
          <w:color w:val="000000"/>
          <w:sz w:val="32"/>
          <w:szCs w:val="32"/>
        </w:rPr>
      </w:pPr>
    </w:p>
    <w:p w:rsidR="00CC137C" w:rsidRDefault="00CC137C"/>
    <w:p w:rsidR="00CC137C" w:rsidRDefault="00CC137C">
      <w:pPr>
        <w:pStyle w:val="2"/>
        <w:ind w:firstLine="480"/>
        <w:rPr>
          <w:rFonts w:hint="eastAsia"/>
        </w:rPr>
      </w:pP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财政拨款收入支出决算总表</w:t>
      </w:r>
    </w:p>
    <w:p w:rsidR="00CC137C"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CC137C"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986"/>
        <w:gridCol w:w="2636"/>
        <w:gridCol w:w="616"/>
        <w:gridCol w:w="1051"/>
        <w:gridCol w:w="1320"/>
        <w:gridCol w:w="1635"/>
        <w:gridCol w:w="1844"/>
      </w:tblGrid>
      <w:tr w:rsidR="00CC137C">
        <w:trPr>
          <w:trHeight w:val="402"/>
          <w:jc w:val="center"/>
        </w:trPr>
        <w:tc>
          <w:tcPr>
            <w:tcW w:w="5118"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102" w:type="dxa"/>
            <w:gridSpan w:val="6"/>
            <w:tcBorders>
              <w:top w:val="single" w:sz="4" w:space="0" w:color="auto"/>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CC137C">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98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32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35"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844"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98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w:t>
            </w:r>
          </w:p>
        </w:tc>
        <w:tc>
          <w:tcPr>
            <w:tcW w:w="98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kern w:val="0"/>
                <w:sz w:val="22"/>
              </w:rPr>
              <w:t>2,738.60</w:t>
            </w: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一、一般公共服务支出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33</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1,675.64</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1,675.64</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w:t>
            </w:r>
          </w:p>
        </w:tc>
        <w:tc>
          <w:tcPr>
            <w:tcW w:w="98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kern w:val="0"/>
                <w:sz w:val="22"/>
              </w:rPr>
              <w:t>160.58</w:t>
            </w: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二、外交支出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34</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三、国防支出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35</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4</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四、公共安全支出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36</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五、教育支出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37</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六、科学技术支出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38</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七、文化旅游体育与传媒支出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39</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40</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165.92</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165.92</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41</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10</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十、节能环保支出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42</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43</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72.58</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72.58</w:t>
            </w: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12</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44</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702.51</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702.51</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十三、交通运输支出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45</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14</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十四、资源勘探工业信息等支出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46</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十五、商业服务业等支出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47</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十六、金融支出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48</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十七、援助其他地区支出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49</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十八、自然资源海洋气象等支出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50</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51</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二十、粮油物资储备支出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52</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21</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二十一、国有资本经营预算支出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53</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22</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二十二、灾害防治及应急管理支出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54</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19.43</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19.43</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二十三、其他支出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55</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88.00</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center"/>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88.00</w:t>
            </w: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24</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二十四、债务还本支出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56</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CC137C">
            <w:pPr>
              <w:widowControl/>
              <w:jc w:val="left"/>
              <w:rPr>
                <w:rFonts w:ascii="Times New Roman" w:eastAsia="仿宋_GB2312" w:hAnsi="Times New Roman" w:cs="Times New Roman"/>
                <w:kern w:val="0"/>
                <w:sz w:val="22"/>
              </w:rPr>
            </w:pP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二十五、债务付息支出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57</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CC137C">
            <w:pPr>
              <w:widowControl/>
              <w:jc w:val="right"/>
              <w:rPr>
                <w:rFonts w:ascii="Times New Roman" w:eastAsia="仿宋_GB2312" w:hAnsi="Times New Roman" w:cs="Times New Roman"/>
                <w:kern w:val="0"/>
                <w:sz w:val="22"/>
              </w:rPr>
            </w:pP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二十六、抗</w:t>
            </w:r>
            <w:proofErr w:type="gramStart"/>
            <w:r>
              <w:rPr>
                <w:rFonts w:ascii="Times New Roman" w:eastAsia="仿宋_GB2312" w:hAnsi="Times New Roman" w:cs="Times New Roman" w:hint="eastAsia"/>
                <w:kern w:val="0"/>
                <w:sz w:val="22"/>
              </w:rPr>
              <w:t>疫</w:t>
            </w:r>
            <w:proofErr w:type="gramEnd"/>
            <w:r>
              <w:rPr>
                <w:rFonts w:ascii="Times New Roman" w:eastAsia="仿宋_GB2312" w:hAnsi="Times New Roman" w:cs="Times New Roman" w:hint="eastAsia"/>
                <w:kern w:val="0"/>
                <w:sz w:val="22"/>
              </w:rPr>
              <w:t>特别国债安排的支出</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58</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27</w:t>
            </w:r>
          </w:p>
        </w:tc>
        <w:tc>
          <w:tcPr>
            <w:tcW w:w="98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2,899.18</w:t>
            </w: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59</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2,899.18</w:t>
            </w:r>
          </w:p>
        </w:tc>
        <w:tc>
          <w:tcPr>
            <w:tcW w:w="132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2,738.60</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160.58</w:t>
            </w: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28</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60</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29</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61</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62</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31</w:t>
            </w:r>
          </w:p>
        </w:tc>
        <w:tc>
          <w:tcPr>
            <w:tcW w:w="98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b/>
                <w:bCs/>
                <w:kern w:val="0"/>
                <w:sz w:val="22"/>
              </w:rPr>
            </w:pPr>
          </w:p>
        </w:tc>
        <w:tc>
          <w:tcPr>
            <w:tcW w:w="263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63</w:t>
            </w:r>
          </w:p>
        </w:tc>
        <w:tc>
          <w:tcPr>
            <w:tcW w:w="1051"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320"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635"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kern w:val="0"/>
                <w:sz w:val="22"/>
              </w:rPr>
            </w:pP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CC137C">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32</w:t>
            </w:r>
          </w:p>
        </w:tc>
        <w:tc>
          <w:tcPr>
            <w:tcW w:w="98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2,899.18</w:t>
            </w:r>
          </w:p>
        </w:tc>
        <w:tc>
          <w:tcPr>
            <w:tcW w:w="2636" w:type="dxa"/>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rPr>
              <w:t>64</w:t>
            </w:r>
          </w:p>
        </w:tc>
        <w:tc>
          <w:tcPr>
            <w:tcW w:w="1051" w:type="dxa"/>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2,899.18</w:t>
            </w:r>
          </w:p>
        </w:tc>
        <w:tc>
          <w:tcPr>
            <w:tcW w:w="1320" w:type="dxa"/>
            <w:tcBorders>
              <w:top w:val="nil"/>
              <w:left w:val="nil"/>
              <w:bottom w:val="single" w:sz="4" w:space="0" w:color="auto"/>
              <w:right w:val="single" w:sz="4" w:space="0" w:color="auto"/>
            </w:tcBorders>
            <w:shd w:val="clear" w:color="000000" w:fill="FFFFFF"/>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2,738.60</w:t>
            </w:r>
          </w:p>
        </w:tc>
        <w:tc>
          <w:tcPr>
            <w:tcW w:w="1635"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160.58</w:t>
            </w:r>
          </w:p>
        </w:tc>
        <w:tc>
          <w:tcPr>
            <w:tcW w:w="1844"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CC137C"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CC137C" w:rsidRDefault="00CC137C">
      <w:pPr>
        <w:widowControl/>
        <w:jc w:val="center"/>
        <w:rPr>
          <w:rFonts w:ascii="Times New Roman" w:eastAsia="方正小标宋_GBK" w:hAnsi="Times New Roman" w:cs="Times New Roman"/>
          <w:kern w:val="0"/>
          <w:sz w:val="36"/>
          <w:szCs w:val="36"/>
        </w:rPr>
      </w:pP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一般公共预算财政拨款支出决算表</w:t>
      </w:r>
      <w:bookmarkEnd w:id="1"/>
    </w:p>
    <w:p w:rsidR="00CC137C" w:rsidRDefault="00000000">
      <w:pPr>
        <w:widowControl/>
        <w:spacing w:beforeLines="50" w:before="156"/>
        <w:ind w:left="11760" w:hangingChars="5600" w:hanging="11760"/>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CC137C"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CC137C">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CC137C">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CC137C">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C137C" w:rsidRDefault="00CC137C">
            <w:pPr>
              <w:widowControl/>
              <w:jc w:val="left"/>
              <w:rPr>
                <w:rFonts w:ascii="Times New Roman" w:eastAsia="仿宋_GB2312" w:hAnsi="Times New Roman" w:cs="Times New Roman"/>
                <w:kern w:val="0"/>
                <w:szCs w:val="21"/>
              </w:rPr>
            </w:pPr>
          </w:p>
        </w:tc>
      </w:tr>
      <w:tr w:rsidR="00CC137C">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CC137C" w:rsidRDefault="00CC137C">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CC137C" w:rsidRDefault="00CC137C">
            <w:pPr>
              <w:widowControl/>
              <w:jc w:val="left"/>
              <w:rPr>
                <w:rFonts w:ascii="Times New Roman" w:eastAsia="仿宋_GB2312" w:hAnsi="Times New Roman" w:cs="Times New Roman"/>
                <w:kern w:val="0"/>
                <w:szCs w:val="21"/>
              </w:rPr>
            </w:pPr>
          </w:p>
        </w:tc>
      </w:tr>
      <w:tr w:rsidR="00CC137C">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CC137C">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2,738.60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2,605.83</w:t>
            </w: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hint="eastAsia"/>
                <w:b/>
                <w:bCs/>
                <w:kern w:val="0"/>
                <w:sz w:val="22"/>
              </w:rPr>
              <w:t>132.77</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1,675.64</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1,560.29</w:t>
            </w: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115.34</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1,672.75</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1,560.29</w:t>
            </w: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112.45</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行政运行</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1,560.29</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1,560.29</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2010302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112.45</w:t>
            </w:r>
          </w:p>
        </w:tc>
        <w:tc>
          <w:tcPr>
            <w:tcW w:w="3492" w:type="dxa"/>
            <w:tcBorders>
              <w:top w:val="nil"/>
              <w:left w:val="nil"/>
              <w:bottom w:val="single" w:sz="4" w:space="0" w:color="auto"/>
              <w:right w:val="single" w:sz="4"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112.45</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财政事务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0.20</w:t>
            </w:r>
          </w:p>
        </w:tc>
        <w:tc>
          <w:tcPr>
            <w:tcW w:w="3492" w:type="dxa"/>
            <w:tcBorders>
              <w:top w:val="nil"/>
              <w:left w:val="nil"/>
              <w:bottom w:val="single" w:sz="4" w:space="0" w:color="auto"/>
              <w:right w:val="single" w:sz="4"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0.20</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2010602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0.20</w:t>
            </w:r>
          </w:p>
        </w:tc>
        <w:tc>
          <w:tcPr>
            <w:tcW w:w="3492" w:type="dxa"/>
            <w:tcBorders>
              <w:top w:val="nil"/>
              <w:left w:val="nil"/>
              <w:bottom w:val="single" w:sz="4" w:space="0" w:color="auto"/>
              <w:right w:val="single" w:sz="4"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0.20</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组织事务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2.69</w:t>
            </w:r>
          </w:p>
        </w:tc>
        <w:tc>
          <w:tcPr>
            <w:tcW w:w="3492" w:type="dxa"/>
            <w:tcBorders>
              <w:top w:val="nil"/>
              <w:left w:val="nil"/>
              <w:bottom w:val="single" w:sz="4" w:space="0" w:color="auto"/>
              <w:right w:val="single" w:sz="4"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2.69</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2013202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2.69</w:t>
            </w:r>
          </w:p>
        </w:tc>
        <w:tc>
          <w:tcPr>
            <w:tcW w:w="3492" w:type="dxa"/>
            <w:tcBorders>
              <w:top w:val="nil"/>
              <w:left w:val="nil"/>
              <w:bottom w:val="single" w:sz="4" w:space="0" w:color="auto"/>
              <w:right w:val="single" w:sz="4"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2.69</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165.92</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165.92</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人力资源和社会保障管理事务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3.72</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3.72</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2080199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其他人力资源和社会保障管理事务支出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3.72</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3.72</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20805</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136.18</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136.18</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2080505</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136.18</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136.18</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抚恤</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23.52</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23.52</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2080801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死亡抚恤</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23.52</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23.52</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2089999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2.50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卫生健康支出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2101101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行政单位医疗</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61.68</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农林水支出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702.51</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702.51</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巩固脱贫攻坚成果衔接乡村振兴</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2130504</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农村基础设施建设</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农村综合改革</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666.51</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666.51</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对村级公益事业建设的补助</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15.70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15.70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2130705</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对村民委员会和村党支部的补助</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650.80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650.80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其他农林水支出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2139999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其他农林水支出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30.00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住房保障支出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住房改革支出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2210201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住房公积金</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111.43</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lastRenderedPageBreak/>
              <w:t>222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粮油物资储备支出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粮油物资事务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2220199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其他粮油物资事务支出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224</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灾害防治及应急管理支出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19.43</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17.43</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22402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消防救援事务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19.43</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17.43</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2240202</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17.43</w:t>
            </w:r>
          </w:p>
        </w:tc>
        <w:tc>
          <w:tcPr>
            <w:tcW w:w="3492" w:type="dxa"/>
            <w:tcBorders>
              <w:top w:val="nil"/>
              <w:left w:val="nil"/>
              <w:bottom w:val="single" w:sz="4" w:space="0" w:color="auto"/>
              <w:right w:val="single" w:sz="4"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c>
          <w:tcPr>
            <w:tcW w:w="3000" w:type="dxa"/>
            <w:tcBorders>
              <w:top w:val="nil"/>
              <w:left w:val="nil"/>
              <w:bottom w:val="single" w:sz="4" w:space="0" w:color="auto"/>
              <w:right w:val="single" w:sz="8"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17.43</w:t>
            </w:r>
          </w:p>
        </w:tc>
      </w:tr>
      <w:tr w:rsidR="00CC137C">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2240299</w:t>
            </w:r>
          </w:p>
        </w:tc>
        <w:tc>
          <w:tcPr>
            <w:tcW w:w="3527" w:type="dxa"/>
            <w:tcBorders>
              <w:top w:val="nil"/>
              <w:left w:val="nil"/>
              <w:bottom w:val="single" w:sz="4" w:space="0" w:color="auto"/>
              <w:right w:val="single" w:sz="4" w:space="0" w:color="auto"/>
            </w:tcBorders>
            <w:shd w:val="clear" w:color="auto" w:fill="auto"/>
            <w:vAlign w:val="center"/>
          </w:tcPr>
          <w:p w:rsidR="00CC137C"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其他消防救援事务支出</w:t>
            </w:r>
          </w:p>
        </w:tc>
        <w:tc>
          <w:tcPr>
            <w:tcW w:w="3000"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492" w:type="dxa"/>
            <w:tcBorders>
              <w:top w:val="nil"/>
              <w:left w:val="nil"/>
              <w:bottom w:val="single" w:sz="4" w:space="0" w:color="auto"/>
              <w:right w:val="single" w:sz="4" w:space="0" w:color="auto"/>
            </w:tcBorders>
            <w:shd w:val="clear" w:color="auto" w:fill="auto"/>
            <w:vAlign w:val="center"/>
          </w:tcPr>
          <w:p w:rsidR="00CC137C"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2.00</w:t>
            </w:r>
          </w:p>
        </w:tc>
        <w:tc>
          <w:tcPr>
            <w:tcW w:w="3000" w:type="dxa"/>
            <w:tcBorders>
              <w:top w:val="nil"/>
              <w:left w:val="nil"/>
              <w:bottom w:val="single" w:sz="4" w:space="0" w:color="auto"/>
              <w:right w:val="single" w:sz="8" w:space="0" w:color="auto"/>
            </w:tcBorders>
            <w:shd w:val="clear" w:color="auto" w:fill="auto"/>
            <w:vAlign w:val="center"/>
          </w:tcPr>
          <w:p w:rsidR="00CC137C" w:rsidRDefault="00CC137C">
            <w:pPr>
              <w:widowControl/>
              <w:jc w:val="center"/>
              <w:rPr>
                <w:rFonts w:ascii="Times New Roman" w:eastAsia="仿宋_GB2312" w:hAnsi="Times New Roman" w:cs="Times New Roman"/>
                <w:kern w:val="0"/>
                <w:sz w:val="22"/>
              </w:rPr>
            </w:pPr>
          </w:p>
        </w:tc>
      </w:tr>
    </w:tbl>
    <w:p w:rsidR="00CC137C"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CC137C" w:rsidRDefault="00CC137C">
      <w:pPr>
        <w:widowControl/>
        <w:jc w:val="left"/>
        <w:rPr>
          <w:rFonts w:ascii="Times New Roman" w:eastAsia="仿宋_GB2312" w:hAnsi="Times New Roman" w:cs="Times New Roman"/>
          <w:bCs/>
          <w:kern w:val="0"/>
          <w:szCs w:val="21"/>
        </w:rPr>
      </w:pPr>
    </w:p>
    <w:p w:rsidR="00CC137C"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CC137C" w:rsidRDefault="00000000">
      <w:pPr>
        <w:widowControl/>
        <w:spacing w:after="120"/>
        <w:jc w:val="center"/>
        <w:textAlignment w:val="center"/>
        <w:rPr>
          <w:rFonts w:ascii="Times New Roman" w:eastAsia="仿宋_GB2312" w:hAnsi="Times New Roman" w:cs="Times New Roman"/>
          <w:color w:val="000000"/>
          <w:kern w:val="0"/>
          <w:szCs w:val="21"/>
        </w:rPr>
      </w:pPr>
      <w:bookmarkStart w:id="2" w:name="RANGE!A1:I34"/>
      <w:r>
        <w:rPr>
          <w:rFonts w:ascii="Times New Roman" w:eastAsia="黑体" w:hAnsi="Times New Roman" w:cs="Times New Roman"/>
          <w:color w:val="000000"/>
          <w:kern w:val="0"/>
          <w:sz w:val="36"/>
          <w:szCs w:val="36"/>
        </w:rPr>
        <w:lastRenderedPageBreak/>
        <w:t>一般公共预算财政拨款基本支出决算明细表</w:t>
      </w:r>
      <w:bookmarkEnd w:id="2"/>
    </w:p>
    <w:p w:rsidR="00CC137C"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CC137C" w:rsidRDefault="00000000">
      <w:pPr>
        <w:widowControl/>
        <w:wordWrap w:val="0"/>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CC137C">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CC137C"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1,388.72</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173.91</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560.29</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26.58</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219.56</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26.86</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0.65</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461.74</w:t>
            </w: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25.60</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3.26</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225.00</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1.56</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136.18</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18.89</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131.68</w:t>
            </w: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61.68</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310.36</w:t>
            </w: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3.72</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5.89</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111.43</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4.33</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45.25</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5.26</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581.46</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6.53</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12.64</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0.05</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1.12</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53.52</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323.02</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19.70</w:t>
            </w: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46.40</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16.85</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20.00</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15.68</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CC137C" w:rsidRDefault="00CC137C">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C137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CC137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CC137C" w:rsidRDefault="00CC137C">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CC137C">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经常性赠与</w:t>
                  </w:r>
                </w:p>
              </w:tc>
            </w:tr>
            <w:tr w:rsidR="00CC137C">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C137C"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资本性赠与</w:t>
                  </w:r>
                </w:p>
              </w:tc>
            </w:tr>
          </w:tbl>
          <w:p w:rsidR="00CC137C" w:rsidRDefault="00CC137C">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128.52</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4.10</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18.93</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10.00</w:t>
            </w: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2850"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4.75</w:t>
            </w:r>
          </w:p>
        </w:tc>
        <w:tc>
          <w:tcPr>
            <w:tcW w:w="12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CC137C" w:rsidRDefault="00CC137C">
            <w:pPr>
              <w:jc w:val="right"/>
              <w:rPr>
                <w:rFonts w:ascii="Times New Roman" w:eastAsia="仿宋_GB2312" w:hAnsi="Times New Roman" w:cs="Times New Roman"/>
                <w:color w:val="000000"/>
                <w:kern w:val="0"/>
                <w:szCs w:val="20"/>
              </w:rPr>
            </w:pPr>
          </w:p>
        </w:tc>
      </w:tr>
      <w:tr w:rsidR="00CC137C">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1,970.18</w:t>
            </w:r>
          </w:p>
        </w:tc>
        <w:tc>
          <w:tcPr>
            <w:tcW w:w="8801" w:type="dxa"/>
            <w:gridSpan w:val="5"/>
            <w:tcBorders>
              <w:top w:val="single" w:sz="4" w:space="0" w:color="auto"/>
              <w:left w:val="nil"/>
              <w:bottom w:val="single" w:sz="4" w:space="0" w:color="auto"/>
              <w:right w:val="single" w:sz="4" w:space="0" w:color="auto"/>
            </w:tcBorders>
            <w:shd w:val="clear" w:color="auto" w:fill="auto"/>
            <w:noWrap/>
            <w:vAlign w:val="center"/>
          </w:tcPr>
          <w:p w:rsidR="00CC137C"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FFFFFF"/>
            <w:noWrap/>
            <w:vAlign w:val="center"/>
          </w:tcPr>
          <w:p w:rsidR="00CC137C"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635.65</w:t>
            </w:r>
          </w:p>
        </w:tc>
      </w:tr>
    </w:tbl>
    <w:p w:rsidR="00CC137C" w:rsidRDefault="00000000">
      <w:pPr>
        <w:widowControl/>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Cs w:val="24"/>
        </w:rPr>
        <w:t>注：本表反映部门本年度一般公共预算财政拨款基本支出明细情况。</w:t>
      </w: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政府性基金预算财政拨款收入支出决算表</w:t>
      </w:r>
    </w:p>
    <w:p w:rsidR="00CC137C"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07</w:t>
      </w:r>
      <w:r>
        <w:rPr>
          <w:rFonts w:ascii="Times New Roman" w:eastAsia="仿宋_GB2312" w:hAnsi="Times New Roman" w:cs="Times New Roman"/>
          <w:color w:val="000000"/>
          <w:kern w:val="0"/>
          <w:sz w:val="20"/>
          <w:szCs w:val="20"/>
        </w:rPr>
        <w:t>表</w:t>
      </w:r>
    </w:p>
    <w:p w:rsidR="00CC137C" w:rsidRDefault="00000000">
      <w:pPr>
        <w:widowControl/>
        <w:tabs>
          <w:tab w:val="left" w:pos="920"/>
          <w:tab w:val="left" w:pos="1157"/>
          <w:tab w:val="left" w:pos="2434"/>
          <w:tab w:val="left" w:pos="4352"/>
          <w:tab w:val="left" w:pos="6295"/>
          <w:tab w:val="left" w:pos="8214"/>
          <w:tab w:val="left" w:pos="10149"/>
          <w:tab w:val="left" w:pos="12067"/>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14326" w:type="dxa"/>
        <w:jc w:val="center"/>
        <w:tblLayout w:type="fixed"/>
        <w:tblLook w:val="04A0" w:firstRow="1" w:lastRow="0" w:firstColumn="1" w:lastColumn="0" w:noHBand="0" w:noVBand="1"/>
      </w:tblPr>
      <w:tblGrid>
        <w:gridCol w:w="1497"/>
        <w:gridCol w:w="4640"/>
        <w:gridCol w:w="1131"/>
        <w:gridCol w:w="1362"/>
        <w:gridCol w:w="1500"/>
        <w:gridCol w:w="1546"/>
        <w:gridCol w:w="1315"/>
        <w:gridCol w:w="1335"/>
      </w:tblGrid>
      <w:tr w:rsidR="00CC137C">
        <w:trPr>
          <w:trHeight w:val="459"/>
          <w:jc w:val="center"/>
        </w:trPr>
        <w:tc>
          <w:tcPr>
            <w:tcW w:w="61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21"/>
                <w:rFonts w:ascii="Times New Roman" w:eastAsia="仿宋_GB2312" w:hAnsi="Times New Roman" w:cs="Times New Roman" w:hint="default"/>
                <w:b/>
                <w:bCs/>
              </w:rPr>
              <w:t>目</w:t>
            </w:r>
          </w:p>
        </w:tc>
        <w:tc>
          <w:tcPr>
            <w:tcW w:w="1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年初结转和结余</w:t>
            </w:r>
          </w:p>
        </w:tc>
        <w:tc>
          <w:tcPr>
            <w:tcW w:w="13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本年收入</w:t>
            </w:r>
          </w:p>
        </w:tc>
        <w:tc>
          <w:tcPr>
            <w:tcW w:w="43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年末结转和结余</w:t>
            </w:r>
          </w:p>
        </w:tc>
      </w:tr>
      <w:tr w:rsidR="00CC137C">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4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rPr>
                <w:rFonts w:ascii="Times New Roman" w:eastAsia="仿宋_GB2312" w:hAnsi="Times New Roman" w:cs="Times New Roman"/>
                <w:b/>
                <w:bCs/>
                <w:color w:val="000000"/>
                <w:sz w:val="24"/>
                <w:szCs w:val="24"/>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rPr>
                <w:rFonts w:ascii="Times New Roman" w:eastAsia="仿宋_GB2312" w:hAnsi="Times New Roman" w:cs="Times New Roman"/>
                <w:b/>
                <w:bCs/>
                <w:color w:val="000000"/>
                <w:sz w:val="24"/>
                <w:szCs w:val="24"/>
              </w:rPr>
            </w:pP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小计</w:t>
            </w:r>
          </w:p>
        </w:tc>
        <w:tc>
          <w:tcPr>
            <w:tcW w:w="15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rPr>
                <w:rFonts w:ascii="Times New Roman" w:eastAsia="仿宋_GB2312" w:hAnsi="Times New Roman" w:cs="Times New Roman"/>
                <w:color w:val="000000"/>
                <w:sz w:val="24"/>
                <w:szCs w:val="24"/>
              </w:rPr>
            </w:pPr>
          </w:p>
        </w:tc>
      </w:tr>
      <w:tr w:rsidR="00CC137C">
        <w:trPr>
          <w:trHeight w:val="409"/>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4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r>
      <w:tr w:rsidR="00CC137C">
        <w:trPr>
          <w:trHeight w:val="312"/>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46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1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3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5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r>
      <w:tr w:rsidR="00CC137C">
        <w:trPr>
          <w:trHeight w:val="509"/>
          <w:jc w:val="center"/>
        </w:trPr>
        <w:tc>
          <w:tcPr>
            <w:tcW w:w="61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4</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5</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6</w:t>
            </w:r>
          </w:p>
        </w:tc>
      </w:tr>
      <w:tr w:rsidR="00CC137C">
        <w:trPr>
          <w:trHeight w:val="509"/>
          <w:jc w:val="center"/>
        </w:trPr>
        <w:tc>
          <w:tcPr>
            <w:tcW w:w="61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0.00</w:t>
            </w: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160.58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160.58</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b/>
                <w:bCs/>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kern w:val="0"/>
                <w:sz w:val="24"/>
                <w:szCs w:val="24"/>
              </w:rPr>
            </w:pPr>
            <w:r>
              <w:rPr>
                <w:rFonts w:ascii="Times New Roman" w:eastAsia="仿宋_GB2312" w:hAnsi="Times New Roman" w:cs="Times New Roman" w:hint="eastAsia"/>
                <w:b/>
                <w:bCs/>
                <w:color w:val="000000"/>
                <w:kern w:val="0"/>
                <w:sz w:val="24"/>
                <w:szCs w:val="24"/>
              </w:rPr>
              <w:t>160.58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212</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城乡社区支出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72.58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72.58</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72.58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21208</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国有土地使用权出让收入安排的支出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72.58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72.58</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72.58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2120816</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农业农村生态环境支出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71.08</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71.08</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71.08</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2120899</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其他国有土地使用权出让收入安排的支出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1.50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1.50</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1.50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229</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其他支出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88.00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88.00</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88.00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22960</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彩票公益金安排的支出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88.00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88.00</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88.00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2296002</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用于社会福利的彩票公益金支出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7.00</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7.00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2296099</w:t>
            </w:r>
          </w:p>
        </w:tc>
        <w:tc>
          <w:tcPr>
            <w:tcW w:w="4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用于其他社会公益事业的彩票公益金支出</w:t>
            </w:r>
          </w:p>
        </w:tc>
        <w:tc>
          <w:tcPr>
            <w:tcW w:w="1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right"/>
              <w:rPr>
                <w:rFonts w:ascii="Times New Roman" w:eastAsia="仿宋_GB2312" w:hAnsi="Times New Roman" w:cs="Times New Roman"/>
                <w:color w:val="000000"/>
                <w:kern w:val="0"/>
                <w:sz w:val="24"/>
                <w:szCs w:val="24"/>
              </w:rPr>
            </w:pPr>
          </w:p>
        </w:tc>
        <w:tc>
          <w:tcPr>
            <w:tcW w:w="13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81.00</w:t>
            </w:r>
          </w:p>
        </w:tc>
        <w:tc>
          <w:tcPr>
            <w:tcW w:w="1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4"/>
                <w:szCs w:val="24"/>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hint="eastAsia"/>
                <w:color w:val="000000"/>
                <w:kern w:val="0"/>
                <w:sz w:val="24"/>
                <w:szCs w:val="24"/>
              </w:rPr>
              <w:t>81.00</w:t>
            </w: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bl>
    <w:p w:rsidR="00CC137C"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注：本表反映部门本年度政府性基金预算财政拨款收入、支出及结转和结余情况。</w:t>
      </w:r>
    </w:p>
    <w:p w:rsidR="00CC137C" w:rsidRDefault="00000000">
      <w:pPr>
        <w:widowControl/>
        <w:jc w:val="left"/>
        <w:textAlignment w:val="center"/>
        <w:rPr>
          <w:rFonts w:ascii="Times New Roman" w:eastAsia="黑体" w:hAnsi="Times New Roman" w:cs="Times New Roman"/>
          <w:color w:val="000000"/>
          <w:kern w:val="0"/>
          <w:sz w:val="36"/>
          <w:szCs w:val="36"/>
        </w:rPr>
      </w:pPr>
      <w:r>
        <w:rPr>
          <w:rFonts w:ascii="Times New Roman" w:eastAsia="仿宋_GB2312" w:hAnsi="Times New Roman" w:cs="Times New Roman"/>
          <w:b/>
          <w:bCs/>
          <w:kern w:val="0"/>
          <w:sz w:val="24"/>
          <w:szCs w:val="24"/>
        </w:rPr>
        <w:t>说明：我单位没有政府性基金收入，也没有使用政府性基金安排的支出，故本表无数据。（当表格数据为空时，应有此说明）</w:t>
      </w:r>
    </w:p>
    <w:p w:rsidR="00CC137C" w:rsidRDefault="00CC137C">
      <w:pPr>
        <w:widowControl/>
        <w:spacing w:afterLines="50" w:after="156"/>
        <w:jc w:val="center"/>
        <w:textAlignment w:val="center"/>
        <w:rPr>
          <w:rFonts w:ascii="Times New Roman" w:eastAsia="黑体" w:hAnsi="Times New Roman" w:cs="Times New Roman"/>
          <w:color w:val="000000"/>
          <w:kern w:val="0"/>
          <w:sz w:val="36"/>
          <w:szCs w:val="36"/>
        </w:rPr>
      </w:pP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国有资本经营预算财政拨款支出决算表</w:t>
      </w:r>
    </w:p>
    <w:p w:rsidR="00CC137C"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08</w:t>
      </w:r>
      <w:r>
        <w:rPr>
          <w:rFonts w:ascii="Times New Roman" w:eastAsia="仿宋_GB2312" w:hAnsi="Times New Roman" w:cs="Times New Roman"/>
          <w:color w:val="000000"/>
          <w:kern w:val="0"/>
          <w:sz w:val="20"/>
          <w:szCs w:val="20"/>
        </w:rPr>
        <w:t>表</w:t>
      </w:r>
    </w:p>
    <w:p w:rsidR="00CC137C" w:rsidRDefault="00000000">
      <w:pPr>
        <w:widowControl/>
        <w:tabs>
          <w:tab w:val="left" w:pos="1326"/>
          <w:tab w:val="left" w:pos="2027"/>
          <w:tab w:val="left" w:pos="4319"/>
          <w:tab w:val="left" w:pos="7634"/>
          <w:tab w:val="left" w:pos="10949"/>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rPr>
        <w:t>单位：万元</w:t>
      </w:r>
    </w:p>
    <w:tbl>
      <w:tblPr>
        <w:tblW w:w="4999" w:type="pct"/>
        <w:tblLook w:val="04A0" w:firstRow="1" w:lastRow="0" w:firstColumn="1" w:lastColumn="0" w:noHBand="0" w:noVBand="1"/>
      </w:tblPr>
      <w:tblGrid>
        <w:gridCol w:w="3095"/>
        <w:gridCol w:w="3097"/>
        <w:gridCol w:w="1832"/>
        <w:gridCol w:w="3097"/>
        <w:gridCol w:w="3096"/>
      </w:tblGrid>
      <w:tr w:rsidR="00CC137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w:t>
            </w:r>
            <w:r>
              <w:rPr>
                <w:rFonts w:ascii="Times New Roman" w:eastAsia="仿宋_GB2312" w:hAnsi="Times New Roman" w:cs="Times New Roman"/>
                <w:b/>
                <w:bCs/>
                <w:color w:val="000000"/>
                <w:kern w:val="0"/>
                <w:sz w:val="24"/>
                <w:szCs w:val="24"/>
              </w:rPr>
              <w:t xml:space="preserve"> </w:t>
            </w:r>
            <w:r>
              <w:rPr>
                <w:rStyle w:val="font11"/>
                <w:rFonts w:ascii="Times New Roman" w:eastAsia="仿宋_GB2312" w:hAnsi="Times New Roman" w:cs="Times New Roman" w:hint="default"/>
                <w:b/>
                <w:bCs/>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本年支出</w:t>
            </w:r>
          </w:p>
        </w:tc>
      </w:tr>
      <w:tr w:rsidR="00CC137C">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基本支出</w:t>
            </w:r>
            <w:r>
              <w:rPr>
                <w:rFonts w:ascii="Times New Roman" w:eastAsia="仿宋_GB2312" w:hAnsi="Times New Roman" w:cs="Times New Roman"/>
                <w:b/>
                <w:bCs/>
                <w:color w:val="000000"/>
                <w:kern w:val="0"/>
                <w:sz w:val="24"/>
                <w:szCs w:val="24"/>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rPr>
              <w:t>项目支出</w:t>
            </w:r>
          </w:p>
        </w:tc>
      </w:tr>
      <w:tr w:rsidR="00CC137C">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r>
      <w:tr w:rsidR="00CC137C">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r>
      <w:tr w:rsidR="00CC137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3</w:t>
            </w:r>
          </w:p>
        </w:tc>
      </w:tr>
      <w:tr w:rsidR="00CC137C">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r>
      <w:tr w:rsidR="00CC137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仿宋_GB2312" w:hAnsi="Times New Roman" w:cs="Times New Roman"/>
                <w:color w:val="000000"/>
                <w:sz w:val="24"/>
                <w:szCs w:val="24"/>
              </w:rPr>
            </w:pPr>
          </w:p>
        </w:tc>
      </w:tr>
      <w:tr w:rsidR="00CC137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r>
      <w:tr w:rsidR="00CC137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r>
      <w:tr w:rsidR="00CC137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r>
      <w:tr w:rsidR="00CC137C">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rPr>
                <w:rFonts w:ascii="Times New Roman" w:eastAsia="宋体" w:hAnsi="Times New Roman" w:cs="Times New Roman"/>
                <w:color w:val="000000"/>
                <w:sz w:val="24"/>
                <w:szCs w:val="24"/>
              </w:rPr>
            </w:pPr>
          </w:p>
        </w:tc>
      </w:tr>
    </w:tbl>
    <w:p w:rsidR="00CC137C" w:rsidRDefault="00000000">
      <w:pPr>
        <w:widowControl/>
        <w:spacing w:before="120"/>
        <w:jc w:val="left"/>
        <w:textAlignment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注：本表反映部门本年度国有资本经营预算财政拨款支出情况。</w:t>
      </w:r>
    </w:p>
    <w:p w:rsidR="00CC137C" w:rsidRDefault="00CC137C">
      <w:pPr>
        <w:widowControl/>
        <w:jc w:val="left"/>
        <w:textAlignment w:val="center"/>
        <w:rPr>
          <w:rFonts w:ascii="Times New Roman" w:eastAsia="宋体" w:hAnsi="Times New Roman" w:cs="Times New Roman"/>
          <w:color w:val="000000"/>
          <w:kern w:val="0"/>
          <w:sz w:val="24"/>
          <w:szCs w:val="24"/>
        </w:rPr>
      </w:pPr>
    </w:p>
    <w:p w:rsidR="00CC137C" w:rsidRDefault="00000000">
      <w:pPr>
        <w:widowControl/>
        <w:jc w:val="left"/>
        <w:textAlignment w:val="center"/>
        <w:rPr>
          <w:rFonts w:ascii="Times New Roman" w:eastAsia="楷体_GB2312" w:hAnsi="Times New Roman" w:cs="Times New Roman"/>
          <w:color w:val="000000"/>
          <w:kern w:val="0"/>
          <w:sz w:val="24"/>
          <w:szCs w:val="24"/>
        </w:rPr>
      </w:pPr>
      <w:r>
        <w:rPr>
          <w:rFonts w:ascii="Times New Roman" w:eastAsia="楷体_GB2312" w:hAnsi="Times New Roman" w:cs="Times New Roman"/>
          <w:b/>
          <w:bCs/>
          <w:kern w:val="0"/>
          <w:sz w:val="24"/>
          <w:szCs w:val="24"/>
        </w:rPr>
        <w:t>说明：我单位没有使用国有资本经营预算安排的支出，故本表无数据。</w:t>
      </w:r>
    </w:p>
    <w:p w:rsidR="00CC137C" w:rsidRDefault="00CC137C">
      <w:pPr>
        <w:widowControl/>
        <w:jc w:val="center"/>
        <w:rPr>
          <w:rFonts w:ascii="Times New Roman" w:eastAsia="方正小标宋_GBK" w:hAnsi="Times New Roman" w:cs="Times New Roman"/>
          <w:color w:val="000000"/>
          <w:kern w:val="0"/>
          <w:sz w:val="36"/>
          <w:szCs w:val="36"/>
        </w:rPr>
      </w:pPr>
    </w:p>
    <w:p w:rsidR="00CC137C" w:rsidRDefault="00CC137C">
      <w:pPr>
        <w:pStyle w:val="a0"/>
        <w:spacing w:line="400" w:lineRule="exact"/>
        <w:rPr>
          <w:rFonts w:ascii="Times New Roman" w:eastAsia="华文中宋" w:hAnsi="Times New Roman" w:cs="Times New Roman"/>
          <w:color w:val="000000"/>
          <w:kern w:val="0"/>
          <w:sz w:val="32"/>
          <w:szCs w:val="32"/>
        </w:rPr>
      </w:pPr>
    </w:p>
    <w:p w:rsidR="00CC137C" w:rsidRDefault="00000000">
      <w:pPr>
        <w:widowControl/>
        <w:spacing w:afterLines="50" w:after="156"/>
        <w:jc w:val="center"/>
        <w:textAlignment w:val="center"/>
        <w:rPr>
          <w:rFonts w:ascii="Times New Roman" w:eastAsia="黑体" w:hAnsi="Times New Roman" w:cs="Times New Roman"/>
          <w:color w:val="000000"/>
          <w:kern w:val="0"/>
          <w:sz w:val="36"/>
          <w:szCs w:val="36"/>
        </w:rPr>
      </w:pPr>
      <w:r>
        <w:rPr>
          <w:rFonts w:ascii="Times New Roman" w:eastAsia="黑体" w:hAnsi="Times New Roman" w:cs="Times New Roman"/>
          <w:color w:val="000000"/>
          <w:kern w:val="0"/>
          <w:sz w:val="36"/>
          <w:szCs w:val="36"/>
        </w:rPr>
        <w:lastRenderedPageBreak/>
        <w:t>财政拨款</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三公</w:t>
      </w:r>
      <w:r>
        <w:rPr>
          <w:rFonts w:ascii="Times New Roman" w:eastAsia="黑体" w:hAnsi="Times New Roman" w:cs="Times New Roman"/>
          <w:color w:val="000000"/>
          <w:kern w:val="0"/>
          <w:sz w:val="36"/>
          <w:szCs w:val="36"/>
        </w:rPr>
        <w:t>”</w:t>
      </w:r>
      <w:r>
        <w:rPr>
          <w:rFonts w:ascii="Times New Roman" w:eastAsia="黑体" w:hAnsi="Times New Roman" w:cs="Times New Roman"/>
          <w:color w:val="000000"/>
          <w:kern w:val="0"/>
          <w:sz w:val="36"/>
          <w:szCs w:val="36"/>
        </w:rPr>
        <w:t>经费支出决算表</w:t>
      </w:r>
    </w:p>
    <w:p w:rsidR="00CC137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kern w:val="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公开</w:t>
      </w:r>
      <w:r>
        <w:rPr>
          <w:rFonts w:ascii="Times New Roman" w:eastAsia="楷体_GB2312" w:hAnsi="Times New Roman" w:cs="Times New Roman"/>
          <w:color w:val="000000"/>
          <w:kern w:val="0"/>
          <w:sz w:val="20"/>
          <w:szCs w:val="20"/>
        </w:rPr>
        <w:t>09</w:t>
      </w:r>
      <w:r>
        <w:rPr>
          <w:rFonts w:ascii="Times New Roman" w:eastAsia="楷体_GB2312" w:hAnsi="Times New Roman" w:cs="Times New Roman"/>
          <w:color w:val="000000"/>
          <w:kern w:val="0"/>
          <w:sz w:val="20"/>
          <w:szCs w:val="20"/>
        </w:rPr>
        <w:t>表</w:t>
      </w:r>
    </w:p>
    <w:p w:rsidR="00CC137C"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rPr>
        <w:t>部门：</w:t>
      </w:r>
      <w:r>
        <w:rPr>
          <w:rFonts w:ascii="Times New Roman" w:eastAsia="楷体_GB2312" w:hAnsi="Times New Roman" w:cs="Times New Roman" w:hint="eastAsia"/>
          <w:color w:val="000000"/>
          <w:kern w:val="0"/>
          <w:sz w:val="20"/>
          <w:szCs w:val="20"/>
        </w:rPr>
        <w:t>祁阳市白水镇人民政府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CC137C">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决算数</w:t>
            </w:r>
          </w:p>
        </w:tc>
      </w:tr>
      <w:tr w:rsidR="00CC137C">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公务接待费</w:t>
            </w:r>
          </w:p>
        </w:tc>
      </w:tr>
      <w:tr w:rsidR="00CC137C">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rPr>
              <w:t>公务用车</w:t>
            </w:r>
            <w:r>
              <w:rPr>
                <w:rFonts w:ascii="Times New Roman" w:eastAsia="仿宋_GB2312" w:hAnsi="Times New Roman" w:cs="Times New Roman"/>
                <w:b/>
                <w:bCs/>
                <w:color w:val="000000"/>
                <w:kern w:val="0"/>
                <w:sz w:val="22"/>
              </w:rPr>
              <w:br/>
            </w:r>
            <w:r>
              <w:rPr>
                <w:rFonts w:ascii="Times New Roman" w:eastAsia="仿宋_GB2312" w:hAnsi="Times New Roman" w:cs="Times New Roman"/>
                <w:b/>
                <w:bCs/>
                <w:color w:val="000000"/>
                <w:kern w:val="0"/>
                <w:sz w:val="22"/>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jc w:val="center"/>
              <w:rPr>
                <w:rFonts w:ascii="Times New Roman" w:eastAsia="仿宋_GB2312" w:hAnsi="Times New Roman" w:cs="Times New Roman"/>
                <w:color w:val="000000"/>
                <w:sz w:val="22"/>
              </w:rPr>
            </w:pPr>
          </w:p>
        </w:tc>
      </w:tr>
      <w:tr w:rsidR="00CC137C">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rPr>
              <w:t>12</w:t>
            </w:r>
          </w:p>
        </w:tc>
      </w:tr>
      <w:tr w:rsidR="00CC137C">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9.10</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4.50</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4.50</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4.60</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8.60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4.10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CC137C">
            <w:pPr>
              <w:widowControl/>
              <w:jc w:val="center"/>
              <w:textAlignment w:val="center"/>
              <w:rPr>
                <w:rFonts w:ascii="Times New Roman" w:eastAsia="仿宋_GB2312" w:hAnsi="Times New Roman" w:cs="Times New Roman"/>
                <w:color w:val="000000"/>
                <w:kern w:val="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4.10</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137C" w:rsidRDefault="00000000">
            <w:pPr>
              <w:widowControl/>
              <w:jc w:val="center"/>
              <w:textAlignment w:val="center"/>
              <w:rPr>
                <w:rFonts w:ascii="Times New Roman" w:eastAsia="仿宋_GB2312" w:hAnsi="Times New Roman" w:cs="Times New Roman"/>
                <w:color w:val="000000"/>
                <w:kern w:val="0"/>
                <w:sz w:val="22"/>
              </w:rPr>
            </w:pPr>
            <w:r>
              <w:rPr>
                <w:rFonts w:ascii="Times New Roman" w:eastAsia="仿宋_GB2312" w:hAnsi="Times New Roman" w:cs="Times New Roman" w:hint="eastAsia"/>
                <w:color w:val="000000"/>
                <w:kern w:val="0"/>
                <w:sz w:val="22"/>
              </w:rPr>
              <w:t>4.50</w:t>
            </w:r>
          </w:p>
        </w:tc>
      </w:tr>
    </w:tbl>
    <w:p w:rsidR="00CC137C"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rPr>
        <w:t>注：本表反映部门本年度财政拨款</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经费支出预决算情况。其中，预算数为</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三公</w:t>
      </w:r>
      <w:r>
        <w:rPr>
          <w:rFonts w:ascii="Times New Roman" w:eastAsia="仿宋_GB2312" w:hAnsi="Times New Roman" w:cs="Times New Roman"/>
          <w:color w:val="000000"/>
          <w:kern w:val="0"/>
          <w:sz w:val="24"/>
          <w:szCs w:val="24"/>
        </w:rPr>
        <w:t>”</w:t>
      </w:r>
      <w:r>
        <w:rPr>
          <w:rFonts w:ascii="Times New Roman" w:eastAsia="仿宋_GB2312" w:hAnsi="Times New Roman" w:cs="Times New Roman"/>
          <w:color w:val="000000"/>
          <w:kern w:val="0"/>
          <w:sz w:val="24"/>
          <w:szCs w:val="24"/>
        </w:rPr>
        <w:t>经费全年预算数，反映按规定程序调整后的预算数；决算数是包括当年财政拨款和以前年度结转资金安排的实际支出。</w:t>
      </w:r>
    </w:p>
    <w:p w:rsidR="00CC137C" w:rsidRDefault="00CC137C">
      <w:pPr>
        <w:autoSpaceDE w:val="0"/>
        <w:autoSpaceDN w:val="0"/>
        <w:adjustRightInd w:val="0"/>
        <w:ind w:leftChars="150" w:left="315"/>
        <w:jc w:val="left"/>
        <w:rPr>
          <w:rFonts w:ascii="Times New Roman" w:eastAsia="宋体" w:hAnsi="Times New Roman" w:cs="Times New Roman"/>
          <w:kern w:val="0"/>
          <w:sz w:val="24"/>
          <w:szCs w:val="24"/>
        </w:rPr>
      </w:pPr>
    </w:p>
    <w:p w:rsidR="00CC137C" w:rsidRDefault="00CC137C">
      <w:pPr>
        <w:autoSpaceDE w:val="0"/>
        <w:autoSpaceDN w:val="0"/>
        <w:adjustRightInd w:val="0"/>
        <w:ind w:leftChars="150" w:left="315"/>
        <w:jc w:val="left"/>
        <w:rPr>
          <w:rFonts w:ascii="Times New Roman" w:eastAsia="宋体" w:hAnsi="Times New Roman" w:cs="Times New Roman"/>
          <w:kern w:val="0"/>
          <w:sz w:val="24"/>
          <w:szCs w:val="24"/>
        </w:rPr>
      </w:pPr>
    </w:p>
    <w:p w:rsidR="00CC137C" w:rsidRDefault="00CC137C">
      <w:pPr>
        <w:autoSpaceDE w:val="0"/>
        <w:autoSpaceDN w:val="0"/>
        <w:adjustRightInd w:val="0"/>
        <w:ind w:leftChars="150" w:left="315"/>
        <w:jc w:val="left"/>
        <w:rPr>
          <w:rFonts w:ascii="Times New Roman" w:eastAsia="宋体" w:hAnsi="Times New Roman" w:cs="Times New Roman"/>
          <w:kern w:val="0"/>
          <w:sz w:val="24"/>
          <w:szCs w:val="24"/>
        </w:rPr>
      </w:pPr>
    </w:p>
    <w:p w:rsidR="00CC137C" w:rsidRDefault="00CC137C">
      <w:pPr>
        <w:autoSpaceDE w:val="0"/>
        <w:autoSpaceDN w:val="0"/>
        <w:adjustRightInd w:val="0"/>
        <w:ind w:leftChars="150" w:left="315"/>
        <w:jc w:val="left"/>
        <w:rPr>
          <w:rFonts w:ascii="Times New Roman" w:eastAsia="宋体" w:hAnsi="Times New Roman" w:cs="Times New Roman"/>
          <w:kern w:val="0"/>
          <w:sz w:val="24"/>
          <w:szCs w:val="24"/>
        </w:rPr>
      </w:pPr>
    </w:p>
    <w:p w:rsidR="00CC137C" w:rsidRDefault="00CC137C">
      <w:pPr>
        <w:autoSpaceDE w:val="0"/>
        <w:autoSpaceDN w:val="0"/>
        <w:adjustRightInd w:val="0"/>
        <w:ind w:leftChars="150" w:left="315"/>
        <w:jc w:val="left"/>
        <w:rPr>
          <w:rFonts w:ascii="Times New Roman" w:eastAsia="宋体" w:hAnsi="Times New Roman" w:cs="Times New Roman"/>
          <w:kern w:val="0"/>
          <w:sz w:val="24"/>
          <w:szCs w:val="24"/>
        </w:rPr>
      </w:pPr>
    </w:p>
    <w:p w:rsidR="00CC137C" w:rsidRDefault="00000000">
      <w:pPr>
        <w:widowControl/>
        <w:rPr>
          <w:rFonts w:ascii="Times New Roman" w:hAnsi="Times New Roman" w:cs="Times New Roman"/>
          <w:sz w:val="72"/>
          <w:szCs w:val="72"/>
        </w:rPr>
        <w:sectPr w:rsidR="00CC137C">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CC137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CC137C"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2899.18</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8.55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0.29%</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财政经费支出的减少。</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2899.18</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2899.18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2899.18</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2605.83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89.88</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293.35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10.12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2899.18</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8.55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0.29%</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财政经费支出的减少。</w:t>
      </w:r>
      <w:r>
        <w:rPr>
          <w:rFonts w:ascii="Times New Roman" w:hAnsi="Times New Roman" w:cs="Times New Roman"/>
          <w:bCs/>
          <w:sz w:val="32"/>
          <w:szCs w:val="32"/>
        </w:rPr>
        <w:t>五、一般公共预算财政拨款支出决算情况说明</w:t>
      </w:r>
    </w:p>
    <w:p w:rsidR="00CC137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2738.6</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94.46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69.13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财政经费支出的减少。</w:t>
      </w:r>
    </w:p>
    <w:p w:rsidR="00CC137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2738.6</w:t>
      </w:r>
      <w:r>
        <w:rPr>
          <w:rFonts w:ascii="Times New Roman" w:eastAsia="仿宋_GB2312" w:hAnsi="Times New Roman" w:cs="Times New Roman"/>
          <w:sz w:val="32"/>
          <w:szCs w:val="32"/>
        </w:rPr>
        <w:t>万元，主要用于以下方面：</w:t>
      </w:r>
      <w:r>
        <w:rPr>
          <w:rFonts w:ascii="Times New Roman" w:eastAsia="仿宋_GB2312" w:hAnsi="Times New Roman" w:cs="Times New Roman" w:hint="eastAsia"/>
          <w:sz w:val="32"/>
          <w:szCs w:val="32"/>
        </w:rPr>
        <w:lastRenderedPageBreak/>
        <w:t>一般公共服务支出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1675.64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61.19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165.92</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6.06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61.68</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2.25%</w:t>
      </w: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702.51</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25.65%</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111.43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；粮油物资储备支出</w:t>
      </w:r>
      <w:r>
        <w:rPr>
          <w:rFonts w:ascii="Times New Roman" w:eastAsia="仿宋_GB2312" w:hAnsi="Times New Roman" w:cs="Times New Roman"/>
          <w:sz w:val="32"/>
          <w:szCs w:val="32"/>
        </w:rPr>
        <w:t>（类）支出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0.15%</w:t>
      </w:r>
      <w:r>
        <w:rPr>
          <w:rFonts w:ascii="Times New Roman" w:eastAsia="仿宋_GB2312" w:hAnsi="Times New Roman" w:cs="Times New Roman" w:hint="eastAsia"/>
          <w:sz w:val="32"/>
          <w:szCs w:val="32"/>
        </w:rPr>
        <w:t>，灾害防治及应急管理支出（类）支出</w:t>
      </w:r>
      <w:r>
        <w:rPr>
          <w:rFonts w:ascii="Times New Roman" w:eastAsia="仿宋_GB2312" w:hAnsi="Times New Roman" w:cs="Times New Roman" w:hint="eastAsia"/>
          <w:sz w:val="32"/>
          <w:szCs w:val="32"/>
        </w:rPr>
        <w:t>19.43</w:t>
      </w:r>
      <w:r>
        <w:rPr>
          <w:rFonts w:ascii="Times New Roman" w:eastAsia="仿宋_GB2312" w:hAnsi="Times New Roman" w:cs="Times New Roman" w:hint="eastAsia"/>
          <w:sz w:val="32"/>
          <w:szCs w:val="32"/>
        </w:rPr>
        <w:t>万元，占</w:t>
      </w:r>
      <w:r>
        <w:rPr>
          <w:rFonts w:ascii="Times New Roman" w:eastAsia="仿宋_GB2312" w:hAnsi="Times New Roman" w:cs="Times New Roman" w:hint="eastAsia"/>
          <w:sz w:val="32"/>
          <w:szCs w:val="32"/>
        </w:rPr>
        <w:t>0.7%</w:t>
      </w:r>
      <w:r>
        <w:rPr>
          <w:rFonts w:ascii="Times New Roman" w:eastAsia="仿宋_GB2312" w:hAnsi="Times New Roman" w:cs="Times New Roman" w:hint="eastAsia"/>
          <w:sz w:val="32"/>
          <w:szCs w:val="32"/>
        </w:rPr>
        <w:t>。</w:t>
      </w:r>
    </w:p>
    <w:p w:rsidR="00CC137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2620.2496</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2738.6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104.5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1460.1996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1560.29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106.85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hint="eastAsia"/>
          <w:sz w:val="32"/>
          <w:szCs w:val="32"/>
        </w:rPr>
        <w:t>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112.45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财政事务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w:t>
      </w:r>
      <w:r>
        <w:rPr>
          <w:rFonts w:ascii="Times New Roman" w:eastAsia="仿宋_GB2312" w:hAnsi="Times New Roman" w:hint="eastAsia"/>
          <w:sz w:val="32"/>
          <w:szCs w:val="32"/>
        </w:rPr>
        <w:lastRenderedPageBreak/>
        <w:t>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一般公共服务支出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2.69</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人力资源和社会保障管理事务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其他人力资源和社会保障管理事务支出（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3.72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行政事业单位养老支出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机关事业单位基本养老保险缴费支出（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170.9</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136.18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79.68%</w:t>
      </w:r>
      <w:r>
        <w:rPr>
          <w:rFonts w:ascii="Times New Roman" w:eastAsia="仿宋_GB2312" w:hAnsi="Times New Roman" w:hint="eastAsia"/>
          <w:sz w:val="32"/>
          <w:szCs w:val="32"/>
        </w:rPr>
        <w:t>，决算数小于年初预算数的主要原因是：</w:t>
      </w:r>
      <w:r>
        <w:rPr>
          <w:rFonts w:ascii="仿宋" w:eastAsia="仿宋" w:hAnsi="仿宋" w:cs="仿宋" w:hint="eastAsia"/>
          <w:sz w:val="32"/>
          <w:szCs w:val="32"/>
        </w:rPr>
        <w:t>严格执行财政预算规定核算支出。</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抚恤</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死亡抚恤（</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23.52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其他社会保障和就业支出（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卫生健康支出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行政事业单位医疗</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行政单位医疗（</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61.68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61.68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，决算数与年初预算数一致的主要原因是：</w:t>
      </w:r>
      <w:r>
        <w:rPr>
          <w:rFonts w:ascii="仿宋" w:eastAsia="仿宋" w:hAnsi="仿宋" w:cs="仿宋" w:hint="eastAsia"/>
          <w:sz w:val="32"/>
          <w:szCs w:val="32"/>
        </w:rPr>
        <w:t>严格执行财政预算规定核算支出。</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巩固脱贫攻坚成果衔接乡村振兴</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农村基础设施建设（</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农村综合改革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对村级公益事业建设的补助（</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农村综合改革</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对村民委员会和村党支部的补助（</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仿宋" w:eastAsia="仿宋" w:hAnsi="仿宋" w:cs="仿宋"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816.04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650.8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完</w:t>
      </w:r>
      <w:r>
        <w:rPr>
          <w:rFonts w:ascii="Times New Roman" w:eastAsia="仿宋_GB2312" w:hAnsi="Times New Roman" w:hint="eastAsia"/>
          <w:sz w:val="32"/>
          <w:szCs w:val="32"/>
        </w:rPr>
        <w:t>成年初预算的</w:t>
      </w:r>
      <w:r>
        <w:rPr>
          <w:rFonts w:ascii="Times New Roman" w:eastAsia="仿宋_GB2312" w:hAnsi="Times New Roman" w:hint="eastAsia"/>
          <w:sz w:val="32"/>
          <w:szCs w:val="32"/>
        </w:rPr>
        <w:t>79.75%</w:t>
      </w:r>
      <w:r>
        <w:rPr>
          <w:rFonts w:ascii="Times New Roman" w:eastAsia="仿宋_GB2312" w:hAnsi="Times New Roman" w:hint="eastAsia"/>
          <w:sz w:val="32"/>
          <w:szCs w:val="32"/>
        </w:rPr>
        <w:t>，决算数小于年初预算数一致的主要原因是：</w:t>
      </w:r>
      <w:r>
        <w:rPr>
          <w:rFonts w:ascii="仿宋" w:eastAsia="仿宋" w:hAnsi="仿宋" w:cs="仿宋" w:hint="eastAsia"/>
          <w:sz w:val="32"/>
          <w:szCs w:val="32"/>
        </w:rPr>
        <w:t>严格执行财政预算规定核算支出。</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农林水支出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其他农林水支出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其他农林水</w:t>
      </w:r>
      <w:r>
        <w:rPr>
          <w:rFonts w:ascii="Times New Roman" w:eastAsia="仿宋_GB2312" w:hAnsi="Times New Roman" w:cs="Times New Roman" w:hint="eastAsia"/>
          <w:sz w:val="32"/>
          <w:szCs w:val="32"/>
        </w:rPr>
        <w:lastRenderedPageBreak/>
        <w:t>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r>
        <w:rPr>
          <w:rFonts w:ascii="仿宋" w:eastAsia="仿宋" w:hAnsi="仿宋" w:cs="仿宋" w:hint="eastAsia"/>
          <w:sz w:val="32"/>
          <w:szCs w:val="32"/>
        </w:rPr>
        <w:t>。</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住房保障支出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住房改革支出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住房公积金（</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111.43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111.43</w:t>
      </w:r>
      <w:r>
        <w:rPr>
          <w:rFonts w:ascii="Times New Roman" w:eastAsia="仿宋_GB2312" w:hAnsi="Times New Roman" w:cs="Times New Roman"/>
          <w:sz w:val="32"/>
          <w:szCs w:val="32"/>
        </w:rPr>
        <w:t>万元，</w:t>
      </w:r>
      <w:r>
        <w:rPr>
          <w:rFonts w:ascii="Times New Roman" w:eastAsia="仿宋_GB2312" w:hAnsi="Times New Roman" w:hint="eastAsia"/>
          <w:sz w:val="32"/>
          <w:szCs w:val="32"/>
        </w:rPr>
        <w:t>完成年初预算的</w:t>
      </w:r>
      <w:r>
        <w:rPr>
          <w:rFonts w:ascii="Times New Roman" w:eastAsia="仿宋_GB2312" w:hAnsi="Times New Roman" w:hint="eastAsia"/>
          <w:sz w:val="32"/>
          <w:szCs w:val="32"/>
        </w:rPr>
        <w:t>100%</w:t>
      </w:r>
      <w:r>
        <w:rPr>
          <w:rFonts w:ascii="Times New Roman" w:eastAsia="仿宋_GB2312" w:hAnsi="Times New Roman" w:hint="eastAsia"/>
          <w:sz w:val="32"/>
          <w:szCs w:val="32"/>
        </w:rPr>
        <w:t>，决算数与年初预算数一致的主要原因是：临时性项目经费未纳入年初预算，为本年财政追加。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粮油物资储备支出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粮油物资事务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其他粮油物资事务支出（</w:t>
      </w:r>
      <w:r>
        <w:rPr>
          <w:rFonts w:ascii="Times New Roman" w:eastAsia="仿宋_GB2312" w:hAnsi="Times New Roman" w:cs="Times New Roman"/>
          <w:sz w:val="32"/>
          <w:szCs w:val="32"/>
        </w:rPr>
        <w:t>项）。</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灾害防治及应急管理支出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消防救援事务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17.43</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，无法计算百分比，决算数大于年初预算数的主要原因是：临时性项目经费未纳入年初预算，为本年财政追加。</w:t>
      </w:r>
    </w:p>
    <w:p w:rsidR="00CC137C"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灾害防治及应急管理支出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消防救援事务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其他消防救援事务支出（</w:t>
      </w:r>
      <w:r>
        <w:rPr>
          <w:rFonts w:ascii="Times New Roman" w:eastAsia="仿宋_GB2312" w:hAnsi="Times New Roman" w:cs="Times New Roman"/>
          <w:sz w:val="32"/>
          <w:szCs w:val="32"/>
        </w:rPr>
        <w:t>项）。</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17.43</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，无法计算百分比，决算数大于年初预算数的主要原因是：临</w:t>
      </w:r>
      <w:r>
        <w:rPr>
          <w:rFonts w:ascii="Times New Roman" w:eastAsia="仿宋_GB2312" w:hAnsi="Times New Roman" w:hint="eastAsia"/>
          <w:sz w:val="32"/>
          <w:szCs w:val="32"/>
        </w:rPr>
        <w:lastRenderedPageBreak/>
        <w:t>时性项目经费未纳入年初预算，为本年财政追加。</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2605.83</w:t>
      </w:r>
      <w:r>
        <w:rPr>
          <w:rFonts w:ascii="Times New Roman" w:eastAsia="仿宋_GB2312" w:hAnsi="Times New Roman" w:cs="Times New Roman"/>
          <w:sz w:val="32"/>
          <w:szCs w:val="32"/>
        </w:rPr>
        <w:t>万元，其中：</w:t>
      </w:r>
    </w:p>
    <w:p w:rsidR="00CC137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1970.18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75.6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主要包括基本工资、津贴补贴、伙食补助费</w:t>
      </w:r>
      <w:r>
        <w:rPr>
          <w:rFonts w:ascii="Times New Roman" w:eastAsia="仿宋_GB2312" w:hAnsi="Times New Roman" w:cs="Times New Roman" w:hint="eastAsia"/>
          <w:sz w:val="32"/>
          <w:szCs w:val="32"/>
        </w:rPr>
        <w:t>、绩效工资、机关事业单位基本养老保险缴费、职工基本医疗保险缴费、其他社会保障缴费、住房公积金、其他工资福利支出、抚恤金、生活补助、救济费、医疗费补助、个人农业生产补贴、其他对个人和家庭的补助。</w:t>
      </w:r>
    </w:p>
    <w:p w:rsidR="00CC137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635.65</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24.4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Pr>
          <w:rFonts w:ascii="Times New Roman" w:eastAsia="仿宋_GB2312" w:hAnsi="Times New Roman" w:cs="Times New Roman" w:hint="eastAsia"/>
          <w:sz w:val="32"/>
          <w:szCs w:val="32"/>
        </w:rPr>
        <w:t>咨询费、手续费、水费、电费、差旅费、维修（护）费、租赁费、会议费、培训费、公务接待费、专用材料费、劳务费、工会经费、公务用车运行维护费、其他交通费用、其他商品和服务支出、专用设备购置、信息网络及软件购置更新、其他资本性支出。</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rsidR="00CC137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CC137C" w:rsidRDefault="00000000">
      <w:pPr>
        <w:pStyle w:val="Default"/>
        <w:spacing w:line="600" w:lineRule="exact"/>
        <w:ind w:firstLineChars="200" w:firstLine="640"/>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9.1</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8.6</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94.5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0.04</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w:t>
      </w:r>
    </w:p>
    <w:p w:rsidR="00CC137C"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CC137C" w:rsidRDefault="00000000">
      <w:pPr>
        <w:pStyle w:val="Default"/>
        <w:ind w:firstLineChars="200" w:firstLine="640"/>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 w:eastAsia="仿宋" w:hAnsi="仿宋" w:cs="仿宋" w:hint="eastAsia"/>
          <w:sz w:val="32"/>
          <w:szCs w:val="32"/>
        </w:rPr>
        <w:t>决算数与年初预算数一致的主要原因是无因公出国人员，与上年相比无增减变化的主要原因是无因公出国人员。</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91.11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CC137C" w:rsidRDefault="00000000">
      <w:pPr>
        <w:pStyle w:val="Default"/>
        <w:overflowPunct w:val="0"/>
        <w:autoSpaceDE/>
        <w:autoSpaceDN/>
        <w:spacing w:line="600" w:lineRule="exact"/>
        <w:ind w:firstLineChars="200" w:firstLine="64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支出决算为0万元，决算数与年初预算数一致，与上年相比无增减变化，主要是无公务用车购置费支出。</w:t>
      </w:r>
    </w:p>
    <w:p w:rsidR="00CC137C" w:rsidRPr="00E95E6E" w:rsidRDefault="00000000">
      <w:pPr>
        <w:pStyle w:val="Default"/>
        <w:spacing w:line="600" w:lineRule="exact"/>
        <w:ind w:firstLineChars="200" w:firstLine="640"/>
        <w:rPr>
          <w:rFonts w:ascii="Times New Roman" w:eastAsia="楷体" w:hAnsi="Times New Roman" w:cs="Times New Roman"/>
          <w:b/>
          <w:bCs/>
          <w:iCs/>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4.1</w:t>
      </w:r>
      <w:r>
        <w:rPr>
          <w:rFonts w:ascii="Times New Roman" w:eastAsia="仿宋_GB2312" w:hAnsi="Times New Roman" w:cs="Times New Roman"/>
          <w:sz w:val="32"/>
          <w:szCs w:val="32"/>
        </w:rPr>
        <w:t>万元，主要是</w:t>
      </w:r>
      <w:r>
        <w:rPr>
          <w:rFonts w:ascii="Times New Roman" w:eastAsia="仿宋_GB2312" w:hAnsi="Times New Roman" w:cs="Times New Roman" w:hint="eastAsia"/>
          <w:sz w:val="32"/>
          <w:szCs w:val="32"/>
        </w:rPr>
        <w:t>保险、维修、加油等</w:t>
      </w:r>
      <w:r>
        <w:rPr>
          <w:rFonts w:ascii="Times New Roman" w:eastAsia="仿宋_GB2312" w:hAnsi="Times New Roman" w:cs="Times New Roman"/>
          <w:sz w:val="32"/>
          <w:szCs w:val="32"/>
        </w:rPr>
        <w:t>支出，完成预算的</w:t>
      </w:r>
      <w:r>
        <w:rPr>
          <w:rFonts w:ascii="Times New Roman" w:eastAsia="仿宋_GB2312" w:hAnsi="Times New Roman" w:cs="Times New Roman" w:hint="eastAsia"/>
          <w:sz w:val="32"/>
          <w:szCs w:val="32"/>
        </w:rPr>
        <w:t>91.11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0.49</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仿宋_GB2312" w:eastAsia="仿宋_GB2312" w:hAnsi="仿宋_GB2312" w:cs="仿宋_GB2312" w:hint="eastAsia"/>
          <w:sz w:val="32"/>
          <w:szCs w:val="32"/>
        </w:rPr>
        <w:t>决算数小于年初预算数</w:t>
      </w:r>
      <w:r>
        <w:rPr>
          <w:rFonts w:ascii="Times New Roman" w:eastAsia="仿宋_GB2312" w:hAnsi="Times New Roman" w:cs="Times New Roman"/>
          <w:sz w:val="32"/>
          <w:szCs w:val="32"/>
        </w:rPr>
        <w:t>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辆。</w:t>
      </w:r>
      <w:r w:rsidRPr="00E95E6E">
        <w:rPr>
          <w:rFonts w:ascii="Times New Roman" w:eastAsia="楷体_GB2312" w:hAnsi="Times New Roman" w:cs="Times New Roman"/>
          <w:b/>
          <w:bCs/>
          <w:iCs/>
          <w:color w:val="auto"/>
          <w:sz w:val="32"/>
          <w:szCs w:val="32"/>
        </w:rPr>
        <w:t>（</w:t>
      </w:r>
      <w:r w:rsidR="00E95E6E">
        <w:rPr>
          <w:rFonts w:ascii="Times New Roman" w:eastAsia="楷体_GB2312" w:hAnsi="Times New Roman" w:cs="Times New Roman" w:hint="eastAsia"/>
          <w:b/>
          <w:bCs/>
          <w:iCs/>
          <w:color w:val="auto"/>
          <w:sz w:val="32"/>
          <w:szCs w:val="32"/>
        </w:rPr>
        <w:t>“</w:t>
      </w:r>
      <w:r w:rsidR="00E95E6E" w:rsidRPr="00E95E6E">
        <w:rPr>
          <w:rFonts w:ascii="Times New Roman" w:eastAsia="楷体_GB2312" w:hAnsi="Times New Roman" w:cs="Times New Roman"/>
          <w:b/>
          <w:bCs/>
          <w:iCs/>
          <w:color w:val="auto"/>
          <w:sz w:val="32"/>
          <w:szCs w:val="32"/>
        </w:rPr>
        <w:t>三公</w:t>
      </w:r>
      <w:r w:rsidR="00E95E6E">
        <w:rPr>
          <w:rFonts w:ascii="Times New Roman" w:eastAsia="楷体_GB2312" w:hAnsi="Times New Roman" w:cs="Times New Roman" w:hint="eastAsia"/>
          <w:b/>
          <w:bCs/>
          <w:iCs/>
          <w:color w:val="auto"/>
          <w:sz w:val="32"/>
          <w:szCs w:val="32"/>
        </w:rPr>
        <w:t>”</w:t>
      </w:r>
      <w:r w:rsidRPr="00E95E6E">
        <w:rPr>
          <w:rFonts w:ascii="Times New Roman" w:eastAsia="楷体_GB2312" w:hAnsi="Times New Roman" w:cs="Times New Roman"/>
          <w:b/>
          <w:bCs/>
          <w:iCs/>
          <w:color w:val="auto"/>
          <w:sz w:val="32"/>
          <w:szCs w:val="32"/>
        </w:rPr>
        <w:t>经费支出口径应在专业名词解释中予以说明）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4.6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97.83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0.02</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0.44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。决算数小于上年数的主要原因是</w:t>
      </w:r>
      <w:r>
        <w:rPr>
          <w:rFonts w:ascii="仿宋" w:eastAsia="仿宋" w:hAnsi="仿宋" w:cs="仿宋" w:hint="eastAsia"/>
          <w:sz w:val="32"/>
          <w:szCs w:val="32"/>
        </w:rPr>
        <w:t>严格执行财政预算规定核算支出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187</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850</w:t>
      </w:r>
      <w:r>
        <w:rPr>
          <w:rFonts w:ascii="Times New Roman" w:eastAsia="仿宋_GB2312" w:hAnsi="Times New Roman" w:cs="Times New Roman"/>
          <w:sz w:val="32"/>
          <w:szCs w:val="32"/>
        </w:rPr>
        <w:t>人次，主</w:t>
      </w:r>
      <w:r>
        <w:rPr>
          <w:rFonts w:ascii="Times New Roman" w:eastAsia="仿宋_GB2312" w:hAnsi="Times New Roman" w:cs="Times New Roman"/>
          <w:sz w:val="32"/>
          <w:szCs w:val="32"/>
        </w:rPr>
        <w:lastRenderedPageBreak/>
        <w:t>要是招商引资、考察调查、省</w:t>
      </w:r>
      <w:proofErr w:type="gramStart"/>
      <w:r>
        <w:rPr>
          <w:rFonts w:ascii="Times New Roman" w:eastAsia="仿宋_GB2312" w:hAnsi="Times New Roman" w:cs="Times New Roman"/>
          <w:sz w:val="32"/>
          <w:szCs w:val="32"/>
        </w:rPr>
        <w:t>检国检发生</w:t>
      </w:r>
      <w:proofErr w:type="gramEnd"/>
      <w:r>
        <w:rPr>
          <w:rFonts w:ascii="Times New Roman" w:eastAsia="仿宋_GB2312" w:hAnsi="Times New Roman" w:cs="Times New Roman"/>
          <w:sz w:val="32"/>
          <w:szCs w:val="32"/>
        </w:rPr>
        <w:t>的接待支出。</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CC137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160.58</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160.58</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楷体_GB2312" w:hAnsi="Times New Roman" w:cs="Times New Roman"/>
          <w:b/>
          <w:bCs/>
          <w:i/>
          <w:color w:val="auto"/>
          <w:sz w:val="32"/>
          <w:szCs w:val="32"/>
        </w:rPr>
        <w:t>（无政府性基金收支也需要说明本单位无政府性基金收支）</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71.08</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用于社会福利的彩票公益金支出</w:t>
      </w:r>
      <w:r>
        <w:rPr>
          <w:rFonts w:ascii="Times New Roman" w:eastAsia="仿宋_GB2312" w:hAnsi="Times New Roman" w:cs="Times New Roman"/>
          <w:sz w:val="32"/>
          <w:szCs w:val="32"/>
        </w:rPr>
        <w:t>（项）。</w:t>
      </w:r>
    </w:p>
    <w:p w:rsidR="00CC137C" w:rsidRDefault="00000000">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、其他支出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彩票公益金安排的支出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用于其他社会公益事业的彩票公益金支出</w:t>
      </w:r>
      <w:r>
        <w:rPr>
          <w:rFonts w:ascii="Times New Roman" w:eastAsia="仿宋_GB2312" w:hAnsi="Times New Roman" w:cs="Times New Roman"/>
          <w:sz w:val="32"/>
          <w:szCs w:val="32"/>
        </w:rPr>
        <w:t>（项）。</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81</w:t>
      </w:r>
      <w:r>
        <w:rPr>
          <w:rFonts w:ascii="Times New Roman" w:eastAsia="仿宋_GB2312" w:hAnsi="Times New Roman" w:cs="Times New Roman"/>
          <w:sz w:val="32"/>
          <w:szCs w:val="32"/>
        </w:rPr>
        <w:t>万元，</w:t>
      </w:r>
      <w:r>
        <w:rPr>
          <w:rFonts w:ascii="Times New Roman" w:eastAsia="仿宋_GB2312" w:hAnsi="Times New Roman" w:hint="eastAsia"/>
          <w:sz w:val="32"/>
          <w:szCs w:val="32"/>
        </w:rPr>
        <w:t>由于预算数为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，无法计算百分比，决算数大于年初预算数的主要原因是：政府性基金预算经费未纳入年初预算，为本年财政追加。</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CC137C" w:rsidRDefault="00000000">
      <w:pPr>
        <w:pStyle w:val="Default"/>
        <w:overflowPunct w:val="0"/>
        <w:autoSpaceDE/>
        <w:autoSpaceDN/>
        <w:spacing w:line="600" w:lineRule="exact"/>
        <w:ind w:firstLineChars="200" w:firstLine="640"/>
        <w:jc w:val="both"/>
        <w:rPr>
          <w:rFonts w:asciiTheme="minorEastAsia" w:eastAsiaTheme="minorEastAsia" w:hAnsiTheme="minorEastAsia" w:hint="eastAsia"/>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635.65</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r>
        <w:rPr>
          <w:rFonts w:ascii="Times New Roman" w:eastAsia="仿宋_GB2312" w:hAnsi="Times New Roman" w:cs="Times New Roman"/>
          <w:sz w:val="32"/>
          <w:szCs w:val="32"/>
        </w:rPr>
        <w:t>，比年初预算数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367.55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137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hint="eastAsia"/>
          <w:sz w:val="32"/>
          <w:szCs w:val="32"/>
        </w:rPr>
        <w:t>：临时性项目经费未纳入年初预算，为本年财政追加</w:t>
      </w:r>
      <w:r>
        <w:rPr>
          <w:rFonts w:ascii="仿宋_GB2312" w:eastAsia="仿宋_GB2312" w:hAnsi="仿宋_GB2312" w:cs="仿宋_GB2312" w:hint="eastAsia"/>
          <w:sz w:val="32"/>
          <w:szCs w:val="32"/>
        </w:rPr>
        <w:t>。</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CC137C"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6.53</w:t>
      </w:r>
      <w:r>
        <w:rPr>
          <w:rFonts w:ascii="Times New Roman" w:eastAsia="仿宋_GB2312" w:hAnsi="Times New Roman" w:cs="Times New Roman"/>
          <w:sz w:val="32"/>
          <w:szCs w:val="32"/>
        </w:rPr>
        <w:t>万元，用于召开</w:t>
      </w:r>
      <w:r>
        <w:rPr>
          <w:rFonts w:ascii="微软雅黑" w:eastAsia="微软雅黑" w:hAnsi="微软雅黑" w:cs="微软雅黑"/>
          <w:color w:val="666666"/>
          <w:sz w:val="32"/>
          <w:szCs w:val="32"/>
          <w:shd w:val="clear" w:color="auto" w:fill="FFFFFF"/>
        </w:rPr>
        <w:t>大</w:t>
      </w:r>
      <w:r>
        <w:rPr>
          <w:rFonts w:ascii="Times New Roman" w:eastAsia="仿宋_GB2312" w:hAnsi="Times New Roman" w:cs="Times New Roman"/>
          <w:sz w:val="32"/>
          <w:szCs w:val="32"/>
        </w:rPr>
        <w:t>会、救灾、人大、七</w:t>
      </w:r>
      <w:r>
        <w:rPr>
          <w:rFonts w:ascii="Times New Roman" w:eastAsia="仿宋_GB2312" w:hAnsi="Times New Roman" w:cs="Times New Roman" w:hint="eastAsia"/>
          <w:sz w:val="32"/>
          <w:szCs w:val="32"/>
        </w:rPr>
        <w:t>一等</w:t>
      </w:r>
      <w:r>
        <w:rPr>
          <w:rFonts w:ascii="Times New Roman" w:eastAsia="仿宋_GB2312" w:hAnsi="Times New Roman" w:cs="Times New Roman"/>
          <w:sz w:val="32"/>
          <w:szCs w:val="32"/>
        </w:rPr>
        <w:t>会议，人数</w:t>
      </w:r>
      <w:r>
        <w:rPr>
          <w:rFonts w:ascii="Times New Roman" w:eastAsia="仿宋_GB2312" w:hAnsi="Times New Roman" w:cs="Times New Roman" w:hint="eastAsia"/>
          <w:sz w:val="32"/>
          <w:szCs w:val="32"/>
        </w:rPr>
        <w:t>1800</w:t>
      </w:r>
      <w:r>
        <w:rPr>
          <w:rFonts w:ascii="Times New Roman" w:eastAsia="仿宋_GB2312" w:hAnsi="Times New Roman" w:cs="Times New Roman"/>
          <w:sz w:val="32"/>
          <w:szCs w:val="32"/>
        </w:rPr>
        <w:t>人，内容为村组工作安排会，防新冠病毒工作、抗洪救灾工作，人大选举工作，七一等各项现场会</w:t>
      </w:r>
      <w:r>
        <w:rPr>
          <w:rFonts w:ascii="Times New Roman" w:eastAsia="仿宋_GB2312" w:hAnsi="Times New Roman" w:cs="Times New Roman" w:hint="eastAsia"/>
          <w:sz w:val="32"/>
          <w:szCs w:val="32"/>
        </w:rPr>
        <w:t>、防溺水宣传等</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12.64</w:t>
      </w:r>
      <w:r>
        <w:rPr>
          <w:rFonts w:ascii="Times New Roman" w:eastAsia="仿宋_GB2312" w:hAnsi="Times New Roman" w:cs="Times New Roman"/>
          <w:sz w:val="32"/>
          <w:szCs w:val="32"/>
        </w:rPr>
        <w:t>万元，用于</w:t>
      </w:r>
      <w:r>
        <w:rPr>
          <w:rFonts w:ascii="Times New Roman" w:eastAsia="仿宋_GB2312" w:hAnsi="Times New Roman" w:cs="Times New Roman" w:hint="eastAsia"/>
          <w:sz w:val="32"/>
          <w:szCs w:val="32"/>
        </w:rPr>
        <w:t>技能、业务培训等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4012</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村干部技能</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、村干部农业生产培训、防溺水宣传培训、村会计财务基础知识、安全生产、各部门业培训；未举办节庆、晚会、论坛、赛事活动，开支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楷体" w:hAnsi="Times New Roman" w:cs="Times New Roman"/>
          <w:b/>
          <w:bCs/>
          <w:i/>
          <w:color w:val="auto"/>
          <w:sz w:val="32"/>
          <w:szCs w:val="32"/>
        </w:rPr>
        <w:t>（注：三类会议、培训活动，节庆、晚会、论坛、赛事等活动，请分项列明活动计划及经费预算情况）</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138.21</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138.21</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138.21</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lastRenderedPageBreak/>
        <w:t>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138.21</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3</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sz w:val="32"/>
          <w:szCs w:val="32"/>
        </w:rPr>
        <w:t>1</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sz w:val="32"/>
          <w:szCs w:val="32"/>
        </w:rPr>
        <w:t>1</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辆</w:t>
      </w:r>
      <w:r>
        <w:rPr>
          <w:rFonts w:ascii="Times New Roman" w:eastAsia="仿宋_GB2312" w:hAnsi="Times New Roman" w:cs="Times New Roman" w:hint="eastAsia"/>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sz w:val="32"/>
          <w:szCs w:val="32"/>
        </w:rPr>
        <w:t>0</w:t>
      </w:r>
      <w:r>
        <w:rPr>
          <w:rFonts w:ascii="Times New Roman" w:eastAsia="仿宋_GB2312" w:hAnsi="Times New Roman" w:cs="Times New Roman"/>
          <w:color w:val="auto"/>
          <w:sz w:val="32"/>
          <w:szCs w:val="32"/>
        </w:rPr>
        <w:t>台（套）。</w:t>
      </w:r>
    </w:p>
    <w:p w:rsidR="00CC137C"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CC137C" w:rsidRDefault="00000000">
      <w:pPr>
        <w:pStyle w:val="Defaul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年度本部门（单位）整体支出开展绩效自评，涉及项目</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个，共涉及资金</w:t>
      </w:r>
      <w:r>
        <w:rPr>
          <w:rFonts w:ascii="Times New Roman" w:eastAsia="仿宋_GB2312" w:hAnsi="Times New Roman" w:cs="Times New Roman" w:hint="eastAsia"/>
          <w:sz w:val="32"/>
          <w:szCs w:val="32"/>
        </w:rPr>
        <w:t>293.35</w:t>
      </w:r>
      <w:r>
        <w:rPr>
          <w:rFonts w:ascii="Times New Roman" w:eastAsia="仿宋_GB2312" w:hAnsi="Times New Roman" w:cs="Times New Roman"/>
          <w:sz w:val="32"/>
          <w:szCs w:val="32"/>
        </w:rPr>
        <w:t>万元。其中，一般公共预算项目</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132.77</w:t>
      </w:r>
      <w:r>
        <w:rPr>
          <w:rFonts w:ascii="Times New Roman" w:eastAsia="仿宋_GB2312" w:hAnsi="Times New Roman" w:cs="Times New Roman"/>
          <w:sz w:val="32"/>
          <w:szCs w:val="32"/>
        </w:rPr>
        <w:t>万元，占一般公共预算支出总额的</w:t>
      </w:r>
      <w:r>
        <w:rPr>
          <w:rFonts w:ascii="Times New Roman" w:eastAsia="仿宋_GB2312" w:hAnsi="Times New Roman" w:cs="Times New Roman" w:hint="eastAsia"/>
          <w:sz w:val="32"/>
          <w:szCs w:val="32"/>
        </w:rPr>
        <w:t>4.85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；政府性基金预算项目</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160.58</w:t>
      </w:r>
      <w:r>
        <w:rPr>
          <w:rFonts w:ascii="Times New Roman" w:eastAsia="仿宋_GB2312" w:hAnsi="Times New Roman" w:cs="Times New Roman"/>
          <w:sz w:val="32"/>
          <w:szCs w:val="32"/>
        </w:rPr>
        <w:t>万元，占政府性基金预算支出总额的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万元，占国有资本经营预算支出总额的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；社会保险基金预算项目</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万元，占社会保险基金预算支出总额的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二是部门评价开展情况（如有，一级预算部门填写）。</w:t>
      </w:r>
      <w:r>
        <w:rPr>
          <w:rFonts w:ascii="Times New Roman" w:eastAsia="仿宋_GB2312" w:hAnsi="Times New Roman" w:cs="Times New Roman"/>
          <w:sz w:val="32"/>
          <w:szCs w:val="32"/>
        </w:rPr>
        <w:t>组织对所属单位</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白水镇一般行政管理事务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白水镇一般行政管理事务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白水镇一般行政管理事务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白水镇一般行政管理事务</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白水镇农业农村生态环境支出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“白水</w:t>
      </w:r>
      <w:r>
        <w:rPr>
          <w:rFonts w:ascii="Times New Roman" w:eastAsia="仿宋_GB2312" w:hAnsi="Times New Roman" w:cs="Times New Roman" w:hint="eastAsia"/>
          <w:sz w:val="32"/>
          <w:szCs w:val="32"/>
        </w:rPr>
        <w:lastRenderedPageBreak/>
        <w:t>镇其他国有土地使用权出让收入安排的支出”“白水镇用于社会公益事业的彩票公益金支出”“白水镇用于其他社会公益事业的彩票公益金支出”</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个项目开展了部门评价，涉及一般公共预算支出</w:t>
      </w:r>
      <w:r>
        <w:rPr>
          <w:rFonts w:ascii="Times New Roman" w:eastAsia="仿宋_GB2312" w:hAnsi="Times New Roman" w:cs="Times New Roman" w:hint="eastAsia"/>
          <w:sz w:val="32"/>
          <w:szCs w:val="32"/>
        </w:rPr>
        <w:t>132.77</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元，政府性基金预算支出</w:t>
      </w:r>
      <w:r>
        <w:rPr>
          <w:rFonts w:ascii="Times New Roman" w:eastAsia="仿宋_GB2312" w:hAnsi="Times New Roman" w:cs="Times New Roman" w:hint="eastAsia"/>
          <w:sz w:val="32"/>
          <w:szCs w:val="32"/>
        </w:rPr>
        <w:t>160.58</w:t>
      </w:r>
      <w:r>
        <w:rPr>
          <w:rFonts w:ascii="Times New Roman" w:eastAsia="仿宋_GB2312" w:hAnsi="Times New Roman" w:cs="Times New Roman"/>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b/>
          <w:bCs/>
          <w:sz w:val="32"/>
          <w:szCs w:val="32"/>
        </w:rPr>
        <w:t>三是事前绩效评估开展情况（如有，一级预算部门填写）。</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w:t>
      </w:r>
    </w:p>
    <w:p w:rsidR="00CC137C"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2620.2496</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2899.18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110.65</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95</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仿宋" w:eastAsia="仿宋" w:hAnsi="仿宋" w:cs="仿宋" w:hint="eastAsia"/>
          <w:sz w:val="32"/>
          <w:szCs w:val="32"/>
        </w:rPr>
        <w:t>单位正常运转率达到100%，活动参与率100%以上</w:t>
      </w:r>
      <w:r>
        <w:rPr>
          <w:rFonts w:ascii="Times New Roman" w:eastAsia="仿宋_GB2312" w:hAnsi="Times New Roman" w:cs="Times New Roman"/>
          <w:sz w:val="32"/>
          <w:szCs w:val="32"/>
        </w:rPr>
        <w:t>；二是</w:t>
      </w:r>
      <w:r>
        <w:rPr>
          <w:rFonts w:ascii="仿宋" w:eastAsia="仿宋" w:hAnsi="仿宋" w:cs="仿宋" w:hint="eastAsia"/>
          <w:sz w:val="32"/>
          <w:szCs w:val="32"/>
        </w:rPr>
        <w:t>任务完成及时率达100%，举办活动及时率达100%</w:t>
      </w:r>
      <w:r>
        <w:rPr>
          <w:rFonts w:ascii="Times New Roman" w:eastAsia="仿宋_GB2312" w:hAnsi="Times New Roman" w:cs="Times New Roman"/>
          <w:sz w:val="32"/>
          <w:szCs w:val="32"/>
        </w:rPr>
        <w:t>。发现的主要问题及原因：一是</w:t>
      </w:r>
      <w:r>
        <w:rPr>
          <w:rFonts w:ascii="仿宋" w:eastAsia="仿宋" w:hAnsi="仿宋" w:cs="仿宋" w:hint="eastAsia"/>
          <w:sz w:val="32"/>
          <w:szCs w:val="32"/>
        </w:rPr>
        <w:t>会计处理不够完善</w:t>
      </w:r>
      <w:r>
        <w:rPr>
          <w:rFonts w:ascii="Times New Roman" w:eastAsia="仿宋_GB2312" w:hAnsi="Times New Roman" w:cs="Times New Roman"/>
          <w:sz w:val="32"/>
          <w:szCs w:val="32"/>
        </w:rPr>
        <w:t>；二是</w:t>
      </w:r>
      <w:r>
        <w:rPr>
          <w:rFonts w:ascii="仿宋" w:eastAsia="仿宋" w:hAnsi="仿宋" w:cs="仿宋" w:hint="eastAsia"/>
          <w:sz w:val="32"/>
          <w:szCs w:val="32"/>
        </w:rPr>
        <w:t>基本支出有待进一步细化</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提高会计素养</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完善财务制度并且</w:t>
      </w:r>
      <w:r>
        <w:rPr>
          <w:rFonts w:ascii="仿宋" w:eastAsia="仿宋" w:hAnsi="仿宋" w:cs="仿宋" w:hint="eastAsia"/>
          <w:sz w:val="32"/>
          <w:szCs w:val="32"/>
        </w:rPr>
        <w:t>基本支出有进一步细化</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（请</w:t>
      </w:r>
      <w:r>
        <w:rPr>
          <w:rFonts w:ascii="Times New Roman" w:eastAsia="仿宋_GB2312" w:hAnsi="Times New Roman" w:cs="Times New Roman"/>
          <w:sz w:val="32"/>
          <w:szCs w:val="32"/>
        </w:rPr>
        <w:t>对本部门整体支出的绩效目标完成情况，存在的问题及原因，下一步改进措施等进行简要说明</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二是部门评价结果（如有，一级预算部门填写）。</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112.45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w:t>
      </w:r>
      <w:r>
        <w:rPr>
          <w:rFonts w:ascii="Times New Roman" w:eastAsia="仿宋_GB2312" w:hAnsi="Times New Roman" w:cs="Times New Roman" w:hint="eastAsia"/>
          <w:sz w:val="32"/>
          <w:szCs w:val="32"/>
        </w:rPr>
        <w:t>一般行政管理事</w:t>
      </w:r>
      <w:r>
        <w:rPr>
          <w:rFonts w:ascii="Times New Roman" w:eastAsia="仿宋_GB2312" w:hAnsi="Times New Roman" w:cs="Times New Roman" w:hint="eastAsia"/>
          <w:sz w:val="32"/>
          <w:szCs w:val="32"/>
        </w:rPr>
        <w:lastRenderedPageBreak/>
        <w:t>务</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2.69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17.43</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71.08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项目支出不够明细</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细分项目支出科目</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大村</w:t>
      </w:r>
      <w:proofErr w:type="gramStart"/>
      <w:r>
        <w:rPr>
          <w:rFonts w:ascii="Times New Roman" w:eastAsia="仿宋_GB2312" w:hAnsi="Times New Roman" w:cs="Times New Roman" w:hint="eastAsia"/>
          <w:kern w:val="0"/>
          <w:sz w:val="32"/>
          <w:szCs w:val="32"/>
        </w:rPr>
        <w:t>甸</w:t>
      </w:r>
      <w:proofErr w:type="gramEnd"/>
      <w:r>
        <w:rPr>
          <w:rFonts w:ascii="Times New Roman" w:eastAsia="仿宋_GB2312" w:hAnsi="Times New Roman" w:cs="Times New Roman" w:hint="eastAsia"/>
          <w:kern w:val="0"/>
          <w:sz w:val="32"/>
          <w:szCs w:val="32"/>
        </w:rPr>
        <w:t>镇其他国有土地使用权出让收入安排的支出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1.5</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lastRenderedPageBreak/>
        <w:t>项目实施过程艰难</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克服项目实施过程中存在的问题</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白水镇用于社会公益事业的彩票公益金支出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项目金额过大导致科目分类不够清楚</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尽量完善科目分类</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白水镇用于其他社会公益事业的彩票公益金支出</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81</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由</w:t>
      </w:r>
      <w:r>
        <w:rPr>
          <w:rFonts w:ascii="Times New Roman" w:eastAsia="仿宋_GB2312" w:hAnsi="Times New Roman" w:hint="eastAsia"/>
          <w:sz w:val="32"/>
          <w:szCs w:val="32"/>
        </w:rPr>
        <w:t>于预算数为</w:t>
      </w:r>
      <w:r>
        <w:rPr>
          <w:rFonts w:ascii="Times New Roman" w:eastAsia="仿宋_GB2312" w:hAnsi="Times New Roman" w:hint="eastAsia"/>
          <w:sz w:val="32"/>
          <w:szCs w:val="32"/>
        </w:rPr>
        <w:t>0</w:t>
      </w:r>
      <w:r>
        <w:rPr>
          <w:rFonts w:ascii="Times New Roman" w:eastAsia="仿宋_GB2312" w:hAnsi="Times New Roman" w:hint="eastAsia"/>
          <w:sz w:val="32"/>
          <w:szCs w:val="32"/>
        </w:rPr>
        <w:t>，无法计算百分比</w:t>
      </w:r>
      <w:r>
        <w:rPr>
          <w:rFonts w:ascii="Times New Roman" w:eastAsia="仿宋_GB2312" w:hAnsi="Times New Roman" w:cs="Times New Roman"/>
          <w:kern w:val="0"/>
          <w:sz w:val="32"/>
          <w:szCs w:val="32"/>
        </w:rPr>
        <w:t>，</w:t>
      </w:r>
      <w:r>
        <w:rPr>
          <w:rFonts w:ascii="Times New Roman" w:eastAsia="仿宋_GB2312" w:hAnsi="Times New Roman" w:cs="Times New Roman"/>
          <w:sz w:val="32"/>
          <w:szCs w:val="32"/>
        </w:rPr>
        <w:t>部门评价得分</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分，评价等级为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合格</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。发现的主要问题及原因：一是</w:t>
      </w:r>
      <w:r>
        <w:rPr>
          <w:rFonts w:ascii="Times New Roman" w:eastAsia="仿宋_GB2312" w:hAnsi="Times New Roman" w:cs="Times New Roman" w:hint="eastAsia"/>
          <w:sz w:val="32"/>
          <w:szCs w:val="32"/>
        </w:rPr>
        <w:t>项目金额过大导致科目分类不够清楚</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项目审批制度不够完善</w:t>
      </w:r>
      <w:r>
        <w:rPr>
          <w:rFonts w:ascii="Times New Roman" w:eastAsia="仿宋_GB2312" w:hAnsi="Times New Roman" w:cs="Times New Roman"/>
          <w:sz w:val="32"/>
          <w:szCs w:val="32"/>
        </w:rPr>
        <w:t>。下一步改进措施：一是</w:t>
      </w:r>
      <w:r>
        <w:rPr>
          <w:rFonts w:ascii="Times New Roman" w:eastAsia="仿宋_GB2312" w:hAnsi="Times New Roman" w:cs="Times New Roman" w:hint="eastAsia"/>
          <w:sz w:val="32"/>
          <w:szCs w:val="32"/>
        </w:rPr>
        <w:t>尽量完善科目分类</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完善项目审批制度</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（请分别对各个项目部门评价结果，发现的问题及原因，下一步工作措施等进行简要说明）。</w:t>
      </w:r>
      <w:r>
        <w:rPr>
          <w:rFonts w:ascii="Times New Roman" w:eastAsia="仿宋_GB2312" w:hAnsi="Times New Roman" w:cs="Times New Roman"/>
          <w:b/>
          <w:bCs/>
          <w:kern w:val="0"/>
          <w:sz w:val="32"/>
          <w:szCs w:val="32"/>
        </w:rPr>
        <w:t>三是事前绩效评估结果（如有，一级预算部门填写）。</w:t>
      </w:r>
      <w:r>
        <w:rPr>
          <w:rFonts w:ascii="Times New Roman" w:eastAsia="仿宋_GB2312" w:hAnsi="Times New Roman" w:cs="Times New Roman"/>
          <w:kern w:val="0"/>
          <w:sz w:val="32"/>
          <w:szCs w:val="32"/>
        </w:rPr>
        <w:t>2024</w:t>
      </w:r>
      <w:r>
        <w:rPr>
          <w:rFonts w:eastAsia="仿宋_GB2312" w:hint="eastAsia"/>
          <w:bCs/>
          <w:sz w:val="32"/>
          <w:szCs w:val="32"/>
        </w:rPr>
        <w:t>年度本部门无重点项目支出</w:t>
      </w:r>
      <w:r>
        <w:rPr>
          <w:rFonts w:eastAsia="仿宋_GB2312" w:cs="Times New Roman" w:hint="eastAsia"/>
          <w:bCs/>
          <w:sz w:val="32"/>
          <w:szCs w:val="32"/>
        </w:rPr>
        <w:t>，</w:t>
      </w:r>
      <w:r>
        <w:rPr>
          <w:rFonts w:eastAsia="仿宋_GB2312" w:hint="eastAsia"/>
          <w:bCs/>
          <w:sz w:val="32"/>
          <w:szCs w:val="32"/>
        </w:rPr>
        <w:t>为常规性项目支出。</w:t>
      </w:r>
    </w:p>
    <w:p w:rsidR="00CC137C"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sz w:val="32"/>
          <w:szCs w:val="32"/>
        </w:rPr>
        <w:t>请根据</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年度绩效自评结果、部门评价结果、财政评价结果对本部门</w:t>
      </w:r>
      <w:r>
        <w:rPr>
          <w:rFonts w:ascii="Times New Roman" w:eastAsia="仿宋_GB2312" w:hAnsi="Times New Roman" w:cs="Times New Roman"/>
          <w:color w:val="auto"/>
          <w:sz w:val="32"/>
          <w:szCs w:val="32"/>
        </w:rPr>
        <w:t>2025</w:t>
      </w:r>
      <w:r>
        <w:rPr>
          <w:rFonts w:ascii="Times New Roman" w:eastAsia="仿宋_GB2312" w:hAnsi="Times New Roman" w:cs="Times New Roman"/>
          <w:color w:val="auto"/>
          <w:sz w:val="32"/>
          <w:szCs w:val="32"/>
        </w:rPr>
        <w:t>年度预算安排，支出结构调整，资金管理，制度建设等方面结果运用进行简要说明。</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1</w:t>
      </w:r>
      <w:r>
        <w:rPr>
          <w:rFonts w:ascii="Times New Roman" w:eastAsia="仿宋_GB2312" w:hAnsi="Times New Roman" w:cs="Times New Roman" w:hint="eastAsia"/>
          <w:color w:val="auto"/>
          <w:sz w:val="32"/>
          <w:szCs w:val="32"/>
        </w:rPr>
        <w:t>、预算安排：预算安排紧密围绕部门年度重点工作和战略目标，优先保障核心业务、重大项目及民生领域支出。</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lastRenderedPageBreak/>
        <w:t>2</w:t>
      </w:r>
      <w:r>
        <w:rPr>
          <w:rFonts w:ascii="Times New Roman" w:eastAsia="仿宋_GB2312" w:hAnsi="Times New Roman" w:cs="Times New Roman" w:hint="eastAsia"/>
          <w:color w:val="auto"/>
          <w:sz w:val="32"/>
          <w:szCs w:val="32"/>
        </w:rPr>
        <w:t>、支出结构调整：根据业务发展需求，调整支出结构，减少一般性行政开支，增加对民生相关项目的支出，提升社会满意度和单位形象。</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3</w:t>
      </w:r>
      <w:r>
        <w:rPr>
          <w:rFonts w:ascii="Times New Roman" w:eastAsia="仿宋_GB2312" w:hAnsi="Times New Roman" w:cs="Times New Roman" w:hint="eastAsia"/>
          <w:color w:val="auto"/>
          <w:sz w:val="32"/>
          <w:szCs w:val="32"/>
        </w:rPr>
        <w:t>、资金管理：建立资金动态监控机制，实时跟踪资金使用情况，及时发现并解决资金使用过程中的问题。</w:t>
      </w:r>
    </w:p>
    <w:p w:rsidR="00CC137C"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hint="eastAsia"/>
          <w:color w:val="auto"/>
          <w:sz w:val="32"/>
          <w:szCs w:val="32"/>
        </w:rPr>
        <w:t>4</w:t>
      </w:r>
      <w:r>
        <w:rPr>
          <w:rFonts w:ascii="Times New Roman" w:eastAsia="仿宋_GB2312" w:hAnsi="Times New Roman" w:cs="Times New Roman" w:hint="eastAsia"/>
          <w:color w:val="auto"/>
          <w:sz w:val="32"/>
          <w:szCs w:val="32"/>
        </w:rPr>
        <w:t>、制度建设：修订和完善《部门预算管理办法》《资金使用审批流程》等多项制度，明确预算编制、执行、调整和监督的具体要求，规范资金管理行为。</w:t>
      </w:r>
    </w:p>
    <w:p w:rsidR="00CC137C" w:rsidRDefault="00CC137C">
      <w:pPr>
        <w:pStyle w:val="Default"/>
        <w:jc w:val="both"/>
        <w:rPr>
          <w:rFonts w:ascii="Times New Roman" w:hAnsi="Times New Roman" w:cs="Times New Roman"/>
          <w:sz w:val="72"/>
          <w:szCs w:val="72"/>
        </w:rPr>
      </w:pPr>
    </w:p>
    <w:p w:rsidR="00CC137C" w:rsidRDefault="00CC137C">
      <w:pPr>
        <w:pStyle w:val="Default"/>
        <w:jc w:val="both"/>
        <w:rPr>
          <w:rFonts w:ascii="Times New Roman" w:hAnsi="Times New Roman" w:cs="Times New Roman"/>
          <w:sz w:val="72"/>
          <w:szCs w:val="72"/>
        </w:rPr>
      </w:pPr>
    </w:p>
    <w:p w:rsidR="00CC137C" w:rsidRDefault="00CC137C">
      <w:pPr>
        <w:pStyle w:val="Default"/>
        <w:jc w:val="both"/>
        <w:rPr>
          <w:rFonts w:ascii="Times New Roman" w:hAnsi="Times New Roman" w:cs="Times New Roman"/>
          <w:sz w:val="72"/>
          <w:szCs w:val="7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center"/>
        <w:rPr>
          <w:rFonts w:ascii="Times New Roman" w:eastAsia="方正小标宋_GBK" w:hAnsi="Times New Roman" w:cs="Times New Roman"/>
          <w:sz w:val="52"/>
          <w:szCs w:val="52"/>
        </w:rPr>
      </w:pPr>
    </w:p>
    <w:p w:rsidR="00CC137C" w:rsidRDefault="00CC137C">
      <w:pPr>
        <w:pStyle w:val="Default"/>
        <w:spacing w:line="360" w:lineRule="auto"/>
        <w:jc w:val="both"/>
        <w:rPr>
          <w:rFonts w:ascii="Times New Roman" w:eastAsia="方正小标宋_GBK" w:hAnsi="Times New Roman" w:cs="Times New Roman"/>
          <w:sz w:val="52"/>
          <w:szCs w:val="52"/>
        </w:rPr>
      </w:pPr>
    </w:p>
    <w:p w:rsidR="00CC137C"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CC137C" w:rsidRDefault="00CC137C">
      <w:pPr>
        <w:widowControl/>
        <w:jc w:val="left"/>
        <w:rPr>
          <w:rFonts w:ascii="Times New Roman" w:hAnsi="Times New Roman" w:cs="Times New Roman"/>
          <w:color w:val="000000"/>
          <w:kern w:val="0"/>
          <w:sz w:val="32"/>
          <w:szCs w:val="32"/>
        </w:rPr>
      </w:pPr>
    </w:p>
    <w:p w:rsidR="00CC137C"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CC137C"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CC137C"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CC137C" w:rsidRDefault="00CC137C">
      <w:pPr>
        <w:pStyle w:val="Default"/>
        <w:jc w:val="center"/>
        <w:rPr>
          <w:rFonts w:ascii="Times New Roman" w:hAnsi="Times New Roman" w:cs="Times New Roman"/>
          <w:sz w:val="72"/>
          <w:szCs w:val="72"/>
        </w:rPr>
      </w:pPr>
    </w:p>
    <w:p w:rsidR="00CC137C" w:rsidRDefault="00CC137C">
      <w:pPr>
        <w:pStyle w:val="Default"/>
        <w:spacing w:line="360" w:lineRule="auto"/>
        <w:jc w:val="center"/>
        <w:rPr>
          <w:rFonts w:ascii="Times New Roman" w:hAnsi="Times New Roman" w:cs="Times New Roman"/>
          <w:sz w:val="72"/>
          <w:szCs w:val="72"/>
        </w:rPr>
      </w:pPr>
    </w:p>
    <w:p w:rsidR="00CC137C" w:rsidRDefault="00000000">
      <w:pPr>
        <w:pStyle w:val="Default"/>
        <w:spacing w:line="360" w:lineRule="auto"/>
        <w:jc w:val="center"/>
        <w:rPr>
          <w:rFonts w:ascii="Times New Roman" w:hAnsi="Times New Roman" w:cs="Times New Roman"/>
          <w:sz w:val="72"/>
          <w:szCs w:val="72"/>
        </w:rPr>
      </w:pPr>
      <w:r>
        <w:rPr>
          <w:rFonts w:ascii="Times New Roman" w:eastAsia="方正小标宋_GBK" w:hAnsi="Times New Roman" w:cs="Times New Roman"/>
          <w:sz w:val="52"/>
          <w:szCs w:val="52"/>
        </w:rPr>
        <w:lastRenderedPageBreak/>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CC137C"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为了进一步规范财政资金管理，强化财政支出绩效理念，提升部门责任意识，切实提高财政资金使用效益，根据《祁阳市预算绩效管理暂行办法》及《祁阳市财政局关于开展2024年度财政支出绩效评价工作的通知》的要求，祁阳市白水镇人民政府对2024年度“部门整体支出”资金使用情况进行了绩效评价自评。现将自评情况报告如下：</w:t>
      </w:r>
    </w:p>
    <w:p w:rsidR="00CC137C" w:rsidRDefault="00000000">
      <w:pPr>
        <w:widowControl/>
        <w:shd w:val="clear" w:color="auto" w:fill="FFFFFF"/>
        <w:spacing w:line="580" w:lineRule="exact"/>
        <w:ind w:firstLineChars="200" w:firstLine="643"/>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一、部门概况</w:t>
      </w:r>
    </w:p>
    <w:p w:rsidR="00CC137C" w:rsidRDefault="00000000">
      <w:pPr>
        <w:widowControl/>
        <w:shd w:val="clear" w:color="auto" w:fill="FFFFFF"/>
        <w:spacing w:line="580" w:lineRule="exact"/>
        <w:ind w:firstLineChars="200" w:firstLine="643"/>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（一）机构组成</w:t>
      </w:r>
    </w:p>
    <w:p w:rsidR="00CC137C" w:rsidRDefault="00000000">
      <w:pPr>
        <w:widowControl/>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祁阳市白水镇人民政府内设11个综合办事机构：</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1、党政综合办公室；</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2、基层党建办公室；</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3、经济发展办公室；</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4、社会事务办公室；</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5、自然资源和生态环境办公室；</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6、社会治安和应急管理办公室；</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7、社会事业综合服务中心；</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8、农业综合服务中心；</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9、便民服务中心；</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10、退役军人服务站；</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11、综合行政执法大队。</w:t>
      </w:r>
    </w:p>
    <w:p w:rsidR="00CC137C" w:rsidRDefault="00000000">
      <w:pPr>
        <w:widowControl/>
        <w:spacing w:line="580" w:lineRule="exact"/>
        <w:ind w:firstLineChars="200" w:firstLine="643"/>
        <w:jc w:val="left"/>
        <w:rPr>
          <w:rFonts w:ascii="仿宋" w:eastAsia="仿宋" w:hAnsi="仿宋" w:cs="仿宋" w:hint="eastAsia"/>
          <w:b/>
          <w:bCs/>
          <w:sz w:val="32"/>
          <w:szCs w:val="32"/>
        </w:rPr>
      </w:pPr>
      <w:r>
        <w:rPr>
          <w:rFonts w:ascii="仿宋" w:eastAsia="仿宋" w:hAnsi="仿宋" w:cs="仿宋" w:hint="eastAsia"/>
          <w:b/>
          <w:bCs/>
          <w:kern w:val="0"/>
          <w:sz w:val="32"/>
          <w:szCs w:val="32"/>
        </w:rPr>
        <w:t>（二）</w:t>
      </w:r>
      <w:r>
        <w:rPr>
          <w:rFonts w:ascii="仿宋" w:eastAsia="仿宋" w:hAnsi="仿宋" w:cs="仿宋" w:hint="eastAsia"/>
          <w:b/>
          <w:bCs/>
          <w:sz w:val="32"/>
          <w:szCs w:val="32"/>
        </w:rPr>
        <w:t>职能职责</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lastRenderedPageBreak/>
        <w:t>1、在上级和镇党委领导下，执行本级人民代表大会的决议，根据上级行政机关的决定和命令，制定具体实施意见。</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2、执行本行政区域内的经济和社会发展计划、财政预算，管理全镇的农业、工业及教育、科枝、文化、卫生、计划生育、民政、司法及新农村规划和建设、环境保护、土地等行政工作。</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3、保护集体财产和公民私人合法财产，维护社会秩序，保障公民的人事权利、民主权利和其他合法权利。</w:t>
      </w:r>
    </w:p>
    <w:p w:rsidR="00CC137C" w:rsidRDefault="00000000">
      <w:pPr>
        <w:widowControl/>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4、保护各种经济组织的合法权益。</w:t>
      </w:r>
    </w:p>
    <w:p w:rsidR="00CC137C"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5、办理上级人民政府交办的其他事项。</w:t>
      </w:r>
    </w:p>
    <w:p w:rsidR="00CC137C" w:rsidRDefault="00000000">
      <w:pPr>
        <w:widowControl/>
        <w:shd w:val="clear" w:color="auto" w:fill="FFFFFF"/>
        <w:spacing w:line="580" w:lineRule="exact"/>
        <w:ind w:firstLineChars="200" w:firstLine="643"/>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（三）人员概况</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2024年初预算人数127人，单位实有人数127人，其中:行政52人、机关工勤15人、事业60人。</w:t>
      </w:r>
    </w:p>
    <w:p w:rsidR="00CC137C" w:rsidRDefault="00000000">
      <w:pPr>
        <w:spacing w:line="58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二、单位整体支出规模、使用方向和主要内容、涉及范围情况</w:t>
      </w:r>
    </w:p>
    <w:p w:rsidR="00CC137C" w:rsidRDefault="00000000">
      <w:pPr>
        <w:widowControl/>
        <w:shd w:val="clear" w:color="auto" w:fill="FFFFFF"/>
        <w:spacing w:line="580" w:lineRule="exact"/>
        <w:ind w:firstLineChars="200" w:firstLine="640"/>
        <w:jc w:val="left"/>
        <w:rPr>
          <w:rFonts w:ascii="仿宋" w:eastAsia="仿宋" w:hAnsi="仿宋" w:cs="仿宋" w:hint="eastAsia"/>
          <w:sz w:val="32"/>
          <w:szCs w:val="32"/>
        </w:rPr>
      </w:pPr>
      <w:r>
        <w:rPr>
          <w:rFonts w:ascii="仿宋" w:eastAsia="仿宋" w:hAnsi="仿宋" w:cs="仿宋" w:hint="eastAsia"/>
          <w:sz w:val="32"/>
          <w:szCs w:val="32"/>
        </w:rPr>
        <w:t>2024年支出总预算2620.2496万元，其中基本支出1804.2096万元，民生项目支出816.04万元。全年执行数2620.2496万元，预算执行率100%。</w:t>
      </w:r>
    </w:p>
    <w:p w:rsidR="00CC137C"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整体支出使用方向和主要内容：一般公共服务支出1460.1996万元，社会保障和就业支出170.90万元，卫生健康支出61.68万元，住房保障支出111.43万元，农林水支出816.04万元。涉及范围包括：人员经费、公用经费、专项业务经费、教育、卫生健康、社会福利与社会保障、支援农村集体经济、农林水利气象等事业以及行政管理等方面。</w:t>
      </w:r>
    </w:p>
    <w:p w:rsidR="00CC137C" w:rsidRDefault="00000000">
      <w:pPr>
        <w:numPr>
          <w:ilvl w:val="0"/>
          <w:numId w:val="2"/>
        </w:numPr>
        <w:spacing w:line="58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基本支出</w:t>
      </w:r>
    </w:p>
    <w:p w:rsidR="00CC137C" w:rsidRDefault="00000000">
      <w:pPr>
        <w:numPr>
          <w:ilvl w:val="0"/>
          <w:numId w:val="3"/>
        </w:num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本单位2024年度基本支出总额为1804.2096万元，其中人员经费1536.1096万元，主要包括基本工资、津贴补贴、奖金、绩效工资、</w:t>
      </w:r>
      <w:proofErr w:type="gramStart"/>
      <w:r>
        <w:rPr>
          <w:rFonts w:ascii="仿宋" w:eastAsia="仿宋" w:hAnsi="仿宋" w:cs="仿宋" w:hint="eastAsia"/>
          <w:sz w:val="32"/>
          <w:szCs w:val="32"/>
        </w:rPr>
        <w:t>医</w:t>
      </w:r>
      <w:proofErr w:type="gramEnd"/>
      <w:r>
        <w:rPr>
          <w:rFonts w:ascii="仿宋" w:eastAsia="仿宋" w:hAnsi="仿宋" w:cs="仿宋" w:hint="eastAsia"/>
          <w:sz w:val="32"/>
          <w:szCs w:val="32"/>
        </w:rPr>
        <w:t>保社保缴费、遗属抚恤金、公残金、其他对个人和家庭的补助；公用经费268.10万元，约占基本支出的15%，主要包括办公费、印刷费、水费、电费、差旅费、维修（护）费、会议费、培训费、公务接待费、公务用车运行维护费、劳务费、工会经费、其他交通费、其他商品和服务支出等。</w:t>
      </w:r>
    </w:p>
    <w:p w:rsidR="00CC137C" w:rsidRDefault="00000000">
      <w:pPr>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2、“三公”经费支出情况：</w:t>
      </w:r>
    </w:p>
    <w:p w:rsidR="00CC137C" w:rsidRDefault="00000000">
      <w:pPr>
        <w:spacing w:line="580" w:lineRule="exact"/>
        <w:ind w:firstLineChars="200" w:firstLine="640"/>
        <w:rPr>
          <w:rFonts w:ascii="仿宋" w:eastAsia="仿宋" w:hAnsi="仿宋" w:cs="仿宋" w:hint="eastAsia"/>
          <w:kern w:val="0"/>
          <w:sz w:val="32"/>
          <w:szCs w:val="32"/>
        </w:rPr>
      </w:pPr>
      <w:r>
        <w:rPr>
          <w:rFonts w:ascii="仿宋" w:eastAsia="仿宋" w:hAnsi="仿宋" w:cs="仿宋" w:hint="eastAsia"/>
          <w:kern w:val="0"/>
          <w:sz w:val="32"/>
          <w:szCs w:val="32"/>
        </w:rPr>
        <w:t>白水镇人民政府2024年度</w:t>
      </w:r>
      <w:r w:rsidR="00E95E6E">
        <w:rPr>
          <w:rFonts w:ascii="仿宋" w:eastAsia="仿宋" w:hAnsi="仿宋" w:cs="仿宋" w:hint="eastAsia"/>
          <w:kern w:val="0"/>
          <w:sz w:val="32"/>
          <w:szCs w:val="32"/>
        </w:rPr>
        <w:t>“</w:t>
      </w:r>
      <w:r w:rsidR="00E95E6E">
        <w:rPr>
          <w:rFonts w:ascii="仿宋" w:eastAsia="仿宋" w:hAnsi="仿宋" w:cs="仿宋" w:hint="eastAsia"/>
          <w:kern w:val="0"/>
          <w:sz w:val="32"/>
          <w:szCs w:val="32"/>
        </w:rPr>
        <w:t>三公</w:t>
      </w:r>
      <w:r w:rsidR="00E95E6E">
        <w:rPr>
          <w:rFonts w:ascii="仿宋" w:eastAsia="仿宋" w:hAnsi="仿宋" w:cs="仿宋" w:hint="eastAsia"/>
          <w:kern w:val="0"/>
          <w:sz w:val="32"/>
          <w:szCs w:val="32"/>
        </w:rPr>
        <w:t>”</w:t>
      </w:r>
      <w:r>
        <w:rPr>
          <w:rFonts w:ascii="仿宋" w:eastAsia="仿宋" w:hAnsi="仿宋" w:cs="仿宋" w:hint="eastAsia"/>
          <w:kern w:val="0"/>
          <w:sz w:val="32"/>
          <w:szCs w:val="32"/>
        </w:rPr>
        <w:t>经费年初预算14.4万元，其中因公出国（境）费年初预算0万元，年终决算0万元，未超标；公务用车运行维护费年初预算4.4万元，年终决算4.1万元，未超标；公务接待费年初预算10万元，年终决算4.5万元，未超标。</w:t>
      </w:r>
    </w:p>
    <w:p w:rsidR="00CC137C" w:rsidRDefault="00000000">
      <w:pPr>
        <w:spacing w:line="58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（二）项目支出</w:t>
      </w:r>
    </w:p>
    <w:p w:rsidR="00CC137C" w:rsidRDefault="00000000">
      <w:pPr>
        <w:widowControl/>
        <w:spacing w:line="580" w:lineRule="exact"/>
        <w:ind w:firstLine="480"/>
        <w:jc w:val="left"/>
        <w:textAlignment w:val="center"/>
        <w:rPr>
          <w:rFonts w:ascii="仿宋" w:eastAsia="仿宋" w:hAnsi="仿宋" w:cs="仿宋" w:hint="eastAsia"/>
          <w:sz w:val="32"/>
          <w:szCs w:val="32"/>
        </w:rPr>
      </w:pPr>
      <w:r>
        <w:rPr>
          <w:rFonts w:ascii="仿宋" w:eastAsia="仿宋" w:hAnsi="仿宋" w:cs="仿宋" w:hint="eastAsia"/>
          <w:sz w:val="32"/>
          <w:szCs w:val="32"/>
        </w:rPr>
        <w:t>2024年度民生项目支出总额为816.04 万元，主要用于村级基本运转经费、公共服务和公益事业、村级集体经济发展等方面。</w:t>
      </w:r>
    </w:p>
    <w:p w:rsidR="00CC137C" w:rsidRDefault="00000000">
      <w:pPr>
        <w:widowControl/>
        <w:shd w:val="clear" w:color="auto" w:fill="FFFFFF"/>
        <w:spacing w:line="580" w:lineRule="exact"/>
        <w:ind w:firstLineChars="200" w:firstLine="643"/>
        <w:jc w:val="left"/>
        <w:rPr>
          <w:rFonts w:ascii="仿宋" w:eastAsia="仿宋" w:hAnsi="仿宋" w:cs="仿宋" w:hint="eastAsia"/>
          <w:b/>
          <w:kern w:val="0"/>
          <w:sz w:val="32"/>
          <w:szCs w:val="32"/>
        </w:rPr>
      </w:pPr>
      <w:r>
        <w:rPr>
          <w:rFonts w:ascii="仿宋" w:eastAsia="仿宋" w:hAnsi="仿宋" w:cs="仿宋" w:hint="eastAsia"/>
          <w:b/>
          <w:kern w:val="0"/>
          <w:sz w:val="32"/>
          <w:szCs w:val="32"/>
        </w:rPr>
        <w:t>三、部门整体支出绩效目标完成情况</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2024年，在市委市政府的坚强领导下，白水镇始终紧扣年初既定的目标任务，带领全镇干群脚踏实地、真抓实干、开拓创新，全镇经济发展平稳向好，社会治理井然有序，主要体现在以下几个方面：</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一）发挥党建引领作用：加强政治理论学习，提升党建工作能力，落实意识形态工作责任，强化党员干部监督管理。报送新闻文稿完成200篇；安全隐患排查完成128人次；技能培训人数完成1080人次；村级公路建设完成200公里；河道保洁完成200公里；政策知晓率达到98%；安全隐患整改率达到100%；培训通过率达到100%；村级工程及河道保洁验收合格率达到100%；制订各项规章制度</w:t>
      </w:r>
      <w:proofErr w:type="gramStart"/>
      <w:r>
        <w:rPr>
          <w:rFonts w:ascii="仿宋" w:eastAsia="仿宋" w:hAnsi="仿宋" w:cs="仿宋" w:hint="eastAsia"/>
          <w:kern w:val="0"/>
          <w:sz w:val="32"/>
          <w:szCs w:val="32"/>
        </w:rPr>
        <w:t>已规范</w:t>
      </w:r>
      <w:proofErr w:type="gramEnd"/>
      <w:r>
        <w:rPr>
          <w:rFonts w:ascii="仿宋" w:eastAsia="仿宋" w:hAnsi="仿宋" w:cs="仿宋" w:hint="eastAsia"/>
          <w:kern w:val="0"/>
          <w:sz w:val="32"/>
          <w:szCs w:val="32"/>
        </w:rPr>
        <w:t>完成；工资福利按时发放达到100%；按年度预算执行合理控制公用经费不超过预算，高效及时地完成各项工作。</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（二）全力推进乡村振兴：加大脱贫攻坚与乡村振兴的有效衔接，合理合</w:t>
      </w:r>
      <w:proofErr w:type="gramStart"/>
      <w:r>
        <w:rPr>
          <w:rFonts w:ascii="仿宋" w:eastAsia="仿宋" w:hAnsi="仿宋" w:cs="仿宋" w:hint="eastAsia"/>
          <w:kern w:val="0"/>
          <w:sz w:val="32"/>
          <w:szCs w:val="32"/>
        </w:rPr>
        <w:t>规</w:t>
      </w:r>
      <w:proofErr w:type="gramEnd"/>
      <w:r>
        <w:rPr>
          <w:rFonts w:ascii="仿宋" w:eastAsia="仿宋" w:hAnsi="仿宋" w:cs="仿宋" w:hint="eastAsia"/>
          <w:kern w:val="0"/>
          <w:sz w:val="32"/>
          <w:szCs w:val="32"/>
        </w:rPr>
        <w:t>管理财政专项资金，持续做好就业援助，因地制宜、循序渐进抓好乡村振兴；做</w:t>
      </w:r>
      <w:proofErr w:type="gramStart"/>
      <w:r>
        <w:rPr>
          <w:rFonts w:ascii="仿宋" w:eastAsia="仿宋" w:hAnsi="仿宋" w:cs="仿宋" w:hint="eastAsia"/>
          <w:kern w:val="0"/>
          <w:sz w:val="32"/>
          <w:szCs w:val="32"/>
        </w:rPr>
        <w:t>强农业</w:t>
      </w:r>
      <w:proofErr w:type="gramEnd"/>
      <w:r>
        <w:rPr>
          <w:rFonts w:ascii="仿宋" w:eastAsia="仿宋" w:hAnsi="仿宋" w:cs="仿宋" w:hint="eastAsia"/>
          <w:kern w:val="0"/>
          <w:sz w:val="32"/>
          <w:szCs w:val="32"/>
        </w:rPr>
        <w:t>产业，推进生态宜居，培育文明乡风。财政资金使用和管理严格控制规范使用；种植业产值已完成1110万元；优化了安全生产环境、改善了人居环境、维护了社会稳定、及时解决民生事项；集体经济实现可持续增收。</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（三）抓牢安全稳定工作：抓好安全生产，完善社会治理模式，推进社会综合治理，提高群众满意度。社会公众及服务对象满意度达到95%以上。</w:t>
      </w:r>
    </w:p>
    <w:p w:rsidR="00CC137C" w:rsidRDefault="00000000">
      <w:pPr>
        <w:widowControl/>
        <w:shd w:val="clear" w:color="auto" w:fill="FFFFFF"/>
        <w:spacing w:line="580" w:lineRule="exact"/>
        <w:ind w:firstLineChars="200" w:firstLine="643"/>
        <w:jc w:val="left"/>
        <w:rPr>
          <w:rFonts w:ascii="仿宋" w:eastAsia="仿宋" w:hAnsi="仿宋" w:cs="仿宋" w:hint="eastAsia"/>
          <w:kern w:val="0"/>
          <w:sz w:val="32"/>
          <w:szCs w:val="32"/>
        </w:rPr>
      </w:pPr>
      <w:r>
        <w:rPr>
          <w:rFonts w:ascii="仿宋" w:eastAsia="仿宋" w:hAnsi="仿宋" w:cs="仿宋" w:hint="eastAsia"/>
          <w:b/>
          <w:bCs/>
          <w:kern w:val="0"/>
          <w:sz w:val="32"/>
          <w:szCs w:val="32"/>
        </w:rPr>
        <w:t>四、绩效评价结论</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根据单位整体支出绩效评价指标体系和绩效检查情况，综合得分99分（总分为100分），总体考核等次确定为“良好”。</w:t>
      </w:r>
    </w:p>
    <w:p w:rsidR="00CC137C" w:rsidRDefault="00000000">
      <w:pPr>
        <w:widowControl/>
        <w:shd w:val="clear" w:color="auto" w:fill="FFFFFF"/>
        <w:spacing w:line="580" w:lineRule="exact"/>
        <w:ind w:firstLineChars="200" w:firstLine="643"/>
        <w:jc w:val="left"/>
        <w:rPr>
          <w:rFonts w:ascii="仿宋" w:eastAsia="仿宋" w:hAnsi="仿宋" w:cs="仿宋" w:hint="eastAsia"/>
          <w:b/>
          <w:bCs/>
          <w:kern w:val="0"/>
          <w:sz w:val="32"/>
          <w:szCs w:val="32"/>
        </w:rPr>
      </w:pPr>
      <w:r>
        <w:rPr>
          <w:rFonts w:ascii="仿宋" w:eastAsia="仿宋" w:hAnsi="仿宋" w:cs="仿宋" w:hint="eastAsia"/>
          <w:b/>
          <w:bCs/>
          <w:kern w:val="0"/>
          <w:sz w:val="32"/>
          <w:szCs w:val="32"/>
        </w:rPr>
        <w:t>五、存在的问题</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1、绩效目标预算编制不够精细，资金使用效率不高。</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lastRenderedPageBreak/>
        <w:t>2、绩效管理制度不完善，缺乏全面、科学的绩效指标体系，导致评估不准确。</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3、绩效评价工作未能全面开展宣传培训，自评覆盖率低，绩效评价质量不高。</w:t>
      </w:r>
    </w:p>
    <w:p w:rsidR="00CC137C" w:rsidRDefault="00000000">
      <w:pPr>
        <w:spacing w:line="58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六、改进措施和有关建议</w:t>
      </w:r>
    </w:p>
    <w:p w:rsidR="00CC137C" w:rsidRDefault="00000000">
      <w:pPr>
        <w:spacing w:line="580" w:lineRule="exact"/>
        <w:ind w:firstLineChars="200" w:firstLine="640"/>
        <w:rPr>
          <w:rFonts w:ascii="仿宋" w:eastAsia="仿宋" w:hAnsi="仿宋" w:cs="仿宋" w:hint="eastAsia"/>
          <w:kern w:val="0"/>
          <w:sz w:val="32"/>
          <w:szCs w:val="32"/>
        </w:rPr>
      </w:pPr>
      <w:r>
        <w:rPr>
          <w:rFonts w:ascii="仿宋" w:eastAsia="仿宋" w:hAnsi="仿宋" w:cs="仿宋" w:hint="eastAsia"/>
          <w:sz w:val="32"/>
          <w:szCs w:val="32"/>
        </w:rPr>
        <w:t>1、</w:t>
      </w:r>
      <w:r>
        <w:rPr>
          <w:rFonts w:ascii="仿宋" w:eastAsia="仿宋" w:hAnsi="仿宋" w:cs="仿宋" w:hint="eastAsia"/>
          <w:kern w:val="0"/>
          <w:sz w:val="32"/>
          <w:szCs w:val="32"/>
        </w:rPr>
        <w:t>加强预算编制的精细程度，确保预算资金的科学性和准确性，并定期调度项目资金支出进度，加快资金执行效率。</w:t>
      </w:r>
    </w:p>
    <w:p w:rsidR="00CC137C" w:rsidRDefault="00000000">
      <w:pPr>
        <w:widowControl/>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2、全面性完善绩效管理制度，确保评估的准确性和全面性，全面公开绩效信息，接受社会公众监督。</w:t>
      </w:r>
    </w:p>
    <w:p w:rsidR="00CC137C" w:rsidRDefault="00000000">
      <w:pPr>
        <w:widowControl/>
        <w:numPr>
          <w:ilvl w:val="0"/>
          <w:numId w:val="4"/>
        </w:numPr>
        <w:shd w:val="clear" w:color="auto" w:fill="FFFFFF"/>
        <w:spacing w:line="580" w:lineRule="exact"/>
        <w:ind w:firstLineChars="200" w:firstLine="640"/>
        <w:jc w:val="left"/>
        <w:rPr>
          <w:rFonts w:ascii="仿宋" w:eastAsia="仿宋" w:hAnsi="仿宋" w:cs="仿宋" w:hint="eastAsia"/>
          <w:kern w:val="0"/>
          <w:sz w:val="32"/>
          <w:szCs w:val="32"/>
        </w:rPr>
      </w:pPr>
      <w:r>
        <w:rPr>
          <w:rFonts w:ascii="仿宋" w:eastAsia="仿宋" w:hAnsi="仿宋" w:cs="仿宋" w:hint="eastAsia"/>
          <w:kern w:val="0"/>
          <w:sz w:val="32"/>
          <w:szCs w:val="32"/>
        </w:rPr>
        <w:t>加强培训和指导，提高公众对绩效管理工作的理解和认知，有效提升绩效自评的准确性和有效性。</w:t>
      </w:r>
    </w:p>
    <w:p w:rsidR="00CC137C" w:rsidRDefault="00CC137C">
      <w:pPr>
        <w:pStyle w:val="Default"/>
        <w:spacing w:line="600" w:lineRule="exact"/>
        <w:ind w:firstLineChars="200" w:firstLine="640"/>
        <w:rPr>
          <w:rFonts w:ascii="Times New Roman" w:eastAsia="仿宋_GB2312" w:hAnsi="Times New Roman" w:cs="Times New Roman"/>
          <w:sz w:val="32"/>
          <w:szCs w:val="32"/>
        </w:rPr>
      </w:pPr>
    </w:p>
    <w:p w:rsidR="00CC137C" w:rsidRDefault="00CC137C">
      <w:pPr>
        <w:pStyle w:val="Default"/>
        <w:jc w:val="center"/>
        <w:rPr>
          <w:rFonts w:ascii="Times New Roman" w:hAnsi="Times New Roman" w:cs="Times New Roman"/>
          <w:sz w:val="72"/>
          <w:szCs w:val="72"/>
        </w:rPr>
      </w:pPr>
    </w:p>
    <w:p w:rsidR="00CC137C" w:rsidRDefault="00CC137C">
      <w:pPr>
        <w:pStyle w:val="Default"/>
        <w:jc w:val="center"/>
        <w:rPr>
          <w:rFonts w:ascii="Times New Roman" w:hAnsi="Times New Roman" w:cs="Times New Roman"/>
          <w:sz w:val="72"/>
          <w:szCs w:val="72"/>
        </w:rPr>
      </w:pPr>
    </w:p>
    <w:p w:rsidR="00CC137C" w:rsidRDefault="00CC137C">
      <w:pPr>
        <w:jc w:val="left"/>
        <w:rPr>
          <w:rFonts w:ascii="Times New Roman" w:hAnsi="Times New Roman" w:cs="Times New Roman"/>
          <w:color w:val="000000"/>
          <w:kern w:val="0"/>
          <w:sz w:val="32"/>
          <w:szCs w:val="32"/>
        </w:rPr>
      </w:pPr>
    </w:p>
    <w:sectPr w:rsidR="00CC137C">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E16" w:rsidRDefault="00117E16">
      <w:r>
        <w:separator/>
      </w:r>
    </w:p>
  </w:endnote>
  <w:endnote w:type="continuationSeparator" w:id="0">
    <w:p w:rsidR="00117E16" w:rsidRDefault="0011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37C" w:rsidRDefault="00CC137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137C"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CC137C" w:rsidRDefault="00000000">
                          <w:pPr>
                            <w:pStyle w:val="a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CC137C" w:rsidRDefault="00000000">
                    <w:pPr>
                      <w:pStyle w:val="a8"/>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E16" w:rsidRDefault="00117E16">
      <w:r>
        <w:separator/>
      </w:r>
    </w:p>
  </w:footnote>
  <w:footnote w:type="continuationSeparator" w:id="0">
    <w:p w:rsidR="00117E16" w:rsidRDefault="00117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5F52A8"/>
    <w:multiLevelType w:val="singleLevel"/>
    <w:tmpl w:val="E75F52A8"/>
    <w:lvl w:ilvl="0">
      <w:start w:val="1"/>
      <w:numFmt w:val="chineseCounting"/>
      <w:suff w:val="nothing"/>
      <w:lvlText w:val="（%1）"/>
      <w:lvlJc w:val="left"/>
      <w:rPr>
        <w:rFonts w:hint="eastAsia"/>
      </w:rPr>
    </w:lvl>
  </w:abstractNum>
  <w:abstractNum w:abstractNumId="1" w15:restartNumberingAfterBreak="0">
    <w:nsid w:val="F6A1DF9C"/>
    <w:multiLevelType w:val="singleLevel"/>
    <w:tmpl w:val="F6A1DF9C"/>
    <w:lvl w:ilvl="0">
      <w:start w:val="1"/>
      <w:numFmt w:val="decimal"/>
      <w:suff w:val="nothing"/>
      <w:lvlText w:val="%1、"/>
      <w:lvlJc w:val="left"/>
    </w:lvl>
  </w:abstractNum>
  <w:abstractNum w:abstractNumId="2" w15:restartNumberingAfterBreak="0">
    <w:nsid w:val="06A04837"/>
    <w:multiLevelType w:val="singleLevel"/>
    <w:tmpl w:val="06A04837"/>
    <w:lvl w:ilvl="0">
      <w:start w:val="2"/>
      <w:numFmt w:val="decimal"/>
      <w:suff w:val="nothing"/>
      <w:lvlText w:val="%1、"/>
      <w:lvlJc w:val="left"/>
    </w:lvl>
  </w:abstractNum>
  <w:abstractNum w:abstractNumId="3" w15:restartNumberingAfterBreak="0">
    <w:nsid w:val="11968C81"/>
    <w:multiLevelType w:val="singleLevel"/>
    <w:tmpl w:val="11968C81"/>
    <w:lvl w:ilvl="0">
      <w:start w:val="3"/>
      <w:numFmt w:val="decimal"/>
      <w:suff w:val="nothing"/>
      <w:lvlText w:val="%1、"/>
      <w:lvlJc w:val="left"/>
    </w:lvl>
  </w:abstractNum>
  <w:num w:numId="1" w16cid:durableId="1650598203">
    <w:abstractNumId w:val="2"/>
  </w:num>
  <w:num w:numId="2" w16cid:durableId="842087614">
    <w:abstractNumId w:val="0"/>
  </w:num>
  <w:num w:numId="3" w16cid:durableId="1222984354">
    <w:abstractNumId w:val="1"/>
  </w:num>
  <w:num w:numId="4" w16cid:durableId="19191695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3992"/>
    <w:rsid w:val="000C5742"/>
    <w:rsid w:val="00103957"/>
    <w:rsid w:val="00117E16"/>
    <w:rsid w:val="00152C6D"/>
    <w:rsid w:val="00162D39"/>
    <w:rsid w:val="001678BD"/>
    <w:rsid w:val="00182373"/>
    <w:rsid w:val="001A389C"/>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4968"/>
    <w:rsid w:val="0042790C"/>
    <w:rsid w:val="004500B5"/>
    <w:rsid w:val="004506F9"/>
    <w:rsid w:val="00462315"/>
    <w:rsid w:val="004717A2"/>
    <w:rsid w:val="00473DF3"/>
    <w:rsid w:val="00487911"/>
    <w:rsid w:val="00490F48"/>
    <w:rsid w:val="00491741"/>
    <w:rsid w:val="004B0CEE"/>
    <w:rsid w:val="004C2A0A"/>
    <w:rsid w:val="004F5EFB"/>
    <w:rsid w:val="00500E5F"/>
    <w:rsid w:val="00510B58"/>
    <w:rsid w:val="005122EF"/>
    <w:rsid w:val="0051441A"/>
    <w:rsid w:val="00517C33"/>
    <w:rsid w:val="00517D5F"/>
    <w:rsid w:val="00523644"/>
    <w:rsid w:val="0054069E"/>
    <w:rsid w:val="00544866"/>
    <w:rsid w:val="005525D6"/>
    <w:rsid w:val="00552A3D"/>
    <w:rsid w:val="00574CC8"/>
    <w:rsid w:val="005767CC"/>
    <w:rsid w:val="00590D9F"/>
    <w:rsid w:val="00595D26"/>
    <w:rsid w:val="005A74E6"/>
    <w:rsid w:val="005B404E"/>
    <w:rsid w:val="005D4D55"/>
    <w:rsid w:val="005E0E6C"/>
    <w:rsid w:val="005E2CFB"/>
    <w:rsid w:val="005F1980"/>
    <w:rsid w:val="005F2103"/>
    <w:rsid w:val="005F3D1C"/>
    <w:rsid w:val="005F4189"/>
    <w:rsid w:val="006171EE"/>
    <w:rsid w:val="0062378F"/>
    <w:rsid w:val="00641842"/>
    <w:rsid w:val="00651EEC"/>
    <w:rsid w:val="00686673"/>
    <w:rsid w:val="00691E8C"/>
    <w:rsid w:val="006A22C4"/>
    <w:rsid w:val="006A351B"/>
    <w:rsid w:val="006B0422"/>
    <w:rsid w:val="006C1B53"/>
    <w:rsid w:val="006C7D4E"/>
    <w:rsid w:val="006D7730"/>
    <w:rsid w:val="006E5284"/>
    <w:rsid w:val="006F3EB5"/>
    <w:rsid w:val="006F56C8"/>
    <w:rsid w:val="00702E34"/>
    <w:rsid w:val="00704395"/>
    <w:rsid w:val="00710FE7"/>
    <w:rsid w:val="00717621"/>
    <w:rsid w:val="00720FF1"/>
    <w:rsid w:val="00727A53"/>
    <w:rsid w:val="007421A7"/>
    <w:rsid w:val="007502DE"/>
    <w:rsid w:val="00781E7B"/>
    <w:rsid w:val="00787B42"/>
    <w:rsid w:val="007C4539"/>
    <w:rsid w:val="007E5375"/>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C137C"/>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95E6E"/>
    <w:rsid w:val="00EA2B72"/>
    <w:rsid w:val="00ED354E"/>
    <w:rsid w:val="00F3450C"/>
    <w:rsid w:val="00F74360"/>
    <w:rsid w:val="00FB462F"/>
    <w:rsid w:val="00FE16FA"/>
    <w:rsid w:val="00FE328A"/>
    <w:rsid w:val="00FE6269"/>
    <w:rsid w:val="00FF5CD6"/>
    <w:rsid w:val="0F565B36"/>
    <w:rsid w:val="1D97DEFF"/>
    <w:rsid w:val="1DFF72E5"/>
    <w:rsid w:val="1EFC6F07"/>
    <w:rsid w:val="2FDF85B8"/>
    <w:rsid w:val="2FFFEE04"/>
    <w:rsid w:val="34DF85B0"/>
    <w:rsid w:val="374F144B"/>
    <w:rsid w:val="3B8F36BC"/>
    <w:rsid w:val="424D1C8D"/>
    <w:rsid w:val="491FF225"/>
    <w:rsid w:val="4E2A241D"/>
    <w:rsid w:val="4FFC6C46"/>
    <w:rsid w:val="4FFD214C"/>
    <w:rsid w:val="5777D4F5"/>
    <w:rsid w:val="59DD8326"/>
    <w:rsid w:val="5DEF592A"/>
    <w:rsid w:val="5FC6BB1E"/>
    <w:rsid w:val="5FF720F1"/>
    <w:rsid w:val="628D0F7E"/>
    <w:rsid w:val="67FF5C0B"/>
    <w:rsid w:val="6BE31711"/>
    <w:rsid w:val="6EFC0924"/>
    <w:rsid w:val="6FB74722"/>
    <w:rsid w:val="6FEF8B7E"/>
    <w:rsid w:val="70735B54"/>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5AE8D"/>
  <w15:docId w15:val="{92BE0BA7-FAAB-43CE-B6FF-262EA014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next w:val="TOC5"/>
    <w:uiPriority w:val="99"/>
    <w:qFormat/>
    <w:pPr>
      <w:spacing w:after="120"/>
    </w:pPr>
  </w:style>
  <w:style w:type="paragraph" w:styleId="TOC5">
    <w:name w:val="toc 5"/>
    <w:basedOn w:val="a"/>
    <w:next w:val="a"/>
    <w:qFormat/>
    <w:pPr>
      <w:ind w:leftChars="800" w:left="168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3363</Words>
  <Characters>19172</Characters>
  <Application>Microsoft Office Word</Application>
  <DocSecurity>0</DocSecurity>
  <Lines>159</Lines>
  <Paragraphs>44</Paragraphs>
  <ScaleCrop>false</ScaleCrop>
  <Company>Microsoft</Company>
  <LinksUpToDate>false</LinksUpToDate>
  <CharactersWithSpaces>22491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14</cp:revision>
  <cp:lastPrinted>2024-08-08T18:20:00Z</cp:lastPrinted>
  <dcterms:created xsi:type="dcterms:W3CDTF">2025-08-18T10:17:00Z</dcterms:created>
  <dcterms:modified xsi:type="dcterms:W3CDTF">2025-09-24T07:24:00Z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EDE316CF83CC4BA0838934FCC8EAF11E_13</vt:lpwstr>
  </property>
  <property fmtid="{D5CDD505-2E9C-101B-9397-08002B2CF9AE}" pid="4" name="KSOTemplateDocerSaveRecord">
    <vt:lpwstr>eyJoZGlkIjoiNjUyYmRhZDY2MDlmNTQ3OWIxZDZmYzU2MTAyY2JkMmQiLCJ1c2VySWQiOiI0MjY3MjI1MzQifQ==</vt:lpwstr>
  </property>
</Properties>
</file>