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8DFC5">
      <w:pPr>
        <w:pStyle w:val="15"/>
        <w:jc w:val="both"/>
        <w:rPr>
          <w:rFonts w:hAnsi="黑体"/>
          <w:sz w:val="36"/>
          <w:szCs w:val="36"/>
        </w:rPr>
      </w:pPr>
    </w:p>
    <w:p w14:paraId="7089CB62">
      <w:pPr>
        <w:pStyle w:val="15"/>
        <w:jc w:val="center"/>
        <w:rPr>
          <w:rFonts w:ascii="Times New Roman" w:hAnsi="Times New Roman" w:cs="Times New Roman"/>
          <w:sz w:val="56"/>
          <w:szCs w:val="56"/>
        </w:rPr>
      </w:pPr>
    </w:p>
    <w:p w14:paraId="7D27271A">
      <w:pPr>
        <w:pStyle w:val="15"/>
        <w:jc w:val="center"/>
        <w:rPr>
          <w:rFonts w:ascii="Times New Roman" w:hAnsi="Times New Roman" w:cs="Times New Roman"/>
          <w:sz w:val="84"/>
          <w:szCs w:val="84"/>
        </w:rPr>
      </w:pPr>
    </w:p>
    <w:p w14:paraId="01238F5B">
      <w:pPr>
        <w:pStyle w:val="15"/>
        <w:jc w:val="center"/>
        <w:rPr>
          <w:rFonts w:ascii="Times New Roman" w:hAnsi="Times New Roman" w:cs="Times New Roman"/>
          <w:sz w:val="84"/>
          <w:szCs w:val="84"/>
        </w:rPr>
      </w:pPr>
    </w:p>
    <w:p w14:paraId="136163F7">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36F4E13">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祁阳市数据局</w:t>
      </w:r>
      <w:r>
        <w:rPr>
          <w:rFonts w:ascii="Times New Roman" w:hAnsi="Times New Roman" w:eastAsia="方正小标宋简体" w:cs="Times New Roman"/>
          <w:sz w:val="72"/>
          <w:szCs w:val="72"/>
        </w:rPr>
        <w:t>部门决算</w:t>
      </w:r>
    </w:p>
    <w:p w14:paraId="4CA0DA86">
      <w:pPr>
        <w:pStyle w:val="15"/>
        <w:jc w:val="center"/>
        <w:rPr>
          <w:rFonts w:ascii="Times New Roman" w:hAnsi="Times New Roman" w:eastAsia="方正小标宋_GBK" w:cs="Times New Roman"/>
          <w:sz w:val="56"/>
          <w:szCs w:val="56"/>
        </w:rPr>
      </w:pPr>
    </w:p>
    <w:p w14:paraId="14046270">
      <w:pPr>
        <w:pStyle w:val="15"/>
        <w:jc w:val="center"/>
        <w:rPr>
          <w:rFonts w:ascii="Times New Roman" w:hAnsi="Times New Roman" w:cs="Times New Roman"/>
          <w:sz w:val="56"/>
          <w:szCs w:val="56"/>
        </w:rPr>
      </w:pPr>
    </w:p>
    <w:p w14:paraId="4775D640">
      <w:pPr>
        <w:pStyle w:val="15"/>
        <w:rPr>
          <w:rFonts w:ascii="Times New Roman" w:hAnsi="Times New Roman" w:cs="Times New Roman"/>
          <w:sz w:val="56"/>
          <w:szCs w:val="56"/>
        </w:rPr>
      </w:pPr>
    </w:p>
    <w:p w14:paraId="5BF55575">
      <w:pPr>
        <w:pStyle w:val="15"/>
        <w:jc w:val="center"/>
        <w:rPr>
          <w:rFonts w:ascii="Times New Roman" w:hAnsi="Times New Roman" w:cs="Times New Roman"/>
          <w:sz w:val="32"/>
          <w:szCs w:val="32"/>
        </w:rPr>
      </w:pPr>
    </w:p>
    <w:p w14:paraId="2789D529">
      <w:pPr>
        <w:pStyle w:val="15"/>
        <w:jc w:val="center"/>
        <w:rPr>
          <w:rFonts w:ascii="Times New Roman" w:hAnsi="Times New Roman" w:cs="Times New Roman"/>
          <w:sz w:val="32"/>
          <w:szCs w:val="32"/>
        </w:rPr>
      </w:pPr>
    </w:p>
    <w:p w14:paraId="53259DD6">
      <w:pPr>
        <w:pStyle w:val="15"/>
        <w:jc w:val="center"/>
        <w:rPr>
          <w:rFonts w:ascii="Times New Roman" w:hAnsi="Times New Roman" w:cs="Times New Roman"/>
          <w:sz w:val="32"/>
          <w:szCs w:val="32"/>
        </w:rPr>
      </w:pPr>
    </w:p>
    <w:p w14:paraId="0E3252E0">
      <w:pPr>
        <w:pStyle w:val="15"/>
        <w:jc w:val="center"/>
        <w:rPr>
          <w:rFonts w:ascii="Times New Roman" w:hAnsi="Times New Roman" w:cs="Times New Roman"/>
          <w:sz w:val="32"/>
          <w:szCs w:val="32"/>
        </w:rPr>
      </w:pPr>
    </w:p>
    <w:p w14:paraId="76328F9F">
      <w:pPr>
        <w:pStyle w:val="15"/>
        <w:jc w:val="center"/>
        <w:rPr>
          <w:rFonts w:ascii="Times New Roman" w:hAnsi="Times New Roman" w:cs="Times New Roman"/>
          <w:sz w:val="32"/>
          <w:szCs w:val="32"/>
        </w:rPr>
      </w:pPr>
    </w:p>
    <w:p w14:paraId="567A2F59">
      <w:pPr>
        <w:pStyle w:val="15"/>
        <w:jc w:val="center"/>
        <w:rPr>
          <w:rFonts w:ascii="Times New Roman" w:hAnsi="Times New Roman" w:cs="Times New Roman"/>
          <w:sz w:val="32"/>
          <w:szCs w:val="32"/>
        </w:rPr>
      </w:pPr>
    </w:p>
    <w:p w14:paraId="56115399">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4836FAE9">
      <w:pPr>
        <w:pStyle w:val="15"/>
        <w:spacing w:line="600" w:lineRule="exact"/>
        <w:jc w:val="both"/>
        <w:rPr>
          <w:rFonts w:ascii="Times New Roman" w:hAnsi="Times New Roman" w:cs="Times New Roman"/>
          <w:b/>
          <w:sz w:val="36"/>
          <w:szCs w:val="28"/>
        </w:rPr>
      </w:pPr>
    </w:p>
    <w:p w14:paraId="1A3E209E">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942E246">
      <w:pPr>
        <w:pStyle w:val="15"/>
        <w:spacing w:line="600" w:lineRule="exact"/>
        <w:jc w:val="center"/>
        <w:rPr>
          <w:rFonts w:ascii="Times New Roman" w:hAnsi="Times New Roman" w:cs="Times New Roman"/>
          <w:b/>
          <w:sz w:val="36"/>
          <w:szCs w:val="28"/>
        </w:rPr>
      </w:pPr>
    </w:p>
    <w:p w14:paraId="438D53CA">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祁阳市数据局</w:t>
      </w:r>
      <w:r>
        <w:rPr>
          <w:rFonts w:ascii="Times New Roman" w:hAnsi="Times New Roman" w:cs="Times New Roman"/>
          <w:bCs/>
          <w:sz w:val="32"/>
          <w:szCs w:val="32"/>
        </w:rPr>
        <w:t>概况</w:t>
      </w:r>
    </w:p>
    <w:p w14:paraId="71108F0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466FBD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99A25A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DA1D12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A4B75F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367C6A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4ECA97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28443C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41304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B4E377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DD0196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DFA3D6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B631313">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DBD84D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27ADDC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B4A16D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778E0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12F3FC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96278F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73EC0A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3F38F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489BFD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A571A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825B5D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1ABED6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A50745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239065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58094E0">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9AC94D6">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7121897">
      <w:pPr>
        <w:pStyle w:val="15"/>
        <w:spacing w:line="600" w:lineRule="exact"/>
        <w:rPr>
          <w:rFonts w:ascii="Times New Roman" w:hAnsi="Times New Roman" w:cs="Times New Roman"/>
          <w:bCs/>
          <w:sz w:val="28"/>
          <w:szCs w:val="28"/>
        </w:rPr>
      </w:pPr>
    </w:p>
    <w:p w14:paraId="1C412FE0">
      <w:pPr>
        <w:jc w:val="center"/>
        <w:rPr>
          <w:rFonts w:ascii="Times New Roman" w:hAnsi="Times New Roman" w:cs="Times New Roman"/>
          <w:sz w:val="72"/>
          <w:szCs w:val="72"/>
        </w:rPr>
      </w:pPr>
    </w:p>
    <w:p w14:paraId="2C17A2DD">
      <w:pPr>
        <w:jc w:val="center"/>
        <w:rPr>
          <w:rFonts w:ascii="Times New Roman" w:hAnsi="Times New Roman" w:cs="Times New Roman"/>
          <w:sz w:val="72"/>
          <w:szCs w:val="72"/>
        </w:rPr>
      </w:pPr>
    </w:p>
    <w:p w14:paraId="6C92386F">
      <w:pPr>
        <w:jc w:val="center"/>
        <w:rPr>
          <w:rFonts w:ascii="Times New Roman" w:hAnsi="Times New Roman" w:cs="Times New Roman"/>
          <w:sz w:val="72"/>
          <w:szCs w:val="72"/>
        </w:rPr>
      </w:pPr>
    </w:p>
    <w:p w14:paraId="0C55C66F">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E35E256">
      <w:pPr>
        <w:rPr>
          <w:rFonts w:ascii="Times New Roman" w:hAnsi="Times New Roman" w:eastAsia="方正小标宋_GBK" w:cs="Times New Roman"/>
          <w:sz w:val="72"/>
          <w:szCs w:val="72"/>
        </w:rPr>
      </w:pPr>
    </w:p>
    <w:p w14:paraId="2698481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34B3B2F">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祁阳市数据局</w:t>
      </w:r>
      <w:r>
        <w:rPr>
          <w:rFonts w:ascii="Times New Roman" w:hAnsi="Times New Roman" w:eastAsia="方正小标宋_GBK" w:cs="Times New Roman"/>
          <w:sz w:val="52"/>
          <w:szCs w:val="52"/>
        </w:rPr>
        <w:t>概况</w:t>
      </w:r>
    </w:p>
    <w:p w14:paraId="711BC3FE">
      <w:pPr>
        <w:pStyle w:val="5"/>
        <w:ind w:left="0" w:leftChars="0" w:firstLine="0" w:firstLineChars="0"/>
        <w:rPr>
          <w:rFonts w:ascii="Times New Roman" w:hAnsi="Times New Roman" w:cs="Times New Roman"/>
        </w:rPr>
      </w:pPr>
    </w:p>
    <w:p w14:paraId="30DA82B2">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8600683">
      <w:pPr>
        <w:widowControl/>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（一）</w:t>
      </w:r>
      <w:r>
        <w:rPr>
          <w:rFonts w:hint="eastAsia" w:ascii="Times New Roman" w:hAnsi="Times New Roman" w:eastAsia="仿宋_GB2312" w:cs="Times New Roman"/>
          <w:bCs/>
          <w:kern w:val="0"/>
          <w:sz w:val="32"/>
          <w:szCs w:val="32"/>
          <w:lang w:val="en-US" w:eastAsia="zh-CN"/>
        </w:rPr>
        <w:t>负责统筹推进数字祁阳、数字经济、数字政务、数字社会规划和建设。组织实施全市大数据战略，协调推动公共服务和社会治理信息化，协调促进智慧城市建设。</w:t>
      </w:r>
    </w:p>
    <w:p w14:paraId="050E4E4A">
      <w:pPr>
        <w:widowControl/>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二</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协调推进数据要素产权、流通、分配、治理等数据制度建设，研究提出培育数据要素市场的政策建议，指导数据要素市场建设，统筹协调监管数据交易工作。</w:t>
      </w:r>
    </w:p>
    <w:p w14:paraId="6028FA4D">
      <w:pPr>
        <w:widowControl/>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三</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统筹协调、规划指导、监督评估全市电子政务工作。统筹推进、协调监督全市“互联网+政务服务”工作；协助推进全市“互联网+监管”工作；协调推进全市行政效能工作。</w:t>
      </w:r>
    </w:p>
    <w:p w14:paraId="5F3F0FBD">
      <w:pPr>
        <w:widowControl/>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四</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统筹、指导、推进、协调、监督全市政务公开和政务服务体系建设。</w:t>
      </w:r>
    </w:p>
    <w:p w14:paraId="1C9C0D20">
      <w:pPr>
        <w:widowControl/>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五</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统筹、指导、协调、推进全市行政审批制度改革工作。</w:t>
      </w:r>
    </w:p>
    <w:p w14:paraId="78883790">
      <w:pPr>
        <w:widowControl/>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六</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统筹规划、指挥协调、管理督导全市12345公共服务热线、政务联动处置工作。</w:t>
      </w:r>
    </w:p>
    <w:p w14:paraId="350F44BE">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七</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rPr>
        <w:t>负责制定政务服务中心各项规章制度，并组织实施。</w:t>
      </w:r>
    </w:p>
    <w:p w14:paraId="16647E42">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八</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rPr>
        <w:t>负责对进入政务服务中心工作的人员进行现场管理，并提供必要的服务和后勤保障。</w:t>
      </w:r>
    </w:p>
    <w:p w14:paraId="47A717DF">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九</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rPr>
        <w:t>受理公民、法人或其他组织对政务服务中心工作人员的违法违纪行为的投诉、举报，并移送有关部门查处。</w:t>
      </w:r>
    </w:p>
    <w:p w14:paraId="7BF03151">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十</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rPr>
        <w:t>负责对窗口工作人员的日常考勤和年度考核。</w:t>
      </w:r>
    </w:p>
    <w:p w14:paraId="20E9D7B9">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十一</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rPr>
        <w:t>负责全祁阳政府系统网站的建设、运维和管理。</w:t>
      </w:r>
    </w:p>
    <w:p w14:paraId="45E871E1">
      <w:pPr>
        <w:widowControl/>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十二</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rPr>
        <w:t>负责为祁阳内重大投资项目提供全程无偿帮代办服务。</w:t>
      </w:r>
    </w:p>
    <w:p w14:paraId="1EFDF91F">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十三</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完成市委、市人民政府交办的其他任务。</w:t>
      </w:r>
    </w:p>
    <w:p w14:paraId="5DB48CAE">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298EB46">
      <w:pPr>
        <w:widowControl/>
        <w:spacing w:line="600" w:lineRule="exact"/>
        <w:rPr>
          <w:rFonts w:hint="default"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祁阳市数据局</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祁阳</w:t>
      </w:r>
      <w:r>
        <w:rPr>
          <w:rFonts w:hint="eastAsia" w:ascii="Times New Roman" w:hAnsi="Times New Roman" w:eastAsia="仿宋_GB2312" w:cs="Times New Roman"/>
          <w:bCs/>
          <w:kern w:val="0"/>
          <w:sz w:val="32"/>
          <w:szCs w:val="32"/>
          <w:lang w:val="en-US" w:eastAsia="zh-CN"/>
        </w:rPr>
        <w:t>市</w:t>
      </w:r>
      <w:r>
        <w:rPr>
          <w:rFonts w:hint="eastAsia" w:ascii="Times New Roman" w:hAnsi="Times New Roman" w:eastAsia="仿宋_GB2312" w:cs="Times New Roman"/>
          <w:bCs/>
          <w:kern w:val="0"/>
          <w:sz w:val="32"/>
          <w:szCs w:val="32"/>
        </w:rPr>
        <w:t>政务服务中心</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重大投资项目全程代办服务中心</w:t>
      </w:r>
      <w:r>
        <w:rPr>
          <w:rFonts w:hint="eastAsia" w:ascii="Times New Roman" w:hAnsi="Times New Roman" w:eastAsia="仿宋_GB2312" w:cs="Times New Roman"/>
          <w:bCs/>
          <w:kern w:val="0"/>
          <w:sz w:val="32"/>
          <w:szCs w:val="32"/>
          <w:lang w:val="en-US" w:eastAsia="zh-CN"/>
        </w:rPr>
        <w:t>和大数据事务中心</w:t>
      </w:r>
      <w:r>
        <w:rPr>
          <w:rFonts w:hint="eastAsia" w:ascii="Times New Roman" w:hAnsi="Times New Roman" w:eastAsia="仿宋_GB2312" w:cs="Times New Roman"/>
          <w:bCs/>
          <w:kern w:val="0"/>
          <w:sz w:val="32"/>
          <w:szCs w:val="32"/>
        </w:rPr>
        <w:t>。</w:t>
      </w:r>
    </w:p>
    <w:p w14:paraId="6820CACB">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祁阳市数据局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祁阳市数据局</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042E6376">
      <w:pPr>
        <w:jc w:val="left"/>
        <w:rPr>
          <w:rFonts w:ascii="Times New Roman" w:hAnsi="Times New Roman" w:eastAsia="仿宋_GB2312" w:cs="Times New Roman"/>
          <w:sz w:val="28"/>
          <w:szCs w:val="32"/>
        </w:rPr>
      </w:pPr>
    </w:p>
    <w:p w14:paraId="2709B36B">
      <w:pPr>
        <w:jc w:val="center"/>
        <w:rPr>
          <w:rFonts w:ascii="Times New Roman" w:hAnsi="Times New Roman" w:eastAsia="黑体" w:cs="Times New Roman"/>
          <w:sz w:val="28"/>
          <w:szCs w:val="28"/>
        </w:rPr>
      </w:pPr>
    </w:p>
    <w:p w14:paraId="1094D780">
      <w:pPr>
        <w:jc w:val="center"/>
        <w:rPr>
          <w:rFonts w:ascii="Times New Roman" w:hAnsi="Times New Roman" w:eastAsia="黑体" w:cs="Times New Roman"/>
          <w:sz w:val="28"/>
          <w:szCs w:val="28"/>
        </w:rPr>
      </w:pPr>
    </w:p>
    <w:p w14:paraId="626FB11E">
      <w:pPr>
        <w:jc w:val="center"/>
        <w:rPr>
          <w:rFonts w:ascii="Times New Roman" w:hAnsi="Times New Roman" w:eastAsia="黑体" w:cs="Times New Roman"/>
          <w:sz w:val="28"/>
          <w:szCs w:val="28"/>
        </w:rPr>
      </w:pPr>
    </w:p>
    <w:p w14:paraId="3418CCFD">
      <w:pPr>
        <w:jc w:val="center"/>
        <w:rPr>
          <w:rFonts w:ascii="Times New Roman" w:hAnsi="Times New Roman" w:eastAsia="黑体" w:cs="Times New Roman"/>
          <w:sz w:val="28"/>
          <w:szCs w:val="28"/>
        </w:rPr>
      </w:pPr>
    </w:p>
    <w:p w14:paraId="22C3AC34">
      <w:pPr>
        <w:jc w:val="center"/>
        <w:rPr>
          <w:rFonts w:ascii="Times New Roman" w:hAnsi="Times New Roman" w:eastAsia="黑体" w:cs="Times New Roman"/>
          <w:sz w:val="28"/>
          <w:szCs w:val="28"/>
        </w:rPr>
      </w:pPr>
    </w:p>
    <w:p w14:paraId="12EDEF73">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8D6602E">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332E06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8ECC81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458610B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祁阳市数据局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F45F6B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E46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677C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423F3E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8D2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0274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A0F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A469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293D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57B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F9B86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EDF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96C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49D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432D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116B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976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39C03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DB7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B0B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317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1227.44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802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CA0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0AD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1133.78</w:t>
            </w:r>
          </w:p>
        </w:tc>
      </w:tr>
      <w:tr w14:paraId="5FF4828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AE33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E8B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1FF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937.86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768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0D7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371D">
            <w:pPr>
              <w:jc w:val="right"/>
              <w:rPr>
                <w:rFonts w:ascii="Times New Roman" w:hAnsi="Times New Roman" w:eastAsia="仿宋_GB2312" w:cs="Times New Roman"/>
                <w:color w:val="000000"/>
                <w:sz w:val="22"/>
              </w:rPr>
            </w:pPr>
          </w:p>
        </w:tc>
      </w:tr>
      <w:tr w14:paraId="6BCB3EC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F99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0E9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D7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6E6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856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B0BC">
            <w:pPr>
              <w:jc w:val="right"/>
              <w:rPr>
                <w:rFonts w:ascii="Times New Roman" w:hAnsi="Times New Roman" w:eastAsia="仿宋_GB2312" w:cs="Times New Roman"/>
                <w:color w:val="000000"/>
                <w:sz w:val="22"/>
              </w:rPr>
            </w:pPr>
          </w:p>
        </w:tc>
      </w:tr>
      <w:tr w14:paraId="155C90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161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EEB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311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15FC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3AE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C83C">
            <w:pPr>
              <w:jc w:val="right"/>
              <w:rPr>
                <w:rFonts w:ascii="Times New Roman" w:hAnsi="Times New Roman" w:eastAsia="仿宋_GB2312" w:cs="Times New Roman"/>
                <w:color w:val="000000"/>
                <w:sz w:val="22"/>
              </w:rPr>
            </w:pPr>
          </w:p>
        </w:tc>
      </w:tr>
      <w:tr w14:paraId="3D9D359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AEF3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FB1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954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7077B">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4"/>
                <w:szCs w:val="24"/>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D32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0D4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43.59</w:t>
            </w:r>
          </w:p>
        </w:tc>
      </w:tr>
      <w:tr w14:paraId="3676E6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19B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BE7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526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AEDA8">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7F8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267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17.85</w:t>
            </w:r>
          </w:p>
        </w:tc>
      </w:tr>
      <w:tr w14:paraId="4E99B4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31D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F65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C25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B57E">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D0B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99A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937.86</w:t>
            </w:r>
          </w:p>
        </w:tc>
      </w:tr>
      <w:tr w14:paraId="54747C9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552E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393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54B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D1D2">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0C3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315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32.22</w:t>
            </w:r>
          </w:p>
        </w:tc>
      </w:tr>
      <w:tr w14:paraId="1064B14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E68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7AB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F35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CDB4">
            <w:pPr>
              <w:jc w:val="both"/>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403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BFDE">
            <w:pPr>
              <w:rPr>
                <w:rFonts w:ascii="Times New Roman" w:hAnsi="Times New Roman" w:eastAsia="仿宋_GB2312" w:cs="Times New Roman"/>
                <w:b/>
                <w:color w:val="000000"/>
                <w:sz w:val="22"/>
              </w:rPr>
            </w:pPr>
          </w:p>
        </w:tc>
      </w:tr>
      <w:tr w14:paraId="5EAD8EC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C1E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7B4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F83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2165.3</w:t>
            </w:r>
            <w:r>
              <w:rPr>
                <w:rFonts w:hint="eastAsia" w:ascii="Times New Roman" w:hAnsi="Times New Roman" w:eastAsia="仿宋_GB2312" w:cs="Times New Roman"/>
                <w:color w:val="000000"/>
                <w:sz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EE9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1AA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203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2165.3</w:t>
            </w:r>
            <w:r>
              <w:rPr>
                <w:rFonts w:hint="eastAsia" w:ascii="Times New Roman" w:hAnsi="Times New Roman" w:eastAsia="仿宋_GB2312" w:cs="Times New Roman"/>
                <w:color w:val="000000"/>
                <w:sz w:val="22"/>
                <w:lang w:val="en-US" w:eastAsia="zh-CN"/>
              </w:rPr>
              <w:t>0</w:t>
            </w:r>
          </w:p>
        </w:tc>
      </w:tr>
      <w:tr w14:paraId="4B15B43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52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727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B79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6AA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5F8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A67E">
            <w:pPr>
              <w:rPr>
                <w:rFonts w:ascii="Times New Roman" w:hAnsi="Times New Roman" w:eastAsia="仿宋_GB2312" w:cs="Times New Roman"/>
                <w:color w:val="000000"/>
                <w:sz w:val="22"/>
              </w:rPr>
            </w:pPr>
          </w:p>
        </w:tc>
      </w:tr>
      <w:tr w14:paraId="4273357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DF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5A3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33F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288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651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AA2F">
            <w:pPr>
              <w:rPr>
                <w:rFonts w:ascii="Times New Roman" w:hAnsi="Times New Roman" w:eastAsia="仿宋_GB2312" w:cs="Times New Roman"/>
                <w:color w:val="000000"/>
                <w:sz w:val="22"/>
              </w:rPr>
            </w:pPr>
          </w:p>
        </w:tc>
      </w:tr>
      <w:tr w14:paraId="1494F9D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3608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FB6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9A6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2165.3</w:t>
            </w:r>
            <w:r>
              <w:rPr>
                <w:rFonts w:hint="eastAsia" w:ascii="Times New Roman" w:hAnsi="Times New Roman" w:eastAsia="仿宋_GB2312" w:cs="Times New Roman"/>
                <w:color w:val="000000"/>
                <w:sz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DF8F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E0B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5042">
            <w:pPr>
              <w:jc w:val="right"/>
              <w:rPr>
                <w:rFonts w:hint="eastAsia" w:ascii="Times New Roman" w:hAnsi="Times New Roman" w:eastAsia="仿宋_GB2312" w:cs="Times New Roman"/>
                <w:b/>
                <w:color w:val="000000"/>
                <w:sz w:val="22"/>
                <w:lang w:val="en-US" w:eastAsia="zh-CN"/>
              </w:rPr>
            </w:pPr>
            <w:r>
              <w:rPr>
                <w:rFonts w:hint="eastAsia" w:ascii="Times New Roman" w:hAnsi="Times New Roman" w:eastAsia="仿宋_GB2312" w:cs="Times New Roman"/>
                <w:color w:val="000000"/>
                <w:sz w:val="22"/>
              </w:rPr>
              <w:t>2165.3</w:t>
            </w:r>
            <w:r>
              <w:rPr>
                <w:rFonts w:hint="eastAsia" w:ascii="Times New Roman" w:hAnsi="Times New Roman" w:eastAsia="仿宋_GB2312" w:cs="Times New Roman"/>
                <w:color w:val="000000"/>
                <w:sz w:val="22"/>
                <w:lang w:val="en-US" w:eastAsia="zh-CN"/>
              </w:rPr>
              <w:t>0</w:t>
            </w:r>
          </w:p>
        </w:tc>
      </w:tr>
    </w:tbl>
    <w:p w14:paraId="25B8A3C8">
      <w:pPr>
        <w:widowControl/>
        <w:jc w:val="left"/>
        <w:textAlignment w:val="center"/>
        <w:rPr>
          <w:rFonts w:ascii="Times New Roman" w:hAnsi="Times New Roman" w:eastAsia="宋体" w:cs="Times New Roman"/>
          <w:color w:val="000000"/>
          <w:kern w:val="0"/>
          <w:sz w:val="24"/>
          <w:szCs w:val="24"/>
          <w:lang w:bidi="ar"/>
        </w:rPr>
      </w:pPr>
    </w:p>
    <w:p w14:paraId="4F57F064">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10DE530">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C55618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70DF0B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CA22E1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64F7724">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lang w:val="en-US" w:eastAsia="zh-CN"/>
        </w:rPr>
        <w:t>祁阳市数据局</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224"/>
        <w:gridCol w:w="2250"/>
        <w:gridCol w:w="1352"/>
        <w:gridCol w:w="1640"/>
        <w:gridCol w:w="1640"/>
        <w:gridCol w:w="1640"/>
        <w:gridCol w:w="1640"/>
        <w:gridCol w:w="1897"/>
        <w:gridCol w:w="1383"/>
      </w:tblGrid>
      <w:tr w14:paraId="2A02A97B">
        <w:tblPrEx>
          <w:tblCellMar>
            <w:top w:w="0" w:type="dxa"/>
            <w:left w:w="0" w:type="dxa"/>
            <w:bottom w:w="0" w:type="dxa"/>
            <w:right w:w="0" w:type="dxa"/>
          </w:tblCellMar>
        </w:tblPrEx>
        <w:trPr>
          <w:trHeight w:val="450" w:hRule="atLeast"/>
          <w:jc w:val="center"/>
        </w:trPr>
        <w:tc>
          <w:tcPr>
            <w:tcW w:w="347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38240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A5EA5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C7AE8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611A8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95028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9BF91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B9410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9B098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EF40FE4">
        <w:tblPrEx>
          <w:tblCellMar>
            <w:top w:w="0" w:type="dxa"/>
            <w:left w:w="0" w:type="dxa"/>
            <w:bottom w:w="0" w:type="dxa"/>
            <w:right w:w="0" w:type="dxa"/>
          </w:tblCellMar>
        </w:tblPrEx>
        <w:trPr>
          <w:trHeight w:val="334" w:hRule="exact"/>
          <w:jc w:val="center"/>
        </w:trPr>
        <w:tc>
          <w:tcPr>
            <w:tcW w:w="12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78CF2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2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A1D01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099EFD9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6AB5C9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DD01BF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A3842E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938AE9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29796B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F824385">
            <w:pPr>
              <w:rPr>
                <w:rFonts w:ascii="Times New Roman" w:hAnsi="Times New Roman" w:eastAsia="仿宋_GB2312" w:cs="Times New Roman"/>
                <w:sz w:val="24"/>
                <w:szCs w:val="24"/>
              </w:rPr>
            </w:pPr>
          </w:p>
        </w:tc>
      </w:tr>
      <w:tr w14:paraId="35FB94FE">
        <w:tblPrEx>
          <w:tblCellMar>
            <w:top w:w="0" w:type="dxa"/>
            <w:left w:w="0" w:type="dxa"/>
            <w:bottom w:w="0" w:type="dxa"/>
            <w:right w:w="0" w:type="dxa"/>
          </w:tblCellMar>
        </w:tblPrEx>
        <w:trPr>
          <w:trHeight w:val="312"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1D6A9B56">
            <w:pPr>
              <w:rPr>
                <w:rFonts w:ascii="Times New Roman" w:hAnsi="Times New Roman" w:eastAsia="仿宋_GB2312" w:cs="Times New Roman"/>
                <w:sz w:val="24"/>
                <w:szCs w:val="24"/>
              </w:rPr>
            </w:pPr>
          </w:p>
        </w:tc>
        <w:tc>
          <w:tcPr>
            <w:tcW w:w="2250" w:type="dxa"/>
            <w:vMerge w:val="continue"/>
            <w:tcBorders>
              <w:top w:val="nil"/>
              <w:left w:val="single" w:color="auto" w:sz="4" w:space="0"/>
              <w:bottom w:val="single" w:color="auto" w:sz="4" w:space="0"/>
              <w:right w:val="single" w:color="auto" w:sz="4" w:space="0"/>
            </w:tcBorders>
            <w:vAlign w:val="center"/>
          </w:tcPr>
          <w:p w14:paraId="3AD3318B">
            <w:pPr>
              <w:rPr>
                <w:rFonts w:ascii="Times New Roman" w:hAnsi="Times New Roman" w:eastAsia="仿宋_GB2312" w:cs="Times New Roman"/>
                <w:sz w:val="24"/>
                <w:szCs w:val="24"/>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2D8271E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9D92A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F56CAE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2E178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80B892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CCC0F4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0965281">
            <w:pPr>
              <w:rPr>
                <w:rFonts w:ascii="Times New Roman" w:hAnsi="Times New Roman" w:eastAsia="仿宋_GB2312" w:cs="Times New Roman"/>
                <w:sz w:val="24"/>
                <w:szCs w:val="24"/>
              </w:rPr>
            </w:pPr>
          </w:p>
        </w:tc>
      </w:tr>
      <w:tr w14:paraId="6402B408">
        <w:tblPrEx>
          <w:tblCellMar>
            <w:top w:w="0" w:type="dxa"/>
            <w:left w:w="0" w:type="dxa"/>
            <w:bottom w:w="0" w:type="dxa"/>
            <w:right w:w="0" w:type="dxa"/>
          </w:tblCellMar>
        </w:tblPrEx>
        <w:trPr>
          <w:trHeight w:val="450" w:hRule="atLeast"/>
          <w:jc w:val="center"/>
        </w:trPr>
        <w:tc>
          <w:tcPr>
            <w:tcW w:w="34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684BAB">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1F47FE">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30795">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DACE56">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854F4D">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CB7C04">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11C13B">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D098C7">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6C26DD4">
        <w:tblPrEx>
          <w:tblCellMar>
            <w:top w:w="0" w:type="dxa"/>
            <w:left w:w="0" w:type="dxa"/>
            <w:bottom w:w="0" w:type="dxa"/>
            <w:right w:w="0" w:type="dxa"/>
          </w:tblCellMar>
        </w:tblPrEx>
        <w:trPr>
          <w:trHeight w:val="450" w:hRule="atLeast"/>
          <w:jc w:val="center"/>
        </w:trPr>
        <w:tc>
          <w:tcPr>
            <w:tcW w:w="34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F6876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E098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2165.30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1828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2165.30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2EF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CB7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4FA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C5E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152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4FFFCAC">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31E66B">
            <w:pP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01</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F8420">
            <w:pPr>
              <w:rPr>
                <w:rFonts w:ascii="Times New Roman" w:hAnsi="Times New Roman" w:eastAsia="仿宋_GB2312" w:cs="Times New Roman"/>
                <w:sz w:val="24"/>
                <w:szCs w:val="24"/>
              </w:rPr>
            </w:pPr>
            <w:r>
              <w:rPr>
                <w:rFonts w:hint="eastAsia" w:ascii="Times New Roman" w:hAnsi="Times New Roman" w:eastAsia="仿宋_GB2312" w:cs="Times New Roman"/>
              </w:rPr>
              <w:t>一般公共服务支出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3B1A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1133.78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68BE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1133.78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6684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6BA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AA3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E47E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801E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5A0E3A7">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021DA">
            <w:pPr>
              <w:rPr>
                <w:rFonts w:ascii="Times New Roman" w:hAnsi="Times New Roman" w:eastAsia="仿宋_GB2312" w:cs="Times New Roman"/>
                <w:sz w:val="24"/>
                <w:szCs w:val="24"/>
              </w:rPr>
            </w:pPr>
            <w:r>
              <w:rPr>
                <w:rFonts w:hint="eastAsia" w:ascii="Times New Roman" w:hAnsi="Times New Roman" w:eastAsia="仿宋_GB2312" w:cs="Times New Roman"/>
              </w:rPr>
              <w:t>20103</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EDD92A">
            <w:pPr>
              <w:rPr>
                <w:rFonts w:ascii="Times New Roman" w:hAnsi="Times New Roman" w:eastAsia="仿宋_GB2312" w:cs="Times New Roman"/>
                <w:sz w:val="24"/>
                <w:szCs w:val="24"/>
              </w:rPr>
            </w:pPr>
            <w:r>
              <w:rPr>
                <w:rFonts w:hint="eastAsia" w:ascii="Times New Roman" w:hAnsi="Times New Roman" w:eastAsia="仿宋_GB2312" w:cs="Times New Roman"/>
              </w:rPr>
              <w:t>政府办公厅（室）及相关机构事务</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35E5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1038.90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1EB4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1038.90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657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657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17AB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414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2AFC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3EAA591">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CFFCF8">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2010301</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452CB2">
            <w:pPr>
              <w:rPr>
                <w:rFonts w:ascii="Times New Roman" w:hAnsi="Times New Roman" w:eastAsia="仿宋_GB2312" w:cs="Times New Roman"/>
                <w:sz w:val="24"/>
                <w:szCs w:val="24"/>
              </w:rPr>
            </w:pPr>
            <w:r>
              <w:rPr>
                <w:rFonts w:hint="eastAsia" w:ascii="Times New Roman" w:hAnsi="Times New Roman" w:eastAsia="仿宋_GB2312" w:cs="Times New Roman"/>
              </w:rPr>
              <w:t>行政运行</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3033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210.14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5A67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210.14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3488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DE7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37C3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845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3F7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98CBF2F">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201537">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2010302</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69C19">
            <w:pPr>
              <w:rPr>
                <w:rFonts w:ascii="Times New Roman" w:hAnsi="Times New Roman" w:eastAsia="仿宋_GB2312" w:cs="Times New Roman"/>
                <w:sz w:val="24"/>
                <w:szCs w:val="24"/>
              </w:rPr>
            </w:pPr>
            <w:r>
              <w:rPr>
                <w:rFonts w:hint="eastAsia" w:ascii="Times New Roman" w:hAnsi="Times New Roman" w:eastAsia="仿宋_GB2312" w:cs="Times New Roman"/>
              </w:rPr>
              <w:t>一般行政管理事务</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B456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228.12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53B3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228.12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042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8CF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D9C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A8A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CC5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68C7DCE">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CC59C">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2010306</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00C3F3">
            <w:pPr>
              <w:rPr>
                <w:rFonts w:ascii="Times New Roman" w:hAnsi="Times New Roman" w:eastAsia="仿宋_GB2312" w:cs="Times New Roman"/>
              </w:rPr>
            </w:pPr>
            <w:r>
              <w:rPr>
                <w:rFonts w:hint="eastAsia" w:ascii="Times New Roman" w:hAnsi="Times New Roman" w:eastAsia="仿宋_GB2312" w:cs="Times New Roman"/>
              </w:rPr>
              <w:t>政务公开审批</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8CCA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600.64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C9104">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600.64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F4F3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A2FE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CFE6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F3EC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BE11E">
            <w:pPr>
              <w:jc w:val="right"/>
              <w:rPr>
                <w:rFonts w:ascii="Times New Roman" w:hAnsi="Times New Roman" w:eastAsia="仿宋_GB2312" w:cs="Times New Roman"/>
              </w:rPr>
            </w:pPr>
          </w:p>
        </w:tc>
      </w:tr>
      <w:tr w14:paraId="0661E4B2">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F2E20C">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20104</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D6440D">
            <w:pPr>
              <w:rPr>
                <w:rFonts w:ascii="Times New Roman" w:hAnsi="Times New Roman" w:eastAsia="仿宋_GB2312" w:cs="Times New Roman"/>
              </w:rPr>
            </w:pPr>
            <w:r>
              <w:rPr>
                <w:rFonts w:hint="eastAsia" w:ascii="Times New Roman" w:hAnsi="Times New Roman" w:eastAsia="仿宋_GB2312" w:cs="Times New Roman"/>
              </w:rPr>
              <w:t>发展与改革事务</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4ADBB">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13F84">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BA4C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BC2F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A6E9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FF5B7">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4FC1C">
            <w:pPr>
              <w:jc w:val="right"/>
              <w:rPr>
                <w:rFonts w:ascii="Times New Roman" w:hAnsi="Times New Roman" w:eastAsia="仿宋_GB2312" w:cs="Times New Roman"/>
              </w:rPr>
            </w:pPr>
          </w:p>
        </w:tc>
      </w:tr>
      <w:tr w14:paraId="3628333D">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66D18">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2010499</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77F6E4">
            <w:pPr>
              <w:rPr>
                <w:rFonts w:ascii="Times New Roman" w:hAnsi="Times New Roman" w:eastAsia="仿宋_GB2312" w:cs="Times New Roman"/>
              </w:rPr>
            </w:pPr>
            <w:r>
              <w:rPr>
                <w:rFonts w:hint="eastAsia" w:ascii="Times New Roman" w:hAnsi="Times New Roman" w:eastAsia="仿宋_GB2312" w:cs="Times New Roman"/>
              </w:rPr>
              <w:t>其他发展与改革事务支出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9FA4A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0B206">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7B08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90E68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C8A9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7D32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198BB">
            <w:pPr>
              <w:jc w:val="right"/>
              <w:rPr>
                <w:rFonts w:ascii="Times New Roman" w:hAnsi="Times New Roman" w:eastAsia="仿宋_GB2312" w:cs="Times New Roman"/>
              </w:rPr>
            </w:pPr>
          </w:p>
        </w:tc>
      </w:tr>
      <w:tr w14:paraId="1702FFF2">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18A40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20107</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8B191A">
            <w:pPr>
              <w:rPr>
                <w:rFonts w:ascii="Times New Roman" w:hAnsi="Times New Roman" w:eastAsia="仿宋_GB2312" w:cs="Times New Roman"/>
              </w:rPr>
            </w:pPr>
            <w:r>
              <w:rPr>
                <w:rFonts w:hint="eastAsia" w:ascii="Times New Roman" w:hAnsi="Times New Roman" w:eastAsia="仿宋_GB2312" w:cs="Times New Roman"/>
              </w:rPr>
              <w:t>税收事务</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BEFB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82.48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1878C">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82.48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5BA3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6ABC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6FC6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5BD8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3FF4B">
            <w:pPr>
              <w:jc w:val="right"/>
              <w:rPr>
                <w:rFonts w:ascii="Times New Roman" w:hAnsi="Times New Roman" w:eastAsia="仿宋_GB2312" w:cs="Times New Roman"/>
              </w:rPr>
            </w:pPr>
          </w:p>
        </w:tc>
      </w:tr>
      <w:tr w14:paraId="2220FCEE">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754DB">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2010702</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4FEC4">
            <w:pPr>
              <w:rPr>
                <w:rFonts w:ascii="Times New Roman" w:hAnsi="Times New Roman" w:eastAsia="仿宋_GB2312" w:cs="Times New Roman"/>
              </w:rPr>
            </w:pPr>
            <w:r>
              <w:rPr>
                <w:rFonts w:hint="eastAsia" w:ascii="Times New Roman" w:hAnsi="Times New Roman" w:eastAsia="仿宋_GB2312" w:cs="Times New Roman"/>
              </w:rPr>
              <w:t>一般行政管理事务</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3D19C">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82.48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0D91F">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82.48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1A78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BD36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DA67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82C3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A4BF7">
            <w:pPr>
              <w:jc w:val="right"/>
              <w:rPr>
                <w:rFonts w:ascii="Times New Roman" w:hAnsi="Times New Roman" w:eastAsia="仿宋_GB2312" w:cs="Times New Roman"/>
              </w:rPr>
            </w:pPr>
          </w:p>
        </w:tc>
      </w:tr>
      <w:tr w14:paraId="555243FC">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E8BFDE">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20132</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C6C50F">
            <w:pPr>
              <w:rPr>
                <w:rFonts w:ascii="Times New Roman" w:hAnsi="Times New Roman" w:eastAsia="仿宋_GB2312" w:cs="Times New Roman"/>
              </w:rPr>
            </w:pPr>
            <w:r>
              <w:rPr>
                <w:rFonts w:hint="eastAsia" w:ascii="Times New Roman" w:hAnsi="Times New Roman" w:eastAsia="仿宋_GB2312" w:cs="Times New Roman"/>
              </w:rPr>
              <w:t>组织事务</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F455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D6568">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2.40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C739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A23F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5C03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EC4B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13AB3">
            <w:pPr>
              <w:jc w:val="right"/>
              <w:rPr>
                <w:rFonts w:ascii="Times New Roman" w:hAnsi="Times New Roman" w:eastAsia="仿宋_GB2312" w:cs="Times New Roman"/>
              </w:rPr>
            </w:pPr>
          </w:p>
        </w:tc>
      </w:tr>
      <w:tr w14:paraId="17C390B9">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E78CEB">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2013202</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4B6DEB">
            <w:pPr>
              <w:rPr>
                <w:rFonts w:ascii="Times New Roman" w:hAnsi="Times New Roman" w:eastAsia="仿宋_GB2312" w:cs="Times New Roman"/>
              </w:rPr>
            </w:pPr>
            <w:r>
              <w:rPr>
                <w:rFonts w:hint="eastAsia" w:ascii="Times New Roman" w:hAnsi="Times New Roman" w:eastAsia="仿宋_GB2312" w:cs="Times New Roman"/>
              </w:rPr>
              <w:t>一般行政管理事务</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8639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3715C">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2.40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7E8D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B0BE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7D45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DAA2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5B5DB">
            <w:pPr>
              <w:jc w:val="right"/>
              <w:rPr>
                <w:rFonts w:ascii="Times New Roman" w:hAnsi="Times New Roman" w:eastAsia="仿宋_GB2312" w:cs="Times New Roman"/>
              </w:rPr>
            </w:pPr>
          </w:p>
        </w:tc>
      </w:tr>
      <w:tr w14:paraId="68B45CF6">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B1C606">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72890F">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B2A7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A4370">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43.59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EEE0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0F78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F0B1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BC54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62F05">
            <w:pPr>
              <w:jc w:val="right"/>
              <w:rPr>
                <w:rFonts w:ascii="Times New Roman" w:hAnsi="Times New Roman" w:eastAsia="仿宋_GB2312" w:cs="Times New Roman"/>
              </w:rPr>
            </w:pPr>
          </w:p>
        </w:tc>
      </w:tr>
      <w:tr w14:paraId="6186C9CD">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CE631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D17622">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4106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0C865">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43.59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3696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2A5B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94C2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8B86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A6FB9">
            <w:pPr>
              <w:jc w:val="right"/>
              <w:rPr>
                <w:rFonts w:ascii="Times New Roman" w:hAnsi="Times New Roman" w:eastAsia="仿宋_GB2312" w:cs="Times New Roman"/>
              </w:rPr>
            </w:pPr>
          </w:p>
        </w:tc>
      </w:tr>
      <w:tr w14:paraId="2FCFDFD4">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CD53D2">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66D82">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8380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E6E80">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43.59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6263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3A6A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BF4A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C579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CFFD7">
            <w:pPr>
              <w:jc w:val="right"/>
              <w:rPr>
                <w:rFonts w:ascii="Times New Roman" w:hAnsi="Times New Roman" w:eastAsia="仿宋_GB2312" w:cs="Times New Roman"/>
              </w:rPr>
            </w:pPr>
          </w:p>
        </w:tc>
      </w:tr>
      <w:tr w14:paraId="22B5208D">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312AF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811C75">
            <w:pPr>
              <w:rPr>
                <w:rFonts w:ascii="Times New Roman" w:hAnsi="Times New Roman" w:eastAsia="仿宋_GB2312" w:cs="Times New Roman"/>
              </w:rPr>
            </w:pPr>
            <w:r>
              <w:rPr>
                <w:rFonts w:hint="eastAsia" w:ascii="Times New Roman" w:hAnsi="Times New Roman" w:eastAsia="仿宋_GB2312" w:cs="Times New Roman"/>
              </w:rPr>
              <w:t>卫生健康支出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FBC9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9AFB6">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17.85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4C64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039C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1AA9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E238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DF719">
            <w:pPr>
              <w:jc w:val="right"/>
              <w:rPr>
                <w:rFonts w:ascii="Times New Roman" w:hAnsi="Times New Roman" w:eastAsia="仿宋_GB2312" w:cs="Times New Roman"/>
              </w:rPr>
            </w:pPr>
          </w:p>
        </w:tc>
      </w:tr>
      <w:tr w14:paraId="24DA0FD9">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26BC7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F43D1">
            <w:pPr>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D2F5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C946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17.85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EE47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4882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8C81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1592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18DB0">
            <w:pPr>
              <w:jc w:val="right"/>
              <w:rPr>
                <w:rFonts w:ascii="Times New Roman" w:hAnsi="Times New Roman" w:eastAsia="仿宋_GB2312" w:cs="Times New Roman"/>
              </w:rPr>
            </w:pPr>
          </w:p>
        </w:tc>
      </w:tr>
      <w:tr w14:paraId="0F73F6DC">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75A572">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2E94BD">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C767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0532E">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17.85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6AEB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20C9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CBF3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3172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17436">
            <w:pPr>
              <w:jc w:val="right"/>
              <w:rPr>
                <w:rFonts w:ascii="Times New Roman" w:hAnsi="Times New Roman" w:eastAsia="仿宋_GB2312" w:cs="Times New Roman"/>
              </w:rPr>
            </w:pPr>
          </w:p>
        </w:tc>
      </w:tr>
      <w:tr w14:paraId="62064B57">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00767E">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3DA85B">
            <w:pPr>
              <w:rPr>
                <w:rFonts w:ascii="Times New Roman" w:hAnsi="Times New Roman" w:eastAsia="仿宋_GB2312" w:cs="Times New Roman"/>
              </w:rPr>
            </w:pPr>
            <w:r>
              <w:rPr>
                <w:rFonts w:hint="eastAsia" w:ascii="Times New Roman" w:hAnsi="Times New Roman" w:eastAsia="仿宋_GB2312" w:cs="Times New Roman"/>
              </w:rPr>
              <w:t>城乡社区支出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FFD3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937.86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91B3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937.86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A94B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6541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4E8A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71E2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53E35">
            <w:pPr>
              <w:jc w:val="right"/>
              <w:rPr>
                <w:rFonts w:ascii="Times New Roman" w:hAnsi="Times New Roman" w:eastAsia="仿宋_GB2312" w:cs="Times New Roman"/>
              </w:rPr>
            </w:pPr>
          </w:p>
        </w:tc>
      </w:tr>
      <w:tr w14:paraId="4126F326">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61884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21208</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BDDF89">
            <w:pPr>
              <w:rPr>
                <w:rFonts w:ascii="Times New Roman" w:hAnsi="Times New Roman" w:eastAsia="仿宋_GB2312" w:cs="Times New Roman"/>
              </w:rPr>
            </w:pPr>
            <w:r>
              <w:rPr>
                <w:rFonts w:hint="eastAsia" w:ascii="Times New Roman" w:hAnsi="Times New Roman" w:eastAsia="仿宋_GB2312" w:cs="Times New Roman"/>
              </w:rPr>
              <w:t>国有土地使用权出让收入安排的支出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B6AC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937.86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E165E">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937.86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9DDA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7E12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38C4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1F90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30CCB">
            <w:pPr>
              <w:jc w:val="right"/>
              <w:rPr>
                <w:rFonts w:ascii="Times New Roman" w:hAnsi="Times New Roman" w:eastAsia="仿宋_GB2312" w:cs="Times New Roman"/>
              </w:rPr>
            </w:pPr>
          </w:p>
        </w:tc>
      </w:tr>
      <w:tr w14:paraId="67D97A30">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BEFDC2">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2120803</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7A049">
            <w:pPr>
              <w:rPr>
                <w:rFonts w:ascii="Times New Roman" w:hAnsi="Times New Roman" w:eastAsia="仿宋_GB2312" w:cs="Times New Roman"/>
              </w:rPr>
            </w:pPr>
            <w:r>
              <w:rPr>
                <w:rFonts w:hint="eastAsia" w:ascii="Times New Roman" w:hAnsi="Times New Roman" w:eastAsia="仿宋_GB2312" w:cs="Times New Roman"/>
              </w:rPr>
              <w:t>城市建设支出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2A95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937.86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AEAE8">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937.86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24D0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B84D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DEDF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5EBE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2E1D0">
            <w:pPr>
              <w:jc w:val="right"/>
              <w:rPr>
                <w:rFonts w:ascii="Times New Roman" w:hAnsi="Times New Roman" w:eastAsia="仿宋_GB2312" w:cs="Times New Roman"/>
              </w:rPr>
            </w:pPr>
          </w:p>
        </w:tc>
      </w:tr>
      <w:tr w14:paraId="10F0753D">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7447C">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9C347A">
            <w:pPr>
              <w:rPr>
                <w:rFonts w:ascii="Times New Roman" w:hAnsi="Times New Roman" w:eastAsia="仿宋_GB2312" w:cs="Times New Roman"/>
              </w:rPr>
            </w:pPr>
            <w:r>
              <w:rPr>
                <w:rFonts w:hint="eastAsia" w:ascii="Times New Roman" w:hAnsi="Times New Roman" w:eastAsia="仿宋_GB2312" w:cs="Times New Roman"/>
              </w:rPr>
              <w:t>住房保障支出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4896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90F56">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32.22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F36F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DD1E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EB09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6BE6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207E8">
            <w:pPr>
              <w:jc w:val="right"/>
              <w:rPr>
                <w:rFonts w:ascii="Times New Roman" w:hAnsi="Times New Roman" w:eastAsia="仿宋_GB2312" w:cs="Times New Roman"/>
              </w:rPr>
            </w:pPr>
          </w:p>
        </w:tc>
      </w:tr>
      <w:tr w14:paraId="370D160E">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21AEF9">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801B3C">
            <w:pPr>
              <w:rPr>
                <w:rFonts w:ascii="Times New Roman" w:hAnsi="Times New Roman" w:eastAsia="仿宋_GB2312" w:cs="Times New Roman"/>
              </w:rPr>
            </w:pPr>
            <w:r>
              <w:rPr>
                <w:rFonts w:hint="eastAsia" w:ascii="Times New Roman" w:hAnsi="Times New Roman" w:eastAsia="仿宋_GB2312" w:cs="Times New Roman"/>
              </w:rPr>
              <w:t>住房改革支出</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D9F0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77EAA">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32.22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CB14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9A69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3DDF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8A6E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5980F">
            <w:pPr>
              <w:jc w:val="right"/>
              <w:rPr>
                <w:rFonts w:ascii="Times New Roman" w:hAnsi="Times New Roman" w:eastAsia="仿宋_GB2312" w:cs="Times New Roman"/>
              </w:rPr>
            </w:pPr>
          </w:p>
        </w:tc>
      </w:tr>
      <w:tr w14:paraId="34E0CF6F">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46C98F">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2210201</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3F542D">
            <w:pPr>
              <w:rPr>
                <w:rFonts w:ascii="Times New Roman" w:hAnsi="Times New Roman" w:eastAsia="仿宋_GB2312" w:cs="Times New Roman"/>
                <w:sz w:val="24"/>
                <w:szCs w:val="24"/>
              </w:rPr>
            </w:pPr>
            <w:r>
              <w:rPr>
                <w:rFonts w:hint="eastAsia" w:ascii="Times New Roman" w:hAnsi="Times New Roman" w:eastAsia="仿宋_GB2312" w:cs="Times New Roman"/>
              </w:rPr>
              <w:t>住房公积金</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7CDE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32.22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988E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32.22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67CF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8E8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87D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080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6CE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A8F7B40">
        <w:tblPrEx>
          <w:tblCellMar>
            <w:top w:w="0" w:type="dxa"/>
            <w:left w:w="0" w:type="dxa"/>
            <w:bottom w:w="0" w:type="dxa"/>
            <w:right w:w="0" w:type="dxa"/>
          </w:tblCellMar>
        </w:tblPrEx>
        <w:trPr>
          <w:trHeight w:val="450" w:hRule="atLeast"/>
          <w:jc w:val="center"/>
        </w:trPr>
        <w:tc>
          <w:tcPr>
            <w:tcW w:w="12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4CA953">
            <w:pPr>
              <w:rPr>
                <w:rFonts w:hint="default" w:ascii="Times New Roman" w:hAnsi="Times New Roman" w:eastAsia="仿宋_GB2312" w:cs="Times New Roman"/>
                <w:sz w:val="24"/>
                <w:szCs w:val="24"/>
                <w:lang w:val="en-US" w:eastAsia="zh-CN"/>
              </w:rPr>
            </w:pP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353D0B">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F0A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0B7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CF8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762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E64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6C7E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C36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3E056637">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209E4C0">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43440F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9412A9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941C4C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祁阳市数据局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6" w:type="pct"/>
        <w:jc w:val="center"/>
        <w:tblLayout w:type="fixed"/>
        <w:tblCellMar>
          <w:top w:w="0" w:type="dxa"/>
          <w:left w:w="108" w:type="dxa"/>
          <w:bottom w:w="0" w:type="dxa"/>
          <w:right w:w="108" w:type="dxa"/>
        </w:tblCellMar>
      </w:tblPr>
      <w:tblGrid>
        <w:gridCol w:w="1132"/>
        <w:gridCol w:w="4222"/>
        <w:gridCol w:w="1461"/>
        <w:gridCol w:w="1097"/>
        <w:gridCol w:w="1097"/>
        <w:gridCol w:w="1640"/>
        <w:gridCol w:w="1097"/>
        <w:gridCol w:w="2463"/>
      </w:tblGrid>
      <w:tr w14:paraId="7C84FED1">
        <w:tblPrEx>
          <w:tblCellMar>
            <w:top w:w="0" w:type="dxa"/>
            <w:left w:w="108" w:type="dxa"/>
            <w:bottom w:w="0" w:type="dxa"/>
            <w:right w:w="108" w:type="dxa"/>
          </w:tblCellMar>
        </w:tblPrEx>
        <w:trPr>
          <w:trHeight w:val="595" w:hRule="atLeast"/>
          <w:jc w:val="center"/>
        </w:trPr>
        <w:tc>
          <w:tcPr>
            <w:tcW w:w="18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21F7C6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1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64EA0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8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909BF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8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3E045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7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5E4F3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8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B7C5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6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25C8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0B03E74">
        <w:tblPrEx>
          <w:tblCellMar>
            <w:top w:w="0" w:type="dxa"/>
            <w:left w:w="108" w:type="dxa"/>
            <w:bottom w:w="0" w:type="dxa"/>
            <w:right w:w="108" w:type="dxa"/>
          </w:tblCellMar>
        </w:tblPrEx>
        <w:trPr>
          <w:trHeight w:val="312" w:hRule="exact"/>
          <w:jc w:val="center"/>
        </w:trPr>
        <w:tc>
          <w:tcPr>
            <w:tcW w:w="39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1EC36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484" w:type="pct"/>
            <w:vMerge w:val="restart"/>
            <w:tcBorders>
              <w:top w:val="nil"/>
              <w:left w:val="single" w:color="auto" w:sz="4" w:space="0"/>
              <w:bottom w:val="single" w:color="auto" w:sz="4" w:space="0"/>
              <w:right w:val="single" w:color="auto" w:sz="4" w:space="0"/>
            </w:tcBorders>
            <w:shd w:val="clear" w:color="000000" w:fill="FFFFFF"/>
            <w:vAlign w:val="center"/>
          </w:tcPr>
          <w:p w14:paraId="48C4B24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14" w:type="pct"/>
            <w:vMerge w:val="continue"/>
            <w:tcBorders>
              <w:top w:val="single" w:color="auto" w:sz="4" w:space="0"/>
              <w:left w:val="single" w:color="auto" w:sz="4" w:space="0"/>
              <w:bottom w:val="single" w:color="auto" w:sz="4" w:space="0"/>
              <w:right w:val="single" w:color="auto" w:sz="4" w:space="0"/>
            </w:tcBorders>
            <w:vAlign w:val="center"/>
          </w:tcPr>
          <w:p w14:paraId="071DFE89">
            <w:pPr>
              <w:widowControl/>
              <w:jc w:val="left"/>
              <w:rPr>
                <w:rFonts w:ascii="Times New Roman" w:hAnsi="Times New Roman" w:eastAsia="仿宋_GB2312" w:cs="Times New Roman"/>
                <w:b/>
                <w:bCs/>
                <w:kern w:val="0"/>
                <w:sz w:val="24"/>
                <w:szCs w:val="24"/>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7093250E">
            <w:pPr>
              <w:widowControl/>
              <w:jc w:val="left"/>
              <w:rPr>
                <w:rFonts w:ascii="Times New Roman" w:hAnsi="Times New Roman" w:eastAsia="仿宋_GB2312" w:cs="Times New Roman"/>
                <w:b/>
                <w:bCs/>
                <w:kern w:val="0"/>
                <w:sz w:val="24"/>
                <w:szCs w:val="24"/>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47684C99">
            <w:pPr>
              <w:widowControl/>
              <w:jc w:val="left"/>
              <w:rPr>
                <w:rFonts w:ascii="Times New Roman" w:hAnsi="Times New Roman" w:eastAsia="仿宋_GB2312" w:cs="Times New Roman"/>
                <w:b/>
                <w:bCs/>
                <w:kern w:val="0"/>
                <w:sz w:val="24"/>
                <w:szCs w:val="24"/>
              </w:rPr>
            </w:pPr>
          </w:p>
        </w:tc>
        <w:tc>
          <w:tcPr>
            <w:tcW w:w="577" w:type="pct"/>
            <w:vMerge w:val="continue"/>
            <w:tcBorders>
              <w:top w:val="single" w:color="auto" w:sz="4" w:space="0"/>
              <w:left w:val="single" w:color="auto" w:sz="4" w:space="0"/>
              <w:bottom w:val="single" w:color="auto" w:sz="4" w:space="0"/>
              <w:right w:val="single" w:color="auto" w:sz="4" w:space="0"/>
            </w:tcBorders>
            <w:vAlign w:val="center"/>
          </w:tcPr>
          <w:p w14:paraId="126CDCA5">
            <w:pPr>
              <w:widowControl/>
              <w:jc w:val="left"/>
              <w:rPr>
                <w:rFonts w:ascii="Times New Roman" w:hAnsi="Times New Roman" w:eastAsia="仿宋_GB2312" w:cs="Times New Roman"/>
                <w:b/>
                <w:bCs/>
                <w:kern w:val="0"/>
                <w:sz w:val="24"/>
                <w:szCs w:val="24"/>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46AA45F4">
            <w:pPr>
              <w:widowControl/>
              <w:jc w:val="left"/>
              <w:rPr>
                <w:rFonts w:ascii="Times New Roman" w:hAnsi="Times New Roman" w:eastAsia="仿宋_GB2312" w:cs="Times New Roman"/>
                <w:b/>
                <w:bCs/>
                <w:kern w:val="0"/>
                <w:sz w:val="24"/>
                <w:szCs w:val="24"/>
              </w:rPr>
            </w:pPr>
          </w:p>
        </w:tc>
        <w:tc>
          <w:tcPr>
            <w:tcW w:w="866" w:type="pct"/>
            <w:vMerge w:val="continue"/>
            <w:tcBorders>
              <w:top w:val="single" w:color="auto" w:sz="4" w:space="0"/>
              <w:left w:val="single" w:color="auto" w:sz="4" w:space="0"/>
              <w:bottom w:val="single" w:color="auto" w:sz="4" w:space="0"/>
              <w:right w:val="single" w:color="auto" w:sz="4" w:space="0"/>
            </w:tcBorders>
            <w:vAlign w:val="center"/>
          </w:tcPr>
          <w:p w14:paraId="4FF42DFC">
            <w:pPr>
              <w:widowControl/>
              <w:jc w:val="left"/>
              <w:rPr>
                <w:rFonts w:ascii="Times New Roman" w:hAnsi="Times New Roman" w:eastAsia="仿宋_GB2312" w:cs="Times New Roman"/>
                <w:b/>
                <w:bCs/>
                <w:kern w:val="0"/>
                <w:sz w:val="24"/>
                <w:szCs w:val="24"/>
              </w:rPr>
            </w:pPr>
          </w:p>
        </w:tc>
      </w:tr>
      <w:tr w14:paraId="5559B034">
        <w:tblPrEx>
          <w:tblCellMar>
            <w:top w:w="0" w:type="dxa"/>
            <w:left w:w="108" w:type="dxa"/>
            <w:bottom w:w="0" w:type="dxa"/>
            <w:right w:w="108" w:type="dxa"/>
          </w:tblCellMar>
        </w:tblPrEx>
        <w:trPr>
          <w:trHeight w:val="595" w:hRule="atLeast"/>
          <w:jc w:val="center"/>
        </w:trPr>
        <w:tc>
          <w:tcPr>
            <w:tcW w:w="398" w:type="pct"/>
            <w:vMerge w:val="continue"/>
            <w:tcBorders>
              <w:top w:val="single" w:color="auto" w:sz="4" w:space="0"/>
              <w:left w:val="single" w:color="auto" w:sz="4" w:space="0"/>
              <w:bottom w:val="single" w:color="auto" w:sz="4" w:space="0"/>
              <w:right w:val="single" w:color="auto" w:sz="4" w:space="0"/>
            </w:tcBorders>
            <w:vAlign w:val="center"/>
          </w:tcPr>
          <w:p w14:paraId="11D7FFC2">
            <w:pPr>
              <w:widowControl/>
              <w:jc w:val="left"/>
              <w:rPr>
                <w:rFonts w:ascii="Times New Roman" w:hAnsi="Times New Roman" w:eastAsia="仿宋_GB2312" w:cs="Times New Roman"/>
                <w:kern w:val="0"/>
                <w:sz w:val="24"/>
                <w:szCs w:val="24"/>
              </w:rPr>
            </w:pPr>
          </w:p>
        </w:tc>
        <w:tc>
          <w:tcPr>
            <w:tcW w:w="1484" w:type="pct"/>
            <w:vMerge w:val="continue"/>
            <w:tcBorders>
              <w:top w:val="nil"/>
              <w:left w:val="single" w:color="auto" w:sz="4" w:space="0"/>
              <w:bottom w:val="single" w:color="auto" w:sz="4" w:space="0"/>
              <w:right w:val="single" w:color="auto" w:sz="4" w:space="0"/>
            </w:tcBorders>
            <w:vAlign w:val="center"/>
          </w:tcPr>
          <w:p w14:paraId="67AF491B">
            <w:pPr>
              <w:widowControl/>
              <w:jc w:val="left"/>
              <w:rPr>
                <w:rFonts w:ascii="Times New Roman" w:hAnsi="Times New Roman" w:eastAsia="仿宋_GB2312" w:cs="Times New Roman"/>
                <w:kern w:val="0"/>
                <w:sz w:val="24"/>
                <w:szCs w:val="24"/>
              </w:rPr>
            </w:pPr>
          </w:p>
        </w:tc>
        <w:tc>
          <w:tcPr>
            <w:tcW w:w="514" w:type="pct"/>
            <w:vMerge w:val="continue"/>
            <w:tcBorders>
              <w:top w:val="single" w:color="auto" w:sz="4" w:space="0"/>
              <w:left w:val="single" w:color="auto" w:sz="4" w:space="0"/>
              <w:bottom w:val="single" w:color="auto" w:sz="4" w:space="0"/>
              <w:right w:val="single" w:color="auto" w:sz="4" w:space="0"/>
            </w:tcBorders>
            <w:vAlign w:val="center"/>
          </w:tcPr>
          <w:p w14:paraId="6BB188E0">
            <w:pPr>
              <w:widowControl/>
              <w:jc w:val="left"/>
              <w:rPr>
                <w:rFonts w:ascii="Times New Roman" w:hAnsi="Times New Roman" w:eastAsia="仿宋_GB2312" w:cs="Times New Roman"/>
                <w:kern w:val="0"/>
                <w:sz w:val="24"/>
                <w:szCs w:val="24"/>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1A9ABA63">
            <w:pPr>
              <w:widowControl/>
              <w:jc w:val="left"/>
              <w:rPr>
                <w:rFonts w:ascii="Times New Roman" w:hAnsi="Times New Roman" w:eastAsia="仿宋_GB2312" w:cs="Times New Roman"/>
                <w:kern w:val="0"/>
                <w:sz w:val="24"/>
                <w:szCs w:val="24"/>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442CE710">
            <w:pPr>
              <w:widowControl/>
              <w:jc w:val="left"/>
              <w:rPr>
                <w:rFonts w:ascii="Times New Roman" w:hAnsi="Times New Roman" w:eastAsia="仿宋_GB2312" w:cs="Times New Roman"/>
                <w:kern w:val="0"/>
                <w:sz w:val="24"/>
                <w:szCs w:val="24"/>
              </w:rPr>
            </w:pPr>
          </w:p>
        </w:tc>
        <w:tc>
          <w:tcPr>
            <w:tcW w:w="577" w:type="pct"/>
            <w:vMerge w:val="continue"/>
            <w:tcBorders>
              <w:top w:val="single" w:color="auto" w:sz="4" w:space="0"/>
              <w:left w:val="single" w:color="auto" w:sz="4" w:space="0"/>
              <w:bottom w:val="single" w:color="auto" w:sz="4" w:space="0"/>
              <w:right w:val="single" w:color="auto" w:sz="4" w:space="0"/>
            </w:tcBorders>
            <w:vAlign w:val="center"/>
          </w:tcPr>
          <w:p w14:paraId="78DD3191">
            <w:pPr>
              <w:widowControl/>
              <w:jc w:val="left"/>
              <w:rPr>
                <w:rFonts w:ascii="Times New Roman" w:hAnsi="Times New Roman" w:eastAsia="仿宋_GB2312" w:cs="Times New Roman"/>
                <w:kern w:val="0"/>
                <w:sz w:val="24"/>
                <w:szCs w:val="24"/>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028F1DAB">
            <w:pPr>
              <w:widowControl/>
              <w:jc w:val="left"/>
              <w:rPr>
                <w:rFonts w:ascii="Times New Roman" w:hAnsi="Times New Roman" w:eastAsia="仿宋_GB2312" w:cs="Times New Roman"/>
                <w:kern w:val="0"/>
                <w:sz w:val="24"/>
                <w:szCs w:val="24"/>
              </w:rPr>
            </w:pPr>
          </w:p>
        </w:tc>
        <w:tc>
          <w:tcPr>
            <w:tcW w:w="866" w:type="pct"/>
            <w:vMerge w:val="continue"/>
            <w:tcBorders>
              <w:top w:val="single" w:color="auto" w:sz="4" w:space="0"/>
              <w:left w:val="single" w:color="auto" w:sz="4" w:space="0"/>
              <w:bottom w:val="single" w:color="auto" w:sz="4" w:space="0"/>
              <w:right w:val="single" w:color="auto" w:sz="4" w:space="0"/>
            </w:tcBorders>
            <w:vAlign w:val="center"/>
          </w:tcPr>
          <w:p w14:paraId="719F6DF4">
            <w:pPr>
              <w:widowControl/>
              <w:jc w:val="left"/>
              <w:rPr>
                <w:rFonts w:ascii="Times New Roman" w:hAnsi="Times New Roman" w:eastAsia="仿宋_GB2312" w:cs="Times New Roman"/>
                <w:kern w:val="0"/>
                <w:sz w:val="24"/>
                <w:szCs w:val="24"/>
              </w:rPr>
            </w:pPr>
          </w:p>
        </w:tc>
      </w:tr>
      <w:tr w14:paraId="20347A2D">
        <w:tblPrEx>
          <w:tblCellMar>
            <w:top w:w="0" w:type="dxa"/>
            <w:left w:w="108" w:type="dxa"/>
            <w:bottom w:w="0" w:type="dxa"/>
            <w:right w:w="108" w:type="dxa"/>
          </w:tblCellMar>
        </w:tblPrEx>
        <w:trPr>
          <w:trHeight w:val="595" w:hRule="atLeast"/>
          <w:jc w:val="center"/>
        </w:trPr>
        <w:tc>
          <w:tcPr>
            <w:tcW w:w="18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ED3A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14" w:type="pct"/>
            <w:tcBorders>
              <w:top w:val="nil"/>
              <w:left w:val="nil"/>
              <w:bottom w:val="single" w:color="auto" w:sz="4" w:space="0"/>
              <w:right w:val="single" w:color="auto" w:sz="4" w:space="0"/>
            </w:tcBorders>
            <w:shd w:val="clear" w:color="000000" w:fill="FFFFFF"/>
            <w:noWrap/>
            <w:vAlign w:val="center"/>
          </w:tcPr>
          <w:p w14:paraId="2D6C8A6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86" w:type="pct"/>
            <w:tcBorders>
              <w:top w:val="nil"/>
              <w:left w:val="nil"/>
              <w:bottom w:val="single" w:color="auto" w:sz="4" w:space="0"/>
              <w:right w:val="single" w:color="auto" w:sz="4" w:space="0"/>
            </w:tcBorders>
            <w:shd w:val="clear" w:color="000000" w:fill="FFFFFF"/>
            <w:noWrap/>
            <w:vAlign w:val="center"/>
          </w:tcPr>
          <w:p w14:paraId="441BF4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86" w:type="pct"/>
            <w:tcBorders>
              <w:top w:val="nil"/>
              <w:left w:val="nil"/>
              <w:bottom w:val="single" w:color="auto" w:sz="4" w:space="0"/>
              <w:right w:val="single" w:color="auto" w:sz="4" w:space="0"/>
            </w:tcBorders>
            <w:shd w:val="clear" w:color="000000" w:fill="FFFFFF"/>
            <w:noWrap/>
            <w:vAlign w:val="center"/>
          </w:tcPr>
          <w:p w14:paraId="3988C15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77" w:type="pct"/>
            <w:tcBorders>
              <w:top w:val="nil"/>
              <w:left w:val="nil"/>
              <w:bottom w:val="single" w:color="auto" w:sz="4" w:space="0"/>
              <w:right w:val="single" w:color="auto" w:sz="4" w:space="0"/>
            </w:tcBorders>
            <w:shd w:val="clear" w:color="000000" w:fill="FFFFFF"/>
            <w:noWrap/>
            <w:vAlign w:val="center"/>
          </w:tcPr>
          <w:p w14:paraId="337DD2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86" w:type="pct"/>
            <w:tcBorders>
              <w:top w:val="nil"/>
              <w:left w:val="nil"/>
              <w:bottom w:val="single" w:color="auto" w:sz="4" w:space="0"/>
              <w:right w:val="single" w:color="auto" w:sz="4" w:space="0"/>
            </w:tcBorders>
            <w:shd w:val="clear" w:color="000000" w:fill="FFFFFF"/>
            <w:noWrap/>
            <w:vAlign w:val="center"/>
          </w:tcPr>
          <w:p w14:paraId="66F72B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66" w:type="pct"/>
            <w:tcBorders>
              <w:top w:val="nil"/>
              <w:left w:val="nil"/>
              <w:bottom w:val="single" w:color="auto" w:sz="4" w:space="0"/>
              <w:right w:val="single" w:color="auto" w:sz="4" w:space="0"/>
            </w:tcBorders>
            <w:shd w:val="clear" w:color="000000" w:fill="FFFFFF"/>
            <w:noWrap/>
            <w:vAlign w:val="center"/>
          </w:tcPr>
          <w:p w14:paraId="2B7B828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04CD577">
        <w:tblPrEx>
          <w:tblCellMar>
            <w:top w:w="0" w:type="dxa"/>
            <w:left w:w="108" w:type="dxa"/>
            <w:bottom w:w="0" w:type="dxa"/>
            <w:right w:w="108" w:type="dxa"/>
          </w:tblCellMar>
        </w:tblPrEx>
        <w:trPr>
          <w:trHeight w:val="595" w:hRule="atLeast"/>
          <w:jc w:val="center"/>
        </w:trPr>
        <w:tc>
          <w:tcPr>
            <w:tcW w:w="18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2C54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14" w:type="pct"/>
            <w:tcBorders>
              <w:top w:val="nil"/>
              <w:left w:val="nil"/>
              <w:bottom w:val="single" w:color="auto" w:sz="4" w:space="0"/>
              <w:right w:val="single" w:color="auto" w:sz="4" w:space="0"/>
            </w:tcBorders>
            <w:shd w:val="clear" w:color="auto" w:fill="auto"/>
            <w:noWrap/>
            <w:vAlign w:val="center"/>
          </w:tcPr>
          <w:p w14:paraId="0A474BF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2165.30</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280FC39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483.48</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360C10F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1681.82</w:t>
            </w:r>
            <w:r>
              <w:rPr>
                <w:rFonts w:ascii="Times New Roman" w:hAnsi="Times New Roman" w:eastAsia="仿宋_GB2312" w:cs="Times New Roman"/>
                <w:kern w:val="0"/>
                <w:sz w:val="24"/>
                <w:szCs w:val="24"/>
              </w:rPr>
              <w:t>　</w:t>
            </w:r>
          </w:p>
        </w:tc>
        <w:tc>
          <w:tcPr>
            <w:tcW w:w="577" w:type="pct"/>
            <w:tcBorders>
              <w:top w:val="nil"/>
              <w:left w:val="nil"/>
              <w:bottom w:val="single" w:color="auto" w:sz="4" w:space="0"/>
              <w:right w:val="single" w:color="auto" w:sz="4" w:space="0"/>
            </w:tcBorders>
            <w:shd w:val="clear" w:color="auto" w:fill="auto"/>
            <w:noWrap/>
            <w:vAlign w:val="center"/>
          </w:tcPr>
          <w:p w14:paraId="3CF46B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1B2488E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6" w:type="pct"/>
            <w:tcBorders>
              <w:top w:val="nil"/>
              <w:left w:val="nil"/>
              <w:bottom w:val="single" w:color="auto" w:sz="4" w:space="0"/>
              <w:right w:val="single" w:color="auto" w:sz="4" w:space="0"/>
            </w:tcBorders>
            <w:shd w:val="clear" w:color="auto" w:fill="auto"/>
            <w:noWrap/>
            <w:vAlign w:val="center"/>
          </w:tcPr>
          <w:p w14:paraId="6CBC62A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FD82480">
        <w:tblPrEx>
          <w:tblCellMar>
            <w:top w:w="0" w:type="dxa"/>
            <w:left w:w="108" w:type="dxa"/>
            <w:bottom w:w="0" w:type="dxa"/>
            <w:right w:w="108" w:type="dxa"/>
          </w:tblCellMar>
        </w:tblPrEx>
        <w:trPr>
          <w:trHeight w:val="541"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E58637">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w:t>
            </w:r>
          </w:p>
        </w:tc>
        <w:tc>
          <w:tcPr>
            <w:tcW w:w="1484" w:type="pct"/>
            <w:tcBorders>
              <w:top w:val="nil"/>
              <w:left w:val="nil"/>
              <w:bottom w:val="single" w:color="auto" w:sz="4" w:space="0"/>
              <w:right w:val="single" w:color="auto" w:sz="4" w:space="0"/>
            </w:tcBorders>
            <w:shd w:val="clear" w:color="000000" w:fill="FFFFFF"/>
            <w:noWrap/>
            <w:vAlign w:val="center"/>
          </w:tcPr>
          <w:p w14:paraId="051E895C">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一般公共服务支出</w:t>
            </w:r>
          </w:p>
        </w:tc>
        <w:tc>
          <w:tcPr>
            <w:tcW w:w="514" w:type="pct"/>
            <w:tcBorders>
              <w:top w:val="nil"/>
              <w:left w:val="nil"/>
              <w:bottom w:val="single" w:color="auto" w:sz="4" w:space="0"/>
              <w:right w:val="single" w:color="auto" w:sz="4" w:space="0"/>
            </w:tcBorders>
            <w:shd w:val="clear" w:color="auto" w:fill="auto"/>
            <w:noWrap/>
            <w:vAlign w:val="center"/>
          </w:tcPr>
          <w:p w14:paraId="0A1D389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1133.78</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6C7D612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389.82</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1679B38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743.96</w:t>
            </w:r>
            <w:r>
              <w:rPr>
                <w:rFonts w:ascii="Times New Roman" w:hAnsi="Times New Roman" w:eastAsia="仿宋_GB2312" w:cs="Times New Roman"/>
                <w:kern w:val="0"/>
                <w:sz w:val="24"/>
                <w:szCs w:val="24"/>
              </w:rPr>
              <w:t>　</w:t>
            </w:r>
          </w:p>
        </w:tc>
        <w:tc>
          <w:tcPr>
            <w:tcW w:w="577" w:type="pct"/>
            <w:tcBorders>
              <w:top w:val="nil"/>
              <w:left w:val="nil"/>
              <w:bottom w:val="single" w:color="auto" w:sz="4" w:space="0"/>
              <w:right w:val="single" w:color="auto" w:sz="4" w:space="0"/>
            </w:tcBorders>
            <w:shd w:val="clear" w:color="auto" w:fill="auto"/>
            <w:noWrap/>
            <w:vAlign w:val="center"/>
          </w:tcPr>
          <w:p w14:paraId="7FD8C6D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42EB6A5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6" w:type="pct"/>
            <w:tcBorders>
              <w:top w:val="nil"/>
              <w:left w:val="nil"/>
              <w:bottom w:val="single" w:color="auto" w:sz="4" w:space="0"/>
              <w:right w:val="single" w:color="auto" w:sz="4" w:space="0"/>
            </w:tcBorders>
            <w:shd w:val="clear" w:color="auto" w:fill="auto"/>
            <w:noWrap/>
            <w:vAlign w:val="center"/>
          </w:tcPr>
          <w:p w14:paraId="6FB4725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D801562">
        <w:tblPrEx>
          <w:tblCellMar>
            <w:top w:w="0" w:type="dxa"/>
            <w:left w:w="108" w:type="dxa"/>
            <w:bottom w:w="0" w:type="dxa"/>
            <w:right w:w="108" w:type="dxa"/>
          </w:tblCellMar>
        </w:tblPrEx>
        <w:trPr>
          <w:trHeight w:val="527"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8AF3DB">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w:t>
            </w:r>
          </w:p>
        </w:tc>
        <w:tc>
          <w:tcPr>
            <w:tcW w:w="1484" w:type="pct"/>
            <w:tcBorders>
              <w:top w:val="nil"/>
              <w:left w:val="nil"/>
              <w:bottom w:val="single" w:color="auto" w:sz="4" w:space="0"/>
              <w:right w:val="single" w:color="auto" w:sz="4" w:space="0"/>
            </w:tcBorders>
            <w:shd w:val="clear" w:color="000000" w:fill="FFFFFF"/>
            <w:noWrap/>
            <w:vAlign w:val="center"/>
          </w:tcPr>
          <w:p w14:paraId="0099F4C0">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政府办公厅（室）及相关机构事务</w:t>
            </w:r>
          </w:p>
        </w:tc>
        <w:tc>
          <w:tcPr>
            <w:tcW w:w="514" w:type="pct"/>
            <w:tcBorders>
              <w:top w:val="nil"/>
              <w:left w:val="nil"/>
              <w:bottom w:val="single" w:color="auto" w:sz="4" w:space="0"/>
              <w:right w:val="single" w:color="auto" w:sz="4" w:space="0"/>
            </w:tcBorders>
            <w:shd w:val="clear" w:color="auto" w:fill="auto"/>
            <w:noWrap/>
            <w:vAlign w:val="center"/>
          </w:tcPr>
          <w:p w14:paraId="33899ED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1038.90</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62B23F3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389.82</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0E05B72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649.08</w:t>
            </w:r>
            <w:r>
              <w:rPr>
                <w:rFonts w:ascii="Times New Roman" w:hAnsi="Times New Roman" w:eastAsia="仿宋_GB2312" w:cs="Times New Roman"/>
                <w:kern w:val="0"/>
                <w:sz w:val="24"/>
                <w:szCs w:val="24"/>
              </w:rPr>
              <w:t>　</w:t>
            </w:r>
          </w:p>
        </w:tc>
        <w:tc>
          <w:tcPr>
            <w:tcW w:w="577" w:type="pct"/>
            <w:tcBorders>
              <w:top w:val="nil"/>
              <w:left w:val="nil"/>
              <w:bottom w:val="single" w:color="auto" w:sz="4" w:space="0"/>
              <w:right w:val="single" w:color="auto" w:sz="4" w:space="0"/>
            </w:tcBorders>
            <w:shd w:val="clear" w:color="auto" w:fill="auto"/>
            <w:noWrap/>
            <w:vAlign w:val="center"/>
          </w:tcPr>
          <w:p w14:paraId="7C74AAC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213146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6" w:type="pct"/>
            <w:tcBorders>
              <w:top w:val="nil"/>
              <w:left w:val="nil"/>
              <w:bottom w:val="single" w:color="auto" w:sz="4" w:space="0"/>
              <w:right w:val="single" w:color="auto" w:sz="4" w:space="0"/>
            </w:tcBorders>
            <w:shd w:val="clear" w:color="auto" w:fill="auto"/>
            <w:noWrap/>
            <w:vAlign w:val="center"/>
          </w:tcPr>
          <w:p w14:paraId="3D7AE7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C02E23A">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47D8BE">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2010301</w:t>
            </w:r>
          </w:p>
        </w:tc>
        <w:tc>
          <w:tcPr>
            <w:tcW w:w="1484" w:type="pct"/>
            <w:tcBorders>
              <w:top w:val="nil"/>
              <w:left w:val="nil"/>
              <w:bottom w:val="single" w:color="auto" w:sz="4" w:space="0"/>
              <w:right w:val="single" w:color="auto" w:sz="4" w:space="0"/>
            </w:tcBorders>
            <w:shd w:val="clear" w:color="000000" w:fill="FFFFFF"/>
            <w:noWrap/>
            <w:vAlign w:val="center"/>
          </w:tcPr>
          <w:p w14:paraId="1768DA4F">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行政运行</w:t>
            </w:r>
          </w:p>
        </w:tc>
        <w:tc>
          <w:tcPr>
            <w:tcW w:w="514" w:type="pct"/>
            <w:tcBorders>
              <w:top w:val="nil"/>
              <w:left w:val="nil"/>
              <w:bottom w:val="single" w:color="auto" w:sz="4" w:space="0"/>
              <w:right w:val="single" w:color="auto" w:sz="4" w:space="0"/>
            </w:tcBorders>
            <w:shd w:val="clear" w:color="auto" w:fill="auto"/>
            <w:noWrap/>
            <w:vAlign w:val="center"/>
          </w:tcPr>
          <w:p w14:paraId="35E491A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210.14</w:t>
            </w:r>
          </w:p>
        </w:tc>
        <w:tc>
          <w:tcPr>
            <w:tcW w:w="386" w:type="pct"/>
            <w:tcBorders>
              <w:top w:val="nil"/>
              <w:left w:val="nil"/>
              <w:bottom w:val="single" w:color="auto" w:sz="4" w:space="0"/>
              <w:right w:val="single" w:color="auto" w:sz="4" w:space="0"/>
            </w:tcBorders>
            <w:shd w:val="clear" w:color="auto" w:fill="auto"/>
            <w:noWrap/>
            <w:vAlign w:val="center"/>
          </w:tcPr>
          <w:p w14:paraId="390BF43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210.14</w:t>
            </w:r>
          </w:p>
        </w:tc>
        <w:tc>
          <w:tcPr>
            <w:tcW w:w="386" w:type="pct"/>
            <w:tcBorders>
              <w:top w:val="nil"/>
              <w:left w:val="nil"/>
              <w:bottom w:val="single" w:color="auto" w:sz="4" w:space="0"/>
              <w:right w:val="single" w:color="auto" w:sz="4" w:space="0"/>
            </w:tcBorders>
            <w:shd w:val="clear" w:color="auto" w:fill="auto"/>
            <w:noWrap/>
            <w:vAlign w:val="center"/>
          </w:tcPr>
          <w:p w14:paraId="2C248C32">
            <w:pPr>
              <w:widowControl/>
              <w:jc w:val="right"/>
              <w:rPr>
                <w:rFonts w:ascii="Times New Roman" w:hAnsi="Times New Roman" w:eastAsia="仿宋_GB2312" w:cs="Times New Roman"/>
                <w:kern w:val="0"/>
                <w:sz w:val="24"/>
                <w:szCs w:val="24"/>
              </w:rPr>
            </w:pPr>
          </w:p>
        </w:tc>
        <w:tc>
          <w:tcPr>
            <w:tcW w:w="577" w:type="pct"/>
            <w:tcBorders>
              <w:top w:val="nil"/>
              <w:left w:val="nil"/>
              <w:bottom w:val="single" w:color="auto" w:sz="4" w:space="0"/>
              <w:right w:val="single" w:color="auto" w:sz="4" w:space="0"/>
            </w:tcBorders>
            <w:shd w:val="clear" w:color="auto" w:fill="auto"/>
            <w:noWrap/>
            <w:vAlign w:val="center"/>
          </w:tcPr>
          <w:p w14:paraId="53C6E015">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03442D24">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3F6F18E2">
            <w:pPr>
              <w:widowControl/>
              <w:jc w:val="right"/>
              <w:rPr>
                <w:rFonts w:ascii="Times New Roman" w:hAnsi="Times New Roman" w:eastAsia="仿宋_GB2312" w:cs="Times New Roman"/>
                <w:kern w:val="0"/>
                <w:sz w:val="24"/>
                <w:szCs w:val="24"/>
              </w:rPr>
            </w:pPr>
          </w:p>
        </w:tc>
      </w:tr>
      <w:tr w14:paraId="7034E121">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325691">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2010302</w:t>
            </w:r>
          </w:p>
        </w:tc>
        <w:tc>
          <w:tcPr>
            <w:tcW w:w="1484" w:type="pct"/>
            <w:tcBorders>
              <w:top w:val="nil"/>
              <w:left w:val="nil"/>
              <w:bottom w:val="single" w:color="auto" w:sz="4" w:space="0"/>
              <w:right w:val="single" w:color="auto" w:sz="4" w:space="0"/>
            </w:tcBorders>
            <w:shd w:val="clear" w:color="000000" w:fill="FFFFFF"/>
            <w:noWrap/>
            <w:vAlign w:val="center"/>
          </w:tcPr>
          <w:p w14:paraId="0143A979">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一般行政管理事务</w:t>
            </w:r>
          </w:p>
        </w:tc>
        <w:tc>
          <w:tcPr>
            <w:tcW w:w="514" w:type="pct"/>
            <w:tcBorders>
              <w:top w:val="nil"/>
              <w:left w:val="nil"/>
              <w:bottom w:val="single" w:color="auto" w:sz="4" w:space="0"/>
              <w:right w:val="single" w:color="auto" w:sz="4" w:space="0"/>
            </w:tcBorders>
            <w:shd w:val="clear" w:color="auto" w:fill="auto"/>
            <w:noWrap/>
            <w:vAlign w:val="center"/>
          </w:tcPr>
          <w:p w14:paraId="24D5681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228.12</w:t>
            </w:r>
          </w:p>
        </w:tc>
        <w:tc>
          <w:tcPr>
            <w:tcW w:w="386" w:type="pct"/>
            <w:tcBorders>
              <w:top w:val="nil"/>
              <w:left w:val="nil"/>
              <w:bottom w:val="single" w:color="auto" w:sz="4" w:space="0"/>
              <w:right w:val="single" w:color="auto" w:sz="4" w:space="0"/>
            </w:tcBorders>
            <w:shd w:val="clear" w:color="auto" w:fill="auto"/>
            <w:noWrap/>
            <w:vAlign w:val="center"/>
          </w:tcPr>
          <w:p w14:paraId="1EEDF3F6">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0AB4B19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228.12</w:t>
            </w:r>
          </w:p>
        </w:tc>
        <w:tc>
          <w:tcPr>
            <w:tcW w:w="577" w:type="pct"/>
            <w:tcBorders>
              <w:top w:val="nil"/>
              <w:left w:val="nil"/>
              <w:bottom w:val="single" w:color="auto" w:sz="4" w:space="0"/>
              <w:right w:val="single" w:color="auto" w:sz="4" w:space="0"/>
            </w:tcBorders>
            <w:shd w:val="clear" w:color="auto" w:fill="auto"/>
            <w:noWrap/>
            <w:vAlign w:val="center"/>
          </w:tcPr>
          <w:p w14:paraId="23FD721F">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09D1B355">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4E06AB3E">
            <w:pPr>
              <w:widowControl/>
              <w:jc w:val="right"/>
              <w:rPr>
                <w:rFonts w:ascii="Times New Roman" w:hAnsi="Times New Roman" w:eastAsia="仿宋_GB2312" w:cs="Times New Roman"/>
                <w:kern w:val="0"/>
                <w:sz w:val="24"/>
                <w:szCs w:val="24"/>
              </w:rPr>
            </w:pPr>
          </w:p>
        </w:tc>
      </w:tr>
      <w:tr w14:paraId="744A0450">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4C9708">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2010306</w:t>
            </w:r>
          </w:p>
        </w:tc>
        <w:tc>
          <w:tcPr>
            <w:tcW w:w="1484" w:type="pct"/>
            <w:tcBorders>
              <w:top w:val="nil"/>
              <w:left w:val="nil"/>
              <w:bottom w:val="single" w:color="auto" w:sz="4" w:space="0"/>
              <w:right w:val="single" w:color="auto" w:sz="4" w:space="0"/>
            </w:tcBorders>
            <w:shd w:val="clear" w:color="000000" w:fill="FFFFFF"/>
            <w:noWrap/>
            <w:vAlign w:val="center"/>
          </w:tcPr>
          <w:p w14:paraId="492A3DDF">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政务公开审批</w:t>
            </w:r>
          </w:p>
        </w:tc>
        <w:tc>
          <w:tcPr>
            <w:tcW w:w="514" w:type="pct"/>
            <w:tcBorders>
              <w:top w:val="nil"/>
              <w:left w:val="nil"/>
              <w:bottom w:val="single" w:color="auto" w:sz="4" w:space="0"/>
              <w:right w:val="single" w:color="auto" w:sz="4" w:space="0"/>
            </w:tcBorders>
            <w:shd w:val="clear" w:color="auto" w:fill="auto"/>
            <w:noWrap/>
            <w:vAlign w:val="center"/>
          </w:tcPr>
          <w:p w14:paraId="17285CD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600.64</w:t>
            </w:r>
          </w:p>
        </w:tc>
        <w:tc>
          <w:tcPr>
            <w:tcW w:w="386" w:type="pct"/>
            <w:tcBorders>
              <w:top w:val="nil"/>
              <w:left w:val="nil"/>
              <w:bottom w:val="single" w:color="auto" w:sz="4" w:space="0"/>
              <w:right w:val="single" w:color="auto" w:sz="4" w:space="0"/>
            </w:tcBorders>
            <w:shd w:val="clear" w:color="auto" w:fill="auto"/>
            <w:noWrap/>
            <w:vAlign w:val="center"/>
          </w:tcPr>
          <w:p w14:paraId="4488552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179.68</w:t>
            </w:r>
          </w:p>
        </w:tc>
        <w:tc>
          <w:tcPr>
            <w:tcW w:w="386" w:type="pct"/>
            <w:tcBorders>
              <w:top w:val="nil"/>
              <w:left w:val="nil"/>
              <w:bottom w:val="single" w:color="auto" w:sz="4" w:space="0"/>
              <w:right w:val="single" w:color="auto" w:sz="4" w:space="0"/>
            </w:tcBorders>
            <w:shd w:val="clear" w:color="auto" w:fill="auto"/>
            <w:noWrap/>
            <w:vAlign w:val="center"/>
          </w:tcPr>
          <w:p w14:paraId="741C601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420.96</w:t>
            </w:r>
          </w:p>
        </w:tc>
        <w:tc>
          <w:tcPr>
            <w:tcW w:w="577" w:type="pct"/>
            <w:tcBorders>
              <w:top w:val="nil"/>
              <w:left w:val="nil"/>
              <w:bottom w:val="single" w:color="auto" w:sz="4" w:space="0"/>
              <w:right w:val="single" w:color="auto" w:sz="4" w:space="0"/>
            </w:tcBorders>
            <w:shd w:val="clear" w:color="auto" w:fill="auto"/>
            <w:noWrap/>
            <w:vAlign w:val="center"/>
          </w:tcPr>
          <w:p w14:paraId="18117236">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1AC055A8">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15BDB6F1">
            <w:pPr>
              <w:widowControl/>
              <w:jc w:val="right"/>
              <w:rPr>
                <w:rFonts w:ascii="Times New Roman" w:hAnsi="Times New Roman" w:eastAsia="仿宋_GB2312" w:cs="Times New Roman"/>
                <w:kern w:val="0"/>
                <w:sz w:val="24"/>
                <w:szCs w:val="24"/>
              </w:rPr>
            </w:pPr>
          </w:p>
        </w:tc>
      </w:tr>
      <w:tr w14:paraId="7DDA671B">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6E319F">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20104</w:t>
            </w:r>
          </w:p>
        </w:tc>
        <w:tc>
          <w:tcPr>
            <w:tcW w:w="1484" w:type="pct"/>
            <w:tcBorders>
              <w:top w:val="nil"/>
              <w:left w:val="nil"/>
              <w:bottom w:val="single" w:color="auto" w:sz="4" w:space="0"/>
              <w:right w:val="single" w:color="auto" w:sz="4" w:space="0"/>
            </w:tcBorders>
            <w:shd w:val="clear" w:color="000000" w:fill="FFFFFF"/>
            <w:noWrap/>
            <w:vAlign w:val="center"/>
          </w:tcPr>
          <w:p w14:paraId="2C3E5B30">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发展与改革事务</w:t>
            </w:r>
          </w:p>
        </w:tc>
        <w:tc>
          <w:tcPr>
            <w:tcW w:w="514" w:type="pct"/>
            <w:tcBorders>
              <w:top w:val="nil"/>
              <w:left w:val="nil"/>
              <w:bottom w:val="single" w:color="auto" w:sz="4" w:space="0"/>
              <w:right w:val="single" w:color="auto" w:sz="4" w:space="0"/>
            </w:tcBorders>
            <w:shd w:val="clear" w:color="auto" w:fill="auto"/>
            <w:noWrap/>
            <w:vAlign w:val="center"/>
          </w:tcPr>
          <w:p w14:paraId="20F6AFC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386" w:type="pct"/>
            <w:tcBorders>
              <w:top w:val="nil"/>
              <w:left w:val="nil"/>
              <w:bottom w:val="single" w:color="auto" w:sz="4" w:space="0"/>
              <w:right w:val="single" w:color="auto" w:sz="4" w:space="0"/>
            </w:tcBorders>
            <w:shd w:val="clear" w:color="auto" w:fill="auto"/>
            <w:noWrap/>
            <w:vAlign w:val="center"/>
          </w:tcPr>
          <w:p w14:paraId="73880E26">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149B1DF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577" w:type="pct"/>
            <w:tcBorders>
              <w:top w:val="nil"/>
              <w:left w:val="nil"/>
              <w:bottom w:val="single" w:color="auto" w:sz="4" w:space="0"/>
              <w:right w:val="single" w:color="auto" w:sz="4" w:space="0"/>
            </w:tcBorders>
            <w:shd w:val="clear" w:color="auto" w:fill="auto"/>
            <w:noWrap/>
            <w:vAlign w:val="center"/>
          </w:tcPr>
          <w:p w14:paraId="23FCAEE5">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3D45E9E6">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00D9FB8D">
            <w:pPr>
              <w:widowControl/>
              <w:jc w:val="right"/>
              <w:rPr>
                <w:rFonts w:ascii="Times New Roman" w:hAnsi="Times New Roman" w:eastAsia="仿宋_GB2312" w:cs="Times New Roman"/>
                <w:kern w:val="0"/>
                <w:sz w:val="24"/>
                <w:szCs w:val="24"/>
              </w:rPr>
            </w:pPr>
          </w:p>
        </w:tc>
      </w:tr>
      <w:tr w14:paraId="09A3053B">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0F20CA">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2010499</w:t>
            </w:r>
          </w:p>
        </w:tc>
        <w:tc>
          <w:tcPr>
            <w:tcW w:w="1484" w:type="pct"/>
            <w:tcBorders>
              <w:top w:val="nil"/>
              <w:left w:val="nil"/>
              <w:bottom w:val="single" w:color="auto" w:sz="4" w:space="0"/>
              <w:right w:val="single" w:color="auto" w:sz="4" w:space="0"/>
            </w:tcBorders>
            <w:shd w:val="clear" w:color="000000" w:fill="FFFFFF"/>
            <w:noWrap/>
            <w:vAlign w:val="center"/>
          </w:tcPr>
          <w:p w14:paraId="7BD1F2B5">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其他发展与改革事务支出</w:t>
            </w:r>
          </w:p>
        </w:tc>
        <w:tc>
          <w:tcPr>
            <w:tcW w:w="514" w:type="pct"/>
            <w:tcBorders>
              <w:top w:val="nil"/>
              <w:left w:val="nil"/>
              <w:bottom w:val="single" w:color="auto" w:sz="4" w:space="0"/>
              <w:right w:val="single" w:color="auto" w:sz="4" w:space="0"/>
            </w:tcBorders>
            <w:shd w:val="clear" w:color="auto" w:fill="auto"/>
            <w:noWrap/>
            <w:vAlign w:val="center"/>
          </w:tcPr>
          <w:p w14:paraId="00950D9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386" w:type="pct"/>
            <w:tcBorders>
              <w:top w:val="nil"/>
              <w:left w:val="nil"/>
              <w:bottom w:val="single" w:color="auto" w:sz="4" w:space="0"/>
              <w:right w:val="single" w:color="auto" w:sz="4" w:space="0"/>
            </w:tcBorders>
            <w:shd w:val="clear" w:color="auto" w:fill="auto"/>
            <w:noWrap/>
            <w:vAlign w:val="center"/>
          </w:tcPr>
          <w:p w14:paraId="76B0DBBD">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5949A2B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577" w:type="pct"/>
            <w:tcBorders>
              <w:top w:val="nil"/>
              <w:left w:val="nil"/>
              <w:bottom w:val="single" w:color="auto" w:sz="4" w:space="0"/>
              <w:right w:val="single" w:color="auto" w:sz="4" w:space="0"/>
            </w:tcBorders>
            <w:shd w:val="clear" w:color="auto" w:fill="auto"/>
            <w:noWrap/>
            <w:vAlign w:val="center"/>
          </w:tcPr>
          <w:p w14:paraId="6EEC9973">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4CB793D4">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756B8197">
            <w:pPr>
              <w:widowControl/>
              <w:jc w:val="right"/>
              <w:rPr>
                <w:rFonts w:ascii="Times New Roman" w:hAnsi="Times New Roman" w:eastAsia="仿宋_GB2312" w:cs="Times New Roman"/>
                <w:kern w:val="0"/>
                <w:sz w:val="24"/>
                <w:szCs w:val="24"/>
              </w:rPr>
            </w:pPr>
          </w:p>
        </w:tc>
      </w:tr>
      <w:tr w14:paraId="441258DE">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A40BF8">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20107</w:t>
            </w:r>
          </w:p>
        </w:tc>
        <w:tc>
          <w:tcPr>
            <w:tcW w:w="1484" w:type="pct"/>
            <w:tcBorders>
              <w:top w:val="nil"/>
              <w:left w:val="nil"/>
              <w:bottom w:val="single" w:color="auto" w:sz="4" w:space="0"/>
              <w:right w:val="single" w:color="auto" w:sz="4" w:space="0"/>
            </w:tcBorders>
            <w:shd w:val="clear" w:color="000000" w:fill="FFFFFF"/>
            <w:noWrap/>
            <w:vAlign w:val="center"/>
          </w:tcPr>
          <w:p w14:paraId="151D48F0">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税收事务</w:t>
            </w:r>
          </w:p>
        </w:tc>
        <w:tc>
          <w:tcPr>
            <w:tcW w:w="514" w:type="pct"/>
            <w:tcBorders>
              <w:top w:val="nil"/>
              <w:left w:val="nil"/>
              <w:bottom w:val="single" w:color="auto" w:sz="4" w:space="0"/>
              <w:right w:val="single" w:color="auto" w:sz="4" w:space="0"/>
            </w:tcBorders>
            <w:shd w:val="clear" w:color="auto" w:fill="auto"/>
            <w:noWrap/>
            <w:vAlign w:val="center"/>
          </w:tcPr>
          <w:p w14:paraId="3EEE3B3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82.48</w:t>
            </w:r>
          </w:p>
        </w:tc>
        <w:tc>
          <w:tcPr>
            <w:tcW w:w="386" w:type="pct"/>
            <w:tcBorders>
              <w:top w:val="nil"/>
              <w:left w:val="nil"/>
              <w:bottom w:val="single" w:color="auto" w:sz="4" w:space="0"/>
              <w:right w:val="single" w:color="auto" w:sz="4" w:space="0"/>
            </w:tcBorders>
            <w:shd w:val="clear" w:color="auto" w:fill="auto"/>
            <w:noWrap/>
            <w:vAlign w:val="center"/>
          </w:tcPr>
          <w:p w14:paraId="4E6C55B1">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12C12D9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82.48</w:t>
            </w:r>
          </w:p>
        </w:tc>
        <w:tc>
          <w:tcPr>
            <w:tcW w:w="577" w:type="pct"/>
            <w:tcBorders>
              <w:top w:val="nil"/>
              <w:left w:val="nil"/>
              <w:bottom w:val="single" w:color="auto" w:sz="4" w:space="0"/>
              <w:right w:val="single" w:color="auto" w:sz="4" w:space="0"/>
            </w:tcBorders>
            <w:shd w:val="clear" w:color="auto" w:fill="auto"/>
            <w:noWrap/>
            <w:vAlign w:val="center"/>
          </w:tcPr>
          <w:p w14:paraId="49828828">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22C0CC2A">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6BB605B2">
            <w:pPr>
              <w:widowControl/>
              <w:jc w:val="right"/>
              <w:rPr>
                <w:rFonts w:ascii="Times New Roman" w:hAnsi="Times New Roman" w:eastAsia="仿宋_GB2312" w:cs="Times New Roman"/>
                <w:kern w:val="0"/>
                <w:sz w:val="24"/>
                <w:szCs w:val="24"/>
              </w:rPr>
            </w:pPr>
          </w:p>
        </w:tc>
      </w:tr>
      <w:tr w14:paraId="1BC0F41C">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E8238D">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2010702</w:t>
            </w:r>
          </w:p>
        </w:tc>
        <w:tc>
          <w:tcPr>
            <w:tcW w:w="1484" w:type="pct"/>
            <w:tcBorders>
              <w:top w:val="nil"/>
              <w:left w:val="nil"/>
              <w:bottom w:val="single" w:color="auto" w:sz="4" w:space="0"/>
              <w:right w:val="single" w:color="auto" w:sz="4" w:space="0"/>
            </w:tcBorders>
            <w:shd w:val="clear" w:color="000000" w:fill="FFFFFF"/>
            <w:noWrap/>
            <w:vAlign w:val="center"/>
          </w:tcPr>
          <w:p w14:paraId="5416B50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一般行政管理事务</w:t>
            </w:r>
          </w:p>
        </w:tc>
        <w:tc>
          <w:tcPr>
            <w:tcW w:w="514" w:type="pct"/>
            <w:tcBorders>
              <w:top w:val="nil"/>
              <w:left w:val="nil"/>
              <w:bottom w:val="single" w:color="auto" w:sz="4" w:space="0"/>
              <w:right w:val="single" w:color="auto" w:sz="4" w:space="0"/>
            </w:tcBorders>
            <w:shd w:val="clear" w:color="auto" w:fill="auto"/>
            <w:noWrap/>
            <w:vAlign w:val="center"/>
          </w:tcPr>
          <w:p w14:paraId="250BCE3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82.48</w:t>
            </w:r>
          </w:p>
        </w:tc>
        <w:tc>
          <w:tcPr>
            <w:tcW w:w="386" w:type="pct"/>
            <w:tcBorders>
              <w:top w:val="nil"/>
              <w:left w:val="nil"/>
              <w:bottom w:val="single" w:color="auto" w:sz="4" w:space="0"/>
              <w:right w:val="single" w:color="auto" w:sz="4" w:space="0"/>
            </w:tcBorders>
            <w:shd w:val="clear" w:color="auto" w:fill="auto"/>
            <w:noWrap/>
            <w:vAlign w:val="center"/>
          </w:tcPr>
          <w:p w14:paraId="0E856039">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72C67D8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82.48</w:t>
            </w:r>
          </w:p>
        </w:tc>
        <w:tc>
          <w:tcPr>
            <w:tcW w:w="577" w:type="pct"/>
            <w:tcBorders>
              <w:top w:val="nil"/>
              <w:left w:val="nil"/>
              <w:bottom w:val="single" w:color="auto" w:sz="4" w:space="0"/>
              <w:right w:val="single" w:color="auto" w:sz="4" w:space="0"/>
            </w:tcBorders>
            <w:shd w:val="clear" w:color="auto" w:fill="auto"/>
            <w:noWrap/>
            <w:vAlign w:val="center"/>
          </w:tcPr>
          <w:p w14:paraId="0EEC5CD7">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318D600F">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71E89163">
            <w:pPr>
              <w:widowControl/>
              <w:jc w:val="right"/>
              <w:rPr>
                <w:rFonts w:ascii="Times New Roman" w:hAnsi="Times New Roman" w:eastAsia="仿宋_GB2312" w:cs="Times New Roman"/>
                <w:kern w:val="0"/>
                <w:sz w:val="24"/>
                <w:szCs w:val="24"/>
              </w:rPr>
            </w:pPr>
          </w:p>
        </w:tc>
      </w:tr>
      <w:tr w14:paraId="6BE61CD5">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2E2F91">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20132</w:t>
            </w:r>
          </w:p>
        </w:tc>
        <w:tc>
          <w:tcPr>
            <w:tcW w:w="1484" w:type="pct"/>
            <w:tcBorders>
              <w:top w:val="nil"/>
              <w:left w:val="nil"/>
              <w:bottom w:val="single" w:color="auto" w:sz="4" w:space="0"/>
              <w:right w:val="single" w:color="auto" w:sz="4" w:space="0"/>
            </w:tcBorders>
            <w:shd w:val="clear" w:color="000000" w:fill="FFFFFF"/>
            <w:noWrap/>
            <w:vAlign w:val="center"/>
          </w:tcPr>
          <w:p w14:paraId="64192B9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组织事务</w:t>
            </w:r>
          </w:p>
        </w:tc>
        <w:tc>
          <w:tcPr>
            <w:tcW w:w="514" w:type="pct"/>
            <w:tcBorders>
              <w:top w:val="nil"/>
              <w:left w:val="nil"/>
              <w:bottom w:val="single" w:color="auto" w:sz="4" w:space="0"/>
              <w:right w:val="single" w:color="auto" w:sz="4" w:space="0"/>
            </w:tcBorders>
            <w:shd w:val="clear" w:color="auto" w:fill="auto"/>
            <w:noWrap/>
            <w:vAlign w:val="center"/>
          </w:tcPr>
          <w:p w14:paraId="7554C12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2.40</w:t>
            </w:r>
          </w:p>
        </w:tc>
        <w:tc>
          <w:tcPr>
            <w:tcW w:w="386" w:type="pct"/>
            <w:tcBorders>
              <w:top w:val="nil"/>
              <w:left w:val="nil"/>
              <w:bottom w:val="single" w:color="auto" w:sz="4" w:space="0"/>
              <w:right w:val="single" w:color="auto" w:sz="4" w:space="0"/>
            </w:tcBorders>
            <w:shd w:val="clear" w:color="auto" w:fill="auto"/>
            <w:noWrap/>
            <w:vAlign w:val="center"/>
          </w:tcPr>
          <w:p w14:paraId="044449FF">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7083A0C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2.40</w:t>
            </w:r>
          </w:p>
        </w:tc>
        <w:tc>
          <w:tcPr>
            <w:tcW w:w="577" w:type="pct"/>
            <w:tcBorders>
              <w:top w:val="nil"/>
              <w:left w:val="nil"/>
              <w:bottom w:val="single" w:color="auto" w:sz="4" w:space="0"/>
              <w:right w:val="single" w:color="auto" w:sz="4" w:space="0"/>
            </w:tcBorders>
            <w:shd w:val="clear" w:color="auto" w:fill="auto"/>
            <w:noWrap/>
            <w:vAlign w:val="center"/>
          </w:tcPr>
          <w:p w14:paraId="1702FAA5">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5EC6BCB4">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20731E94">
            <w:pPr>
              <w:widowControl/>
              <w:jc w:val="right"/>
              <w:rPr>
                <w:rFonts w:ascii="Times New Roman" w:hAnsi="Times New Roman" w:eastAsia="仿宋_GB2312" w:cs="Times New Roman"/>
                <w:kern w:val="0"/>
                <w:sz w:val="24"/>
                <w:szCs w:val="24"/>
              </w:rPr>
            </w:pPr>
          </w:p>
        </w:tc>
      </w:tr>
      <w:tr w14:paraId="1FB93599">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8D52B3">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2013202</w:t>
            </w:r>
          </w:p>
        </w:tc>
        <w:tc>
          <w:tcPr>
            <w:tcW w:w="1484" w:type="pct"/>
            <w:tcBorders>
              <w:top w:val="nil"/>
              <w:left w:val="nil"/>
              <w:bottom w:val="single" w:color="auto" w:sz="4" w:space="0"/>
              <w:right w:val="single" w:color="auto" w:sz="4" w:space="0"/>
            </w:tcBorders>
            <w:shd w:val="clear" w:color="000000" w:fill="FFFFFF"/>
            <w:noWrap/>
            <w:vAlign w:val="center"/>
          </w:tcPr>
          <w:p w14:paraId="19958E4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一般行政管理事务</w:t>
            </w:r>
          </w:p>
        </w:tc>
        <w:tc>
          <w:tcPr>
            <w:tcW w:w="514" w:type="pct"/>
            <w:tcBorders>
              <w:top w:val="nil"/>
              <w:left w:val="nil"/>
              <w:bottom w:val="single" w:color="auto" w:sz="4" w:space="0"/>
              <w:right w:val="single" w:color="auto" w:sz="4" w:space="0"/>
            </w:tcBorders>
            <w:shd w:val="clear" w:color="auto" w:fill="auto"/>
            <w:noWrap/>
            <w:vAlign w:val="center"/>
          </w:tcPr>
          <w:p w14:paraId="13CC011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2.40</w:t>
            </w:r>
          </w:p>
        </w:tc>
        <w:tc>
          <w:tcPr>
            <w:tcW w:w="386" w:type="pct"/>
            <w:tcBorders>
              <w:top w:val="nil"/>
              <w:left w:val="nil"/>
              <w:bottom w:val="single" w:color="auto" w:sz="4" w:space="0"/>
              <w:right w:val="single" w:color="auto" w:sz="4" w:space="0"/>
            </w:tcBorders>
            <w:shd w:val="clear" w:color="auto" w:fill="auto"/>
            <w:noWrap/>
            <w:vAlign w:val="center"/>
          </w:tcPr>
          <w:p w14:paraId="44D92C9B">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72DA77C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2.40</w:t>
            </w:r>
          </w:p>
        </w:tc>
        <w:tc>
          <w:tcPr>
            <w:tcW w:w="577" w:type="pct"/>
            <w:tcBorders>
              <w:top w:val="nil"/>
              <w:left w:val="nil"/>
              <w:bottom w:val="single" w:color="auto" w:sz="4" w:space="0"/>
              <w:right w:val="single" w:color="auto" w:sz="4" w:space="0"/>
            </w:tcBorders>
            <w:shd w:val="clear" w:color="auto" w:fill="auto"/>
            <w:noWrap/>
            <w:vAlign w:val="center"/>
          </w:tcPr>
          <w:p w14:paraId="1C7729AC">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78E09323">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1ED8BDA1">
            <w:pPr>
              <w:widowControl/>
              <w:jc w:val="right"/>
              <w:rPr>
                <w:rFonts w:ascii="Times New Roman" w:hAnsi="Times New Roman" w:eastAsia="仿宋_GB2312" w:cs="Times New Roman"/>
                <w:kern w:val="0"/>
                <w:sz w:val="24"/>
                <w:szCs w:val="24"/>
              </w:rPr>
            </w:pPr>
          </w:p>
        </w:tc>
      </w:tr>
      <w:tr w14:paraId="5A971C92">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66F381">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w:t>
            </w:r>
          </w:p>
        </w:tc>
        <w:tc>
          <w:tcPr>
            <w:tcW w:w="1484" w:type="pct"/>
            <w:tcBorders>
              <w:top w:val="nil"/>
              <w:left w:val="nil"/>
              <w:bottom w:val="single" w:color="auto" w:sz="4" w:space="0"/>
              <w:right w:val="single" w:color="auto" w:sz="4" w:space="0"/>
            </w:tcBorders>
            <w:shd w:val="clear" w:color="000000" w:fill="FFFFFF"/>
            <w:noWrap/>
            <w:vAlign w:val="center"/>
          </w:tcPr>
          <w:p w14:paraId="042A775F">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社会保障和就业支出</w:t>
            </w:r>
          </w:p>
        </w:tc>
        <w:tc>
          <w:tcPr>
            <w:tcW w:w="514" w:type="pct"/>
            <w:tcBorders>
              <w:top w:val="nil"/>
              <w:left w:val="nil"/>
              <w:bottom w:val="single" w:color="auto" w:sz="4" w:space="0"/>
              <w:right w:val="single" w:color="auto" w:sz="4" w:space="0"/>
            </w:tcBorders>
            <w:shd w:val="clear" w:color="auto" w:fill="auto"/>
            <w:noWrap/>
            <w:vAlign w:val="center"/>
          </w:tcPr>
          <w:p w14:paraId="2965022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43.59</w:t>
            </w:r>
          </w:p>
        </w:tc>
        <w:tc>
          <w:tcPr>
            <w:tcW w:w="386" w:type="pct"/>
            <w:tcBorders>
              <w:top w:val="nil"/>
              <w:left w:val="nil"/>
              <w:bottom w:val="single" w:color="auto" w:sz="4" w:space="0"/>
              <w:right w:val="single" w:color="auto" w:sz="4" w:space="0"/>
            </w:tcBorders>
            <w:shd w:val="clear" w:color="auto" w:fill="auto"/>
            <w:noWrap/>
            <w:vAlign w:val="center"/>
          </w:tcPr>
          <w:p w14:paraId="41A87C1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43.59</w:t>
            </w:r>
          </w:p>
        </w:tc>
        <w:tc>
          <w:tcPr>
            <w:tcW w:w="386" w:type="pct"/>
            <w:tcBorders>
              <w:top w:val="nil"/>
              <w:left w:val="nil"/>
              <w:bottom w:val="single" w:color="auto" w:sz="4" w:space="0"/>
              <w:right w:val="single" w:color="auto" w:sz="4" w:space="0"/>
            </w:tcBorders>
            <w:shd w:val="clear" w:color="auto" w:fill="auto"/>
            <w:noWrap/>
            <w:vAlign w:val="center"/>
          </w:tcPr>
          <w:p w14:paraId="6E927E06">
            <w:pPr>
              <w:widowControl/>
              <w:jc w:val="right"/>
              <w:rPr>
                <w:rFonts w:ascii="Times New Roman" w:hAnsi="Times New Roman" w:eastAsia="仿宋_GB2312" w:cs="Times New Roman"/>
                <w:kern w:val="0"/>
                <w:sz w:val="24"/>
                <w:szCs w:val="24"/>
              </w:rPr>
            </w:pPr>
          </w:p>
        </w:tc>
        <w:tc>
          <w:tcPr>
            <w:tcW w:w="577" w:type="pct"/>
            <w:tcBorders>
              <w:top w:val="nil"/>
              <w:left w:val="nil"/>
              <w:bottom w:val="single" w:color="auto" w:sz="4" w:space="0"/>
              <w:right w:val="single" w:color="auto" w:sz="4" w:space="0"/>
            </w:tcBorders>
            <w:shd w:val="clear" w:color="auto" w:fill="auto"/>
            <w:noWrap/>
            <w:vAlign w:val="center"/>
          </w:tcPr>
          <w:p w14:paraId="2DADA971">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291ECF0A">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38521475">
            <w:pPr>
              <w:widowControl/>
              <w:jc w:val="right"/>
              <w:rPr>
                <w:rFonts w:ascii="Times New Roman" w:hAnsi="Times New Roman" w:eastAsia="仿宋_GB2312" w:cs="Times New Roman"/>
                <w:kern w:val="0"/>
                <w:sz w:val="24"/>
                <w:szCs w:val="24"/>
              </w:rPr>
            </w:pPr>
          </w:p>
        </w:tc>
      </w:tr>
      <w:tr w14:paraId="4BBF7A19">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004529">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w:t>
            </w:r>
          </w:p>
        </w:tc>
        <w:tc>
          <w:tcPr>
            <w:tcW w:w="1484" w:type="pct"/>
            <w:tcBorders>
              <w:top w:val="nil"/>
              <w:left w:val="nil"/>
              <w:bottom w:val="single" w:color="auto" w:sz="4" w:space="0"/>
              <w:right w:val="single" w:color="auto" w:sz="4" w:space="0"/>
            </w:tcBorders>
            <w:shd w:val="clear" w:color="000000" w:fill="FFFFFF"/>
            <w:noWrap/>
            <w:vAlign w:val="center"/>
          </w:tcPr>
          <w:p w14:paraId="01C0B109">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行政事业单位养老支出</w:t>
            </w:r>
          </w:p>
        </w:tc>
        <w:tc>
          <w:tcPr>
            <w:tcW w:w="514" w:type="pct"/>
            <w:tcBorders>
              <w:top w:val="nil"/>
              <w:left w:val="nil"/>
              <w:bottom w:val="single" w:color="auto" w:sz="4" w:space="0"/>
              <w:right w:val="single" w:color="auto" w:sz="4" w:space="0"/>
            </w:tcBorders>
            <w:shd w:val="clear" w:color="auto" w:fill="auto"/>
            <w:noWrap/>
            <w:vAlign w:val="center"/>
          </w:tcPr>
          <w:p w14:paraId="246FCA0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43.59</w:t>
            </w:r>
          </w:p>
        </w:tc>
        <w:tc>
          <w:tcPr>
            <w:tcW w:w="386" w:type="pct"/>
            <w:tcBorders>
              <w:top w:val="nil"/>
              <w:left w:val="nil"/>
              <w:bottom w:val="single" w:color="auto" w:sz="4" w:space="0"/>
              <w:right w:val="single" w:color="auto" w:sz="4" w:space="0"/>
            </w:tcBorders>
            <w:shd w:val="clear" w:color="auto" w:fill="auto"/>
            <w:noWrap/>
            <w:vAlign w:val="center"/>
          </w:tcPr>
          <w:p w14:paraId="15CB335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43.59</w:t>
            </w:r>
          </w:p>
        </w:tc>
        <w:tc>
          <w:tcPr>
            <w:tcW w:w="386" w:type="pct"/>
            <w:tcBorders>
              <w:top w:val="nil"/>
              <w:left w:val="nil"/>
              <w:bottom w:val="single" w:color="auto" w:sz="4" w:space="0"/>
              <w:right w:val="single" w:color="auto" w:sz="4" w:space="0"/>
            </w:tcBorders>
            <w:shd w:val="clear" w:color="auto" w:fill="auto"/>
            <w:noWrap/>
            <w:vAlign w:val="center"/>
          </w:tcPr>
          <w:p w14:paraId="720AAECE">
            <w:pPr>
              <w:widowControl/>
              <w:jc w:val="right"/>
              <w:rPr>
                <w:rFonts w:ascii="Times New Roman" w:hAnsi="Times New Roman" w:eastAsia="仿宋_GB2312" w:cs="Times New Roman"/>
                <w:kern w:val="0"/>
                <w:sz w:val="24"/>
                <w:szCs w:val="24"/>
              </w:rPr>
            </w:pPr>
          </w:p>
        </w:tc>
        <w:tc>
          <w:tcPr>
            <w:tcW w:w="577" w:type="pct"/>
            <w:tcBorders>
              <w:top w:val="nil"/>
              <w:left w:val="nil"/>
              <w:bottom w:val="single" w:color="auto" w:sz="4" w:space="0"/>
              <w:right w:val="single" w:color="auto" w:sz="4" w:space="0"/>
            </w:tcBorders>
            <w:shd w:val="clear" w:color="auto" w:fill="auto"/>
            <w:noWrap/>
            <w:vAlign w:val="center"/>
          </w:tcPr>
          <w:p w14:paraId="337CEB29">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5EBCB7BA">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110B78E5">
            <w:pPr>
              <w:widowControl/>
              <w:jc w:val="right"/>
              <w:rPr>
                <w:rFonts w:ascii="Times New Roman" w:hAnsi="Times New Roman" w:eastAsia="仿宋_GB2312" w:cs="Times New Roman"/>
                <w:kern w:val="0"/>
                <w:sz w:val="24"/>
                <w:szCs w:val="24"/>
              </w:rPr>
            </w:pPr>
          </w:p>
        </w:tc>
      </w:tr>
      <w:tr w14:paraId="0CB5D53E">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8CB0B8">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2080505</w:t>
            </w:r>
          </w:p>
        </w:tc>
        <w:tc>
          <w:tcPr>
            <w:tcW w:w="1484" w:type="pct"/>
            <w:tcBorders>
              <w:top w:val="nil"/>
              <w:left w:val="nil"/>
              <w:bottom w:val="single" w:color="auto" w:sz="4" w:space="0"/>
              <w:right w:val="single" w:color="auto" w:sz="4" w:space="0"/>
            </w:tcBorders>
            <w:shd w:val="clear" w:color="000000" w:fill="FFFFFF"/>
            <w:noWrap/>
            <w:vAlign w:val="center"/>
          </w:tcPr>
          <w:p w14:paraId="5734979D">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机关事业单位基本养老保险缴费支出</w:t>
            </w:r>
          </w:p>
        </w:tc>
        <w:tc>
          <w:tcPr>
            <w:tcW w:w="514" w:type="pct"/>
            <w:tcBorders>
              <w:top w:val="nil"/>
              <w:left w:val="nil"/>
              <w:bottom w:val="single" w:color="auto" w:sz="4" w:space="0"/>
              <w:right w:val="single" w:color="auto" w:sz="4" w:space="0"/>
            </w:tcBorders>
            <w:shd w:val="clear" w:color="auto" w:fill="auto"/>
            <w:noWrap/>
            <w:vAlign w:val="center"/>
          </w:tcPr>
          <w:p w14:paraId="1A835D0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43.59</w:t>
            </w:r>
          </w:p>
        </w:tc>
        <w:tc>
          <w:tcPr>
            <w:tcW w:w="386" w:type="pct"/>
            <w:tcBorders>
              <w:top w:val="nil"/>
              <w:left w:val="nil"/>
              <w:bottom w:val="single" w:color="auto" w:sz="4" w:space="0"/>
              <w:right w:val="single" w:color="auto" w:sz="4" w:space="0"/>
            </w:tcBorders>
            <w:shd w:val="clear" w:color="auto" w:fill="auto"/>
            <w:noWrap/>
            <w:vAlign w:val="center"/>
          </w:tcPr>
          <w:p w14:paraId="34BF041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43.59</w:t>
            </w:r>
          </w:p>
        </w:tc>
        <w:tc>
          <w:tcPr>
            <w:tcW w:w="386" w:type="pct"/>
            <w:tcBorders>
              <w:top w:val="nil"/>
              <w:left w:val="nil"/>
              <w:bottom w:val="single" w:color="auto" w:sz="4" w:space="0"/>
              <w:right w:val="single" w:color="auto" w:sz="4" w:space="0"/>
            </w:tcBorders>
            <w:shd w:val="clear" w:color="auto" w:fill="auto"/>
            <w:noWrap/>
            <w:vAlign w:val="center"/>
          </w:tcPr>
          <w:p w14:paraId="18506CDB">
            <w:pPr>
              <w:widowControl/>
              <w:jc w:val="right"/>
              <w:rPr>
                <w:rFonts w:ascii="Times New Roman" w:hAnsi="Times New Roman" w:eastAsia="仿宋_GB2312" w:cs="Times New Roman"/>
                <w:kern w:val="0"/>
                <w:sz w:val="24"/>
                <w:szCs w:val="24"/>
              </w:rPr>
            </w:pPr>
          </w:p>
        </w:tc>
        <w:tc>
          <w:tcPr>
            <w:tcW w:w="577" w:type="pct"/>
            <w:tcBorders>
              <w:top w:val="nil"/>
              <w:left w:val="nil"/>
              <w:bottom w:val="single" w:color="auto" w:sz="4" w:space="0"/>
              <w:right w:val="single" w:color="auto" w:sz="4" w:space="0"/>
            </w:tcBorders>
            <w:shd w:val="clear" w:color="auto" w:fill="auto"/>
            <w:noWrap/>
            <w:vAlign w:val="center"/>
          </w:tcPr>
          <w:p w14:paraId="41B4A100">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5DAA342F">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3E017DB5">
            <w:pPr>
              <w:widowControl/>
              <w:jc w:val="right"/>
              <w:rPr>
                <w:rFonts w:ascii="Times New Roman" w:hAnsi="Times New Roman" w:eastAsia="仿宋_GB2312" w:cs="Times New Roman"/>
                <w:kern w:val="0"/>
                <w:sz w:val="24"/>
                <w:szCs w:val="24"/>
              </w:rPr>
            </w:pPr>
          </w:p>
        </w:tc>
      </w:tr>
      <w:tr w14:paraId="3082D922">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369340">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w:t>
            </w:r>
          </w:p>
        </w:tc>
        <w:tc>
          <w:tcPr>
            <w:tcW w:w="1484" w:type="pct"/>
            <w:tcBorders>
              <w:top w:val="nil"/>
              <w:left w:val="nil"/>
              <w:bottom w:val="single" w:color="auto" w:sz="4" w:space="0"/>
              <w:right w:val="single" w:color="auto" w:sz="4" w:space="0"/>
            </w:tcBorders>
            <w:shd w:val="clear" w:color="000000" w:fill="FFFFFF"/>
            <w:noWrap/>
            <w:vAlign w:val="center"/>
          </w:tcPr>
          <w:p w14:paraId="509C5FBB">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卫生健康支出</w:t>
            </w:r>
          </w:p>
        </w:tc>
        <w:tc>
          <w:tcPr>
            <w:tcW w:w="514" w:type="pct"/>
            <w:tcBorders>
              <w:top w:val="nil"/>
              <w:left w:val="nil"/>
              <w:bottom w:val="single" w:color="auto" w:sz="4" w:space="0"/>
              <w:right w:val="single" w:color="auto" w:sz="4" w:space="0"/>
            </w:tcBorders>
            <w:shd w:val="clear" w:color="auto" w:fill="auto"/>
            <w:noWrap/>
            <w:vAlign w:val="center"/>
          </w:tcPr>
          <w:p w14:paraId="6948F22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17.85</w:t>
            </w:r>
          </w:p>
        </w:tc>
        <w:tc>
          <w:tcPr>
            <w:tcW w:w="386" w:type="pct"/>
            <w:tcBorders>
              <w:top w:val="nil"/>
              <w:left w:val="nil"/>
              <w:bottom w:val="single" w:color="auto" w:sz="4" w:space="0"/>
              <w:right w:val="single" w:color="auto" w:sz="4" w:space="0"/>
            </w:tcBorders>
            <w:shd w:val="clear" w:color="auto" w:fill="auto"/>
            <w:noWrap/>
            <w:vAlign w:val="center"/>
          </w:tcPr>
          <w:p w14:paraId="7158CCF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17.85</w:t>
            </w:r>
          </w:p>
        </w:tc>
        <w:tc>
          <w:tcPr>
            <w:tcW w:w="386" w:type="pct"/>
            <w:tcBorders>
              <w:top w:val="nil"/>
              <w:left w:val="nil"/>
              <w:bottom w:val="single" w:color="auto" w:sz="4" w:space="0"/>
              <w:right w:val="single" w:color="auto" w:sz="4" w:space="0"/>
            </w:tcBorders>
            <w:shd w:val="clear" w:color="auto" w:fill="auto"/>
            <w:noWrap/>
            <w:vAlign w:val="center"/>
          </w:tcPr>
          <w:p w14:paraId="5C5D170E">
            <w:pPr>
              <w:widowControl/>
              <w:jc w:val="right"/>
              <w:rPr>
                <w:rFonts w:ascii="Times New Roman" w:hAnsi="Times New Roman" w:eastAsia="仿宋_GB2312" w:cs="Times New Roman"/>
                <w:kern w:val="0"/>
                <w:sz w:val="24"/>
                <w:szCs w:val="24"/>
              </w:rPr>
            </w:pPr>
          </w:p>
        </w:tc>
        <w:tc>
          <w:tcPr>
            <w:tcW w:w="577" w:type="pct"/>
            <w:tcBorders>
              <w:top w:val="nil"/>
              <w:left w:val="nil"/>
              <w:bottom w:val="single" w:color="auto" w:sz="4" w:space="0"/>
              <w:right w:val="single" w:color="auto" w:sz="4" w:space="0"/>
            </w:tcBorders>
            <w:shd w:val="clear" w:color="auto" w:fill="auto"/>
            <w:noWrap/>
            <w:vAlign w:val="center"/>
          </w:tcPr>
          <w:p w14:paraId="04C9C1B3">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2B8D05A5">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13EEC54B">
            <w:pPr>
              <w:widowControl/>
              <w:jc w:val="right"/>
              <w:rPr>
                <w:rFonts w:ascii="Times New Roman" w:hAnsi="Times New Roman" w:eastAsia="仿宋_GB2312" w:cs="Times New Roman"/>
                <w:kern w:val="0"/>
                <w:sz w:val="24"/>
                <w:szCs w:val="24"/>
              </w:rPr>
            </w:pPr>
          </w:p>
        </w:tc>
      </w:tr>
      <w:tr w14:paraId="31932BB3">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4AA522">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w:t>
            </w:r>
          </w:p>
        </w:tc>
        <w:tc>
          <w:tcPr>
            <w:tcW w:w="1484" w:type="pct"/>
            <w:tcBorders>
              <w:top w:val="nil"/>
              <w:left w:val="nil"/>
              <w:bottom w:val="single" w:color="auto" w:sz="4" w:space="0"/>
              <w:right w:val="single" w:color="auto" w:sz="4" w:space="0"/>
            </w:tcBorders>
            <w:shd w:val="clear" w:color="000000" w:fill="FFFFFF"/>
            <w:noWrap/>
            <w:vAlign w:val="center"/>
          </w:tcPr>
          <w:p w14:paraId="3FC6696D">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行政事业单位医疗</w:t>
            </w:r>
          </w:p>
        </w:tc>
        <w:tc>
          <w:tcPr>
            <w:tcW w:w="514" w:type="pct"/>
            <w:tcBorders>
              <w:top w:val="nil"/>
              <w:left w:val="nil"/>
              <w:bottom w:val="single" w:color="auto" w:sz="4" w:space="0"/>
              <w:right w:val="single" w:color="auto" w:sz="4" w:space="0"/>
            </w:tcBorders>
            <w:shd w:val="clear" w:color="auto" w:fill="auto"/>
            <w:noWrap/>
            <w:vAlign w:val="center"/>
          </w:tcPr>
          <w:p w14:paraId="36A7C9D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17.85</w:t>
            </w:r>
          </w:p>
        </w:tc>
        <w:tc>
          <w:tcPr>
            <w:tcW w:w="386" w:type="pct"/>
            <w:tcBorders>
              <w:top w:val="nil"/>
              <w:left w:val="nil"/>
              <w:bottom w:val="single" w:color="auto" w:sz="4" w:space="0"/>
              <w:right w:val="single" w:color="auto" w:sz="4" w:space="0"/>
            </w:tcBorders>
            <w:shd w:val="clear" w:color="auto" w:fill="auto"/>
            <w:noWrap/>
            <w:vAlign w:val="center"/>
          </w:tcPr>
          <w:p w14:paraId="2753E42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17.85</w:t>
            </w:r>
          </w:p>
        </w:tc>
        <w:tc>
          <w:tcPr>
            <w:tcW w:w="386" w:type="pct"/>
            <w:tcBorders>
              <w:top w:val="nil"/>
              <w:left w:val="nil"/>
              <w:bottom w:val="single" w:color="auto" w:sz="4" w:space="0"/>
              <w:right w:val="single" w:color="auto" w:sz="4" w:space="0"/>
            </w:tcBorders>
            <w:shd w:val="clear" w:color="auto" w:fill="auto"/>
            <w:noWrap/>
            <w:vAlign w:val="center"/>
          </w:tcPr>
          <w:p w14:paraId="748BBA50">
            <w:pPr>
              <w:widowControl/>
              <w:jc w:val="right"/>
              <w:rPr>
                <w:rFonts w:ascii="Times New Roman" w:hAnsi="Times New Roman" w:eastAsia="仿宋_GB2312" w:cs="Times New Roman"/>
                <w:kern w:val="0"/>
                <w:sz w:val="24"/>
                <w:szCs w:val="24"/>
              </w:rPr>
            </w:pPr>
          </w:p>
        </w:tc>
        <w:tc>
          <w:tcPr>
            <w:tcW w:w="577" w:type="pct"/>
            <w:tcBorders>
              <w:top w:val="nil"/>
              <w:left w:val="nil"/>
              <w:bottom w:val="single" w:color="auto" w:sz="4" w:space="0"/>
              <w:right w:val="single" w:color="auto" w:sz="4" w:space="0"/>
            </w:tcBorders>
            <w:shd w:val="clear" w:color="auto" w:fill="auto"/>
            <w:noWrap/>
            <w:vAlign w:val="center"/>
          </w:tcPr>
          <w:p w14:paraId="6470AF87">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6FCCAA21">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4D2E8DEC">
            <w:pPr>
              <w:widowControl/>
              <w:jc w:val="right"/>
              <w:rPr>
                <w:rFonts w:ascii="Times New Roman" w:hAnsi="Times New Roman" w:eastAsia="仿宋_GB2312" w:cs="Times New Roman"/>
                <w:kern w:val="0"/>
                <w:sz w:val="24"/>
                <w:szCs w:val="24"/>
              </w:rPr>
            </w:pPr>
          </w:p>
        </w:tc>
      </w:tr>
      <w:tr w14:paraId="03547C56">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E3C2AB">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2101101</w:t>
            </w:r>
          </w:p>
        </w:tc>
        <w:tc>
          <w:tcPr>
            <w:tcW w:w="1484" w:type="pct"/>
            <w:tcBorders>
              <w:top w:val="nil"/>
              <w:left w:val="nil"/>
              <w:bottom w:val="single" w:color="auto" w:sz="4" w:space="0"/>
              <w:right w:val="single" w:color="auto" w:sz="4" w:space="0"/>
            </w:tcBorders>
            <w:shd w:val="clear" w:color="000000" w:fill="FFFFFF"/>
            <w:noWrap/>
            <w:vAlign w:val="center"/>
          </w:tcPr>
          <w:p w14:paraId="3C582441">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行政单位医疗</w:t>
            </w:r>
          </w:p>
        </w:tc>
        <w:tc>
          <w:tcPr>
            <w:tcW w:w="514" w:type="pct"/>
            <w:tcBorders>
              <w:top w:val="nil"/>
              <w:left w:val="nil"/>
              <w:bottom w:val="single" w:color="auto" w:sz="4" w:space="0"/>
              <w:right w:val="single" w:color="auto" w:sz="4" w:space="0"/>
            </w:tcBorders>
            <w:shd w:val="clear" w:color="auto" w:fill="auto"/>
            <w:noWrap/>
            <w:vAlign w:val="center"/>
          </w:tcPr>
          <w:p w14:paraId="1307713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17.85</w:t>
            </w:r>
          </w:p>
        </w:tc>
        <w:tc>
          <w:tcPr>
            <w:tcW w:w="386" w:type="pct"/>
            <w:tcBorders>
              <w:top w:val="nil"/>
              <w:left w:val="nil"/>
              <w:bottom w:val="single" w:color="auto" w:sz="4" w:space="0"/>
              <w:right w:val="single" w:color="auto" w:sz="4" w:space="0"/>
            </w:tcBorders>
            <w:shd w:val="clear" w:color="auto" w:fill="auto"/>
            <w:noWrap/>
            <w:vAlign w:val="center"/>
          </w:tcPr>
          <w:p w14:paraId="19C13E2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17.85</w:t>
            </w:r>
          </w:p>
        </w:tc>
        <w:tc>
          <w:tcPr>
            <w:tcW w:w="386" w:type="pct"/>
            <w:tcBorders>
              <w:top w:val="nil"/>
              <w:left w:val="nil"/>
              <w:bottom w:val="single" w:color="auto" w:sz="4" w:space="0"/>
              <w:right w:val="single" w:color="auto" w:sz="4" w:space="0"/>
            </w:tcBorders>
            <w:shd w:val="clear" w:color="auto" w:fill="auto"/>
            <w:noWrap/>
            <w:vAlign w:val="center"/>
          </w:tcPr>
          <w:p w14:paraId="295B0623">
            <w:pPr>
              <w:widowControl/>
              <w:jc w:val="right"/>
              <w:rPr>
                <w:rFonts w:ascii="Times New Roman" w:hAnsi="Times New Roman" w:eastAsia="仿宋_GB2312" w:cs="Times New Roman"/>
                <w:kern w:val="0"/>
                <w:sz w:val="24"/>
                <w:szCs w:val="24"/>
              </w:rPr>
            </w:pPr>
          </w:p>
        </w:tc>
        <w:tc>
          <w:tcPr>
            <w:tcW w:w="577" w:type="pct"/>
            <w:tcBorders>
              <w:top w:val="nil"/>
              <w:left w:val="nil"/>
              <w:bottom w:val="single" w:color="auto" w:sz="4" w:space="0"/>
              <w:right w:val="single" w:color="auto" w:sz="4" w:space="0"/>
            </w:tcBorders>
            <w:shd w:val="clear" w:color="auto" w:fill="auto"/>
            <w:noWrap/>
            <w:vAlign w:val="center"/>
          </w:tcPr>
          <w:p w14:paraId="52F97421">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4E5276BF">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63516FA6">
            <w:pPr>
              <w:widowControl/>
              <w:jc w:val="right"/>
              <w:rPr>
                <w:rFonts w:ascii="Times New Roman" w:hAnsi="Times New Roman" w:eastAsia="仿宋_GB2312" w:cs="Times New Roman"/>
                <w:kern w:val="0"/>
                <w:sz w:val="24"/>
                <w:szCs w:val="24"/>
              </w:rPr>
            </w:pPr>
          </w:p>
        </w:tc>
      </w:tr>
      <w:tr w14:paraId="5B09B58E">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4FCA8B">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w:t>
            </w:r>
          </w:p>
        </w:tc>
        <w:tc>
          <w:tcPr>
            <w:tcW w:w="1484" w:type="pct"/>
            <w:tcBorders>
              <w:top w:val="nil"/>
              <w:left w:val="nil"/>
              <w:bottom w:val="single" w:color="auto" w:sz="4" w:space="0"/>
              <w:right w:val="single" w:color="auto" w:sz="4" w:space="0"/>
            </w:tcBorders>
            <w:shd w:val="clear" w:color="000000" w:fill="FFFFFF"/>
            <w:noWrap/>
            <w:vAlign w:val="center"/>
          </w:tcPr>
          <w:p w14:paraId="6B63DD8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城乡社区支出</w:t>
            </w:r>
          </w:p>
        </w:tc>
        <w:tc>
          <w:tcPr>
            <w:tcW w:w="514" w:type="pct"/>
            <w:tcBorders>
              <w:top w:val="nil"/>
              <w:left w:val="nil"/>
              <w:bottom w:val="single" w:color="auto" w:sz="4" w:space="0"/>
              <w:right w:val="single" w:color="auto" w:sz="4" w:space="0"/>
            </w:tcBorders>
            <w:shd w:val="clear" w:color="auto" w:fill="auto"/>
            <w:noWrap/>
            <w:vAlign w:val="center"/>
          </w:tcPr>
          <w:p w14:paraId="68C69A9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937.86</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0E7714B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65E85C0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937.86</w:t>
            </w:r>
            <w:r>
              <w:rPr>
                <w:rFonts w:ascii="Times New Roman" w:hAnsi="Times New Roman" w:eastAsia="仿宋_GB2312" w:cs="Times New Roman"/>
                <w:kern w:val="0"/>
                <w:sz w:val="24"/>
                <w:szCs w:val="24"/>
              </w:rPr>
              <w:t>　</w:t>
            </w:r>
          </w:p>
        </w:tc>
        <w:tc>
          <w:tcPr>
            <w:tcW w:w="577" w:type="pct"/>
            <w:tcBorders>
              <w:top w:val="nil"/>
              <w:left w:val="nil"/>
              <w:bottom w:val="single" w:color="auto" w:sz="4" w:space="0"/>
              <w:right w:val="single" w:color="auto" w:sz="4" w:space="0"/>
            </w:tcBorders>
            <w:shd w:val="clear" w:color="auto" w:fill="auto"/>
            <w:noWrap/>
            <w:vAlign w:val="center"/>
          </w:tcPr>
          <w:p w14:paraId="1E4DCCE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240DE54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6" w:type="pct"/>
            <w:tcBorders>
              <w:top w:val="nil"/>
              <w:left w:val="nil"/>
              <w:bottom w:val="single" w:color="auto" w:sz="4" w:space="0"/>
              <w:right w:val="single" w:color="auto" w:sz="4" w:space="0"/>
            </w:tcBorders>
            <w:shd w:val="clear" w:color="auto" w:fill="auto"/>
            <w:noWrap/>
            <w:vAlign w:val="center"/>
          </w:tcPr>
          <w:p w14:paraId="7811EE8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0AC276B">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BC3742">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21208</w:t>
            </w:r>
          </w:p>
        </w:tc>
        <w:tc>
          <w:tcPr>
            <w:tcW w:w="1484" w:type="pct"/>
            <w:tcBorders>
              <w:top w:val="nil"/>
              <w:left w:val="nil"/>
              <w:bottom w:val="single" w:color="auto" w:sz="4" w:space="0"/>
              <w:right w:val="single" w:color="auto" w:sz="4" w:space="0"/>
            </w:tcBorders>
            <w:shd w:val="clear" w:color="000000" w:fill="FFFFFF"/>
            <w:noWrap/>
            <w:vAlign w:val="center"/>
          </w:tcPr>
          <w:p w14:paraId="09EE61C0">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国有土地使用权出让收入安排的支出</w:t>
            </w:r>
          </w:p>
        </w:tc>
        <w:tc>
          <w:tcPr>
            <w:tcW w:w="514" w:type="pct"/>
            <w:tcBorders>
              <w:top w:val="nil"/>
              <w:left w:val="nil"/>
              <w:bottom w:val="single" w:color="auto" w:sz="4" w:space="0"/>
              <w:right w:val="single" w:color="auto" w:sz="4" w:space="0"/>
            </w:tcBorders>
            <w:shd w:val="clear" w:color="auto" w:fill="auto"/>
            <w:noWrap/>
            <w:vAlign w:val="center"/>
          </w:tcPr>
          <w:p w14:paraId="492062F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937.86</w:t>
            </w:r>
          </w:p>
        </w:tc>
        <w:tc>
          <w:tcPr>
            <w:tcW w:w="386" w:type="pct"/>
            <w:tcBorders>
              <w:top w:val="nil"/>
              <w:left w:val="nil"/>
              <w:bottom w:val="single" w:color="auto" w:sz="4" w:space="0"/>
              <w:right w:val="single" w:color="auto" w:sz="4" w:space="0"/>
            </w:tcBorders>
            <w:shd w:val="clear" w:color="auto" w:fill="auto"/>
            <w:noWrap/>
            <w:vAlign w:val="center"/>
          </w:tcPr>
          <w:p w14:paraId="4692F689">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3424F75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937.86</w:t>
            </w:r>
          </w:p>
        </w:tc>
        <w:tc>
          <w:tcPr>
            <w:tcW w:w="577" w:type="pct"/>
            <w:tcBorders>
              <w:top w:val="nil"/>
              <w:left w:val="nil"/>
              <w:bottom w:val="single" w:color="auto" w:sz="4" w:space="0"/>
              <w:right w:val="single" w:color="auto" w:sz="4" w:space="0"/>
            </w:tcBorders>
            <w:shd w:val="clear" w:color="auto" w:fill="auto"/>
            <w:noWrap/>
            <w:vAlign w:val="center"/>
          </w:tcPr>
          <w:p w14:paraId="7F518075">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17477FB3">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5585513A">
            <w:pPr>
              <w:widowControl/>
              <w:jc w:val="right"/>
              <w:rPr>
                <w:rFonts w:ascii="Times New Roman" w:hAnsi="Times New Roman" w:eastAsia="仿宋_GB2312" w:cs="Times New Roman"/>
                <w:kern w:val="0"/>
                <w:sz w:val="24"/>
                <w:szCs w:val="24"/>
              </w:rPr>
            </w:pPr>
          </w:p>
        </w:tc>
      </w:tr>
      <w:tr w14:paraId="6365DC26">
        <w:tblPrEx>
          <w:tblCellMar>
            <w:top w:w="0" w:type="dxa"/>
            <w:left w:w="108" w:type="dxa"/>
            <w:bottom w:w="0" w:type="dxa"/>
            <w:right w:w="108" w:type="dxa"/>
          </w:tblCellMar>
        </w:tblPrEx>
        <w:trPr>
          <w:trHeight w:val="556"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B6DAA3">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2120803</w:t>
            </w:r>
          </w:p>
        </w:tc>
        <w:tc>
          <w:tcPr>
            <w:tcW w:w="1484" w:type="pct"/>
            <w:tcBorders>
              <w:top w:val="nil"/>
              <w:left w:val="nil"/>
              <w:bottom w:val="single" w:color="auto" w:sz="4" w:space="0"/>
              <w:right w:val="single" w:color="auto" w:sz="4" w:space="0"/>
            </w:tcBorders>
            <w:shd w:val="clear" w:color="000000" w:fill="FFFFFF"/>
            <w:noWrap/>
            <w:vAlign w:val="center"/>
          </w:tcPr>
          <w:p w14:paraId="0E554C29">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城市建设支出</w:t>
            </w:r>
          </w:p>
        </w:tc>
        <w:tc>
          <w:tcPr>
            <w:tcW w:w="514" w:type="pct"/>
            <w:tcBorders>
              <w:top w:val="nil"/>
              <w:left w:val="nil"/>
              <w:bottom w:val="single" w:color="auto" w:sz="4" w:space="0"/>
              <w:right w:val="single" w:color="auto" w:sz="4" w:space="0"/>
            </w:tcBorders>
            <w:shd w:val="clear" w:color="auto" w:fill="auto"/>
            <w:noWrap/>
            <w:vAlign w:val="center"/>
          </w:tcPr>
          <w:p w14:paraId="25E398B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937.86</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38099A8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44BB5D8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937.86</w:t>
            </w:r>
            <w:r>
              <w:rPr>
                <w:rFonts w:ascii="Times New Roman" w:hAnsi="Times New Roman" w:eastAsia="仿宋_GB2312" w:cs="Times New Roman"/>
                <w:kern w:val="0"/>
                <w:sz w:val="24"/>
                <w:szCs w:val="24"/>
              </w:rPr>
              <w:t>　</w:t>
            </w:r>
          </w:p>
        </w:tc>
        <w:tc>
          <w:tcPr>
            <w:tcW w:w="577" w:type="pct"/>
            <w:tcBorders>
              <w:top w:val="nil"/>
              <w:left w:val="nil"/>
              <w:bottom w:val="single" w:color="auto" w:sz="4" w:space="0"/>
              <w:right w:val="single" w:color="auto" w:sz="4" w:space="0"/>
            </w:tcBorders>
            <w:shd w:val="clear" w:color="auto" w:fill="auto"/>
            <w:noWrap/>
            <w:vAlign w:val="center"/>
          </w:tcPr>
          <w:p w14:paraId="4A896E7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35FCB45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6" w:type="pct"/>
            <w:tcBorders>
              <w:top w:val="nil"/>
              <w:left w:val="nil"/>
              <w:bottom w:val="single" w:color="auto" w:sz="4" w:space="0"/>
              <w:right w:val="single" w:color="auto" w:sz="4" w:space="0"/>
            </w:tcBorders>
            <w:shd w:val="clear" w:color="auto" w:fill="auto"/>
            <w:noWrap/>
            <w:vAlign w:val="center"/>
          </w:tcPr>
          <w:p w14:paraId="09481B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EAAEEEA">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B42CA1">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221</w:t>
            </w:r>
          </w:p>
        </w:tc>
        <w:tc>
          <w:tcPr>
            <w:tcW w:w="1484" w:type="pct"/>
            <w:tcBorders>
              <w:top w:val="nil"/>
              <w:left w:val="nil"/>
              <w:bottom w:val="single" w:color="auto" w:sz="4" w:space="0"/>
              <w:right w:val="single" w:color="auto" w:sz="4" w:space="0"/>
            </w:tcBorders>
            <w:shd w:val="clear" w:color="000000" w:fill="FFFFFF"/>
            <w:noWrap/>
            <w:vAlign w:val="center"/>
          </w:tcPr>
          <w:p w14:paraId="0DF1234A">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住房保障支出</w:t>
            </w:r>
          </w:p>
        </w:tc>
        <w:tc>
          <w:tcPr>
            <w:tcW w:w="514" w:type="pct"/>
            <w:tcBorders>
              <w:top w:val="nil"/>
              <w:left w:val="nil"/>
              <w:bottom w:val="single" w:color="auto" w:sz="4" w:space="0"/>
              <w:right w:val="single" w:color="auto" w:sz="4" w:space="0"/>
            </w:tcBorders>
            <w:shd w:val="clear" w:color="auto" w:fill="auto"/>
            <w:noWrap/>
            <w:vAlign w:val="center"/>
          </w:tcPr>
          <w:p w14:paraId="164F4A8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32.22</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64CAC14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32.22</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31C242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7" w:type="pct"/>
            <w:tcBorders>
              <w:top w:val="nil"/>
              <w:left w:val="nil"/>
              <w:bottom w:val="single" w:color="auto" w:sz="4" w:space="0"/>
              <w:right w:val="single" w:color="auto" w:sz="4" w:space="0"/>
            </w:tcBorders>
            <w:shd w:val="clear" w:color="auto" w:fill="auto"/>
            <w:noWrap/>
            <w:vAlign w:val="center"/>
          </w:tcPr>
          <w:p w14:paraId="477C7E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11E31D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6" w:type="pct"/>
            <w:tcBorders>
              <w:top w:val="nil"/>
              <w:left w:val="nil"/>
              <w:bottom w:val="single" w:color="auto" w:sz="4" w:space="0"/>
              <w:right w:val="single" w:color="auto" w:sz="4" w:space="0"/>
            </w:tcBorders>
            <w:shd w:val="clear" w:color="auto" w:fill="auto"/>
            <w:noWrap/>
            <w:vAlign w:val="center"/>
          </w:tcPr>
          <w:p w14:paraId="06FAFE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0BB93B2">
        <w:tblPrEx>
          <w:tblCellMar>
            <w:top w:w="0" w:type="dxa"/>
            <w:left w:w="108" w:type="dxa"/>
            <w:bottom w:w="0" w:type="dxa"/>
            <w:right w:w="108" w:type="dxa"/>
          </w:tblCellMar>
        </w:tblPrEx>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0E54C4">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22102</w:t>
            </w:r>
          </w:p>
        </w:tc>
        <w:tc>
          <w:tcPr>
            <w:tcW w:w="1484" w:type="pct"/>
            <w:tcBorders>
              <w:top w:val="nil"/>
              <w:left w:val="nil"/>
              <w:bottom w:val="single" w:color="auto" w:sz="4" w:space="0"/>
              <w:right w:val="single" w:color="auto" w:sz="4" w:space="0"/>
            </w:tcBorders>
            <w:shd w:val="clear" w:color="000000" w:fill="FFFFFF"/>
            <w:noWrap/>
            <w:vAlign w:val="center"/>
          </w:tcPr>
          <w:p w14:paraId="02D5F25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住房改革支出</w:t>
            </w:r>
          </w:p>
        </w:tc>
        <w:tc>
          <w:tcPr>
            <w:tcW w:w="514" w:type="pct"/>
            <w:tcBorders>
              <w:top w:val="nil"/>
              <w:left w:val="nil"/>
              <w:bottom w:val="single" w:color="auto" w:sz="4" w:space="0"/>
              <w:right w:val="single" w:color="auto" w:sz="4" w:space="0"/>
            </w:tcBorders>
            <w:shd w:val="clear" w:color="auto" w:fill="auto"/>
            <w:noWrap/>
            <w:vAlign w:val="center"/>
          </w:tcPr>
          <w:p w14:paraId="613A1B0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32.22</w:t>
            </w:r>
          </w:p>
        </w:tc>
        <w:tc>
          <w:tcPr>
            <w:tcW w:w="386" w:type="pct"/>
            <w:tcBorders>
              <w:top w:val="nil"/>
              <w:left w:val="nil"/>
              <w:bottom w:val="single" w:color="auto" w:sz="4" w:space="0"/>
              <w:right w:val="single" w:color="auto" w:sz="4" w:space="0"/>
            </w:tcBorders>
            <w:shd w:val="clear" w:color="auto" w:fill="auto"/>
            <w:noWrap/>
            <w:vAlign w:val="center"/>
          </w:tcPr>
          <w:p w14:paraId="0DF3292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32.22</w:t>
            </w:r>
          </w:p>
        </w:tc>
        <w:tc>
          <w:tcPr>
            <w:tcW w:w="386" w:type="pct"/>
            <w:tcBorders>
              <w:top w:val="nil"/>
              <w:left w:val="nil"/>
              <w:bottom w:val="single" w:color="auto" w:sz="4" w:space="0"/>
              <w:right w:val="single" w:color="auto" w:sz="4" w:space="0"/>
            </w:tcBorders>
            <w:shd w:val="clear" w:color="auto" w:fill="auto"/>
            <w:noWrap/>
            <w:vAlign w:val="center"/>
          </w:tcPr>
          <w:p w14:paraId="3FDD2A42">
            <w:pPr>
              <w:widowControl/>
              <w:jc w:val="right"/>
              <w:rPr>
                <w:rFonts w:ascii="Times New Roman" w:hAnsi="Times New Roman" w:eastAsia="仿宋_GB2312" w:cs="Times New Roman"/>
                <w:kern w:val="0"/>
                <w:sz w:val="24"/>
                <w:szCs w:val="24"/>
              </w:rPr>
            </w:pPr>
          </w:p>
        </w:tc>
        <w:tc>
          <w:tcPr>
            <w:tcW w:w="577" w:type="pct"/>
            <w:tcBorders>
              <w:top w:val="nil"/>
              <w:left w:val="nil"/>
              <w:bottom w:val="single" w:color="auto" w:sz="4" w:space="0"/>
              <w:right w:val="single" w:color="auto" w:sz="4" w:space="0"/>
            </w:tcBorders>
            <w:shd w:val="clear" w:color="auto" w:fill="auto"/>
            <w:noWrap/>
            <w:vAlign w:val="center"/>
          </w:tcPr>
          <w:p w14:paraId="1C6D4C53">
            <w:pPr>
              <w:widowControl/>
              <w:jc w:val="right"/>
              <w:rPr>
                <w:rFonts w:ascii="Times New Roman" w:hAnsi="Times New Roman" w:eastAsia="仿宋_GB2312" w:cs="Times New Roman"/>
                <w:kern w:val="0"/>
                <w:sz w:val="24"/>
                <w:szCs w:val="24"/>
              </w:rPr>
            </w:pPr>
          </w:p>
        </w:tc>
        <w:tc>
          <w:tcPr>
            <w:tcW w:w="386" w:type="pct"/>
            <w:tcBorders>
              <w:top w:val="nil"/>
              <w:left w:val="nil"/>
              <w:bottom w:val="single" w:color="auto" w:sz="4" w:space="0"/>
              <w:right w:val="single" w:color="auto" w:sz="4" w:space="0"/>
            </w:tcBorders>
            <w:shd w:val="clear" w:color="auto" w:fill="auto"/>
            <w:noWrap/>
            <w:vAlign w:val="center"/>
          </w:tcPr>
          <w:p w14:paraId="66FB054D">
            <w:pPr>
              <w:widowControl/>
              <w:jc w:val="right"/>
              <w:rPr>
                <w:rFonts w:ascii="Times New Roman" w:hAnsi="Times New Roman" w:eastAsia="仿宋_GB2312" w:cs="Times New Roman"/>
                <w:kern w:val="0"/>
                <w:sz w:val="24"/>
                <w:szCs w:val="24"/>
              </w:rPr>
            </w:pPr>
          </w:p>
        </w:tc>
        <w:tc>
          <w:tcPr>
            <w:tcW w:w="866" w:type="pct"/>
            <w:tcBorders>
              <w:top w:val="nil"/>
              <w:left w:val="nil"/>
              <w:bottom w:val="single" w:color="auto" w:sz="4" w:space="0"/>
              <w:right w:val="single" w:color="auto" w:sz="4" w:space="0"/>
            </w:tcBorders>
            <w:shd w:val="clear" w:color="auto" w:fill="auto"/>
            <w:noWrap/>
            <w:vAlign w:val="center"/>
          </w:tcPr>
          <w:p w14:paraId="299DAF0B">
            <w:pPr>
              <w:widowControl/>
              <w:jc w:val="right"/>
              <w:rPr>
                <w:rFonts w:ascii="Times New Roman" w:hAnsi="Times New Roman" w:eastAsia="仿宋_GB2312" w:cs="Times New Roman"/>
                <w:kern w:val="0"/>
                <w:sz w:val="24"/>
                <w:szCs w:val="24"/>
              </w:rPr>
            </w:pPr>
          </w:p>
        </w:tc>
      </w:tr>
      <w:tr w14:paraId="543C3BC7">
        <w:trPr>
          <w:trHeight w:val="595" w:hRule="atLeast"/>
          <w:jc w:val="center"/>
        </w:trPr>
        <w:tc>
          <w:tcPr>
            <w:tcW w:w="3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AD4376">
            <w:pPr>
              <w:widowControl/>
              <w:jc w:val="left"/>
              <w:rPr>
                <w:rFonts w:hint="default" w:ascii="Times New Roman" w:hAnsi="Times New Roman" w:eastAsia="仿宋_GB2312" w:cs="Times New Roman"/>
                <w:kern w:val="0"/>
                <w:sz w:val="24"/>
                <w:szCs w:val="24"/>
                <w:lang w:val="en-US" w:eastAsia="zh-CN"/>
              </w:rPr>
            </w:pPr>
            <w:bookmarkStart w:id="3" w:name="_GoBack"/>
            <w:bookmarkEnd w:id="3"/>
            <w:r>
              <w:rPr>
                <w:rFonts w:hint="eastAsia" w:ascii="Times New Roman" w:hAnsi="Times New Roman" w:eastAsia="仿宋_GB2312" w:cs="Times New Roman"/>
                <w:kern w:val="0"/>
                <w:sz w:val="24"/>
                <w:szCs w:val="24"/>
                <w:lang w:val="en-US" w:eastAsia="zh-CN"/>
              </w:rPr>
              <w:t>2210201</w:t>
            </w:r>
          </w:p>
        </w:tc>
        <w:tc>
          <w:tcPr>
            <w:tcW w:w="1484" w:type="pct"/>
            <w:tcBorders>
              <w:top w:val="nil"/>
              <w:left w:val="nil"/>
              <w:bottom w:val="single" w:color="auto" w:sz="4" w:space="0"/>
              <w:right w:val="single" w:color="auto" w:sz="4" w:space="0"/>
            </w:tcBorders>
            <w:shd w:val="clear" w:color="000000" w:fill="FFFFFF"/>
            <w:noWrap/>
            <w:vAlign w:val="center"/>
          </w:tcPr>
          <w:p w14:paraId="48DADE0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住房公积金</w:t>
            </w:r>
          </w:p>
        </w:tc>
        <w:tc>
          <w:tcPr>
            <w:tcW w:w="514" w:type="pct"/>
            <w:tcBorders>
              <w:top w:val="nil"/>
              <w:left w:val="nil"/>
              <w:bottom w:val="single" w:color="auto" w:sz="4" w:space="0"/>
              <w:right w:val="single" w:color="auto" w:sz="4" w:space="0"/>
            </w:tcBorders>
            <w:shd w:val="clear" w:color="auto" w:fill="auto"/>
            <w:noWrap/>
            <w:vAlign w:val="center"/>
          </w:tcPr>
          <w:p w14:paraId="1B72594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32.22</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75FEF61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32.22</w:t>
            </w: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7D2967A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7" w:type="pct"/>
            <w:tcBorders>
              <w:top w:val="nil"/>
              <w:left w:val="nil"/>
              <w:bottom w:val="single" w:color="auto" w:sz="4" w:space="0"/>
              <w:right w:val="single" w:color="auto" w:sz="4" w:space="0"/>
            </w:tcBorders>
            <w:shd w:val="clear" w:color="auto" w:fill="auto"/>
            <w:noWrap/>
            <w:vAlign w:val="center"/>
          </w:tcPr>
          <w:p w14:paraId="46B91F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6" w:type="pct"/>
            <w:tcBorders>
              <w:top w:val="nil"/>
              <w:left w:val="nil"/>
              <w:bottom w:val="single" w:color="auto" w:sz="4" w:space="0"/>
              <w:right w:val="single" w:color="auto" w:sz="4" w:space="0"/>
            </w:tcBorders>
            <w:shd w:val="clear" w:color="auto" w:fill="auto"/>
            <w:noWrap/>
            <w:vAlign w:val="center"/>
          </w:tcPr>
          <w:p w14:paraId="7981F14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6" w:type="pct"/>
            <w:tcBorders>
              <w:top w:val="nil"/>
              <w:left w:val="nil"/>
              <w:bottom w:val="single" w:color="auto" w:sz="4" w:space="0"/>
              <w:right w:val="single" w:color="auto" w:sz="4" w:space="0"/>
            </w:tcBorders>
            <w:shd w:val="clear" w:color="auto" w:fill="auto"/>
            <w:noWrap/>
            <w:vAlign w:val="center"/>
          </w:tcPr>
          <w:p w14:paraId="02F2A4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10364AE6">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CE6445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color w:val="000000"/>
          <w:kern w:val="0"/>
          <w:sz w:val="32"/>
          <w:szCs w:val="32"/>
          <w:lang w:bidi="ar"/>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D6D9AE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4C0121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98632E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祁阳市数据局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0" w:type="auto"/>
        <w:jc w:val="center"/>
        <w:tblLayout w:type="autofit"/>
        <w:tblCellMar>
          <w:top w:w="0" w:type="dxa"/>
          <w:left w:w="108" w:type="dxa"/>
          <w:bottom w:w="0" w:type="dxa"/>
          <w:right w:w="108" w:type="dxa"/>
        </w:tblCellMar>
      </w:tblPr>
      <w:tblGrid>
        <w:gridCol w:w="3516"/>
        <w:gridCol w:w="616"/>
        <w:gridCol w:w="931"/>
        <w:gridCol w:w="2636"/>
        <w:gridCol w:w="616"/>
        <w:gridCol w:w="931"/>
        <w:gridCol w:w="1692"/>
        <w:gridCol w:w="1851"/>
        <w:gridCol w:w="1431"/>
      </w:tblGrid>
      <w:tr w14:paraId="617EA412">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53117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74EAE9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3D07B906">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DD0D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21DAE4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53545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DB1EA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9A2909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39BD6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317548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29DE9A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76A6E3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46C06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2362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475E0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A89DA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B8E0B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6E9C7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CD082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F33FE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016F5F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ABD12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0A8132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481D0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5D2E2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4EF956A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1227.44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1863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19F799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4BAB6F8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1133.78</w:t>
            </w:r>
          </w:p>
        </w:tc>
        <w:tc>
          <w:tcPr>
            <w:tcW w:w="0" w:type="auto"/>
            <w:tcBorders>
              <w:top w:val="nil"/>
              <w:left w:val="nil"/>
              <w:bottom w:val="single" w:color="auto" w:sz="4" w:space="0"/>
              <w:right w:val="single" w:color="auto" w:sz="4" w:space="0"/>
            </w:tcBorders>
            <w:shd w:val="clear" w:color="auto" w:fill="auto"/>
            <w:noWrap/>
            <w:vAlign w:val="center"/>
          </w:tcPr>
          <w:p w14:paraId="4284496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1133.78</w:t>
            </w:r>
          </w:p>
        </w:tc>
        <w:tc>
          <w:tcPr>
            <w:tcW w:w="0" w:type="auto"/>
            <w:tcBorders>
              <w:top w:val="nil"/>
              <w:left w:val="nil"/>
              <w:bottom w:val="single" w:color="auto" w:sz="4" w:space="0"/>
              <w:right w:val="single" w:color="auto" w:sz="4" w:space="0"/>
            </w:tcBorders>
            <w:shd w:val="clear" w:color="auto" w:fill="auto"/>
            <w:noWrap/>
            <w:vAlign w:val="center"/>
          </w:tcPr>
          <w:p w14:paraId="5E217C7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2DA19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1E6EDD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39DA0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0561D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07F4A4D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937.86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52A7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A3CAF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88DEF4C">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C836BE6">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D23ABC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9C906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2BA21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7DC7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66AC5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2561C68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6AD28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0361DB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3241AF2F">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0ED1BB8">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8976C8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9DFB2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436AE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333C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0F26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C7624E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21ADE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363B7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9C83D6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43.59</w:t>
            </w:r>
          </w:p>
        </w:tc>
        <w:tc>
          <w:tcPr>
            <w:tcW w:w="0" w:type="auto"/>
            <w:tcBorders>
              <w:top w:val="nil"/>
              <w:left w:val="nil"/>
              <w:bottom w:val="single" w:color="auto" w:sz="4" w:space="0"/>
              <w:right w:val="single" w:color="auto" w:sz="4" w:space="0"/>
            </w:tcBorders>
            <w:shd w:val="clear" w:color="auto" w:fill="auto"/>
            <w:noWrap/>
            <w:vAlign w:val="center"/>
          </w:tcPr>
          <w:p w14:paraId="3612F74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43.59</w:t>
            </w:r>
          </w:p>
        </w:tc>
        <w:tc>
          <w:tcPr>
            <w:tcW w:w="0" w:type="auto"/>
            <w:tcBorders>
              <w:top w:val="nil"/>
              <w:left w:val="nil"/>
              <w:bottom w:val="single" w:color="auto" w:sz="4" w:space="0"/>
              <w:right w:val="single" w:color="auto" w:sz="4" w:space="0"/>
            </w:tcBorders>
            <w:shd w:val="clear" w:color="auto" w:fill="auto"/>
            <w:noWrap/>
            <w:vAlign w:val="center"/>
          </w:tcPr>
          <w:p w14:paraId="32A5C8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B58E5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25C86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766B5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D82F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00508A6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332F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785F4E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3DB693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17.85</w:t>
            </w:r>
          </w:p>
        </w:tc>
        <w:tc>
          <w:tcPr>
            <w:tcW w:w="0" w:type="auto"/>
            <w:tcBorders>
              <w:top w:val="nil"/>
              <w:left w:val="nil"/>
              <w:bottom w:val="single" w:color="auto" w:sz="4" w:space="0"/>
              <w:right w:val="single" w:color="auto" w:sz="4" w:space="0"/>
            </w:tcBorders>
            <w:shd w:val="clear" w:color="auto" w:fill="auto"/>
            <w:noWrap/>
            <w:vAlign w:val="center"/>
          </w:tcPr>
          <w:p w14:paraId="1A381A5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17.85</w:t>
            </w:r>
          </w:p>
        </w:tc>
        <w:tc>
          <w:tcPr>
            <w:tcW w:w="0" w:type="auto"/>
            <w:tcBorders>
              <w:top w:val="nil"/>
              <w:left w:val="nil"/>
              <w:bottom w:val="single" w:color="auto" w:sz="4" w:space="0"/>
              <w:right w:val="single" w:color="auto" w:sz="4" w:space="0"/>
            </w:tcBorders>
            <w:shd w:val="clear" w:color="auto" w:fill="auto"/>
            <w:noWrap/>
            <w:vAlign w:val="center"/>
          </w:tcPr>
          <w:p w14:paraId="5208900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1DAE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E7CA8F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74D9C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0098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0BB250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FECA5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452F37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6A430B7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937.86</w:t>
            </w:r>
          </w:p>
        </w:tc>
        <w:tc>
          <w:tcPr>
            <w:tcW w:w="0" w:type="auto"/>
            <w:tcBorders>
              <w:top w:val="nil"/>
              <w:left w:val="nil"/>
              <w:bottom w:val="single" w:color="auto" w:sz="4" w:space="0"/>
              <w:right w:val="single" w:color="auto" w:sz="4" w:space="0"/>
            </w:tcBorders>
            <w:shd w:val="clear" w:color="auto" w:fill="auto"/>
            <w:noWrap/>
            <w:vAlign w:val="center"/>
          </w:tcPr>
          <w:p w14:paraId="3D77213C">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BFB55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937.86</w:t>
            </w:r>
          </w:p>
        </w:tc>
        <w:tc>
          <w:tcPr>
            <w:tcW w:w="0" w:type="auto"/>
            <w:tcBorders>
              <w:top w:val="nil"/>
              <w:left w:val="nil"/>
              <w:bottom w:val="single" w:color="auto" w:sz="4" w:space="0"/>
              <w:right w:val="single" w:color="auto" w:sz="4" w:space="0"/>
            </w:tcBorders>
            <w:shd w:val="clear" w:color="auto" w:fill="auto"/>
            <w:noWrap/>
            <w:vAlign w:val="center"/>
          </w:tcPr>
          <w:p w14:paraId="7D9944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BF5A1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4FB0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2DB5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7FC4AA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8376ED">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0E4D55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010A3A4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32.22</w:t>
            </w:r>
          </w:p>
        </w:tc>
        <w:tc>
          <w:tcPr>
            <w:tcW w:w="0" w:type="auto"/>
            <w:tcBorders>
              <w:top w:val="nil"/>
              <w:left w:val="nil"/>
              <w:bottom w:val="single" w:color="auto" w:sz="4" w:space="0"/>
              <w:right w:val="single" w:color="auto" w:sz="4" w:space="0"/>
            </w:tcBorders>
            <w:shd w:val="clear" w:color="auto" w:fill="auto"/>
            <w:noWrap/>
            <w:vAlign w:val="center"/>
          </w:tcPr>
          <w:p w14:paraId="6FB816E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32.22</w:t>
            </w:r>
          </w:p>
        </w:tc>
        <w:tc>
          <w:tcPr>
            <w:tcW w:w="0" w:type="auto"/>
            <w:tcBorders>
              <w:top w:val="nil"/>
              <w:left w:val="nil"/>
              <w:bottom w:val="single" w:color="auto" w:sz="4" w:space="0"/>
              <w:right w:val="single" w:color="auto" w:sz="4" w:space="0"/>
            </w:tcBorders>
            <w:shd w:val="clear" w:color="auto" w:fill="auto"/>
            <w:noWrap/>
            <w:vAlign w:val="center"/>
          </w:tcPr>
          <w:p w14:paraId="1E9E4AE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1BACD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AB54B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08C32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080F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458064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40DA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63CB20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3CE45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341A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120CE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8169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467944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83911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54CAC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D694C7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2165.3</w:t>
            </w: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39DF6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3FE945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170211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2165.3</w:t>
            </w: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42D1C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1227.44</w:t>
            </w:r>
          </w:p>
        </w:tc>
        <w:tc>
          <w:tcPr>
            <w:tcW w:w="0" w:type="auto"/>
            <w:tcBorders>
              <w:top w:val="nil"/>
              <w:left w:val="nil"/>
              <w:bottom w:val="single" w:color="auto" w:sz="4" w:space="0"/>
              <w:right w:val="single" w:color="auto" w:sz="4" w:space="0"/>
            </w:tcBorders>
            <w:shd w:val="clear" w:color="auto" w:fill="auto"/>
            <w:noWrap/>
            <w:vAlign w:val="center"/>
          </w:tcPr>
          <w:p w14:paraId="24C97C7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937.86</w:t>
            </w:r>
          </w:p>
        </w:tc>
        <w:tc>
          <w:tcPr>
            <w:tcW w:w="0" w:type="auto"/>
            <w:tcBorders>
              <w:top w:val="nil"/>
              <w:left w:val="nil"/>
              <w:bottom w:val="single" w:color="auto" w:sz="4" w:space="0"/>
              <w:right w:val="single" w:color="auto" w:sz="4" w:space="0"/>
            </w:tcBorders>
            <w:shd w:val="clear" w:color="auto" w:fill="auto"/>
            <w:noWrap/>
            <w:vAlign w:val="center"/>
          </w:tcPr>
          <w:p w14:paraId="2767126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0ECF09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B0D7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D8AB5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40B649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8A1C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99316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25F6D24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7446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A83E1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A1A0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AB8AA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592D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356E9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3735E5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8C9E5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DBA2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FE24D9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985AC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68A5A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06F0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D0CAF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D7E2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B6E0A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5E2B435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2D2D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303C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4773722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D7A12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2F0A5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41464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C8D83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8F2A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C883A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662D504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FEDD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C271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517B40F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9FC3B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9A007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C1EF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2ACDA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47F860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6EE9D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22C3D7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2165.3</w:t>
            </w: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306866D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C4F5B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6C7F715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2165.3</w:t>
            </w: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FF2546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1227.44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220C17">
            <w:pPr>
              <w:widowControl/>
              <w:jc w:val="righ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937.86</w:t>
            </w:r>
          </w:p>
        </w:tc>
        <w:tc>
          <w:tcPr>
            <w:tcW w:w="0" w:type="auto"/>
            <w:tcBorders>
              <w:top w:val="nil"/>
              <w:left w:val="nil"/>
              <w:bottom w:val="single" w:color="auto" w:sz="4" w:space="0"/>
              <w:right w:val="single" w:color="auto" w:sz="4" w:space="0"/>
            </w:tcBorders>
            <w:shd w:val="clear" w:color="auto" w:fill="auto"/>
            <w:noWrap/>
            <w:vAlign w:val="center"/>
          </w:tcPr>
          <w:p w14:paraId="007CC35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770709E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107175E">
      <w:pPr>
        <w:widowControl/>
        <w:jc w:val="center"/>
        <w:rPr>
          <w:rFonts w:ascii="Times New Roman" w:hAnsi="Times New Roman" w:eastAsia="方正小标宋_GBK" w:cs="Times New Roman"/>
          <w:kern w:val="0"/>
          <w:sz w:val="36"/>
          <w:szCs w:val="36"/>
        </w:rPr>
      </w:pPr>
    </w:p>
    <w:p w14:paraId="233C215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E133FCD">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祁阳市数据局</w:t>
      </w:r>
      <w:r>
        <w:rPr>
          <w:rFonts w:ascii="Times New Roman" w:hAnsi="Times New Roman" w:eastAsia="仿宋_GB2312" w:cs="Times New Roman"/>
          <w:color w:val="000000"/>
          <w:kern w:val="0"/>
          <w:szCs w:val="21"/>
        </w:rPr>
        <w:t xml:space="preserve">                                                                                                     公开05表</w:t>
      </w:r>
    </w:p>
    <w:p w14:paraId="230BEAA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67A3EB2">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1C79E7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0673E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04A073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16678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D5E4B3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C24231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DC7A49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6B2A75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7F5E63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AF12E8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EF29D3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08112F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5C9A56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F00F574">
            <w:pPr>
              <w:widowControl/>
              <w:jc w:val="left"/>
              <w:rPr>
                <w:rFonts w:ascii="Times New Roman" w:hAnsi="Times New Roman" w:eastAsia="仿宋_GB2312" w:cs="Times New Roman"/>
                <w:kern w:val="0"/>
                <w:szCs w:val="21"/>
              </w:rPr>
            </w:pPr>
          </w:p>
        </w:tc>
      </w:tr>
      <w:tr w14:paraId="34E657D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E95ABB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E16EDD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3DA764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C560D6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1CEC131">
            <w:pPr>
              <w:widowControl/>
              <w:jc w:val="left"/>
              <w:rPr>
                <w:rFonts w:ascii="Times New Roman" w:hAnsi="Times New Roman" w:eastAsia="仿宋_GB2312" w:cs="Times New Roman"/>
                <w:kern w:val="0"/>
                <w:szCs w:val="21"/>
              </w:rPr>
            </w:pPr>
          </w:p>
        </w:tc>
      </w:tr>
      <w:tr w14:paraId="1B4613A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41EC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704EB0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3A76F2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40263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5AA12B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2A313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B07CF6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1227.44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461730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483.48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25FDEC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743.96</w:t>
            </w:r>
            <w:r>
              <w:rPr>
                <w:rFonts w:ascii="Times New Roman" w:hAnsi="Times New Roman" w:eastAsia="仿宋_GB2312" w:cs="Times New Roman"/>
                <w:kern w:val="0"/>
                <w:szCs w:val="21"/>
              </w:rPr>
              <w:t>　</w:t>
            </w:r>
          </w:p>
        </w:tc>
      </w:tr>
      <w:tr w14:paraId="451719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2C7A4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14:paraId="08E4B45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1EF522E0">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1133.78</w:t>
            </w:r>
          </w:p>
        </w:tc>
        <w:tc>
          <w:tcPr>
            <w:tcW w:w="3492" w:type="dxa"/>
            <w:tcBorders>
              <w:top w:val="nil"/>
              <w:left w:val="nil"/>
              <w:bottom w:val="single" w:color="auto" w:sz="4" w:space="0"/>
              <w:right w:val="single" w:color="auto" w:sz="4" w:space="0"/>
            </w:tcBorders>
            <w:shd w:val="clear" w:color="auto" w:fill="auto"/>
            <w:vAlign w:val="center"/>
          </w:tcPr>
          <w:p w14:paraId="3CCDF5D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389.82</w:t>
            </w:r>
          </w:p>
        </w:tc>
        <w:tc>
          <w:tcPr>
            <w:tcW w:w="3000" w:type="dxa"/>
            <w:tcBorders>
              <w:top w:val="nil"/>
              <w:left w:val="nil"/>
              <w:bottom w:val="single" w:color="auto" w:sz="4" w:space="0"/>
              <w:right w:val="single" w:color="auto" w:sz="8" w:space="0"/>
            </w:tcBorders>
            <w:shd w:val="clear" w:color="auto" w:fill="auto"/>
            <w:vAlign w:val="center"/>
          </w:tcPr>
          <w:p w14:paraId="2938E9C2">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743.96</w:t>
            </w:r>
          </w:p>
        </w:tc>
      </w:tr>
      <w:tr w14:paraId="516A1A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4E6D6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DD4A27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2DC9A30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1038.9</w:t>
            </w:r>
          </w:p>
        </w:tc>
        <w:tc>
          <w:tcPr>
            <w:tcW w:w="3492" w:type="dxa"/>
            <w:tcBorders>
              <w:top w:val="nil"/>
              <w:left w:val="nil"/>
              <w:bottom w:val="single" w:color="auto" w:sz="4" w:space="0"/>
              <w:right w:val="single" w:color="auto" w:sz="4" w:space="0"/>
            </w:tcBorders>
            <w:shd w:val="clear" w:color="auto" w:fill="auto"/>
            <w:vAlign w:val="center"/>
          </w:tcPr>
          <w:p w14:paraId="5E4F4CF3">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389.82</w:t>
            </w:r>
          </w:p>
        </w:tc>
        <w:tc>
          <w:tcPr>
            <w:tcW w:w="3000" w:type="dxa"/>
            <w:tcBorders>
              <w:top w:val="nil"/>
              <w:left w:val="nil"/>
              <w:bottom w:val="single" w:color="auto" w:sz="4" w:space="0"/>
              <w:right w:val="single" w:color="auto" w:sz="8" w:space="0"/>
            </w:tcBorders>
            <w:shd w:val="clear" w:color="auto" w:fill="auto"/>
            <w:vAlign w:val="center"/>
          </w:tcPr>
          <w:p w14:paraId="12FF9460">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649.08</w:t>
            </w:r>
          </w:p>
        </w:tc>
      </w:tr>
      <w:tr w14:paraId="3D75C6B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0594D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2010301</w:t>
            </w:r>
          </w:p>
        </w:tc>
        <w:tc>
          <w:tcPr>
            <w:tcW w:w="3527" w:type="dxa"/>
            <w:tcBorders>
              <w:top w:val="nil"/>
              <w:left w:val="nil"/>
              <w:bottom w:val="single" w:color="auto" w:sz="4" w:space="0"/>
              <w:right w:val="single" w:color="auto" w:sz="4" w:space="0"/>
            </w:tcBorders>
            <w:shd w:val="clear" w:color="auto" w:fill="auto"/>
            <w:vAlign w:val="center"/>
          </w:tcPr>
          <w:p w14:paraId="4D43EFE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12587CC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210.14</w:t>
            </w:r>
          </w:p>
        </w:tc>
        <w:tc>
          <w:tcPr>
            <w:tcW w:w="3492" w:type="dxa"/>
            <w:tcBorders>
              <w:top w:val="nil"/>
              <w:left w:val="nil"/>
              <w:bottom w:val="single" w:color="auto" w:sz="4" w:space="0"/>
              <w:right w:val="single" w:color="auto" w:sz="4" w:space="0"/>
            </w:tcBorders>
            <w:shd w:val="clear" w:color="auto" w:fill="auto"/>
            <w:vAlign w:val="center"/>
          </w:tcPr>
          <w:p w14:paraId="7EA57B2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210.14</w:t>
            </w:r>
          </w:p>
        </w:tc>
        <w:tc>
          <w:tcPr>
            <w:tcW w:w="3000" w:type="dxa"/>
            <w:tcBorders>
              <w:top w:val="nil"/>
              <w:left w:val="nil"/>
              <w:bottom w:val="single" w:color="auto" w:sz="4" w:space="0"/>
              <w:right w:val="single" w:color="auto" w:sz="8" w:space="0"/>
            </w:tcBorders>
            <w:shd w:val="clear" w:color="auto" w:fill="auto"/>
            <w:vAlign w:val="center"/>
          </w:tcPr>
          <w:p w14:paraId="2E0BA697">
            <w:pPr>
              <w:widowControl/>
              <w:jc w:val="right"/>
              <w:rPr>
                <w:rFonts w:ascii="Times New Roman" w:hAnsi="Times New Roman" w:eastAsia="仿宋_GB2312" w:cs="Times New Roman"/>
                <w:kern w:val="0"/>
                <w:szCs w:val="21"/>
              </w:rPr>
            </w:pPr>
          </w:p>
        </w:tc>
      </w:tr>
      <w:tr w14:paraId="67AB82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6CC07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2010302</w:t>
            </w:r>
          </w:p>
        </w:tc>
        <w:tc>
          <w:tcPr>
            <w:tcW w:w="3527" w:type="dxa"/>
            <w:tcBorders>
              <w:top w:val="nil"/>
              <w:left w:val="nil"/>
              <w:bottom w:val="single" w:color="auto" w:sz="4" w:space="0"/>
              <w:right w:val="single" w:color="auto" w:sz="4" w:space="0"/>
            </w:tcBorders>
            <w:shd w:val="clear" w:color="auto" w:fill="auto"/>
            <w:vAlign w:val="center"/>
          </w:tcPr>
          <w:p w14:paraId="724120A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49F964D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228.12</w:t>
            </w:r>
          </w:p>
        </w:tc>
        <w:tc>
          <w:tcPr>
            <w:tcW w:w="3492" w:type="dxa"/>
            <w:tcBorders>
              <w:top w:val="nil"/>
              <w:left w:val="nil"/>
              <w:bottom w:val="single" w:color="auto" w:sz="4" w:space="0"/>
              <w:right w:val="single" w:color="auto" w:sz="4" w:space="0"/>
            </w:tcBorders>
            <w:shd w:val="clear" w:color="auto" w:fill="auto"/>
            <w:vAlign w:val="center"/>
          </w:tcPr>
          <w:p w14:paraId="51DBE5A3">
            <w:pPr>
              <w:widowControl/>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03EBAC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228.12</w:t>
            </w:r>
          </w:p>
        </w:tc>
      </w:tr>
      <w:tr w14:paraId="6F17F9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20B6B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2010306</w:t>
            </w:r>
          </w:p>
        </w:tc>
        <w:tc>
          <w:tcPr>
            <w:tcW w:w="3527" w:type="dxa"/>
            <w:tcBorders>
              <w:top w:val="nil"/>
              <w:left w:val="nil"/>
              <w:bottom w:val="single" w:color="auto" w:sz="4" w:space="0"/>
              <w:right w:val="single" w:color="auto" w:sz="4" w:space="0"/>
            </w:tcBorders>
            <w:shd w:val="clear" w:color="auto" w:fill="auto"/>
            <w:vAlign w:val="center"/>
          </w:tcPr>
          <w:p w14:paraId="6FB056D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政务公开审批</w:t>
            </w:r>
          </w:p>
        </w:tc>
        <w:tc>
          <w:tcPr>
            <w:tcW w:w="3000" w:type="dxa"/>
            <w:tcBorders>
              <w:top w:val="nil"/>
              <w:left w:val="nil"/>
              <w:bottom w:val="single" w:color="auto" w:sz="4" w:space="0"/>
              <w:right w:val="single" w:color="auto" w:sz="4" w:space="0"/>
            </w:tcBorders>
            <w:shd w:val="clear" w:color="auto" w:fill="auto"/>
            <w:vAlign w:val="center"/>
          </w:tcPr>
          <w:p w14:paraId="4F8E538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600.64</w:t>
            </w:r>
          </w:p>
        </w:tc>
        <w:tc>
          <w:tcPr>
            <w:tcW w:w="3492" w:type="dxa"/>
            <w:tcBorders>
              <w:top w:val="nil"/>
              <w:left w:val="nil"/>
              <w:bottom w:val="single" w:color="auto" w:sz="4" w:space="0"/>
              <w:right w:val="single" w:color="auto" w:sz="4" w:space="0"/>
            </w:tcBorders>
            <w:shd w:val="clear" w:color="auto" w:fill="auto"/>
            <w:vAlign w:val="center"/>
          </w:tcPr>
          <w:p w14:paraId="712413B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179.68</w:t>
            </w:r>
          </w:p>
        </w:tc>
        <w:tc>
          <w:tcPr>
            <w:tcW w:w="3000" w:type="dxa"/>
            <w:tcBorders>
              <w:top w:val="nil"/>
              <w:left w:val="nil"/>
              <w:bottom w:val="single" w:color="auto" w:sz="4" w:space="0"/>
              <w:right w:val="single" w:color="auto" w:sz="8" w:space="0"/>
            </w:tcBorders>
            <w:shd w:val="clear" w:color="auto" w:fill="auto"/>
            <w:vAlign w:val="center"/>
          </w:tcPr>
          <w:p w14:paraId="5666E81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420.96</w:t>
            </w:r>
          </w:p>
        </w:tc>
      </w:tr>
      <w:tr w14:paraId="07824F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BFDC4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20104</w:t>
            </w:r>
          </w:p>
        </w:tc>
        <w:tc>
          <w:tcPr>
            <w:tcW w:w="3527" w:type="dxa"/>
            <w:tcBorders>
              <w:top w:val="nil"/>
              <w:left w:val="nil"/>
              <w:bottom w:val="single" w:color="auto" w:sz="4" w:space="0"/>
              <w:right w:val="single" w:color="auto" w:sz="4" w:space="0"/>
            </w:tcBorders>
            <w:shd w:val="clear" w:color="auto" w:fill="auto"/>
            <w:vAlign w:val="center"/>
          </w:tcPr>
          <w:p w14:paraId="51015C4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发展与改革事务</w:t>
            </w:r>
          </w:p>
        </w:tc>
        <w:tc>
          <w:tcPr>
            <w:tcW w:w="3000" w:type="dxa"/>
            <w:tcBorders>
              <w:top w:val="nil"/>
              <w:left w:val="nil"/>
              <w:bottom w:val="single" w:color="auto" w:sz="4" w:space="0"/>
              <w:right w:val="single" w:color="auto" w:sz="4" w:space="0"/>
            </w:tcBorders>
            <w:shd w:val="clear" w:color="auto" w:fill="auto"/>
            <w:vAlign w:val="center"/>
          </w:tcPr>
          <w:p w14:paraId="1CABEE6C">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4" w:space="0"/>
              <w:right w:val="single" w:color="auto" w:sz="4" w:space="0"/>
            </w:tcBorders>
            <w:shd w:val="clear" w:color="auto" w:fill="auto"/>
            <w:vAlign w:val="center"/>
          </w:tcPr>
          <w:p w14:paraId="5F795426">
            <w:pPr>
              <w:widowControl/>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D6CD34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r>
      <w:tr w14:paraId="54A67B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658B3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2010499</w:t>
            </w:r>
          </w:p>
        </w:tc>
        <w:tc>
          <w:tcPr>
            <w:tcW w:w="3527" w:type="dxa"/>
            <w:tcBorders>
              <w:top w:val="nil"/>
              <w:left w:val="nil"/>
              <w:bottom w:val="single" w:color="auto" w:sz="4" w:space="0"/>
              <w:right w:val="single" w:color="auto" w:sz="4" w:space="0"/>
            </w:tcBorders>
            <w:shd w:val="clear" w:color="auto" w:fill="auto"/>
            <w:vAlign w:val="center"/>
          </w:tcPr>
          <w:p w14:paraId="7E86D49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其他发展与改革事务支出</w:t>
            </w:r>
          </w:p>
        </w:tc>
        <w:tc>
          <w:tcPr>
            <w:tcW w:w="3000" w:type="dxa"/>
            <w:tcBorders>
              <w:top w:val="nil"/>
              <w:left w:val="nil"/>
              <w:bottom w:val="single" w:color="auto" w:sz="4" w:space="0"/>
              <w:right w:val="single" w:color="auto" w:sz="4" w:space="0"/>
            </w:tcBorders>
            <w:shd w:val="clear" w:color="auto" w:fill="auto"/>
            <w:vAlign w:val="center"/>
          </w:tcPr>
          <w:p w14:paraId="4A748694">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3492" w:type="dxa"/>
            <w:tcBorders>
              <w:top w:val="nil"/>
              <w:left w:val="nil"/>
              <w:bottom w:val="single" w:color="auto" w:sz="4" w:space="0"/>
              <w:right w:val="single" w:color="auto" w:sz="4" w:space="0"/>
            </w:tcBorders>
            <w:shd w:val="clear" w:color="auto" w:fill="auto"/>
            <w:vAlign w:val="center"/>
          </w:tcPr>
          <w:p w14:paraId="1D9BFA37">
            <w:pPr>
              <w:widowControl/>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6D584A2">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10</w:t>
            </w:r>
            <w:r>
              <w:rPr>
                <w:rFonts w:hint="eastAsia" w:ascii="Times New Roman" w:hAnsi="Times New Roman" w:eastAsia="仿宋_GB2312" w:cs="Times New Roman"/>
                <w:kern w:val="0"/>
                <w:szCs w:val="21"/>
                <w:lang w:val="en-US" w:eastAsia="zh-CN"/>
              </w:rPr>
              <w:t>.00</w:t>
            </w:r>
          </w:p>
        </w:tc>
      </w:tr>
      <w:tr w14:paraId="2C9AF0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52EC7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20107</w:t>
            </w:r>
          </w:p>
        </w:tc>
        <w:tc>
          <w:tcPr>
            <w:tcW w:w="3527" w:type="dxa"/>
            <w:tcBorders>
              <w:top w:val="nil"/>
              <w:left w:val="nil"/>
              <w:bottom w:val="single" w:color="auto" w:sz="4" w:space="0"/>
              <w:right w:val="single" w:color="auto" w:sz="4" w:space="0"/>
            </w:tcBorders>
            <w:shd w:val="clear" w:color="auto" w:fill="auto"/>
            <w:vAlign w:val="center"/>
          </w:tcPr>
          <w:p w14:paraId="3E1DE56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税收事务</w:t>
            </w:r>
          </w:p>
        </w:tc>
        <w:tc>
          <w:tcPr>
            <w:tcW w:w="3000" w:type="dxa"/>
            <w:tcBorders>
              <w:top w:val="nil"/>
              <w:left w:val="nil"/>
              <w:bottom w:val="single" w:color="auto" w:sz="4" w:space="0"/>
              <w:right w:val="single" w:color="auto" w:sz="4" w:space="0"/>
            </w:tcBorders>
            <w:shd w:val="clear" w:color="auto" w:fill="auto"/>
            <w:vAlign w:val="center"/>
          </w:tcPr>
          <w:p w14:paraId="59FF9293">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82.48</w:t>
            </w:r>
          </w:p>
        </w:tc>
        <w:tc>
          <w:tcPr>
            <w:tcW w:w="3492" w:type="dxa"/>
            <w:tcBorders>
              <w:top w:val="nil"/>
              <w:left w:val="nil"/>
              <w:bottom w:val="single" w:color="auto" w:sz="4" w:space="0"/>
              <w:right w:val="single" w:color="auto" w:sz="4" w:space="0"/>
            </w:tcBorders>
            <w:shd w:val="clear" w:color="auto" w:fill="auto"/>
            <w:vAlign w:val="center"/>
          </w:tcPr>
          <w:p w14:paraId="0332E9B1">
            <w:pPr>
              <w:widowControl/>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7BE2D5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82.48</w:t>
            </w:r>
          </w:p>
        </w:tc>
      </w:tr>
      <w:tr w14:paraId="60C5C8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A9380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2010702</w:t>
            </w:r>
          </w:p>
        </w:tc>
        <w:tc>
          <w:tcPr>
            <w:tcW w:w="3527" w:type="dxa"/>
            <w:tcBorders>
              <w:top w:val="nil"/>
              <w:left w:val="nil"/>
              <w:bottom w:val="single" w:color="auto" w:sz="4" w:space="0"/>
              <w:right w:val="single" w:color="auto" w:sz="4" w:space="0"/>
            </w:tcBorders>
            <w:shd w:val="clear" w:color="auto" w:fill="auto"/>
            <w:vAlign w:val="center"/>
          </w:tcPr>
          <w:p w14:paraId="529421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46ADD0FE">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82.48</w:t>
            </w:r>
          </w:p>
        </w:tc>
        <w:tc>
          <w:tcPr>
            <w:tcW w:w="3492" w:type="dxa"/>
            <w:tcBorders>
              <w:top w:val="nil"/>
              <w:left w:val="nil"/>
              <w:bottom w:val="single" w:color="auto" w:sz="4" w:space="0"/>
              <w:right w:val="single" w:color="auto" w:sz="4" w:space="0"/>
            </w:tcBorders>
            <w:shd w:val="clear" w:color="auto" w:fill="auto"/>
            <w:vAlign w:val="center"/>
          </w:tcPr>
          <w:p w14:paraId="6E8975A9">
            <w:pPr>
              <w:widowControl/>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480FE3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82.48</w:t>
            </w:r>
          </w:p>
        </w:tc>
      </w:tr>
      <w:tr w14:paraId="5AD9CF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C970D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20132</w:t>
            </w:r>
          </w:p>
        </w:tc>
        <w:tc>
          <w:tcPr>
            <w:tcW w:w="3527" w:type="dxa"/>
            <w:tcBorders>
              <w:top w:val="nil"/>
              <w:left w:val="nil"/>
              <w:bottom w:val="single" w:color="auto" w:sz="4" w:space="0"/>
              <w:right w:val="single" w:color="auto" w:sz="4" w:space="0"/>
            </w:tcBorders>
            <w:shd w:val="clear" w:color="auto" w:fill="auto"/>
            <w:vAlign w:val="center"/>
          </w:tcPr>
          <w:p w14:paraId="6DDA8D8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组织事务</w:t>
            </w:r>
          </w:p>
        </w:tc>
        <w:tc>
          <w:tcPr>
            <w:tcW w:w="3000" w:type="dxa"/>
            <w:tcBorders>
              <w:top w:val="nil"/>
              <w:left w:val="nil"/>
              <w:bottom w:val="single" w:color="auto" w:sz="4" w:space="0"/>
              <w:right w:val="single" w:color="auto" w:sz="4" w:space="0"/>
            </w:tcBorders>
            <w:shd w:val="clear" w:color="auto" w:fill="auto"/>
            <w:vAlign w:val="center"/>
          </w:tcPr>
          <w:p w14:paraId="4F337863">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c>
          <w:tcPr>
            <w:tcW w:w="3492" w:type="dxa"/>
            <w:tcBorders>
              <w:top w:val="nil"/>
              <w:left w:val="nil"/>
              <w:bottom w:val="single" w:color="auto" w:sz="4" w:space="0"/>
              <w:right w:val="single" w:color="auto" w:sz="4" w:space="0"/>
            </w:tcBorders>
            <w:shd w:val="clear" w:color="auto" w:fill="auto"/>
            <w:vAlign w:val="center"/>
          </w:tcPr>
          <w:p w14:paraId="68284E5C">
            <w:pPr>
              <w:widowControl/>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7C080C1">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r>
      <w:tr w14:paraId="77331B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A3D75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2013202</w:t>
            </w:r>
          </w:p>
        </w:tc>
        <w:tc>
          <w:tcPr>
            <w:tcW w:w="3527" w:type="dxa"/>
            <w:tcBorders>
              <w:top w:val="nil"/>
              <w:left w:val="nil"/>
              <w:bottom w:val="single" w:color="auto" w:sz="4" w:space="0"/>
              <w:right w:val="single" w:color="auto" w:sz="4" w:space="0"/>
            </w:tcBorders>
            <w:shd w:val="clear" w:color="auto" w:fill="auto"/>
            <w:vAlign w:val="center"/>
          </w:tcPr>
          <w:p w14:paraId="572B83C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6143847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c>
          <w:tcPr>
            <w:tcW w:w="3492" w:type="dxa"/>
            <w:tcBorders>
              <w:top w:val="nil"/>
              <w:left w:val="nil"/>
              <w:bottom w:val="single" w:color="auto" w:sz="4" w:space="0"/>
              <w:right w:val="single" w:color="auto" w:sz="4" w:space="0"/>
            </w:tcBorders>
            <w:shd w:val="clear" w:color="auto" w:fill="auto"/>
            <w:vAlign w:val="center"/>
          </w:tcPr>
          <w:p w14:paraId="6F97EE74">
            <w:pPr>
              <w:widowControl/>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8F763C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r>
      <w:tr w14:paraId="7EAF40E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C33BF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2C658AB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28375FF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43.59</w:t>
            </w:r>
          </w:p>
        </w:tc>
        <w:tc>
          <w:tcPr>
            <w:tcW w:w="3492" w:type="dxa"/>
            <w:tcBorders>
              <w:top w:val="nil"/>
              <w:left w:val="nil"/>
              <w:bottom w:val="single" w:color="auto" w:sz="4" w:space="0"/>
              <w:right w:val="single" w:color="auto" w:sz="4" w:space="0"/>
            </w:tcBorders>
            <w:shd w:val="clear" w:color="auto" w:fill="auto"/>
            <w:vAlign w:val="center"/>
          </w:tcPr>
          <w:p w14:paraId="71131E1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43.59</w:t>
            </w:r>
          </w:p>
        </w:tc>
        <w:tc>
          <w:tcPr>
            <w:tcW w:w="3000" w:type="dxa"/>
            <w:tcBorders>
              <w:top w:val="nil"/>
              <w:left w:val="nil"/>
              <w:bottom w:val="single" w:color="auto" w:sz="4" w:space="0"/>
              <w:right w:val="single" w:color="auto" w:sz="8" w:space="0"/>
            </w:tcBorders>
            <w:shd w:val="clear" w:color="auto" w:fill="auto"/>
            <w:vAlign w:val="center"/>
          </w:tcPr>
          <w:p w14:paraId="0B830A41">
            <w:pPr>
              <w:widowControl/>
              <w:jc w:val="right"/>
              <w:rPr>
                <w:rFonts w:ascii="Times New Roman" w:hAnsi="Times New Roman" w:eastAsia="仿宋_GB2312" w:cs="Times New Roman"/>
                <w:kern w:val="0"/>
                <w:szCs w:val="21"/>
              </w:rPr>
            </w:pPr>
          </w:p>
        </w:tc>
      </w:tr>
      <w:tr w14:paraId="33F94E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A5649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14:paraId="35CBED7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7230D5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43.59</w:t>
            </w:r>
          </w:p>
        </w:tc>
        <w:tc>
          <w:tcPr>
            <w:tcW w:w="3492" w:type="dxa"/>
            <w:tcBorders>
              <w:top w:val="nil"/>
              <w:left w:val="nil"/>
              <w:bottom w:val="single" w:color="auto" w:sz="4" w:space="0"/>
              <w:right w:val="single" w:color="auto" w:sz="4" w:space="0"/>
            </w:tcBorders>
            <w:shd w:val="clear" w:color="auto" w:fill="auto"/>
            <w:vAlign w:val="center"/>
          </w:tcPr>
          <w:p w14:paraId="46F0095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43.59</w:t>
            </w:r>
          </w:p>
        </w:tc>
        <w:tc>
          <w:tcPr>
            <w:tcW w:w="3000" w:type="dxa"/>
            <w:tcBorders>
              <w:top w:val="nil"/>
              <w:left w:val="nil"/>
              <w:bottom w:val="single" w:color="auto" w:sz="4" w:space="0"/>
              <w:right w:val="single" w:color="auto" w:sz="8" w:space="0"/>
            </w:tcBorders>
            <w:shd w:val="clear" w:color="auto" w:fill="auto"/>
            <w:vAlign w:val="center"/>
          </w:tcPr>
          <w:p w14:paraId="70E6FD93">
            <w:pPr>
              <w:widowControl/>
              <w:jc w:val="right"/>
              <w:rPr>
                <w:rFonts w:ascii="Times New Roman" w:hAnsi="Times New Roman" w:eastAsia="仿宋_GB2312" w:cs="Times New Roman"/>
                <w:kern w:val="0"/>
                <w:szCs w:val="21"/>
              </w:rPr>
            </w:pPr>
          </w:p>
        </w:tc>
      </w:tr>
      <w:tr w14:paraId="775AF5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F5496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5CC5201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291A874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43.59</w:t>
            </w:r>
          </w:p>
        </w:tc>
        <w:tc>
          <w:tcPr>
            <w:tcW w:w="3492" w:type="dxa"/>
            <w:tcBorders>
              <w:top w:val="nil"/>
              <w:left w:val="nil"/>
              <w:bottom w:val="single" w:color="auto" w:sz="4" w:space="0"/>
              <w:right w:val="single" w:color="auto" w:sz="4" w:space="0"/>
            </w:tcBorders>
            <w:shd w:val="clear" w:color="auto" w:fill="auto"/>
            <w:vAlign w:val="center"/>
          </w:tcPr>
          <w:p w14:paraId="2F32D3A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43.59</w:t>
            </w:r>
          </w:p>
        </w:tc>
        <w:tc>
          <w:tcPr>
            <w:tcW w:w="3000" w:type="dxa"/>
            <w:tcBorders>
              <w:top w:val="nil"/>
              <w:left w:val="nil"/>
              <w:bottom w:val="single" w:color="auto" w:sz="4" w:space="0"/>
              <w:right w:val="single" w:color="auto" w:sz="8" w:space="0"/>
            </w:tcBorders>
            <w:shd w:val="clear" w:color="auto" w:fill="auto"/>
            <w:vAlign w:val="center"/>
          </w:tcPr>
          <w:p w14:paraId="730A2668">
            <w:pPr>
              <w:widowControl/>
              <w:jc w:val="right"/>
              <w:rPr>
                <w:rFonts w:ascii="Times New Roman" w:hAnsi="Times New Roman" w:eastAsia="仿宋_GB2312" w:cs="Times New Roman"/>
                <w:kern w:val="0"/>
                <w:szCs w:val="21"/>
              </w:rPr>
            </w:pPr>
          </w:p>
        </w:tc>
      </w:tr>
      <w:tr w14:paraId="44EA13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DE2C1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14:paraId="51DA87C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3000" w:type="dxa"/>
            <w:tcBorders>
              <w:top w:val="nil"/>
              <w:left w:val="nil"/>
              <w:bottom w:val="single" w:color="auto" w:sz="4" w:space="0"/>
              <w:right w:val="single" w:color="auto" w:sz="4" w:space="0"/>
            </w:tcBorders>
            <w:shd w:val="clear" w:color="auto" w:fill="auto"/>
            <w:vAlign w:val="center"/>
          </w:tcPr>
          <w:p w14:paraId="1DF1B548">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17.85</w:t>
            </w:r>
          </w:p>
        </w:tc>
        <w:tc>
          <w:tcPr>
            <w:tcW w:w="3492" w:type="dxa"/>
            <w:tcBorders>
              <w:top w:val="nil"/>
              <w:left w:val="nil"/>
              <w:bottom w:val="single" w:color="auto" w:sz="4" w:space="0"/>
              <w:right w:val="single" w:color="auto" w:sz="4" w:space="0"/>
            </w:tcBorders>
            <w:shd w:val="clear" w:color="auto" w:fill="auto"/>
            <w:vAlign w:val="center"/>
          </w:tcPr>
          <w:p w14:paraId="7AFBB3F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17.85</w:t>
            </w:r>
          </w:p>
        </w:tc>
        <w:tc>
          <w:tcPr>
            <w:tcW w:w="3000" w:type="dxa"/>
            <w:tcBorders>
              <w:top w:val="nil"/>
              <w:left w:val="nil"/>
              <w:bottom w:val="single" w:color="auto" w:sz="4" w:space="0"/>
              <w:right w:val="single" w:color="auto" w:sz="8" w:space="0"/>
            </w:tcBorders>
            <w:shd w:val="clear" w:color="auto" w:fill="auto"/>
            <w:vAlign w:val="center"/>
          </w:tcPr>
          <w:p w14:paraId="654B917F">
            <w:pPr>
              <w:widowControl/>
              <w:jc w:val="right"/>
              <w:rPr>
                <w:rFonts w:ascii="Times New Roman" w:hAnsi="Times New Roman" w:eastAsia="仿宋_GB2312" w:cs="Times New Roman"/>
                <w:kern w:val="0"/>
                <w:szCs w:val="21"/>
              </w:rPr>
            </w:pPr>
          </w:p>
        </w:tc>
      </w:tr>
      <w:tr w14:paraId="6C099E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3C9E3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14:paraId="3F01BBC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6964759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17.85</w:t>
            </w:r>
          </w:p>
        </w:tc>
        <w:tc>
          <w:tcPr>
            <w:tcW w:w="3492" w:type="dxa"/>
            <w:tcBorders>
              <w:top w:val="nil"/>
              <w:left w:val="nil"/>
              <w:bottom w:val="single" w:color="auto" w:sz="4" w:space="0"/>
              <w:right w:val="single" w:color="auto" w:sz="4" w:space="0"/>
            </w:tcBorders>
            <w:shd w:val="clear" w:color="auto" w:fill="auto"/>
            <w:vAlign w:val="center"/>
          </w:tcPr>
          <w:p w14:paraId="2EA0E26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17.85</w:t>
            </w:r>
          </w:p>
        </w:tc>
        <w:tc>
          <w:tcPr>
            <w:tcW w:w="3000" w:type="dxa"/>
            <w:tcBorders>
              <w:top w:val="nil"/>
              <w:left w:val="nil"/>
              <w:bottom w:val="single" w:color="auto" w:sz="4" w:space="0"/>
              <w:right w:val="single" w:color="auto" w:sz="8" w:space="0"/>
            </w:tcBorders>
            <w:shd w:val="clear" w:color="auto" w:fill="auto"/>
            <w:vAlign w:val="center"/>
          </w:tcPr>
          <w:p w14:paraId="09AA7560">
            <w:pPr>
              <w:widowControl/>
              <w:jc w:val="right"/>
              <w:rPr>
                <w:rFonts w:ascii="Times New Roman" w:hAnsi="Times New Roman" w:eastAsia="仿宋_GB2312" w:cs="Times New Roman"/>
                <w:kern w:val="0"/>
                <w:szCs w:val="21"/>
              </w:rPr>
            </w:pPr>
          </w:p>
        </w:tc>
      </w:tr>
      <w:tr w14:paraId="223BF8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3C8D5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EAF295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行政单位医疗</w:t>
            </w:r>
          </w:p>
        </w:tc>
        <w:tc>
          <w:tcPr>
            <w:tcW w:w="3000" w:type="dxa"/>
            <w:tcBorders>
              <w:top w:val="nil"/>
              <w:left w:val="nil"/>
              <w:bottom w:val="single" w:color="auto" w:sz="4" w:space="0"/>
              <w:right w:val="single" w:color="auto" w:sz="4" w:space="0"/>
            </w:tcBorders>
            <w:shd w:val="clear" w:color="auto" w:fill="auto"/>
            <w:vAlign w:val="center"/>
          </w:tcPr>
          <w:p w14:paraId="37B9157F">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17.85</w:t>
            </w:r>
          </w:p>
        </w:tc>
        <w:tc>
          <w:tcPr>
            <w:tcW w:w="3492" w:type="dxa"/>
            <w:tcBorders>
              <w:top w:val="nil"/>
              <w:left w:val="nil"/>
              <w:bottom w:val="single" w:color="auto" w:sz="4" w:space="0"/>
              <w:right w:val="single" w:color="auto" w:sz="4" w:space="0"/>
            </w:tcBorders>
            <w:shd w:val="clear" w:color="auto" w:fill="auto"/>
            <w:vAlign w:val="center"/>
          </w:tcPr>
          <w:p w14:paraId="379B3CB8">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17.85</w:t>
            </w:r>
          </w:p>
        </w:tc>
        <w:tc>
          <w:tcPr>
            <w:tcW w:w="3000" w:type="dxa"/>
            <w:tcBorders>
              <w:top w:val="nil"/>
              <w:left w:val="nil"/>
              <w:bottom w:val="single" w:color="auto" w:sz="4" w:space="0"/>
              <w:right w:val="single" w:color="auto" w:sz="8" w:space="0"/>
            </w:tcBorders>
            <w:shd w:val="clear" w:color="auto" w:fill="auto"/>
            <w:vAlign w:val="center"/>
          </w:tcPr>
          <w:p w14:paraId="0B76D8A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0C0E8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585C9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527" w:type="dxa"/>
            <w:tcBorders>
              <w:top w:val="nil"/>
              <w:left w:val="nil"/>
              <w:bottom w:val="single" w:color="auto" w:sz="4" w:space="0"/>
              <w:right w:val="single" w:color="auto" w:sz="4" w:space="0"/>
            </w:tcBorders>
            <w:shd w:val="clear" w:color="auto" w:fill="auto"/>
            <w:vAlign w:val="center"/>
          </w:tcPr>
          <w:p w14:paraId="26A9428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住房保障支出</w:t>
            </w:r>
          </w:p>
        </w:tc>
        <w:tc>
          <w:tcPr>
            <w:tcW w:w="3000" w:type="dxa"/>
            <w:tcBorders>
              <w:top w:val="nil"/>
              <w:left w:val="nil"/>
              <w:bottom w:val="single" w:color="auto" w:sz="4" w:space="0"/>
              <w:right w:val="single" w:color="auto" w:sz="4" w:space="0"/>
            </w:tcBorders>
            <w:shd w:val="clear" w:color="auto" w:fill="auto"/>
            <w:vAlign w:val="center"/>
          </w:tcPr>
          <w:p w14:paraId="000AB51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32.22</w:t>
            </w:r>
          </w:p>
        </w:tc>
        <w:tc>
          <w:tcPr>
            <w:tcW w:w="3492" w:type="dxa"/>
            <w:tcBorders>
              <w:top w:val="nil"/>
              <w:left w:val="nil"/>
              <w:bottom w:val="single" w:color="auto" w:sz="4" w:space="0"/>
              <w:right w:val="single" w:color="auto" w:sz="4" w:space="0"/>
            </w:tcBorders>
            <w:shd w:val="clear" w:color="auto" w:fill="auto"/>
            <w:vAlign w:val="center"/>
          </w:tcPr>
          <w:p w14:paraId="2DB0E23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32.22</w:t>
            </w:r>
          </w:p>
        </w:tc>
        <w:tc>
          <w:tcPr>
            <w:tcW w:w="3000" w:type="dxa"/>
            <w:tcBorders>
              <w:top w:val="nil"/>
              <w:left w:val="nil"/>
              <w:bottom w:val="single" w:color="auto" w:sz="4" w:space="0"/>
              <w:right w:val="single" w:color="auto" w:sz="8" w:space="0"/>
            </w:tcBorders>
            <w:shd w:val="clear" w:color="auto" w:fill="auto"/>
            <w:vAlign w:val="center"/>
          </w:tcPr>
          <w:p w14:paraId="6CD6FA83">
            <w:pPr>
              <w:widowControl/>
              <w:jc w:val="right"/>
              <w:rPr>
                <w:rFonts w:ascii="Times New Roman" w:hAnsi="Times New Roman" w:eastAsia="仿宋_GB2312" w:cs="Times New Roman"/>
                <w:kern w:val="0"/>
                <w:szCs w:val="21"/>
              </w:rPr>
            </w:pPr>
          </w:p>
        </w:tc>
      </w:tr>
      <w:tr w14:paraId="6B1EB6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70397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453988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住房改革支出</w:t>
            </w:r>
          </w:p>
        </w:tc>
        <w:tc>
          <w:tcPr>
            <w:tcW w:w="3000" w:type="dxa"/>
            <w:tcBorders>
              <w:top w:val="nil"/>
              <w:left w:val="nil"/>
              <w:bottom w:val="single" w:color="auto" w:sz="4" w:space="0"/>
              <w:right w:val="single" w:color="auto" w:sz="4" w:space="0"/>
            </w:tcBorders>
            <w:shd w:val="clear" w:color="auto" w:fill="auto"/>
            <w:vAlign w:val="center"/>
          </w:tcPr>
          <w:p w14:paraId="7A0C215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32.22</w:t>
            </w:r>
          </w:p>
        </w:tc>
        <w:tc>
          <w:tcPr>
            <w:tcW w:w="3492" w:type="dxa"/>
            <w:tcBorders>
              <w:top w:val="nil"/>
              <w:left w:val="nil"/>
              <w:bottom w:val="single" w:color="auto" w:sz="4" w:space="0"/>
              <w:right w:val="single" w:color="auto" w:sz="4" w:space="0"/>
            </w:tcBorders>
            <w:shd w:val="clear" w:color="auto" w:fill="auto"/>
            <w:vAlign w:val="center"/>
          </w:tcPr>
          <w:p w14:paraId="1F36B79A">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32.22</w:t>
            </w:r>
          </w:p>
        </w:tc>
        <w:tc>
          <w:tcPr>
            <w:tcW w:w="3000" w:type="dxa"/>
            <w:tcBorders>
              <w:top w:val="nil"/>
              <w:left w:val="nil"/>
              <w:bottom w:val="single" w:color="auto" w:sz="4" w:space="0"/>
              <w:right w:val="single" w:color="auto" w:sz="8" w:space="0"/>
            </w:tcBorders>
            <w:shd w:val="clear" w:color="auto" w:fill="auto"/>
            <w:vAlign w:val="center"/>
          </w:tcPr>
          <w:p w14:paraId="7EC3ABC6">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356F0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1B137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4" w:space="0"/>
              <w:right w:val="single" w:color="auto" w:sz="4" w:space="0"/>
            </w:tcBorders>
            <w:shd w:val="clear" w:color="auto" w:fill="auto"/>
            <w:vAlign w:val="center"/>
          </w:tcPr>
          <w:p w14:paraId="0735138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3000" w:type="dxa"/>
            <w:tcBorders>
              <w:top w:val="nil"/>
              <w:left w:val="nil"/>
              <w:bottom w:val="single" w:color="auto" w:sz="4" w:space="0"/>
              <w:right w:val="single" w:color="auto" w:sz="4" w:space="0"/>
            </w:tcBorders>
            <w:shd w:val="clear" w:color="auto" w:fill="auto"/>
            <w:vAlign w:val="center"/>
          </w:tcPr>
          <w:p w14:paraId="60B4B9C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32.22</w:t>
            </w:r>
          </w:p>
        </w:tc>
        <w:tc>
          <w:tcPr>
            <w:tcW w:w="3492" w:type="dxa"/>
            <w:tcBorders>
              <w:top w:val="nil"/>
              <w:left w:val="nil"/>
              <w:bottom w:val="single" w:color="auto" w:sz="4" w:space="0"/>
              <w:right w:val="single" w:color="auto" w:sz="4" w:space="0"/>
            </w:tcBorders>
            <w:shd w:val="clear" w:color="auto" w:fill="auto"/>
            <w:vAlign w:val="center"/>
          </w:tcPr>
          <w:p w14:paraId="4D30362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32.22</w:t>
            </w:r>
          </w:p>
        </w:tc>
        <w:tc>
          <w:tcPr>
            <w:tcW w:w="3000" w:type="dxa"/>
            <w:tcBorders>
              <w:top w:val="nil"/>
              <w:left w:val="nil"/>
              <w:bottom w:val="single" w:color="auto" w:sz="4" w:space="0"/>
              <w:right w:val="single" w:color="auto" w:sz="8" w:space="0"/>
            </w:tcBorders>
            <w:shd w:val="clear" w:color="auto" w:fill="auto"/>
            <w:vAlign w:val="center"/>
          </w:tcPr>
          <w:p w14:paraId="537E3407">
            <w:pPr>
              <w:widowControl/>
              <w:jc w:val="right"/>
              <w:rPr>
                <w:rFonts w:ascii="Times New Roman" w:hAnsi="Times New Roman" w:eastAsia="仿宋_GB2312" w:cs="Times New Roman"/>
                <w:kern w:val="0"/>
                <w:szCs w:val="21"/>
              </w:rPr>
            </w:pPr>
          </w:p>
        </w:tc>
      </w:tr>
      <w:tr w14:paraId="659F45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9910D9">
            <w:pPr>
              <w:widowControl/>
              <w:jc w:val="center"/>
              <w:rPr>
                <w:rFonts w:hint="default" w:ascii="Times New Roman" w:hAnsi="Times New Roman" w:eastAsia="仿宋_GB2312" w:cs="Times New Roman"/>
                <w:kern w:val="0"/>
                <w:szCs w:val="21"/>
                <w:lang w:val="en-US" w:eastAsia="zh-CN"/>
              </w:rPr>
            </w:pPr>
          </w:p>
        </w:tc>
        <w:tc>
          <w:tcPr>
            <w:tcW w:w="3527" w:type="dxa"/>
            <w:tcBorders>
              <w:top w:val="nil"/>
              <w:left w:val="nil"/>
              <w:bottom w:val="single" w:color="auto" w:sz="4" w:space="0"/>
              <w:right w:val="single" w:color="auto" w:sz="4" w:space="0"/>
            </w:tcBorders>
            <w:shd w:val="clear" w:color="auto" w:fill="auto"/>
            <w:vAlign w:val="center"/>
          </w:tcPr>
          <w:p w14:paraId="78A80AB2">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00FCDC71">
            <w:pPr>
              <w:widowControl/>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14:paraId="042972E9">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15FA844">
            <w:pPr>
              <w:widowControl/>
              <w:jc w:val="left"/>
              <w:rPr>
                <w:rFonts w:ascii="Times New Roman" w:hAnsi="Times New Roman" w:eastAsia="仿宋_GB2312" w:cs="Times New Roman"/>
                <w:kern w:val="0"/>
                <w:szCs w:val="21"/>
              </w:rPr>
            </w:pPr>
          </w:p>
        </w:tc>
      </w:tr>
      <w:tr w14:paraId="5FB443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8697A6">
            <w:pPr>
              <w:widowControl/>
              <w:jc w:val="center"/>
              <w:rPr>
                <w:rFonts w:hint="default" w:ascii="Times New Roman" w:hAnsi="Times New Roman" w:eastAsia="仿宋_GB2312" w:cs="Times New Roman"/>
                <w:kern w:val="0"/>
                <w:szCs w:val="21"/>
                <w:lang w:val="en-US" w:eastAsia="zh-CN"/>
              </w:rPr>
            </w:pPr>
          </w:p>
        </w:tc>
        <w:tc>
          <w:tcPr>
            <w:tcW w:w="3527" w:type="dxa"/>
            <w:tcBorders>
              <w:top w:val="nil"/>
              <w:left w:val="nil"/>
              <w:bottom w:val="single" w:color="auto" w:sz="4" w:space="0"/>
              <w:right w:val="single" w:color="auto" w:sz="4" w:space="0"/>
            </w:tcBorders>
            <w:shd w:val="clear" w:color="auto" w:fill="auto"/>
            <w:vAlign w:val="center"/>
          </w:tcPr>
          <w:p w14:paraId="0DCBAFF2">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65B514F9">
            <w:pPr>
              <w:widowControl/>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14:paraId="4A219E31">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C16CC29">
            <w:pPr>
              <w:widowControl/>
              <w:jc w:val="left"/>
              <w:rPr>
                <w:rFonts w:ascii="Times New Roman" w:hAnsi="Times New Roman" w:eastAsia="仿宋_GB2312" w:cs="Times New Roman"/>
                <w:kern w:val="0"/>
                <w:szCs w:val="21"/>
              </w:rPr>
            </w:pPr>
          </w:p>
        </w:tc>
      </w:tr>
      <w:tr w14:paraId="24A247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1251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1AD20D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022F76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6DF9BE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2D166B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68F3869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4D9597B">
      <w:pPr>
        <w:widowControl/>
        <w:jc w:val="left"/>
        <w:rPr>
          <w:rFonts w:ascii="Times New Roman" w:hAnsi="Times New Roman" w:eastAsia="仿宋_GB2312" w:cs="Times New Roman"/>
          <w:bCs/>
          <w:kern w:val="0"/>
          <w:szCs w:val="21"/>
        </w:rPr>
      </w:pPr>
    </w:p>
    <w:p w14:paraId="37F8DCF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1DA7B40">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7459650F">
      <w:pPr>
        <w:widowControl/>
        <w:wordWrap w:val="0"/>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lang w:val="en-US" w:eastAsia="zh-CN"/>
        </w:rPr>
        <w:t>祁阳市数据局</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lang w:val="en-US" w:eastAsia="zh-CN"/>
        </w:rPr>
        <w:t>6</w:t>
      </w:r>
      <w:r>
        <w:rPr>
          <w:rFonts w:ascii="Times New Roman" w:hAnsi="Times New Roman" w:eastAsia="仿宋_GB2312" w:cs="Times New Roman"/>
          <w:color w:val="000000"/>
          <w:kern w:val="0"/>
          <w:szCs w:val="21"/>
        </w:rPr>
        <w:t>表            公开单位：万元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B29D74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EC2178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6A4461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EE17C6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F3CE87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EB3E50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9F973B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D03990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BE95AC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08AAC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8BFE1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C0C5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41806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1EE9028">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441.48</w:t>
            </w:r>
          </w:p>
        </w:tc>
        <w:tc>
          <w:tcPr>
            <w:tcW w:w="1116" w:type="dxa"/>
            <w:tcBorders>
              <w:top w:val="nil"/>
              <w:left w:val="nil"/>
              <w:bottom w:val="single" w:color="auto" w:sz="4" w:space="0"/>
              <w:right w:val="single" w:color="auto" w:sz="4" w:space="0"/>
            </w:tcBorders>
            <w:shd w:val="clear" w:color="auto" w:fill="auto"/>
            <w:noWrap/>
            <w:vAlign w:val="center"/>
          </w:tcPr>
          <w:p w14:paraId="01C71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85505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3C8F3BA">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42.00</w:t>
            </w:r>
          </w:p>
        </w:tc>
        <w:tc>
          <w:tcPr>
            <w:tcW w:w="1217" w:type="dxa"/>
            <w:tcBorders>
              <w:top w:val="nil"/>
              <w:left w:val="nil"/>
              <w:bottom w:val="single" w:color="auto" w:sz="4" w:space="0"/>
              <w:right w:val="single" w:color="auto" w:sz="4" w:space="0"/>
            </w:tcBorders>
            <w:shd w:val="clear" w:color="auto" w:fill="auto"/>
            <w:noWrap/>
            <w:vAlign w:val="center"/>
          </w:tcPr>
          <w:p w14:paraId="6EB89C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37219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FD23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8A0D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4CAA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3B2BD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7244BDFC">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181.23</w:t>
            </w:r>
          </w:p>
        </w:tc>
        <w:tc>
          <w:tcPr>
            <w:tcW w:w="1116" w:type="dxa"/>
            <w:tcBorders>
              <w:top w:val="nil"/>
              <w:left w:val="nil"/>
              <w:bottom w:val="single" w:color="auto" w:sz="4" w:space="0"/>
              <w:right w:val="single" w:color="auto" w:sz="4" w:space="0"/>
            </w:tcBorders>
            <w:shd w:val="clear" w:color="auto" w:fill="auto"/>
            <w:noWrap/>
            <w:vAlign w:val="center"/>
          </w:tcPr>
          <w:p w14:paraId="1A4D3F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3DF08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996A4CA">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4.00</w:t>
            </w:r>
          </w:p>
          <w:p w14:paraId="76ECD66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9E411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BFCD7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62E16F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C7DC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D48F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7BE64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CBAEC3E">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92.47</w:t>
            </w:r>
          </w:p>
        </w:tc>
        <w:tc>
          <w:tcPr>
            <w:tcW w:w="1116" w:type="dxa"/>
            <w:tcBorders>
              <w:top w:val="nil"/>
              <w:left w:val="nil"/>
              <w:bottom w:val="single" w:color="auto" w:sz="4" w:space="0"/>
              <w:right w:val="single" w:color="auto" w:sz="4" w:space="0"/>
            </w:tcBorders>
            <w:shd w:val="clear" w:color="auto" w:fill="auto"/>
            <w:noWrap/>
            <w:vAlign w:val="center"/>
          </w:tcPr>
          <w:p w14:paraId="25EAC8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7639CF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CA7903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1F41C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7AA1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D0A1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6070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48DC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4F2F1C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27456FB5">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70.87</w:t>
            </w:r>
          </w:p>
        </w:tc>
        <w:tc>
          <w:tcPr>
            <w:tcW w:w="1116" w:type="dxa"/>
            <w:tcBorders>
              <w:top w:val="nil"/>
              <w:left w:val="nil"/>
              <w:bottom w:val="single" w:color="auto" w:sz="4" w:space="0"/>
              <w:right w:val="single" w:color="auto" w:sz="4" w:space="0"/>
            </w:tcBorders>
            <w:shd w:val="clear" w:color="auto" w:fill="auto"/>
            <w:noWrap/>
            <w:vAlign w:val="center"/>
          </w:tcPr>
          <w:p w14:paraId="187443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0952E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C802D4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D5D16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E37D0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34AEB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035D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4545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292D5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7D160DA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EEB30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A9B4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59D6F5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F8AE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E43B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84980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69F9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860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AE48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6284FC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CCF1B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21BEB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68E2AA6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B37DC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957B2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0CA967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85CF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C3AC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14E08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7ABCAF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43.59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639B0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30F305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AC903E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EFD04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01208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392AD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EC76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59BE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CF64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4318AA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7A7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B7A1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9A43B6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444A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039E8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45D1B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B3A0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16C4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194CAF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2E40CAB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17.85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7C775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D3985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0922C9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39805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F4E7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DBA90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5C2F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8C13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C0643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022C69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AB2D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A5513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F66C34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24D5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86832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29C5C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5117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9244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CACDE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2D15F4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3.25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9857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B803A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150EE4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CD0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723A6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91F73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B9CA5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62BB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A039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A16215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32.22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2D626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4F1C1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492444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45DAE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0C3BA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F295A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2D2D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1320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CF1A6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AA9CAC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59C4E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6E71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D2801E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FC4C7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754F0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80190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C1E3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BAF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B5434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3F7BE2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3241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D1649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A039F2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E13F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65907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32237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53A3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1005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7A98E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06B3BC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0845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6A944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53E480F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7B51F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0F6C3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9CEF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56FD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E3E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74685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78F077B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63F01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773A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42DF1B2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32AC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3AC6E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70176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CB85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B34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BAA70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013FE6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41E99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BAB16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6911CA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6E9E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CB39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81C8E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A307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914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9777F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8AA6F0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7D4B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08F949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77D972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F5637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8BE83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78FABD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584E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2E9D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B864C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4A9F82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31CC6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F2E75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00DB731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4FE3A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83649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97EA7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5F855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77FB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C9BE4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F6E5DC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4F49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3DCC5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9CBBEC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5DD3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E369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4F108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3DF1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C6A0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4A516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1338E8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F0F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5A36FD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A3982B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ED81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75B47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8BE4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4B3B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2395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71BA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248C65C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34ACA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501D1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22EC609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29FDF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32BF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71B37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1450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D548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9208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A00540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D3C4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63152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0EBAE8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11EC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58798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4DEB1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E8D2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FEDD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3D5D6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76C942E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3D2D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9E9C6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2097484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D4FDC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CA2F1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E4E91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FCDDE82">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6A4389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D3D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2DF848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B2F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CB6C5B2">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96CBC93">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D01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2C387BF">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F8C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C33EB6B">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7DB962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789E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75EA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F3209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005961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DD8DF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EEE04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7D78F3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3D11B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25A3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59651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32BC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A4C1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0EC82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FB550A3">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11FE8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EA52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9FE8EF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380D6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278A7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0015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C611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F81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F8ADB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F1F660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681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89196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BAE103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FAAA1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6E8EA6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DEECA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05E8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EF5A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7A8C4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DA4A01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4DBDE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10D5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A5B44D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9.61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8EDC69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23359E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144B0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3A21B4">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FF8DC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059AC7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441.48</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83E0FA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8843097">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42.00</w:t>
            </w:r>
          </w:p>
        </w:tc>
      </w:tr>
    </w:tbl>
    <w:p w14:paraId="1B7A015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9BF9C56">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58CC93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684A21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9E94DE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祁阳市数据局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204"/>
        <w:gridCol w:w="2359"/>
        <w:gridCol w:w="1129"/>
        <w:gridCol w:w="1943"/>
        <w:gridCol w:w="1919"/>
        <w:gridCol w:w="1935"/>
        <w:gridCol w:w="1918"/>
        <w:gridCol w:w="1919"/>
      </w:tblGrid>
      <w:tr w14:paraId="393A581C">
        <w:tblPrEx>
          <w:tblCellMar>
            <w:top w:w="0" w:type="dxa"/>
            <w:left w:w="108" w:type="dxa"/>
            <w:bottom w:w="0" w:type="dxa"/>
            <w:right w:w="108" w:type="dxa"/>
          </w:tblCellMar>
        </w:tblPrEx>
        <w:trPr>
          <w:trHeight w:val="459" w:hRule="atLeast"/>
          <w:jc w:val="center"/>
        </w:trPr>
        <w:tc>
          <w:tcPr>
            <w:tcW w:w="3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F7F2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B8B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32C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9B13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73E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A267E92">
        <w:tblPrEx>
          <w:tblCellMar>
            <w:top w:w="0" w:type="dxa"/>
            <w:left w:w="108" w:type="dxa"/>
            <w:bottom w:w="0" w:type="dxa"/>
            <w:right w:w="108" w:type="dxa"/>
          </w:tblCellMar>
        </w:tblPrEx>
        <w:trPr>
          <w:trHeight w:val="312" w:hRule="exact"/>
          <w:jc w:val="center"/>
        </w:trPr>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011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2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812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382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626D">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154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2E0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5EC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9404">
            <w:pPr>
              <w:widowControl/>
              <w:jc w:val="center"/>
              <w:rPr>
                <w:rFonts w:ascii="Times New Roman" w:hAnsi="Times New Roman" w:eastAsia="仿宋_GB2312" w:cs="Times New Roman"/>
                <w:color w:val="000000"/>
                <w:sz w:val="24"/>
                <w:szCs w:val="24"/>
              </w:rPr>
            </w:pPr>
          </w:p>
        </w:tc>
      </w:tr>
      <w:tr w14:paraId="595293CC">
        <w:tblPrEx>
          <w:tblCellMar>
            <w:top w:w="0" w:type="dxa"/>
            <w:left w:w="108" w:type="dxa"/>
            <w:bottom w:w="0" w:type="dxa"/>
            <w:right w:w="108" w:type="dxa"/>
          </w:tblCellMar>
        </w:tblPrEx>
        <w:trPr>
          <w:trHeight w:val="409" w:hRule="atLeast"/>
          <w:jc w:val="center"/>
        </w:trPr>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2B1DF">
            <w:pPr>
              <w:jc w:val="center"/>
              <w:rPr>
                <w:rFonts w:ascii="Times New Roman" w:hAnsi="Times New Roman" w:eastAsia="仿宋_GB2312" w:cs="Times New Roman"/>
                <w:color w:val="000000"/>
                <w:sz w:val="24"/>
                <w:szCs w:val="24"/>
              </w:rPr>
            </w:pP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FA9C">
            <w:pPr>
              <w:jc w:val="center"/>
              <w:rPr>
                <w:rFonts w:ascii="Times New Roman" w:hAnsi="Times New Roman" w:eastAsia="仿宋_GB2312" w:cs="Times New Roman"/>
                <w:color w:val="000000"/>
                <w:sz w:val="24"/>
                <w:szCs w:val="24"/>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BEC3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FAA5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3237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CCF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7A5A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C22F">
            <w:pPr>
              <w:jc w:val="center"/>
              <w:rPr>
                <w:rFonts w:ascii="Times New Roman" w:hAnsi="Times New Roman" w:eastAsia="仿宋_GB2312" w:cs="Times New Roman"/>
                <w:color w:val="000000"/>
                <w:sz w:val="24"/>
                <w:szCs w:val="24"/>
              </w:rPr>
            </w:pPr>
          </w:p>
        </w:tc>
      </w:tr>
      <w:tr w14:paraId="69B676B8">
        <w:tblPrEx>
          <w:tblCellMar>
            <w:top w:w="0" w:type="dxa"/>
            <w:left w:w="108" w:type="dxa"/>
            <w:bottom w:w="0" w:type="dxa"/>
            <w:right w:w="108" w:type="dxa"/>
          </w:tblCellMar>
        </w:tblPrEx>
        <w:trPr>
          <w:trHeight w:val="312" w:hRule="atLeast"/>
          <w:jc w:val="center"/>
        </w:trPr>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2D055">
            <w:pPr>
              <w:jc w:val="center"/>
              <w:rPr>
                <w:rFonts w:ascii="Times New Roman" w:hAnsi="Times New Roman" w:eastAsia="仿宋_GB2312" w:cs="Times New Roman"/>
                <w:color w:val="000000"/>
                <w:sz w:val="24"/>
                <w:szCs w:val="24"/>
              </w:rPr>
            </w:pP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7B6B9">
            <w:pPr>
              <w:jc w:val="center"/>
              <w:rPr>
                <w:rFonts w:ascii="Times New Roman" w:hAnsi="Times New Roman" w:eastAsia="仿宋_GB2312" w:cs="Times New Roman"/>
                <w:color w:val="000000"/>
                <w:sz w:val="24"/>
                <w:szCs w:val="24"/>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03E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229F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E72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76D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7B3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8E85">
            <w:pPr>
              <w:jc w:val="center"/>
              <w:rPr>
                <w:rFonts w:ascii="Times New Roman" w:hAnsi="Times New Roman" w:eastAsia="仿宋_GB2312" w:cs="Times New Roman"/>
                <w:color w:val="000000"/>
                <w:sz w:val="24"/>
                <w:szCs w:val="24"/>
              </w:rPr>
            </w:pPr>
          </w:p>
        </w:tc>
      </w:tr>
      <w:tr w14:paraId="26039388">
        <w:tblPrEx>
          <w:tblCellMar>
            <w:top w:w="0" w:type="dxa"/>
            <w:left w:w="108" w:type="dxa"/>
            <w:bottom w:w="0" w:type="dxa"/>
            <w:right w:w="108" w:type="dxa"/>
          </w:tblCellMar>
        </w:tblPrEx>
        <w:trPr>
          <w:trHeight w:val="509" w:hRule="atLeast"/>
          <w:jc w:val="center"/>
        </w:trPr>
        <w:tc>
          <w:tcPr>
            <w:tcW w:w="3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8A7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B7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44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86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45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9F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7D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544887D">
        <w:tblPrEx>
          <w:tblCellMar>
            <w:top w:w="0" w:type="dxa"/>
            <w:left w:w="108" w:type="dxa"/>
            <w:bottom w:w="0" w:type="dxa"/>
            <w:right w:w="108" w:type="dxa"/>
          </w:tblCellMar>
        </w:tblPrEx>
        <w:trPr>
          <w:trHeight w:val="509" w:hRule="atLeast"/>
          <w:jc w:val="center"/>
        </w:trPr>
        <w:tc>
          <w:tcPr>
            <w:tcW w:w="3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C62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C85A">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6FBD">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8F02">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5CE0">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D604">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C816">
            <w:pPr>
              <w:jc w:val="center"/>
              <w:rPr>
                <w:rFonts w:ascii="Times New Roman" w:hAnsi="Times New Roman" w:eastAsia="仿宋_GB2312" w:cs="Times New Roman"/>
                <w:color w:val="000000"/>
                <w:sz w:val="24"/>
                <w:szCs w:val="24"/>
              </w:rPr>
            </w:pPr>
          </w:p>
        </w:tc>
      </w:tr>
      <w:tr w14:paraId="0B73D678">
        <w:tblPrEx>
          <w:tblCellMar>
            <w:top w:w="0" w:type="dxa"/>
            <w:left w:w="108" w:type="dxa"/>
            <w:bottom w:w="0" w:type="dxa"/>
            <w:right w:w="108" w:type="dxa"/>
          </w:tblCellMar>
        </w:tblPrEx>
        <w:trPr>
          <w:trHeight w:val="509" w:hRule="atLeast"/>
          <w:jc w:val="center"/>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EAA7">
            <w:pPr>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212</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5BCC">
            <w:pPr>
              <w:rPr>
                <w:rFonts w:ascii="Times New Roman" w:hAnsi="Times New Roman" w:eastAsia="仿宋_GB2312" w:cs="Times New Roman"/>
                <w:color w:val="000000"/>
                <w:sz w:val="20"/>
                <w:szCs w:val="20"/>
              </w:rPr>
            </w:pPr>
            <w:r>
              <w:rPr>
                <w:rFonts w:hint="eastAsia" w:ascii="Times New Roman" w:hAnsi="Times New Roman" w:eastAsia="仿宋_GB2312" w:cs="Times New Roman"/>
                <w:kern w:val="0"/>
                <w:sz w:val="22"/>
              </w:rPr>
              <w:t>城乡社区支出</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935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9E04">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DFB2">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F1F2">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1D88">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64C8">
            <w:pPr>
              <w:rPr>
                <w:rFonts w:ascii="Times New Roman" w:hAnsi="Times New Roman" w:eastAsia="仿宋_GB2312" w:cs="Times New Roman"/>
                <w:color w:val="000000"/>
                <w:sz w:val="24"/>
                <w:szCs w:val="24"/>
              </w:rPr>
            </w:pPr>
          </w:p>
        </w:tc>
      </w:tr>
      <w:tr w14:paraId="68DB5934">
        <w:tblPrEx>
          <w:tblCellMar>
            <w:top w:w="0" w:type="dxa"/>
            <w:left w:w="108" w:type="dxa"/>
            <w:bottom w:w="0" w:type="dxa"/>
            <w:right w:w="108" w:type="dxa"/>
          </w:tblCellMar>
        </w:tblPrEx>
        <w:trPr>
          <w:trHeight w:val="509" w:hRule="atLeast"/>
          <w:jc w:val="center"/>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2D04">
            <w:pPr>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21208</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0F7A">
            <w:pPr>
              <w:rPr>
                <w:rFonts w:ascii="Times New Roman" w:hAnsi="Times New Roman" w:eastAsia="仿宋_GB2312" w:cs="Times New Roman"/>
                <w:color w:val="000000"/>
                <w:sz w:val="24"/>
                <w:szCs w:val="24"/>
              </w:rPr>
            </w:pPr>
            <w:r>
              <w:rPr>
                <w:rFonts w:hint="eastAsia" w:ascii="Times New Roman" w:hAnsi="Times New Roman" w:eastAsia="仿宋_GB2312" w:cs="Times New Roman"/>
                <w:kern w:val="0"/>
                <w:sz w:val="22"/>
              </w:rPr>
              <w:t>国有土地使用权出让收入安排的支出</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CA2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E1E5">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343C">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FF3F">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B97A">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8A4D">
            <w:pPr>
              <w:rPr>
                <w:rFonts w:ascii="Times New Roman" w:hAnsi="Times New Roman" w:eastAsia="仿宋_GB2312" w:cs="Times New Roman"/>
                <w:color w:val="000000"/>
                <w:sz w:val="24"/>
                <w:szCs w:val="24"/>
              </w:rPr>
            </w:pPr>
          </w:p>
        </w:tc>
      </w:tr>
      <w:tr w14:paraId="15F8E5DE">
        <w:tblPrEx>
          <w:tblCellMar>
            <w:top w:w="0" w:type="dxa"/>
            <w:left w:w="108" w:type="dxa"/>
            <w:bottom w:w="0" w:type="dxa"/>
            <w:right w:w="108" w:type="dxa"/>
          </w:tblCellMar>
        </w:tblPrEx>
        <w:trPr>
          <w:trHeight w:val="509" w:hRule="atLeast"/>
          <w:jc w:val="center"/>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ABA3">
            <w:pPr>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2120803</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B3C7">
            <w:pPr>
              <w:rPr>
                <w:rFonts w:ascii="Times New Roman" w:hAnsi="Times New Roman" w:eastAsia="仿宋_GB2312" w:cs="Times New Roman"/>
                <w:color w:val="000000"/>
                <w:sz w:val="20"/>
                <w:szCs w:val="20"/>
              </w:rPr>
            </w:pPr>
            <w:r>
              <w:rPr>
                <w:rFonts w:hint="eastAsia" w:ascii="Times New Roman" w:hAnsi="Times New Roman" w:eastAsia="仿宋_GB2312" w:cs="Times New Roman"/>
                <w:kern w:val="0"/>
                <w:sz w:val="22"/>
              </w:rPr>
              <w:t>城市建设支出</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72E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74C">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B4DE">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78FB">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C8AF">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937.86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B913">
            <w:pPr>
              <w:rPr>
                <w:rFonts w:ascii="Times New Roman" w:hAnsi="Times New Roman" w:eastAsia="仿宋_GB2312" w:cs="Times New Roman"/>
                <w:color w:val="000000"/>
                <w:sz w:val="24"/>
                <w:szCs w:val="24"/>
              </w:rPr>
            </w:pPr>
          </w:p>
        </w:tc>
      </w:tr>
      <w:tr w14:paraId="3E343ABE">
        <w:tblPrEx>
          <w:tblCellMar>
            <w:top w:w="0" w:type="dxa"/>
            <w:left w:w="108" w:type="dxa"/>
            <w:bottom w:w="0" w:type="dxa"/>
            <w:right w:w="108" w:type="dxa"/>
          </w:tblCellMar>
        </w:tblPrEx>
        <w:trPr>
          <w:trHeight w:val="509" w:hRule="atLeast"/>
          <w:jc w:val="center"/>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B456">
            <w:pPr>
              <w:jc w:val="center"/>
              <w:rPr>
                <w:rFonts w:ascii="Times New Roman" w:hAnsi="Times New Roman" w:eastAsia="仿宋_GB2312" w:cs="Times New Roman"/>
                <w:color w:val="000000"/>
                <w:sz w:val="24"/>
                <w:szCs w:val="24"/>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B81C">
            <w:pPr>
              <w:rPr>
                <w:rFonts w:ascii="Times New Roman" w:hAnsi="Times New Roman" w:eastAsia="仿宋_GB2312" w:cs="Times New Roman"/>
                <w:color w:val="000000"/>
                <w:sz w:val="24"/>
                <w:szCs w:val="24"/>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EE4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7F8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3F1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EC0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80C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A323">
            <w:pPr>
              <w:rPr>
                <w:rFonts w:ascii="Times New Roman" w:hAnsi="Times New Roman" w:eastAsia="仿宋_GB2312" w:cs="Times New Roman"/>
                <w:color w:val="000000"/>
                <w:sz w:val="24"/>
                <w:szCs w:val="24"/>
              </w:rPr>
            </w:pPr>
          </w:p>
        </w:tc>
      </w:tr>
      <w:tr w14:paraId="1C7856B8">
        <w:tblPrEx>
          <w:tblCellMar>
            <w:top w:w="0" w:type="dxa"/>
            <w:left w:w="108" w:type="dxa"/>
            <w:bottom w:w="0" w:type="dxa"/>
            <w:right w:w="108" w:type="dxa"/>
          </w:tblCellMar>
        </w:tblPrEx>
        <w:trPr>
          <w:trHeight w:val="509" w:hRule="atLeast"/>
          <w:jc w:val="center"/>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56CA">
            <w:pPr>
              <w:jc w:val="center"/>
              <w:rPr>
                <w:rFonts w:ascii="Times New Roman" w:hAnsi="Times New Roman" w:eastAsia="仿宋_GB2312" w:cs="Times New Roman"/>
                <w:color w:val="000000"/>
                <w:sz w:val="24"/>
                <w:szCs w:val="24"/>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2683">
            <w:pPr>
              <w:rPr>
                <w:rFonts w:ascii="Times New Roman" w:hAnsi="Times New Roman" w:eastAsia="仿宋_GB2312" w:cs="Times New Roman"/>
                <w:color w:val="000000"/>
                <w:sz w:val="24"/>
                <w:szCs w:val="24"/>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885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122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823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B91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650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3646">
            <w:pPr>
              <w:rPr>
                <w:rFonts w:ascii="Times New Roman" w:hAnsi="Times New Roman" w:eastAsia="仿宋_GB2312" w:cs="Times New Roman"/>
                <w:color w:val="000000"/>
                <w:sz w:val="24"/>
                <w:szCs w:val="24"/>
              </w:rPr>
            </w:pPr>
          </w:p>
        </w:tc>
      </w:tr>
      <w:tr w14:paraId="026CFDC4">
        <w:tblPrEx>
          <w:tblCellMar>
            <w:top w:w="0" w:type="dxa"/>
            <w:left w:w="108" w:type="dxa"/>
            <w:bottom w:w="0" w:type="dxa"/>
            <w:right w:w="108" w:type="dxa"/>
          </w:tblCellMar>
        </w:tblPrEx>
        <w:trPr>
          <w:trHeight w:val="509" w:hRule="atLeast"/>
          <w:jc w:val="center"/>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8356">
            <w:pPr>
              <w:jc w:val="center"/>
              <w:rPr>
                <w:rFonts w:ascii="Times New Roman" w:hAnsi="Times New Roman" w:eastAsia="仿宋_GB2312" w:cs="Times New Roman"/>
                <w:color w:val="000000"/>
                <w:sz w:val="24"/>
                <w:szCs w:val="24"/>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6BBA">
            <w:pPr>
              <w:rPr>
                <w:rFonts w:ascii="Times New Roman" w:hAnsi="Times New Roman" w:eastAsia="仿宋_GB2312" w:cs="Times New Roman"/>
                <w:color w:val="000000"/>
                <w:sz w:val="24"/>
                <w:szCs w:val="24"/>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36E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22F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34C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451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15B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856B">
            <w:pPr>
              <w:rPr>
                <w:rFonts w:ascii="Times New Roman" w:hAnsi="Times New Roman" w:eastAsia="仿宋_GB2312" w:cs="Times New Roman"/>
                <w:color w:val="000000"/>
                <w:sz w:val="24"/>
                <w:szCs w:val="24"/>
              </w:rPr>
            </w:pPr>
          </w:p>
        </w:tc>
      </w:tr>
    </w:tbl>
    <w:p w14:paraId="69C1805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A38CA6B">
      <w:pPr>
        <w:widowControl/>
        <w:jc w:val="left"/>
        <w:textAlignment w:val="center"/>
        <w:rPr>
          <w:rFonts w:ascii="Times New Roman" w:hAnsi="Times New Roman" w:eastAsia="仿宋_GB2312" w:cs="Times New Roman"/>
          <w:color w:val="000000"/>
          <w:kern w:val="0"/>
          <w:sz w:val="24"/>
          <w:szCs w:val="24"/>
          <w:lang w:bidi="ar"/>
        </w:rPr>
      </w:pPr>
    </w:p>
    <w:p w14:paraId="0D0FF8CA">
      <w:pPr>
        <w:widowControl/>
        <w:jc w:val="left"/>
        <w:textAlignment w:val="center"/>
        <w:rPr>
          <w:rFonts w:ascii="Times New Roman" w:hAnsi="Times New Roman" w:eastAsia="仿宋_GB2312" w:cs="Times New Roman"/>
          <w:color w:val="000000"/>
          <w:kern w:val="0"/>
          <w:sz w:val="24"/>
          <w:szCs w:val="24"/>
          <w:lang w:bidi="ar"/>
        </w:rPr>
      </w:pPr>
    </w:p>
    <w:p w14:paraId="63D79B30">
      <w:pPr>
        <w:widowControl/>
        <w:jc w:val="center"/>
        <w:rPr>
          <w:rFonts w:ascii="Times New Roman" w:hAnsi="Times New Roman" w:eastAsia="方正小标宋_GBK" w:cs="Times New Roman"/>
          <w:color w:val="000000"/>
          <w:kern w:val="0"/>
          <w:sz w:val="36"/>
          <w:szCs w:val="36"/>
        </w:rPr>
      </w:pPr>
    </w:p>
    <w:p w14:paraId="0395EC56">
      <w:pPr>
        <w:widowControl/>
        <w:spacing w:line="400" w:lineRule="exact"/>
        <w:textAlignment w:val="center"/>
        <w:rPr>
          <w:rFonts w:ascii="Times New Roman" w:hAnsi="Times New Roman" w:eastAsia="黑体" w:cs="Times New Roman"/>
          <w:color w:val="000000"/>
          <w:kern w:val="0"/>
          <w:sz w:val="36"/>
          <w:szCs w:val="36"/>
          <w:lang w:bidi="ar"/>
        </w:rPr>
      </w:pPr>
    </w:p>
    <w:p w14:paraId="09EE0A3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F20CA9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5CA51F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祁阳市数据局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28E6A717">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01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6A2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6D06CE4">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70F7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B8C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5CBE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D721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755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06B3E29">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875D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BDEF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2A3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A7C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BC8B7">
            <w:pPr>
              <w:jc w:val="center"/>
              <w:rPr>
                <w:rFonts w:ascii="Times New Roman" w:hAnsi="Times New Roman" w:eastAsia="仿宋_GB2312" w:cs="Times New Roman"/>
                <w:color w:val="000000"/>
                <w:sz w:val="24"/>
                <w:szCs w:val="24"/>
              </w:rPr>
            </w:pPr>
          </w:p>
        </w:tc>
      </w:tr>
      <w:tr w14:paraId="3F201E3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E677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315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787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69E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DDCF">
            <w:pPr>
              <w:jc w:val="center"/>
              <w:rPr>
                <w:rFonts w:ascii="Times New Roman" w:hAnsi="Times New Roman" w:eastAsia="仿宋_GB2312" w:cs="Times New Roman"/>
                <w:color w:val="000000"/>
                <w:sz w:val="24"/>
                <w:szCs w:val="24"/>
              </w:rPr>
            </w:pPr>
          </w:p>
        </w:tc>
      </w:tr>
      <w:tr w14:paraId="6E18601D">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0B0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3C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8F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8A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25D6B3B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A63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C8F83">
            <w:pPr>
              <w:jc w:val="center"/>
              <w:rPr>
                <w:rFonts w:ascii="Times New Roman" w:hAnsi="Times New Roman" w:eastAsia="仿宋_GB2312" w:cs="Times New Roman"/>
                <w:color w:val="000000"/>
                <w:sz w:val="24"/>
                <w:szCs w:val="24"/>
              </w:rPr>
            </w:pPr>
            <w:r>
              <w:rPr>
                <w:rFonts w:hint="eastAsia" w:cs="宋体" w:asciiTheme="minorEastAsia" w:hAnsiTheme="minorEastAsia"/>
                <w:kern w:val="0"/>
                <w:sz w:val="24"/>
                <w:szCs w:val="24"/>
              </w:rPr>
              <w:t>本单位无国有资本经营预算财政拨款支出，故本表无数据</w:t>
            </w:r>
            <w:r>
              <w:rPr>
                <w:rFonts w:hint="eastAsia" w:cs="宋体" w:asciiTheme="minorEastAsia" w:hAnsiTheme="minorEastAsia"/>
                <w:kern w:val="0"/>
                <w:sz w:val="24"/>
                <w:szCs w:val="24"/>
                <w:lang w:eastAsia="zh-CN"/>
              </w:rPr>
              <w:t>。</w:t>
            </w:r>
          </w:p>
        </w:tc>
      </w:tr>
      <w:tr w14:paraId="5F28FE0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ED3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FCD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C13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374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FE77">
            <w:pPr>
              <w:rPr>
                <w:rFonts w:ascii="Times New Roman" w:hAnsi="Times New Roman" w:eastAsia="仿宋_GB2312" w:cs="Times New Roman"/>
                <w:color w:val="000000"/>
                <w:sz w:val="24"/>
                <w:szCs w:val="24"/>
              </w:rPr>
            </w:pPr>
          </w:p>
        </w:tc>
      </w:tr>
      <w:tr w14:paraId="24FBDD4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7F5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35EB">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1B8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D09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53FD">
            <w:pPr>
              <w:rPr>
                <w:rFonts w:ascii="Times New Roman" w:hAnsi="Times New Roman" w:eastAsia="仿宋_GB2312" w:cs="Times New Roman"/>
                <w:color w:val="000000"/>
                <w:sz w:val="24"/>
                <w:szCs w:val="24"/>
              </w:rPr>
            </w:pPr>
          </w:p>
        </w:tc>
      </w:tr>
      <w:tr w14:paraId="2A7D771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B00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B2C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473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30B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45EF">
            <w:pPr>
              <w:rPr>
                <w:rFonts w:ascii="Times New Roman" w:hAnsi="Times New Roman" w:eastAsia="宋体" w:cs="Times New Roman"/>
                <w:color w:val="000000"/>
                <w:sz w:val="24"/>
                <w:szCs w:val="24"/>
              </w:rPr>
            </w:pPr>
          </w:p>
        </w:tc>
      </w:tr>
      <w:tr w14:paraId="4E904B0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753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5CA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9A2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D08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F7B9">
            <w:pPr>
              <w:rPr>
                <w:rFonts w:ascii="Times New Roman" w:hAnsi="Times New Roman" w:eastAsia="宋体" w:cs="Times New Roman"/>
                <w:color w:val="000000"/>
                <w:sz w:val="24"/>
                <w:szCs w:val="24"/>
              </w:rPr>
            </w:pPr>
          </w:p>
        </w:tc>
      </w:tr>
      <w:tr w14:paraId="67060D8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DDC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AD8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072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B4C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CFD6">
            <w:pPr>
              <w:rPr>
                <w:rFonts w:ascii="Times New Roman" w:hAnsi="Times New Roman" w:eastAsia="宋体" w:cs="Times New Roman"/>
                <w:color w:val="000000"/>
                <w:sz w:val="24"/>
                <w:szCs w:val="24"/>
              </w:rPr>
            </w:pPr>
          </w:p>
        </w:tc>
      </w:tr>
      <w:tr w14:paraId="591E045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4B4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BFF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6D4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29A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75E8">
            <w:pPr>
              <w:rPr>
                <w:rFonts w:ascii="Times New Roman" w:hAnsi="Times New Roman" w:eastAsia="宋体" w:cs="Times New Roman"/>
                <w:color w:val="000000"/>
                <w:sz w:val="24"/>
                <w:szCs w:val="24"/>
              </w:rPr>
            </w:pPr>
          </w:p>
        </w:tc>
      </w:tr>
    </w:tbl>
    <w:p w14:paraId="319F843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8324107">
      <w:pPr>
        <w:widowControl/>
        <w:jc w:val="left"/>
        <w:textAlignment w:val="center"/>
        <w:rPr>
          <w:rFonts w:ascii="Times New Roman" w:hAnsi="Times New Roman" w:eastAsia="宋体" w:cs="Times New Roman"/>
          <w:color w:val="000000"/>
          <w:kern w:val="0"/>
          <w:sz w:val="24"/>
          <w:szCs w:val="24"/>
          <w:lang w:bidi="ar"/>
        </w:rPr>
      </w:pPr>
    </w:p>
    <w:p w14:paraId="4F494AD9">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w:t>
      </w:r>
      <w:r>
        <w:rPr>
          <w:rFonts w:hint="eastAsia" w:ascii="Times New Roman" w:hAnsi="Times New Roman" w:eastAsia="楷体_GB2312" w:cs="Times New Roman"/>
          <w:b/>
          <w:bCs/>
          <w:kern w:val="0"/>
          <w:sz w:val="24"/>
          <w:szCs w:val="24"/>
          <w:lang w:val="en-US" w:eastAsia="zh-CN" w:bidi="ar"/>
        </w:rPr>
        <w:t>本</w:t>
      </w:r>
      <w:r>
        <w:rPr>
          <w:rFonts w:ascii="Times New Roman" w:hAnsi="Times New Roman" w:eastAsia="楷体_GB2312" w:cs="Times New Roman"/>
          <w:b/>
          <w:bCs/>
          <w:kern w:val="0"/>
          <w:sz w:val="24"/>
          <w:szCs w:val="24"/>
          <w:lang w:bidi="ar"/>
        </w:rPr>
        <w:t>单位没有使用国有资本经营预算安排的支出，故本表无数据。</w:t>
      </w:r>
    </w:p>
    <w:p w14:paraId="33FF260C">
      <w:pPr>
        <w:widowControl/>
        <w:jc w:val="center"/>
        <w:rPr>
          <w:rFonts w:ascii="Times New Roman" w:hAnsi="Times New Roman" w:eastAsia="方正小标宋_GBK" w:cs="Times New Roman"/>
          <w:color w:val="000000"/>
          <w:kern w:val="0"/>
          <w:sz w:val="36"/>
          <w:szCs w:val="36"/>
        </w:rPr>
      </w:pPr>
    </w:p>
    <w:p w14:paraId="567A7BA0">
      <w:pPr>
        <w:pStyle w:val="9"/>
        <w:spacing w:line="400" w:lineRule="exact"/>
        <w:rPr>
          <w:rFonts w:ascii="Times New Roman" w:hAnsi="Times New Roman" w:eastAsia="华文中宋" w:cs="Times New Roman"/>
          <w:color w:val="000000"/>
          <w:kern w:val="0"/>
          <w:sz w:val="32"/>
          <w:szCs w:val="32"/>
          <w:lang w:bidi="ar"/>
        </w:rPr>
      </w:pPr>
    </w:p>
    <w:p w14:paraId="447C0EB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C71910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229932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祁阳市数据局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5875447">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20887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07F7B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1785A1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92C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98E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42C9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9D8E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4E1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F57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179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3AC4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1F75F5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A462E">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2446">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E8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D3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F8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796B5">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248A">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31494">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28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69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60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8B0CE">
            <w:pPr>
              <w:jc w:val="center"/>
              <w:rPr>
                <w:rFonts w:ascii="Times New Roman" w:hAnsi="Times New Roman" w:eastAsia="仿宋_GB2312" w:cs="Times New Roman"/>
                <w:color w:val="000000"/>
                <w:sz w:val="22"/>
              </w:rPr>
            </w:pPr>
          </w:p>
        </w:tc>
      </w:tr>
      <w:tr w14:paraId="511CDAD1">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5B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B8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B5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28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40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7E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63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77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B6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F9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DF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C6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FEC9C94">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649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EF87">
            <w:pPr>
              <w:jc w:val="right"/>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F4D8">
            <w:pPr>
              <w:jc w:val="right"/>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09EA">
            <w:pPr>
              <w:jc w:val="right"/>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EC8A">
            <w:pPr>
              <w:jc w:val="right"/>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561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9DB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77C3">
            <w:pPr>
              <w:jc w:val="right"/>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6A90">
            <w:pPr>
              <w:jc w:val="right"/>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E29F">
            <w:pPr>
              <w:jc w:val="right"/>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2D63">
            <w:pPr>
              <w:jc w:val="right"/>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5C9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1.59</w:t>
            </w:r>
          </w:p>
        </w:tc>
      </w:tr>
    </w:tbl>
    <w:p w14:paraId="54D3884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6DE6C82">
      <w:pPr>
        <w:autoSpaceDE w:val="0"/>
        <w:autoSpaceDN w:val="0"/>
        <w:adjustRightInd w:val="0"/>
        <w:ind w:left="315" w:leftChars="150"/>
        <w:jc w:val="left"/>
        <w:rPr>
          <w:rFonts w:ascii="Times New Roman" w:hAnsi="Times New Roman" w:eastAsia="宋体" w:cs="Times New Roman"/>
          <w:kern w:val="0"/>
          <w:sz w:val="24"/>
          <w:szCs w:val="24"/>
        </w:rPr>
      </w:pPr>
    </w:p>
    <w:p w14:paraId="349F955F">
      <w:pPr>
        <w:autoSpaceDE w:val="0"/>
        <w:autoSpaceDN w:val="0"/>
        <w:adjustRightInd w:val="0"/>
        <w:ind w:left="315" w:leftChars="150"/>
        <w:jc w:val="left"/>
        <w:rPr>
          <w:rFonts w:ascii="Times New Roman" w:hAnsi="Times New Roman" w:eastAsia="宋体" w:cs="Times New Roman"/>
          <w:kern w:val="0"/>
          <w:sz w:val="24"/>
          <w:szCs w:val="24"/>
        </w:rPr>
      </w:pPr>
    </w:p>
    <w:p w14:paraId="2E19BA63">
      <w:pPr>
        <w:autoSpaceDE w:val="0"/>
        <w:autoSpaceDN w:val="0"/>
        <w:adjustRightInd w:val="0"/>
        <w:ind w:left="315" w:leftChars="150"/>
        <w:jc w:val="left"/>
        <w:rPr>
          <w:rFonts w:ascii="Times New Roman" w:hAnsi="Times New Roman" w:eastAsia="宋体" w:cs="Times New Roman"/>
          <w:kern w:val="0"/>
          <w:sz w:val="24"/>
          <w:szCs w:val="24"/>
        </w:rPr>
      </w:pPr>
    </w:p>
    <w:p w14:paraId="1CF5082D">
      <w:pPr>
        <w:autoSpaceDE w:val="0"/>
        <w:autoSpaceDN w:val="0"/>
        <w:adjustRightInd w:val="0"/>
        <w:ind w:left="315" w:leftChars="150"/>
        <w:jc w:val="left"/>
        <w:rPr>
          <w:rFonts w:ascii="Times New Roman" w:hAnsi="Times New Roman" w:eastAsia="宋体" w:cs="Times New Roman"/>
          <w:kern w:val="0"/>
          <w:sz w:val="24"/>
          <w:szCs w:val="24"/>
        </w:rPr>
      </w:pPr>
    </w:p>
    <w:p w14:paraId="2683D07E">
      <w:pPr>
        <w:autoSpaceDE w:val="0"/>
        <w:autoSpaceDN w:val="0"/>
        <w:adjustRightInd w:val="0"/>
        <w:ind w:left="315" w:leftChars="150"/>
        <w:jc w:val="left"/>
        <w:rPr>
          <w:rFonts w:ascii="Times New Roman" w:hAnsi="Times New Roman" w:eastAsia="宋体" w:cs="Times New Roman"/>
          <w:kern w:val="0"/>
          <w:sz w:val="24"/>
          <w:szCs w:val="24"/>
        </w:rPr>
      </w:pPr>
    </w:p>
    <w:p w14:paraId="3649F56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AE3DE1E">
      <w:pPr>
        <w:pStyle w:val="15"/>
        <w:rPr>
          <w:rFonts w:ascii="Times New Roman" w:hAnsi="Times New Roman" w:cs="Times New Roman"/>
          <w:sz w:val="72"/>
          <w:szCs w:val="72"/>
        </w:rPr>
      </w:pPr>
    </w:p>
    <w:p w14:paraId="4387EFE3">
      <w:pPr>
        <w:pStyle w:val="15"/>
        <w:rPr>
          <w:rFonts w:ascii="Times New Roman" w:hAnsi="Times New Roman" w:cs="Times New Roman"/>
          <w:sz w:val="72"/>
          <w:szCs w:val="72"/>
        </w:rPr>
      </w:pPr>
    </w:p>
    <w:p w14:paraId="54851643">
      <w:pPr>
        <w:pStyle w:val="15"/>
        <w:rPr>
          <w:rFonts w:ascii="Times New Roman" w:hAnsi="Times New Roman" w:cs="Times New Roman"/>
          <w:sz w:val="72"/>
          <w:szCs w:val="72"/>
        </w:rPr>
      </w:pPr>
    </w:p>
    <w:p w14:paraId="442C41FC">
      <w:pPr>
        <w:pStyle w:val="15"/>
        <w:jc w:val="center"/>
        <w:rPr>
          <w:rFonts w:ascii="Times New Roman" w:hAnsi="Times New Roman" w:cs="Times New Roman"/>
          <w:sz w:val="72"/>
          <w:szCs w:val="72"/>
        </w:rPr>
      </w:pPr>
    </w:p>
    <w:p w14:paraId="56326D34">
      <w:pPr>
        <w:pStyle w:val="15"/>
        <w:jc w:val="center"/>
        <w:rPr>
          <w:rFonts w:ascii="Times New Roman" w:hAnsi="Times New Roman" w:eastAsia="方正小标宋_GBK" w:cs="Times New Roman"/>
          <w:sz w:val="72"/>
          <w:szCs w:val="72"/>
        </w:rPr>
      </w:pPr>
    </w:p>
    <w:p w14:paraId="045D8B5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C3C1E3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D53CFF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9ED5E9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4D1D5C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2165.30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212.43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8.93</w:t>
      </w:r>
      <w:r>
        <w:rPr>
          <w:rFonts w:ascii="Times New Roman" w:hAnsi="Times New Roman" w:eastAsia="仿宋_GB2312" w:cs="Times New Roman"/>
          <w:sz w:val="32"/>
          <w:szCs w:val="32"/>
        </w:rPr>
        <w:t>%，主要是因为预算作了调整，</w:t>
      </w:r>
      <w:r>
        <w:rPr>
          <w:rFonts w:hint="eastAsia" w:ascii="Times New Roman" w:hAnsi="Times New Roman" w:eastAsia="仿宋_GB2312" w:cs="Times New Roman"/>
          <w:sz w:val="32"/>
          <w:szCs w:val="32"/>
          <w:lang w:val="en-US" w:eastAsia="zh-CN"/>
        </w:rPr>
        <w:t>本年度</w:t>
      </w:r>
      <w:r>
        <w:rPr>
          <w:rFonts w:hint="eastAsia" w:ascii="Times New Roman" w:hAnsi="Times New Roman" w:eastAsia="仿宋_GB2312" w:cs="Times New Roman"/>
          <w:kern w:val="2"/>
          <w:sz w:val="32"/>
          <w:szCs w:val="32"/>
          <w:highlight w:val="none"/>
          <w:shd w:val="clear" w:color="auto" w:fill="auto"/>
          <w:lang w:val="en-US" w:eastAsia="zh-CN" w:bidi="ar-SA"/>
        </w:rPr>
        <w:t>祁阳市公共安全视频监控建设联网应用项目和祁阳市2021年重点民生实事乡村雪亮工程建设费用</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减少。</w:t>
      </w:r>
    </w:p>
    <w:p w14:paraId="0B0AD4A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0B7F26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2165.30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2165.30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DF44D7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4231FA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2165.30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483.48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22.33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1681.82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77.67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BE4D2F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765CC60">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2165.30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212.43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8.93</w:t>
      </w:r>
      <w:r>
        <w:rPr>
          <w:rFonts w:ascii="Times New Roman" w:hAnsi="Times New Roman" w:eastAsia="仿宋_GB2312" w:cs="Times New Roman"/>
          <w:sz w:val="32"/>
          <w:szCs w:val="32"/>
        </w:rPr>
        <w:t>%，主要是因为预算作了调整，</w:t>
      </w:r>
      <w:r>
        <w:rPr>
          <w:rFonts w:hint="eastAsia" w:ascii="Times New Roman" w:hAnsi="Times New Roman" w:eastAsia="仿宋_GB2312" w:cs="Times New Roman"/>
          <w:sz w:val="32"/>
          <w:szCs w:val="32"/>
          <w:lang w:val="en-US" w:eastAsia="zh-CN"/>
        </w:rPr>
        <w:t>本年度</w:t>
      </w:r>
      <w:r>
        <w:rPr>
          <w:rFonts w:hint="eastAsia" w:ascii="Times New Roman" w:hAnsi="Times New Roman" w:eastAsia="仿宋_GB2312" w:cs="Times New Roman"/>
          <w:kern w:val="2"/>
          <w:sz w:val="32"/>
          <w:szCs w:val="32"/>
          <w:highlight w:val="none"/>
          <w:shd w:val="clear" w:color="auto" w:fill="auto"/>
          <w:lang w:val="en-US" w:eastAsia="zh-CN" w:bidi="ar-SA"/>
        </w:rPr>
        <w:t>祁阳市公共安全视频监控建设联网应用项目和祁阳市2021年重点民生实事乡村雪亮工程建设费用</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减少。</w:t>
      </w:r>
    </w:p>
    <w:p w14:paraId="2152B49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DD0923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33BBD3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1227.44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增加218.13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增长21.61</w:t>
      </w:r>
      <w:r>
        <w:rPr>
          <w:rFonts w:ascii="Times New Roman" w:hAnsi="Times New Roman" w:eastAsia="仿宋_GB2312" w:cs="Times New Roman"/>
          <w:sz w:val="32"/>
          <w:szCs w:val="32"/>
        </w:rPr>
        <w:t>%，主要是因为预算作了调整，部分项目资金未纳入年初预算，为本年财政追加</w:t>
      </w:r>
      <w:r>
        <w:rPr>
          <w:rFonts w:hint="eastAsia" w:ascii="Times New Roman" w:hAnsi="Times New Roman" w:eastAsia="仿宋_GB2312" w:cs="Times New Roman"/>
          <w:sz w:val="32"/>
          <w:szCs w:val="32"/>
          <w:lang w:val="en-US" w:eastAsia="zh-CN"/>
        </w:rPr>
        <w:t>。</w:t>
      </w:r>
    </w:p>
    <w:p w14:paraId="0AE0945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50F853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1227.44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1133.78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92.37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43.59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17.85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32.22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D0FA22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A4D4C8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784.72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1227.44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156.42</w:t>
      </w:r>
      <w:r>
        <w:rPr>
          <w:rFonts w:ascii="Times New Roman" w:hAnsi="Times New Roman" w:eastAsia="仿宋_GB2312" w:cs="Times New Roman"/>
          <w:sz w:val="32"/>
          <w:szCs w:val="32"/>
        </w:rPr>
        <w:t>%，其中：</w:t>
      </w:r>
    </w:p>
    <w:p w14:paraId="1908129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rPr>
        <w:t>201）政府办公厅（室）及相关机构事务（20103）行政运行（2010301）</w:t>
      </w:r>
      <w:r>
        <w:rPr>
          <w:rFonts w:hint="eastAsia" w:ascii="Times New Roman" w:hAnsi="Times New Roman" w:eastAsia="仿宋_GB2312" w:cs="Times New Roman"/>
          <w:sz w:val="32"/>
          <w:szCs w:val="32"/>
          <w:lang w:eastAsia="zh-CN"/>
        </w:rPr>
        <w:t>。</w:t>
      </w:r>
    </w:p>
    <w:p w14:paraId="31F7106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224.81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210.14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93.47</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严格控制经费开支。</w:t>
      </w:r>
    </w:p>
    <w:p w14:paraId="7D7A203C">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201）政府办公厅（室）及相关机构事务（20103） 一般行政管理事务（2010302）</w:t>
      </w:r>
      <w:r>
        <w:rPr>
          <w:rFonts w:ascii="Times New Roman" w:hAnsi="Times New Roman" w:eastAsia="仿宋_GB2312" w:cs="Times New Roman"/>
          <w:sz w:val="32"/>
          <w:szCs w:val="32"/>
        </w:rPr>
        <w:t>。</w:t>
      </w:r>
    </w:p>
    <w:p w14:paraId="3065DF7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228.12</w:t>
      </w:r>
      <w:r>
        <w:rPr>
          <w:rFonts w:ascii="Times New Roman" w:hAnsi="Times New Roman" w:eastAsia="仿宋_GB2312" w:cs="Times New Roman"/>
          <w:sz w:val="32"/>
          <w:szCs w:val="32"/>
        </w:rPr>
        <w:t>万元，由于预算数为</w:t>
      </w:r>
      <w:r>
        <w:rPr>
          <w:rFonts w:hint="eastAsia" w:ascii="Times New Roman" w:hAnsi="Times New Roman" w:eastAsia="仿宋_GB2312" w:cs="Times New Roman"/>
          <w:sz w:val="32"/>
          <w:szCs w:val="32"/>
        </w:rPr>
        <w:t>0，无法计算百分比</w:t>
      </w:r>
      <w:r>
        <w:rPr>
          <w:rFonts w:ascii="Times New Roman" w:hAnsi="Times New Roman" w:eastAsia="仿宋_GB2312" w:cs="Times New Roman"/>
          <w:sz w:val="32"/>
          <w:szCs w:val="32"/>
        </w:rPr>
        <w:t>，决算数大于年初预算数的主要原因是：部分项目资金未纳入年初预算，为本年财政追加。</w:t>
      </w:r>
    </w:p>
    <w:p w14:paraId="7FA5D1C8">
      <w:pPr>
        <w:pStyle w:val="15"/>
        <w:numPr>
          <w:ilvl w:val="0"/>
          <w:numId w:val="1"/>
        </w:numPr>
        <w:overflowPunct w:val="0"/>
        <w:autoSpaceDE/>
        <w:autoSpaceDN/>
        <w:spacing w:line="600" w:lineRule="exact"/>
        <w:ind w:left="0" w:leftChars="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201）政府办公厅（室）及相关机构事务（20103） 政务公开审批（201030</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5834C03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460.79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600.64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130.35</w:t>
      </w:r>
      <w:r>
        <w:rPr>
          <w:rFonts w:ascii="Times New Roman" w:hAnsi="Times New Roman" w:eastAsia="仿宋_GB2312" w:cs="Times New Roman"/>
          <w:sz w:val="32"/>
          <w:szCs w:val="32"/>
        </w:rPr>
        <w:t>%，决算数大于年初预算数的主要原因是：部分项目资金未纳入年初预算，为本年财政追加。</w:t>
      </w:r>
    </w:p>
    <w:p w14:paraId="4BD7EF52">
      <w:pPr>
        <w:pStyle w:val="15"/>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发展与改革事务</w:t>
      </w:r>
      <w:r>
        <w:rPr>
          <w:rFonts w:hint="eastAsia" w:ascii="Times New Roman" w:hAnsi="Times New Roman" w:eastAsia="仿宋_GB2312" w:cs="Times New Roman"/>
          <w:sz w:val="32"/>
          <w:szCs w:val="32"/>
        </w:rPr>
        <w:t>（2010</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 其他发展与改革事务支出（2010</w:t>
      </w:r>
      <w:r>
        <w:rPr>
          <w:rFonts w:hint="eastAsia" w:ascii="Times New Roman" w:hAnsi="Times New Roman" w:eastAsia="仿宋_GB2312" w:cs="Times New Roman"/>
          <w:sz w:val="32"/>
          <w:szCs w:val="32"/>
          <w:lang w:val="en-US" w:eastAsia="zh-CN"/>
        </w:rPr>
        <w:t>499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01FD09B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万元，由于预算数为</w:t>
      </w:r>
      <w:r>
        <w:rPr>
          <w:rFonts w:hint="eastAsia" w:ascii="Times New Roman" w:hAnsi="Times New Roman" w:eastAsia="仿宋_GB2312" w:cs="Times New Roman"/>
          <w:sz w:val="32"/>
          <w:szCs w:val="32"/>
        </w:rPr>
        <w:t>0，无法计算百分比</w:t>
      </w:r>
      <w:r>
        <w:rPr>
          <w:rFonts w:ascii="Times New Roman" w:hAnsi="Times New Roman" w:eastAsia="仿宋_GB2312" w:cs="Times New Roman"/>
          <w:sz w:val="32"/>
          <w:szCs w:val="32"/>
        </w:rPr>
        <w:t>，决算数大于年初预算数的主要原因是：部分项目资金未纳入年初预算，为本年财政追加。</w:t>
      </w:r>
    </w:p>
    <w:p w14:paraId="2608B849">
      <w:pPr>
        <w:pStyle w:val="15"/>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税收事务</w:t>
      </w:r>
      <w:r>
        <w:rPr>
          <w:rFonts w:hint="eastAsia" w:ascii="Times New Roman" w:hAnsi="Times New Roman" w:eastAsia="仿宋_GB2312" w:cs="Times New Roman"/>
          <w:sz w:val="32"/>
          <w:szCs w:val="32"/>
        </w:rPr>
        <w:t>（2010</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 一般行政管理事务（2010</w:t>
      </w:r>
      <w:r>
        <w:rPr>
          <w:rFonts w:hint="eastAsia" w:ascii="Times New Roman" w:hAnsi="Times New Roman" w:eastAsia="仿宋_GB2312" w:cs="Times New Roman"/>
          <w:sz w:val="32"/>
          <w:szCs w:val="32"/>
          <w:lang w:val="en-US" w:eastAsia="zh-CN"/>
        </w:rPr>
        <w:t>702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49C990A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82.48</w:t>
      </w:r>
      <w:r>
        <w:rPr>
          <w:rFonts w:ascii="Times New Roman" w:hAnsi="Times New Roman" w:eastAsia="仿宋_GB2312" w:cs="Times New Roman"/>
          <w:sz w:val="32"/>
          <w:szCs w:val="32"/>
        </w:rPr>
        <w:t>万元，由于预算数为</w:t>
      </w:r>
      <w:r>
        <w:rPr>
          <w:rFonts w:hint="eastAsia" w:ascii="Times New Roman" w:hAnsi="Times New Roman" w:eastAsia="仿宋_GB2312" w:cs="Times New Roman"/>
          <w:sz w:val="32"/>
          <w:szCs w:val="32"/>
        </w:rPr>
        <w:t>0，无法计算百分比</w:t>
      </w:r>
      <w:r>
        <w:rPr>
          <w:rFonts w:ascii="Times New Roman" w:hAnsi="Times New Roman" w:eastAsia="仿宋_GB2312" w:cs="Times New Roman"/>
          <w:sz w:val="32"/>
          <w:szCs w:val="32"/>
        </w:rPr>
        <w:t>，决算数大于年初预算数的主要原因是：部分项目资金未纳入年初预算，为本年财政追加。</w:t>
      </w:r>
    </w:p>
    <w:p w14:paraId="1BB86F21">
      <w:pPr>
        <w:pStyle w:val="15"/>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组织事</w:t>
      </w:r>
      <w:r>
        <w:rPr>
          <w:rFonts w:hint="eastAsia" w:ascii="Times New Roman" w:hAnsi="Times New Roman" w:eastAsia="仿宋_GB2312" w:cs="Times New Roman"/>
          <w:sz w:val="32"/>
          <w:szCs w:val="32"/>
        </w:rPr>
        <w:t>务（201</w:t>
      </w: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rPr>
        <w:t>） 一般行政管理事务（201</w:t>
      </w: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rPr>
        <w:t>02）</w:t>
      </w:r>
      <w:r>
        <w:rPr>
          <w:rFonts w:ascii="Times New Roman" w:hAnsi="Times New Roman" w:eastAsia="仿宋_GB2312" w:cs="Times New Roman"/>
          <w:sz w:val="32"/>
          <w:szCs w:val="32"/>
        </w:rPr>
        <w:t>。</w:t>
      </w:r>
    </w:p>
    <w:p w14:paraId="3E0C699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2.40</w:t>
      </w:r>
      <w:r>
        <w:rPr>
          <w:rFonts w:ascii="Times New Roman" w:hAnsi="Times New Roman" w:eastAsia="仿宋_GB2312" w:cs="Times New Roman"/>
          <w:sz w:val="32"/>
          <w:szCs w:val="32"/>
        </w:rPr>
        <w:t>万元，由于预算数为</w:t>
      </w:r>
      <w:r>
        <w:rPr>
          <w:rFonts w:hint="eastAsia" w:ascii="Times New Roman" w:hAnsi="Times New Roman" w:eastAsia="仿宋_GB2312" w:cs="Times New Roman"/>
          <w:sz w:val="32"/>
          <w:szCs w:val="32"/>
        </w:rPr>
        <w:t>0，无法计算百分比</w:t>
      </w:r>
      <w:r>
        <w:rPr>
          <w:rFonts w:ascii="Times New Roman" w:hAnsi="Times New Roman" w:eastAsia="仿宋_GB2312" w:cs="Times New Roman"/>
          <w:sz w:val="32"/>
          <w:szCs w:val="32"/>
        </w:rPr>
        <w:t>，决算数大于年初预算数的主要原因是：部分项目资金未纳入年初预算，为本年财政追加。</w:t>
      </w:r>
    </w:p>
    <w:p w14:paraId="36A5FB91">
      <w:pPr>
        <w:pStyle w:val="15"/>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208</w:t>
      </w:r>
      <w:r>
        <w:rPr>
          <w:rFonts w:hint="eastAsia" w:ascii="Times New Roman" w:hAnsi="Times New Roman" w:eastAsia="仿宋_GB2312" w:cs="Times New Roman"/>
          <w:sz w:val="32"/>
          <w:szCs w:val="32"/>
        </w:rPr>
        <w:t>）行政事业单位养老</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20805</w:t>
      </w:r>
      <w:r>
        <w:rPr>
          <w:rFonts w:hint="eastAsia" w:ascii="Times New Roman" w:hAnsi="Times New Roman" w:eastAsia="仿宋_GB2312" w:cs="Times New Roman"/>
          <w:sz w:val="32"/>
          <w:szCs w:val="32"/>
        </w:rPr>
        <w:t>） 机关事业单位基本养老保险缴费</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2080505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23DB9676">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43.59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43.59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eastAsia="zh-CN"/>
        </w:rPr>
        <w:t>持平</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lang w:eastAsia="zh-CN"/>
        </w:rPr>
        <w:t>严格按预算数执行。</w:t>
      </w:r>
    </w:p>
    <w:p w14:paraId="2CB40D1E">
      <w:pPr>
        <w:pStyle w:val="15"/>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8、卫生健康支出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行政事业单位医疗</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21011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行政单位医疗</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2101101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0458D846">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eastAsia="zh-CN"/>
        </w:rPr>
        <w:t>持平</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lang w:eastAsia="zh-CN"/>
        </w:rPr>
        <w:t>严格按预算数执行。</w:t>
      </w:r>
    </w:p>
    <w:p w14:paraId="25E2279E">
      <w:pPr>
        <w:pStyle w:val="15"/>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9、住房保障支出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住房改革支出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22102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住房公积金</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2210201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7C552373">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32.22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eastAsia="zh-CN"/>
        </w:rPr>
        <w:t>持平</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lang w:eastAsia="zh-CN"/>
        </w:rPr>
        <w:t>严格按预算数执行。</w:t>
      </w:r>
    </w:p>
    <w:p w14:paraId="737EFAA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B758F3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483.48</w:t>
      </w:r>
      <w:r>
        <w:rPr>
          <w:rFonts w:ascii="Times New Roman" w:hAnsi="Times New Roman" w:eastAsia="仿宋_GB2312" w:cs="Times New Roman"/>
          <w:sz w:val="32"/>
          <w:szCs w:val="32"/>
        </w:rPr>
        <w:t>万元，其中：</w:t>
      </w:r>
    </w:p>
    <w:p w14:paraId="7164646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441.48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机关事业单位基本养老保险缴</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、职工基本医疗保险缴费、住房公积金</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14:paraId="24476211">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42.00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8.69</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维护</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会议费、培训费、工会经费、其他交通费用等</w:t>
      </w:r>
      <w:r>
        <w:rPr>
          <w:rFonts w:ascii="Times New Roman" w:hAnsi="Times New Roman" w:eastAsia="仿宋_GB2312" w:cs="Times New Roman"/>
          <w:sz w:val="32"/>
          <w:szCs w:val="32"/>
        </w:rPr>
        <w:t>。</w:t>
      </w:r>
    </w:p>
    <w:p w14:paraId="5849F20C">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9D8FB9C">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219188C">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1.59</w:t>
      </w:r>
      <w:r>
        <w:rPr>
          <w:rFonts w:ascii="Times New Roman" w:hAnsi="Times New Roman" w:eastAsia="仿宋_GB2312" w:cs="Times New Roman"/>
          <w:sz w:val="32"/>
          <w:szCs w:val="32"/>
        </w:rPr>
        <w:t>元，降低</w:t>
      </w:r>
      <w:r>
        <w:rPr>
          <w:rFonts w:hint="eastAsia" w:ascii="Times New Roman" w:hAnsi="Times New Roman" w:eastAsia="仿宋_GB2312" w:cs="Times New Roman"/>
          <w:sz w:val="32"/>
          <w:szCs w:val="32"/>
          <w:lang w:val="en-US" w:eastAsia="zh-CN"/>
        </w:rPr>
        <w:t>58.16</w:t>
      </w:r>
      <w:r>
        <w:rPr>
          <w:rFonts w:ascii="Times New Roman" w:hAnsi="Times New Roman" w:eastAsia="仿宋_GB2312" w:cs="Times New Roman"/>
          <w:sz w:val="32"/>
          <w:szCs w:val="32"/>
        </w:rPr>
        <w:t>%。决算数小于预算数的主要原因是随着中央八项规定的严格执行，</w:t>
      </w:r>
      <w:r>
        <w:rPr>
          <w:rFonts w:hint="eastAsia" w:ascii="Times New Roman" w:hAnsi="Times New Roman" w:eastAsia="仿宋_GB2312" w:cs="Times New Roman"/>
          <w:sz w:val="32"/>
          <w:szCs w:val="32"/>
          <w:lang w:val="en-US" w:eastAsia="zh-CN"/>
        </w:rPr>
        <w:t>控制了</w:t>
      </w:r>
      <w:r>
        <w:rPr>
          <w:rFonts w:ascii="Times New Roman" w:hAnsi="Times New Roman" w:eastAsia="仿宋_GB2312" w:cs="Times New Roman"/>
          <w:sz w:val="32"/>
          <w:szCs w:val="32"/>
        </w:rPr>
        <w:t>公务接待开支。决算数小于上年数的主要原因是</w:t>
      </w:r>
      <w:r>
        <w:rPr>
          <w:rFonts w:hint="eastAsia" w:ascii="仿宋" w:hAnsi="仿宋" w:eastAsia="仿宋"/>
          <w:sz w:val="32"/>
          <w:highlight w:val="none"/>
          <w:lang w:val="en-US" w:eastAsia="zh-CN"/>
        </w:rPr>
        <w:t>缩减了公务接待费支出</w:t>
      </w:r>
      <w:r>
        <w:rPr>
          <w:rFonts w:ascii="Times New Roman" w:hAnsi="Times New Roman" w:eastAsia="仿宋_GB2312" w:cs="Times New Roman"/>
          <w:sz w:val="32"/>
          <w:szCs w:val="32"/>
        </w:rPr>
        <w:t>。</w:t>
      </w:r>
    </w:p>
    <w:p w14:paraId="0E27505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8ECC68B">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1E51D6B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192AE3B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本</w:t>
      </w:r>
      <w:r>
        <w:rPr>
          <w:rFonts w:ascii="Times New Roman" w:hAnsi="Times New Roman" w:eastAsia="仿宋_GB2312" w:cs="Times New Roman"/>
          <w:sz w:val="32"/>
          <w:szCs w:val="32"/>
        </w:rPr>
        <w:t>单位更新公务用车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629DDF4E">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397392C4">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41.84</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11.67</w:t>
      </w:r>
      <w:r>
        <w:rPr>
          <w:rFonts w:ascii="Times New Roman" w:hAnsi="Times New Roman" w:eastAsia="仿宋_GB2312" w:cs="Times New Roman"/>
          <w:sz w:val="32"/>
          <w:szCs w:val="32"/>
        </w:rPr>
        <w:t>%。决算数小于预算数的主要原因是随着中央八项规定的严格执行，</w:t>
      </w:r>
      <w:r>
        <w:rPr>
          <w:rFonts w:hint="eastAsia" w:ascii="Times New Roman" w:hAnsi="Times New Roman" w:eastAsia="仿宋_GB2312" w:cs="Times New Roman"/>
          <w:sz w:val="32"/>
          <w:szCs w:val="32"/>
          <w:lang w:val="en-US" w:eastAsia="zh-CN"/>
        </w:rPr>
        <w:t>控制了</w:t>
      </w:r>
      <w:r>
        <w:rPr>
          <w:rFonts w:ascii="Times New Roman" w:hAnsi="Times New Roman" w:eastAsia="仿宋_GB2312" w:cs="Times New Roman"/>
          <w:sz w:val="32"/>
          <w:szCs w:val="32"/>
        </w:rPr>
        <w:t>公务接待开支。决算数小于上年数的主要原因是</w:t>
      </w:r>
      <w:r>
        <w:rPr>
          <w:rFonts w:hint="eastAsia" w:ascii="仿宋" w:hAnsi="仿宋" w:eastAsia="仿宋"/>
          <w:sz w:val="32"/>
          <w:highlight w:val="none"/>
          <w:lang w:val="en-US" w:eastAsia="zh-CN"/>
        </w:rPr>
        <w:t>缩减了公务接待费支出</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2024年度共接待来访团组</w:t>
      </w:r>
      <w:r>
        <w:rPr>
          <w:rFonts w:hint="eastAsia" w:ascii="Times New Roman" w:hAnsi="Times New Roman" w:eastAsia="仿宋_GB2312" w:cs="Times New Roman"/>
          <w:sz w:val="32"/>
          <w:szCs w:val="32"/>
          <w:highlight w:val="none"/>
          <w:lang w:val="en-US" w:eastAsia="zh-CN"/>
        </w:rPr>
        <w:t>15</w:t>
      </w:r>
      <w:r>
        <w:rPr>
          <w:rFonts w:ascii="Times New Roman" w:hAnsi="Times New Roman" w:eastAsia="仿宋_GB2312" w:cs="Times New Roman"/>
          <w:sz w:val="32"/>
          <w:szCs w:val="32"/>
          <w:highlight w:val="none"/>
        </w:rPr>
        <w:t>个、来宾</w:t>
      </w:r>
      <w:r>
        <w:rPr>
          <w:rFonts w:hint="eastAsia" w:ascii="Times New Roman" w:hAnsi="Times New Roman" w:eastAsia="仿宋_GB2312" w:cs="Times New Roman"/>
          <w:sz w:val="32"/>
          <w:szCs w:val="32"/>
          <w:highlight w:val="none"/>
          <w:lang w:val="en-US" w:eastAsia="zh-CN"/>
        </w:rPr>
        <w:t>165</w:t>
      </w:r>
      <w:r>
        <w:rPr>
          <w:rFonts w:ascii="Times New Roman" w:hAnsi="Times New Roman" w:eastAsia="仿宋_GB2312" w:cs="Times New Roman"/>
          <w:sz w:val="32"/>
          <w:szCs w:val="32"/>
          <w:highlight w:val="none"/>
        </w:rPr>
        <w:t>人次，主要是</w:t>
      </w:r>
      <w:r>
        <w:rPr>
          <w:rFonts w:hint="eastAsia" w:ascii="Times New Roman" w:hAnsi="Times New Roman" w:eastAsia="仿宋_GB2312"/>
          <w:sz w:val="32"/>
          <w:szCs w:val="32"/>
          <w:highlight w:val="none"/>
          <w:lang w:val="zh-CN"/>
        </w:rPr>
        <w:t>与</w:t>
      </w:r>
      <w:r>
        <w:rPr>
          <w:rFonts w:hint="eastAsia" w:ascii="Times New Roman" w:hAnsi="Times New Roman" w:eastAsia="仿宋_GB2312"/>
          <w:sz w:val="32"/>
          <w:szCs w:val="32"/>
          <w:highlight w:val="none"/>
          <w:lang w:val="en-US" w:eastAsia="zh-CN"/>
        </w:rPr>
        <w:t>业务往来</w:t>
      </w:r>
      <w:r>
        <w:rPr>
          <w:rFonts w:hint="eastAsia" w:ascii="Times New Roman" w:hAnsi="Times New Roman" w:eastAsia="仿宋_GB2312"/>
          <w:sz w:val="32"/>
          <w:szCs w:val="32"/>
          <w:highlight w:val="none"/>
          <w:lang w:val="zh-CN"/>
        </w:rPr>
        <w:t>单位交流工作</w:t>
      </w:r>
      <w:r>
        <w:rPr>
          <w:rFonts w:hint="eastAsia" w:ascii="Times New Roman" w:hAnsi="Times New Roman" w:eastAsia="仿宋_GB2312"/>
          <w:sz w:val="32"/>
          <w:szCs w:val="32"/>
          <w:highlight w:val="none"/>
          <w:lang w:val="en-US" w:eastAsia="zh-CN"/>
        </w:rPr>
        <w:t>以</w:t>
      </w:r>
      <w:r>
        <w:rPr>
          <w:rFonts w:hint="eastAsia" w:ascii="Times New Roman" w:hAnsi="Times New Roman" w:eastAsia="仿宋_GB2312"/>
          <w:sz w:val="32"/>
          <w:szCs w:val="32"/>
          <w:highlight w:val="none"/>
          <w:lang w:val="zh-CN"/>
        </w:rPr>
        <w:t>及接受相关部门调研、检查、指导工作发生的接待支出</w:t>
      </w:r>
      <w:r>
        <w:rPr>
          <w:rFonts w:ascii="Times New Roman" w:hAnsi="Times New Roman" w:eastAsia="仿宋_GB2312" w:cs="Times New Roman"/>
          <w:sz w:val="32"/>
          <w:szCs w:val="32"/>
          <w:highlight w:val="none"/>
        </w:rPr>
        <w:t>。</w:t>
      </w:r>
    </w:p>
    <w:p w14:paraId="6EF1E37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0A7CEB0">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937.86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937.86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937.86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E35C80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城市建设支出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2120803</w:t>
      </w:r>
      <w:r>
        <w:rPr>
          <w:rFonts w:ascii="Times New Roman" w:hAnsi="Times New Roman" w:eastAsia="仿宋_GB2312" w:cs="Times New Roman"/>
          <w:sz w:val="32"/>
          <w:szCs w:val="32"/>
        </w:rPr>
        <w:t>）。</w:t>
      </w:r>
    </w:p>
    <w:p w14:paraId="7DA9329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937.86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由于预算数为0，无法计算百分比，决算数大于年初预算数的主要原因是：本年财政追加预算。</w:t>
      </w:r>
    </w:p>
    <w:p w14:paraId="57A971B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1139D9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落实</w:t>
      </w:r>
      <w:r>
        <w:rPr>
          <w:rFonts w:hint="eastAsia" w:ascii="Times New Roman" w:hAnsi="Times New Roman" w:eastAsia="仿宋_GB2312" w:cs="Times New Roman"/>
          <w:sz w:val="32"/>
          <w:szCs w:val="32"/>
          <w:lang w:eastAsia="zh-CN"/>
        </w:rPr>
        <w:t>过“紧日子”要求，压减经费支出</w:t>
      </w:r>
      <w:r>
        <w:rPr>
          <w:rFonts w:ascii="Times New Roman" w:hAnsi="Times New Roman" w:eastAsia="仿宋_GB2312" w:cs="Times New Roman"/>
          <w:sz w:val="32"/>
          <w:szCs w:val="32"/>
        </w:rPr>
        <w:t>。</w:t>
      </w:r>
    </w:p>
    <w:p w14:paraId="53C39F8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E9E24FA">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kern w:val="0"/>
          <w:sz w:val="32"/>
          <w:szCs w:val="32"/>
          <w:lang w:val="en-US" w:eastAsia="zh-CN"/>
        </w:rPr>
        <w:t>大数据枢纽和“一网通办”目录编制推进及业务培训</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118</w:t>
      </w:r>
      <w:r>
        <w:rPr>
          <w:rFonts w:ascii="Times New Roman" w:hAnsi="Times New Roman" w:eastAsia="仿宋_GB2312" w:cs="Times New Roman"/>
          <w:sz w:val="32"/>
          <w:szCs w:val="32"/>
        </w:rPr>
        <w:t>人，内容为</w:t>
      </w:r>
      <w:r>
        <w:rPr>
          <w:rFonts w:hint="eastAsia" w:ascii="Times New Roman" w:hAnsi="Times New Roman" w:eastAsia="仿宋_GB2312" w:cs="Times New Roman"/>
          <w:kern w:val="0"/>
          <w:sz w:val="32"/>
          <w:szCs w:val="32"/>
          <w:lang w:val="en-US" w:eastAsia="zh-CN"/>
        </w:rPr>
        <w:t>大数据枢纽和“一网通办”目录编制推进及业务培训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0.80</w:t>
      </w:r>
      <w:r>
        <w:rPr>
          <w:rFonts w:ascii="Times New Roman" w:hAnsi="Times New Roman" w:eastAsia="仿宋_GB2312" w:cs="Times New Roman"/>
          <w:sz w:val="32"/>
          <w:szCs w:val="32"/>
        </w:rPr>
        <w:t>万元，用于开展</w:t>
      </w:r>
      <w:r>
        <w:rPr>
          <w:rFonts w:hint="default" w:ascii="Times New Roman" w:hAnsi="Times New Roman" w:eastAsia="仿宋_GB2312" w:cs="Times New Roman"/>
          <w:kern w:val="0"/>
          <w:sz w:val="32"/>
          <w:szCs w:val="32"/>
          <w:lang w:val="en-US" w:eastAsia="zh-CN"/>
        </w:rPr>
        <w:t>事业单位人员线上</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人，内容为</w:t>
      </w:r>
      <w:r>
        <w:rPr>
          <w:rFonts w:hint="default" w:ascii="Times New Roman" w:hAnsi="Times New Roman" w:eastAsia="仿宋_GB2312" w:cs="Times New Roman"/>
          <w:kern w:val="0"/>
          <w:sz w:val="32"/>
          <w:szCs w:val="32"/>
          <w:lang w:val="en-US" w:eastAsia="zh-CN"/>
        </w:rPr>
        <w:t>事业单位管理平台购买课程，进行培训学习</w:t>
      </w:r>
      <w:r>
        <w:rPr>
          <w:rFonts w:hint="eastAsia" w:ascii="Times New Roman" w:hAnsi="Times New Roman" w:eastAsia="仿宋_GB2312" w:cs="Times New Roman"/>
          <w:kern w:val="0"/>
          <w:sz w:val="32"/>
          <w:szCs w:val="32"/>
          <w:lang w:val="en-US" w:eastAsia="zh-CN"/>
        </w:rPr>
        <w:t>。</w:t>
      </w:r>
    </w:p>
    <w:p w14:paraId="60A4590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0286E62">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10F3ACB1">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6D03E52">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BB98FF2">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FCCF374">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color w:val="auto"/>
          <w:kern w:val="0"/>
          <w:sz w:val="32"/>
          <w:szCs w:val="32"/>
          <w:lang w:val="en-US" w:eastAsia="zh-CN" w:bidi="ar-SA"/>
        </w:rPr>
        <w:t>纳入</w:t>
      </w:r>
      <w:r>
        <w:rPr>
          <w:rFonts w:hint="eastAsia" w:ascii="Times New Roman" w:hAnsi="Times New Roman" w:eastAsia="仿宋_GB2312" w:cs="Times New Roman"/>
          <w:color w:val="auto"/>
          <w:kern w:val="0"/>
          <w:sz w:val="32"/>
          <w:szCs w:val="32"/>
          <w:lang w:val="en-US" w:eastAsia="zh-CN" w:bidi="ar-SA"/>
        </w:rPr>
        <w:t>2024年度部门整体支出绩效目标的金额为2165.30万元，其中，基本支出483.48万元，项目支出1681.82万元，本年度本部门无重点项目支出，为常规性项目支出，具体内容详见附件。</w:t>
      </w:r>
    </w:p>
    <w:p w14:paraId="4CD85AE3">
      <w:pPr>
        <w:pStyle w:val="15"/>
        <w:spacing w:line="360" w:lineRule="auto"/>
        <w:jc w:val="center"/>
        <w:rPr>
          <w:rFonts w:ascii="Times New Roman" w:hAnsi="Times New Roman" w:eastAsia="方正小标宋_GBK" w:cs="Times New Roman"/>
          <w:sz w:val="52"/>
          <w:szCs w:val="52"/>
        </w:rPr>
      </w:pPr>
    </w:p>
    <w:p w14:paraId="08AECD0D">
      <w:pPr>
        <w:pStyle w:val="15"/>
        <w:spacing w:line="360" w:lineRule="auto"/>
        <w:jc w:val="center"/>
        <w:rPr>
          <w:rFonts w:ascii="Times New Roman" w:hAnsi="Times New Roman" w:eastAsia="方正小标宋_GBK" w:cs="Times New Roman"/>
          <w:sz w:val="52"/>
          <w:szCs w:val="52"/>
        </w:rPr>
      </w:pPr>
    </w:p>
    <w:p w14:paraId="1A377317">
      <w:pPr>
        <w:pStyle w:val="15"/>
        <w:spacing w:line="360" w:lineRule="auto"/>
        <w:jc w:val="center"/>
        <w:rPr>
          <w:rFonts w:ascii="Times New Roman" w:hAnsi="Times New Roman" w:eastAsia="方正小标宋_GBK" w:cs="Times New Roman"/>
          <w:sz w:val="52"/>
          <w:szCs w:val="52"/>
        </w:rPr>
      </w:pPr>
    </w:p>
    <w:p w14:paraId="10BD7A49">
      <w:pPr>
        <w:pStyle w:val="15"/>
        <w:spacing w:line="360" w:lineRule="auto"/>
        <w:jc w:val="center"/>
        <w:rPr>
          <w:rFonts w:ascii="Times New Roman" w:hAnsi="Times New Roman" w:eastAsia="方正小标宋_GBK" w:cs="Times New Roman"/>
          <w:sz w:val="52"/>
          <w:szCs w:val="52"/>
        </w:rPr>
      </w:pPr>
    </w:p>
    <w:p w14:paraId="6FE2FB4E">
      <w:pPr>
        <w:pStyle w:val="15"/>
        <w:spacing w:line="360" w:lineRule="auto"/>
        <w:jc w:val="center"/>
        <w:rPr>
          <w:rFonts w:ascii="Times New Roman" w:hAnsi="Times New Roman" w:eastAsia="方正小标宋_GBK" w:cs="Times New Roman"/>
          <w:sz w:val="52"/>
          <w:szCs w:val="52"/>
        </w:rPr>
      </w:pPr>
    </w:p>
    <w:p w14:paraId="15DF75F6">
      <w:pPr>
        <w:pStyle w:val="15"/>
        <w:spacing w:line="360" w:lineRule="auto"/>
        <w:jc w:val="both"/>
        <w:rPr>
          <w:rFonts w:ascii="Times New Roman" w:hAnsi="Times New Roman" w:eastAsia="方正小标宋_GBK" w:cs="Times New Roman"/>
          <w:sz w:val="52"/>
          <w:szCs w:val="52"/>
        </w:rPr>
      </w:pPr>
    </w:p>
    <w:p w14:paraId="60CB7950">
      <w:pPr>
        <w:pStyle w:val="15"/>
        <w:spacing w:line="360" w:lineRule="auto"/>
        <w:jc w:val="both"/>
        <w:rPr>
          <w:rFonts w:hint="eastAsia" w:ascii="Times New Roman" w:hAnsi="Times New Roman" w:eastAsia="方正小标宋_GBK" w:cs="Times New Roman"/>
          <w:sz w:val="52"/>
          <w:szCs w:val="52"/>
          <w:lang w:eastAsia="zh-CN"/>
        </w:rPr>
      </w:pPr>
    </w:p>
    <w:p w14:paraId="60E36077">
      <w:pPr>
        <w:pStyle w:val="15"/>
        <w:spacing w:line="360" w:lineRule="auto"/>
        <w:jc w:val="center"/>
        <w:rPr>
          <w:rFonts w:ascii="Times New Roman" w:hAnsi="Times New Roman" w:eastAsia="方正小标宋_GBK" w:cs="Times New Roman"/>
          <w:sz w:val="52"/>
          <w:szCs w:val="52"/>
        </w:rPr>
      </w:pPr>
    </w:p>
    <w:p w14:paraId="76B768B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A127E9E">
      <w:pPr>
        <w:widowControl/>
        <w:jc w:val="left"/>
        <w:rPr>
          <w:rFonts w:ascii="Times New Roman" w:hAnsi="Times New Roman" w:cs="Times New Roman"/>
          <w:color w:val="000000"/>
          <w:kern w:val="0"/>
          <w:sz w:val="32"/>
          <w:szCs w:val="32"/>
        </w:rPr>
      </w:pPr>
    </w:p>
    <w:p w14:paraId="6142282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7675F67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5F8288C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13165F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519A264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7E3D6E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327A582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2BA6BD4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0C06A5D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74CFB00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30C2218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0A1B524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1AE86E0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24DC341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76ED613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566A077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473871B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3D92248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0F6D7B5F">
      <w:pPr>
        <w:pStyle w:val="15"/>
        <w:jc w:val="center"/>
        <w:rPr>
          <w:rFonts w:ascii="Times New Roman" w:hAnsi="Times New Roman" w:cs="Times New Roman"/>
          <w:sz w:val="72"/>
          <w:szCs w:val="72"/>
        </w:rPr>
      </w:pPr>
    </w:p>
    <w:p w14:paraId="794BE153">
      <w:pPr>
        <w:pStyle w:val="15"/>
        <w:jc w:val="center"/>
        <w:rPr>
          <w:rFonts w:ascii="Times New Roman" w:hAnsi="Times New Roman" w:cs="Times New Roman"/>
          <w:sz w:val="72"/>
          <w:szCs w:val="72"/>
        </w:rPr>
      </w:pPr>
    </w:p>
    <w:p w14:paraId="272D797D">
      <w:pPr>
        <w:pStyle w:val="15"/>
        <w:jc w:val="center"/>
        <w:rPr>
          <w:rFonts w:ascii="Times New Roman" w:hAnsi="Times New Roman" w:cs="Times New Roman"/>
          <w:sz w:val="72"/>
          <w:szCs w:val="72"/>
        </w:rPr>
      </w:pPr>
    </w:p>
    <w:p w14:paraId="61B12B65">
      <w:pPr>
        <w:pStyle w:val="15"/>
        <w:jc w:val="both"/>
        <w:rPr>
          <w:rFonts w:ascii="Times New Roman" w:hAnsi="Times New Roman" w:cs="Times New Roman"/>
          <w:sz w:val="72"/>
          <w:szCs w:val="72"/>
        </w:rPr>
      </w:pPr>
    </w:p>
    <w:p w14:paraId="7FD8AD2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03682DF">
      <w:pPr>
        <w:rPr>
          <w:rFonts w:ascii="Times New Roman" w:hAnsi="Times New Roman" w:cs="Times New Roman"/>
          <w:sz w:val="72"/>
          <w:szCs w:val="72"/>
        </w:rPr>
      </w:pPr>
    </w:p>
    <w:p w14:paraId="32C3FBD0">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4B3C6ADD">
      <w:pPr>
        <w:pStyle w:val="15"/>
        <w:ind w:firstLine="1280" w:firstLineChars="400"/>
        <w:rPr>
          <w:rFonts w:ascii="Times New Roman" w:hAnsi="Times New Roman" w:eastAsia="仿宋_GB2312" w:cs="Times New Roman"/>
          <w:sz w:val="32"/>
          <w:szCs w:val="32"/>
        </w:rPr>
      </w:pPr>
    </w:p>
    <w:p w14:paraId="007C3E50">
      <w:pPr>
        <w:pStyle w:val="15"/>
        <w:ind w:firstLine="1280" w:firstLineChars="400"/>
        <w:rPr>
          <w:rFonts w:ascii="Times New Roman" w:hAnsi="Times New Roman" w:eastAsia="仿宋_GB2312" w:cs="Times New Roman"/>
          <w:sz w:val="32"/>
          <w:szCs w:val="32"/>
        </w:rPr>
      </w:pPr>
    </w:p>
    <w:p w14:paraId="7EA46B50">
      <w:pPr>
        <w:pStyle w:val="15"/>
        <w:ind w:firstLine="1280" w:firstLineChars="400"/>
        <w:rPr>
          <w:rFonts w:ascii="Times New Roman" w:hAnsi="Times New Roman" w:eastAsia="仿宋_GB2312" w:cs="Times New Roman"/>
          <w:sz w:val="32"/>
          <w:szCs w:val="32"/>
        </w:rPr>
      </w:pPr>
    </w:p>
    <w:p w14:paraId="44B03271">
      <w:pPr>
        <w:pStyle w:val="15"/>
        <w:ind w:firstLine="1280" w:firstLineChars="400"/>
        <w:rPr>
          <w:rFonts w:ascii="Times New Roman" w:hAnsi="Times New Roman" w:eastAsia="仿宋_GB2312" w:cs="Times New Roman"/>
          <w:sz w:val="32"/>
          <w:szCs w:val="32"/>
        </w:rPr>
      </w:pPr>
    </w:p>
    <w:p w14:paraId="7C2C2CA5">
      <w:pPr>
        <w:pStyle w:val="15"/>
        <w:ind w:firstLine="1280" w:firstLineChars="400"/>
        <w:rPr>
          <w:rFonts w:ascii="Times New Roman" w:hAnsi="Times New Roman" w:eastAsia="仿宋_GB2312" w:cs="Times New Roman"/>
          <w:sz w:val="32"/>
          <w:szCs w:val="32"/>
        </w:rPr>
      </w:pPr>
    </w:p>
    <w:p w14:paraId="4D2F67FD">
      <w:pPr>
        <w:pStyle w:val="15"/>
        <w:ind w:firstLine="1280" w:firstLineChars="400"/>
        <w:rPr>
          <w:rFonts w:ascii="Times New Roman" w:hAnsi="Times New Roman" w:eastAsia="仿宋_GB2312" w:cs="Times New Roman"/>
          <w:sz w:val="32"/>
          <w:szCs w:val="32"/>
        </w:rPr>
      </w:pPr>
    </w:p>
    <w:p w14:paraId="734E0EE8">
      <w:pPr>
        <w:pStyle w:val="15"/>
        <w:ind w:firstLine="1280" w:firstLineChars="400"/>
        <w:rPr>
          <w:rFonts w:ascii="Times New Roman" w:hAnsi="Times New Roman" w:eastAsia="仿宋_GB2312" w:cs="Times New Roman"/>
          <w:sz w:val="32"/>
          <w:szCs w:val="32"/>
        </w:rPr>
      </w:pPr>
    </w:p>
    <w:p w14:paraId="6CAF3F66">
      <w:pPr>
        <w:pStyle w:val="15"/>
        <w:ind w:firstLine="1280" w:firstLineChars="400"/>
        <w:rPr>
          <w:rFonts w:ascii="Times New Roman" w:hAnsi="Times New Roman" w:eastAsia="仿宋_GB2312" w:cs="Times New Roman"/>
          <w:sz w:val="32"/>
          <w:szCs w:val="32"/>
        </w:rPr>
      </w:pPr>
    </w:p>
    <w:p w14:paraId="70B49616">
      <w:pPr>
        <w:pStyle w:val="15"/>
        <w:ind w:firstLine="1280" w:firstLineChars="400"/>
        <w:rPr>
          <w:rFonts w:ascii="Times New Roman" w:hAnsi="Times New Roman" w:eastAsia="仿宋_GB2312" w:cs="Times New Roman"/>
          <w:sz w:val="32"/>
          <w:szCs w:val="32"/>
        </w:rPr>
      </w:pPr>
    </w:p>
    <w:p w14:paraId="25D76092">
      <w:pPr>
        <w:pStyle w:val="15"/>
        <w:ind w:firstLine="1280" w:firstLineChars="400"/>
        <w:rPr>
          <w:rFonts w:ascii="Times New Roman" w:hAnsi="Times New Roman" w:eastAsia="仿宋_GB2312" w:cs="Times New Roman"/>
          <w:sz w:val="32"/>
          <w:szCs w:val="32"/>
        </w:rPr>
      </w:pPr>
    </w:p>
    <w:p w14:paraId="1E55ABBD">
      <w:pPr>
        <w:pStyle w:val="15"/>
        <w:ind w:firstLine="1280" w:firstLineChars="400"/>
        <w:rPr>
          <w:rFonts w:ascii="Times New Roman" w:hAnsi="Times New Roman" w:eastAsia="仿宋_GB2312" w:cs="Times New Roman"/>
          <w:sz w:val="32"/>
          <w:szCs w:val="32"/>
        </w:rPr>
      </w:pPr>
    </w:p>
    <w:p w14:paraId="35B74C7A">
      <w:pPr>
        <w:pStyle w:val="15"/>
        <w:ind w:firstLine="1280" w:firstLineChars="400"/>
        <w:rPr>
          <w:rFonts w:ascii="Times New Roman" w:hAnsi="Times New Roman" w:eastAsia="仿宋_GB2312" w:cs="Times New Roman"/>
          <w:sz w:val="32"/>
          <w:szCs w:val="32"/>
        </w:rPr>
      </w:pPr>
    </w:p>
    <w:p w14:paraId="03144833">
      <w:pPr>
        <w:pStyle w:val="15"/>
        <w:ind w:firstLine="1280" w:firstLineChars="400"/>
        <w:rPr>
          <w:rFonts w:ascii="Times New Roman" w:hAnsi="Times New Roman" w:eastAsia="仿宋_GB2312" w:cs="Times New Roman"/>
          <w:sz w:val="32"/>
          <w:szCs w:val="32"/>
        </w:rPr>
      </w:pPr>
    </w:p>
    <w:p w14:paraId="38BDE9BF">
      <w:pPr>
        <w:pStyle w:val="15"/>
        <w:ind w:firstLine="1280" w:firstLineChars="400"/>
        <w:rPr>
          <w:rFonts w:ascii="Times New Roman" w:hAnsi="Times New Roman" w:eastAsia="仿宋_GB2312" w:cs="Times New Roman"/>
          <w:sz w:val="32"/>
          <w:szCs w:val="32"/>
        </w:rPr>
      </w:pPr>
    </w:p>
    <w:p w14:paraId="5DA49DC4">
      <w:pPr>
        <w:pStyle w:val="15"/>
        <w:ind w:firstLine="1280" w:firstLineChars="400"/>
        <w:rPr>
          <w:rFonts w:ascii="Times New Roman" w:hAnsi="Times New Roman" w:eastAsia="仿宋_GB2312" w:cs="Times New Roman"/>
          <w:sz w:val="32"/>
          <w:szCs w:val="32"/>
        </w:rPr>
      </w:pPr>
    </w:p>
    <w:p w14:paraId="7819D3BF">
      <w:pPr>
        <w:pStyle w:val="15"/>
        <w:ind w:firstLine="1440" w:firstLineChars="400"/>
        <w:rPr>
          <w:rFonts w:ascii="Times New Roman" w:hAnsi="Times New Roman" w:eastAsia="仿宋_GB2312" w:cs="Times New Roman"/>
          <w:sz w:val="32"/>
          <w:szCs w:val="32"/>
        </w:rPr>
      </w:pPr>
      <w:r>
        <w:rPr>
          <w:rFonts w:ascii="Times New Roman" w:hAnsi="Times New Roman" w:eastAsia="仿宋_GB2312" w:cs="Times New Roman"/>
          <w:b/>
          <w:bCs/>
          <w:sz w:val="36"/>
          <w:szCs w:val="36"/>
        </w:rPr>
        <w:t>2024年度部门(单位)整体支出绩效自评报告</w:t>
      </w:r>
    </w:p>
    <w:p w14:paraId="6E7FD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一、单位概况</w:t>
      </w:r>
    </w:p>
    <w:p w14:paraId="2A7DF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sz w:val="32"/>
          <w:szCs w:val="32"/>
          <w:highlight w:val="none"/>
          <w:shd w:val="clear" w:color="auto" w:fill="auto"/>
          <w:lang w:val="en-US" w:eastAsia="zh-CN"/>
        </w:rPr>
      </w:pPr>
      <w:r>
        <w:rPr>
          <w:rFonts w:hint="default" w:ascii="Times New Roman" w:hAnsi="Times New Roman" w:eastAsia="楷体_GB2312" w:cs="Times New Roman"/>
          <w:b/>
          <w:bCs/>
          <w:sz w:val="32"/>
          <w:szCs w:val="32"/>
          <w:highlight w:val="none"/>
          <w:shd w:val="clear" w:color="auto" w:fill="auto"/>
          <w:lang w:eastAsia="zh-CN"/>
        </w:rPr>
        <w:t>（</w:t>
      </w:r>
      <w:r>
        <w:rPr>
          <w:rFonts w:hint="default" w:ascii="Times New Roman" w:hAnsi="Times New Roman" w:eastAsia="楷体_GB2312" w:cs="Times New Roman"/>
          <w:b/>
          <w:bCs/>
          <w:sz w:val="32"/>
          <w:szCs w:val="32"/>
          <w:highlight w:val="none"/>
          <w:shd w:val="clear" w:color="auto" w:fill="auto"/>
        </w:rPr>
        <w:t>一</w:t>
      </w:r>
      <w:r>
        <w:rPr>
          <w:rFonts w:hint="default" w:ascii="Times New Roman" w:hAnsi="Times New Roman" w:eastAsia="楷体_GB2312" w:cs="Times New Roman"/>
          <w:b/>
          <w:bCs/>
          <w:sz w:val="32"/>
          <w:szCs w:val="32"/>
          <w:highlight w:val="none"/>
          <w:shd w:val="clear" w:color="auto" w:fill="auto"/>
          <w:lang w:eastAsia="zh-CN"/>
        </w:rPr>
        <w:t>）</w:t>
      </w:r>
      <w:r>
        <w:rPr>
          <w:rFonts w:hint="eastAsia" w:ascii="Times New Roman" w:hAnsi="Times New Roman" w:eastAsia="楷体_GB2312" w:cs="Times New Roman"/>
          <w:b/>
          <w:bCs/>
          <w:sz w:val="32"/>
          <w:szCs w:val="32"/>
          <w:highlight w:val="none"/>
          <w:shd w:val="clear" w:color="auto" w:fill="auto"/>
          <w:lang w:val="en-US" w:eastAsia="zh-CN"/>
        </w:rPr>
        <w:t>职能职责</w:t>
      </w:r>
    </w:p>
    <w:p w14:paraId="3775D6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1</w:t>
      </w:r>
      <w:r>
        <w:rPr>
          <w:rFonts w:hint="eastAsia" w:ascii="Times New Roman" w:hAnsi="Times New Roman" w:eastAsia="仿宋_GB2312"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rPr>
        <w:t>负责统筹推进数字祁阳、数字经济、数字政务、数字社会规划和建设。组织实施全市大数据战略，协调推动公共服务和社会治理信息化，协调促进智慧城市建设。</w:t>
      </w:r>
    </w:p>
    <w:p w14:paraId="09B18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rPr>
        <w:t>2</w:t>
      </w:r>
      <w:r>
        <w:rPr>
          <w:rFonts w:hint="eastAsia" w:ascii="Times New Roman" w:hAnsi="Times New Roman" w:eastAsia="仿宋_GB2312" w:cs="Times New Roman"/>
          <w:sz w:val="32"/>
          <w:szCs w:val="32"/>
          <w:highlight w:val="none"/>
          <w:shd w:val="clear" w:color="auto" w:fill="auto"/>
          <w:lang w:val="en-US" w:eastAsia="zh-CN"/>
        </w:rPr>
        <w:t>.协调推进数据要素产权、流通、分配、治理等数据制度建设，研究提出培育数据要素市场的政策建议，指导数据要素市场建设，统筹协调监管数据交易工作。</w:t>
      </w:r>
    </w:p>
    <w:p w14:paraId="2B69C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3.统筹协调、规划指导、监督评估全市电子政务工作。统筹推进、协调监督全市“互联网+政务服务”工作；协助推进全市“互联网+监管”工作；协调推进全市行政效能工作。</w:t>
      </w:r>
    </w:p>
    <w:p w14:paraId="561CA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4.统筹、指导、推进、协调、监督全市政务公开和政务服务体系建设。</w:t>
      </w:r>
    </w:p>
    <w:p w14:paraId="63E62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5.统筹、指导、协调、推进全市行政审批制度改革工作。</w:t>
      </w:r>
    </w:p>
    <w:p w14:paraId="08728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6.统筹规划、指挥协调、管理督导全市12345公共服务热线、政务联动处置工作。</w:t>
      </w:r>
    </w:p>
    <w:p w14:paraId="4C706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7.负责制定政务服务中心各项规章制度，并组织实施。</w:t>
      </w:r>
    </w:p>
    <w:p w14:paraId="5A37B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8.负责对进入政务服务中心工作的人员进行现场管理，并提供必要的服务和后勤保障。</w:t>
      </w:r>
    </w:p>
    <w:p w14:paraId="02F13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9.受理公民、法人或其他组织对政务服务中心工作人员的违法违纪行为的投诉、举报，并移送有关部门查处。</w:t>
      </w:r>
    </w:p>
    <w:p w14:paraId="40E39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10.负责对窗口工作人员的日常考勤和年度考核。</w:t>
      </w:r>
    </w:p>
    <w:p w14:paraId="594FB8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11.负责祁阳市人民政府网站的建设、运维和管理。</w:t>
      </w:r>
    </w:p>
    <w:p w14:paraId="1D37C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12.负责为祁阳市重大投资项目提供全程无偿帮代办服务。</w:t>
      </w:r>
    </w:p>
    <w:p w14:paraId="50CD45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i w:val="0"/>
          <w:iCs w:val="0"/>
          <w:caps w:val="0"/>
          <w:color w:val="000000"/>
          <w:spacing w:val="0"/>
          <w:sz w:val="32"/>
          <w:szCs w:val="32"/>
          <w:highlight w:val="none"/>
          <w:u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13.完成市委、市人民政府交办的其他任务。</w:t>
      </w:r>
    </w:p>
    <w:p w14:paraId="45CAE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highlight w:val="none"/>
          <w:shd w:val="clear" w:color="auto" w:fill="auto"/>
          <w:lang w:eastAsia="zh-CN"/>
        </w:rPr>
      </w:pPr>
      <w:r>
        <w:rPr>
          <w:rFonts w:hint="default" w:ascii="Times New Roman" w:hAnsi="Times New Roman" w:eastAsia="楷体_GB2312" w:cs="Times New Roman"/>
          <w:b/>
          <w:bCs/>
          <w:sz w:val="32"/>
          <w:szCs w:val="32"/>
          <w:highlight w:val="none"/>
          <w:shd w:val="clear" w:color="auto" w:fill="auto"/>
          <w:lang w:eastAsia="zh-CN"/>
        </w:rPr>
        <w:t>（二）机构设置</w:t>
      </w:r>
    </w:p>
    <w:p w14:paraId="403FF4D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default" w:ascii="Times New Roman" w:hAnsi="Times New Roman" w:eastAsia="仿宋_GB2312" w:cs="Times New Roman"/>
          <w:kern w:val="2"/>
          <w:sz w:val="32"/>
          <w:szCs w:val="32"/>
          <w:highlight w:val="none"/>
          <w:shd w:val="clear" w:color="auto" w:fill="auto"/>
          <w:lang w:val="en-US" w:eastAsia="zh-CN" w:bidi="ar-SA"/>
        </w:rPr>
      </w:pPr>
      <w:r>
        <w:rPr>
          <w:rFonts w:hint="eastAsia" w:ascii="Times New Roman" w:hAnsi="Times New Roman" w:eastAsia="仿宋_GB2312" w:cs="Times New Roman"/>
          <w:kern w:val="2"/>
          <w:sz w:val="32"/>
          <w:szCs w:val="32"/>
          <w:highlight w:val="none"/>
          <w:shd w:val="clear" w:color="auto" w:fill="auto"/>
          <w:lang w:val="en-US" w:eastAsia="zh-CN" w:bidi="ar-SA"/>
        </w:rPr>
        <w:t>1.机构设置：本单位下辖政务服务中心、重大投资项目全程代办服务中心和大数据事务中心。</w:t>
      </w:r>
    </w:p>
    <w:p w14:paraId="04080E8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default" w:ascii="Times New Roman" w:hAnsi="Times New Roman" w:eastAsia="仿宋_GB2312" w:cs="Times New Roman"/>
          <w:kern w:val="2"/>
          <w:sz w:val="32"/>
          <w:szCs w:val="32"/>
          <w:highlight w:val="none"/>
          <w:shd w:val="clear" w:color="auto" w:fill="auto"/>
          <w:lang w:val="en-US" w:eastAsia="zh-CN" w:bidi="ar-SA"/>
        </w:rPr>
      </w:pPr>
      <w:r>
        <w:rPr>
          <w:rFonts w:hint="eastAsia" w:ascii="Times New Roman" w:hAnsi="Times New Roman" w:eastAsia="仿宋_GB2312" w:cs="Times New Roman"/>
          <w:kern w:val="2"/>
          <w:sz w:val="32"/>
          <w:szCs w:val="32"/>
          <w:highlight w:val="none"/>
          <w:shd w:val="clear" w:color="auto" w:fill="auto"/>
          <w:lang w:val="en-US" w:eastAsia="zh-CN" w:bidi="ar-SA"/>
        </w:rPr>
        <w:t>2.人员（不含临聘人员）：祁阳市数据局共有在编干部职工36人。</w:t>
      </w:r>
    </w:p>
    <w:p w14:paraId="7782A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highlight w:val="none"/>
          <w:shd w:val="clear" w:color="auto" w:fill="auto"/>
        </w:rPr>
      </w:pPr>
      <w:r>
        <w:rPr>
          <w:rFonts w:hint="default" w:ascii="Times New Roman" w:hAnsi="Times New Roman" w:eastAsia="楷体_GB2312" w:cs="Times New Roman"/>
          <w:b/>
          <w:bCs/>
          <w:sz w:val="32"/>
          <w:szCs w:val="32"/>
          <w:highlight w:val="none"/>
          <w:shd w:val="clear" w:color="auto" w:fill="auto"/>
          <w:lang w:eastAsia="zh-CN"/>
        </w:rPr>
        <w:t>（</w:t>
      </w:r>
      <w:r>
        <w:rPr>
          <w:rFonts w:hint="eastAsia" w:ascii="Times New Roman" w:hAnsi="Times New Roman" w:eastAsia="楷体_GB2312" w:cs="Times New Roman"/>
          <w:b/>
          <w:bCs/>
          <w:sz w:val="32"/>
          <w:szCs w:val="32"/>
          <w:highlight w:val="none"/>
          <w:shd w:val="clear" w:color="auto" w:fill="auto"/>
          <w:lang w:val="en-US" w:eastAsia="zh-CN"/>
        </w:rPr>
        <w:t>三</w:t>
      </w:r>
      <w:r>
        <w:rPr>
          <w:rFonts w:hint="default" w:ascii="Times New Roman" w:hAnsi="Times New Roman" w:eastAsia="楷体_GB2312" w:cs="Times New Roman"/>
          <w:b/>
          <w:bCs/>
          <w:sz w:val="32"/>
          <w:szCs w:val="32"/>
          <w:highlight w:val="none"/>
          <w:shd w:val="clear" w:color="auto" w:fill="auto"/>
          <w:lang w:eastAsia="zh-CN"/>
        </w:rPr>
        <w:t>）</w:t>
      </w:r>
      <w:r>
        <w:rPr>
          <w:rFonts w:hint="default" w:ascii="Times New Roman" w:hAnsi="Times New Roman" w:eastAsia="楷体_GB2312" w:cs="Times New Roman"/>
          <w:b/>
          <w:bCs/>
          <w:sz w:val="32"/>
          <w:szCs w:val="32"/>
          <w:highlight w:val="none"/>
          <w:shd w:val="clear" w:color="auto" w:fill="auto"/>
        </w:rPr>
        <w:t>单位整体支出规模、使用方向和主要内容、涉及范围等</w:t>
      </w:r>
    </w:p>
    <w:p w14:paraId="66EBEBA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Times New Roman" w:hAnsi="Times New Roman" w:eastAsia="仿宋_GB2312" w:cs="Times New Roman"/>
          <w:kern w:val="2"/>
          <w:sz w:val="32"/>
          <w:szCs w:val="32"/>
          <w:highlight w:val="none"/>
          <w:shd w:val="clear" w:color="auto" w:fill="auto"/>
          <w:lang w:val="en-US" w:eastAsia="zh-CN" w:bidi="ar-SA"/>
        </w:rPr>
      </w:pPr>
      <w:r>
        <w:rPr>
          <w:rFonts w:hint="default" w:ascii="Times New Roman" w:hAnsi="Times New Roman" w:cs="Times New Roman"/>
          <w:i w:val="0"/>
          <w:iCs w:val="0"/>
          <w:caps w:val="0"/>
          <w:color w:val="000000"/>
          <w:spacing w:val="0"/>
          <w:sz w:val="32"/>
          <w:szCs w:val="32"/>
          <w:highlight w:val="none"/>
          <w:u w:val="none"/>
          <w:shd w:val="clear" w:color="auto" w:fill="auto"/>
        </w:rPr>
        <w:t> </w:t>
      </w:r>
      <w:r>
        <w:rPr>
          <w:rFonts w:hint="eastAsia" w:ascii="Times New Roman" w:hAnsi="Times New Roman" w:eastAsia="仿宋_GB2312" w:cs="Times New Roman"/>
          <w:kern w:val="2"/>
          <w:sz w:val="32"/>
          <w:szCs w:val="32"/>
          <w:highlight w:val="none"/>
          <w:shd w:val="clear" w:color="auto" w:fill="auto"/>
          <w:lang w:val="en-US" w:eastAsia="zh-CN" w:bidi="ar-SA"/>
        </w:rPr>
        <w:t>本单位</w:t>
      </w:r>
      <w:r>
        <w:rPr>
          <w:rFonts w:hint="default" w:ascii="Times New Roman" w:hAnsi="Times New Roman" w:eastAsia="仿宋_GB2312" w:cs="Times New Roman"/>
          <w:kern w:val="2"/>
          <w:sz w:val="32"/>
          <w:szCs w:val="32"/>
          <w:highlight w:val="none"/>
          <w:shd w:val="clear" w:color="auto" w:fill="auto"/>
          <w:lang w:val="en-US" w:eastAsia="zh-CN" w:bidi="ar-SA"/>
        </w:rPr>
        <w:t>202</w:t>
      </w:r>
      <w:r>
        <w:rPr>
          <w:rFonts w:hint="eastAsia" w:ascii="Times New Roman" w:hAnsi="Times New Roman" w:eastAsia="仿宋_GB2312" w:cs="Times New Roman"/>
          <w:kern w:val="2"/>
          <w:sz w:val="32"/>
          <w:szCs w:val="32"/>
          <w:highlight w:val="none"/>
          <w:shd w:val="clear" w:color="auto" w:fill="auto"/>
          <w:lang w:val="en-US" w:eastAsia="zh-CN" w:bidi="ar-SA"/>
        </w:rPr>
        <w:t>4年部门支出</w:t>
      </w:r>
      <w:r>
        <w:rPr>
          <w:rFonts w:hint="default" w:ascii="Times New Roman" w:hAnsi="Times New Roman" w:eastAsia="仿宋_GB2312" w:cs="Times New Roman"/>
          <w:kern w:val="2"/>
          <w:sz w:val="32"/>
          <w:szCs w:val="32"/>
          <w:highlight w:val="none"/>
          <w:shd w:val="clear" w:color="auto" w:fill="auto"/>
          <w:lang w:val="en-US" w:eastAsia="zh-CN" w:bidi="ar-SA"/>
        </w:rPr>
        <w:t>2</w:t>
      </w:r>
      <w:r>
        <w:rPr>
          <w:rFonts w:hint="eastAsia" w:ascii="Times New Roman" w:hAnsi="Times New Roman" w:eastAsia="仿宋_GB2312" w:cs="Times New Roman"/>
          <w:kern w:val="2"/>
          <w:sz w:val="32"/>
          <w:szCs w:val="32"/>
          <w:highlight w:val="none"/>
          <w:shd w:val="clear" w:color="auto" w:fill="auto"/>
          <w:lang w:val="en-US" w:eastAsia="zh-CN" w:bidi="ar-SA"/>
        </w:rPr>
        <w:t>165.3万元，其中基本支出483.48万元，主要用于为保障全局机构正常运转、完成工作任务而发生的人员支出和公用支出；项目支出1681.82万元，主要用于保障政务中心运转、发放临聘人员工资、党政机关协同办公云平台建设、智慧政务项目建设、祁阳市公共安全视频监控建设联网应用项目和祁阳市2021年重点民生实事乡村雪亮工程建设等项目所发生的支出。</w:t>
      </w:r>
    </w:p>
    <w:p w14:paraId="0B3F4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二、单位整体支出管理及使用情况</w:t>
      </w:r>
    </w:p>
    <w:p w14:paraId="096C1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highlight w:val="none"/>
          <w:shd w:val="clear" w:color="auto" w:fill="auto"/>
          <w:lang w:eastAsia="zh-CN"/>
        </w:rPr>
      </w:pPr>
      <w:r>
        <w:rPr>
          <w:rFonts w:hint="default" w:ascii="Times New Roman" w:hAnsi="Times New Roman" w:eastAsia="楷体_GB2312" w:cs="Times New Roman"/>
          <w:b/>
          <w:bCs/>
          <w:sz w:val="32"/>
          <w:szCs w:val="32"/>
          <w:highlight w:val="none"/>
          <w:shd w:val="clear" w:color="auto" w:fill="auto"/>
          <w:lang w:eastAsia="zh-CN"/>
        </w:rPr>
        <w:t>（一）基本支出</w:t>
      </w:r>
    </w:p>
    <w:p w14:paraId="438135E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Times New Roman" w:hAnsi="Times New Roman" w:eastAsia="仿宋_GB2312" w:cs="Times New Roman"/>
          <w:kern w:val="2"/>
          <w:sz w:val="32"/>
          <w:szCs w:val="32"/>
          <w:highlight w:val="none"/>
          <w:shd w:val="clear" w:color="auto" w:fill="auto"/>
          <w:lang w:val="en-US" w:eastAsia="zh-CN" w:bidi="ar-SA"/>
        </w:rPr>
      </w:pPr>
      <w:r>
        <w:rPr>
          <w:rFonts w:hint="default" w:ascii="Times New Roman" w:hAnsi="Times New Roman" w:eastAsia="仿宋_GB2312" w:cs="Times New Roman"/>
          <w:kern w:val="2"/>
          <w:sz w:val="32"/>
          <w:szCs w:val="32"/>
          <w:highlight w:val="none"/>
          <w:shd w:val="clear" w:color="auto" w:fill="auto"/>
          <w:lang w:val="en-US" w:eastAsia="zh-CN" w:bidi="ar-SA"/>
        </w:rPr>
        <w:t> 202</w:t>
      </w:r>
      <w:r>
        <w:rPr>
          <w:rFonts w:hint="eastAsia" w:ascii="Times New Roman" w:hAnsi="Times New Roman" w:eastAsia="仿宋_GB2312" w:cs="Times New Roman"/>
          <w:kern w:val="2"/>
          <w:sz w:val="32"/>
          <w:szCs w:val="32"/>
          <w:highlight w:val="none"/>
          <w:shd w:val="clear" w:color="auto" w:fill="auto"/>
          <w:lang w:val="en-US" w:eastAsia="zh-CN" w:bidi="ar-SA"/>
        </w:rPr>
        <w:t>4年本部门基本支出483.48万元，其中人员经费441.48万元，主要用于全局干部职工工资津贴、各类保险缴费等支出；公用经费</w:t>
      </w:r>
      <w:r>
        <w:rPr>
          <w:rFonts w:hint="default" w:ascii="Times New Roman" w:hAnsi="Times New Roman" w:eastAsia="仿宋_GB2312" w:cs="Times New Roman"/>
          <w:kern w:val="2"/>
          <w:sz w:val="32"/>
          <w:szCs w:val="32"/>
          <w:highlight w:val="none"/>
          <w:shd w:val="clear" w:color="auto" w:fill="auto"/>
          <w:lang w:val="en-US" w:eastAsia="zh-CN" w:bidi="ar-SA"/>
        </w:rPr>
        <w:t>42</w:t>
      </w:r>
      <w:r>
        <w:rPr>
          <w:rFonts w:hint="eastAsia" w:ascii="Times New Roman" w:hAnsi="Times New Roman" w:eastAsia="仿宋_GB2312" w:cs="Times New Roman"/>
          <w:kern w:val="2"/>
          <w:sz w:val="32"/>
          <w:szCs w:val="32"/>
          <w:highlight w:val="none"/>
          <w:shd w:val="clear" w:color="auto" w:fill="auto"/>
          <w:lang w:val="en-US" w:eastAsia="zh-CN" w:bidi="ar-SA"/>
        </w:rPr>
        <w:t>万元，主要用于为保障正常运转而产生的办公及印刷费、邮电费、差旅费、会议费、福利费、日常维修费等各项费用支出。</w:t>
      </w:r>
    </w:p>
    <w:p w14:paraId="0491D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highlight w:val="none"/>
          <w:shd w:val="clear" w:color="auto" w:fill="auto"/>
          <w:lang w:eastAsia="zh-CN"/>
        </w:rPr>
      </w:pPr>
      <w:r>
        <w:rPr>
          <w:rFonts w:hint="default" w:ascii="Times New Roman" w:hAnsi="Times New Roman" w:eastAsia="楷体_GB2312" w:cs="Times New Roman"/>
          <w:b/>
          <w:bCs/>
          <w:sz w:val="32"/>
          <w:szCs w:val="32"/>
          <w:highlight w:val="none"/>
          <w:shd w:val="clear" w:color="auto" w:fill="auto"/>
          <w:lang w:eastAsia="zh-CN"/>
        </w:rPr>
        <w:t>（二）项目支出</w:t>
      </w:r>
    </w:p>
    <w:p w14:paraId="52AAA14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Times New Roman" w:hAnsi="Times New Roman" w:eastAsia="仿宋_GB2312" w:cs="Times New Roman"/>
          <w:kern w:val="2"/>
          <w:sz w:val="32"/>
          <w:szCs w:val="32"/>
          <w:highlight w:val="none"/>
          <w:shd w:val="clear" w:color="auto" w:fill="auto"/>
          <w:lang w:val="en-US" w:eastAsia="zh-CN" w:bidi="ar-SA"/>
        </w:rPr>
      </w:pPr>
      <w:r>
        <w:rPr>
          <w:rFonts w:hint="default" w:ascii="Times New Roman" w:hAnsi="Times New Roman" w:eastAsia="仿宋_GB2312" w:cs="Times New Roman"/>
          <w:kern w:val="2"/>
          <w:sz w:val="32"/>
          <w:szCs w:val="32"/>
          <w:highlight w:val="none"/>
          <w:shd w:val="clear" w:color="auto" w:fill="auto"/>
          <w:lang w:val="en-US" w:eastAsia="zh-CN" w:bidi="ar-SA"/>
        </w:rPr>
        <w:t>202</w:t>
      </w:r>
      <w:r>
        <w:rPr>
          <w:rFonts w:hint="eastAsia" w:ascii="Times New Roman" w:hAnsi="Times New Roman" w:eastAsia="仿宋_GB2312" w:cs="Times New Roman"/>
          <w:kern w:val="2"/>
          <w:sz w:val="32"/>
          <w:szCs w:val="32"/>
          <w:highlight w:val="none"/>
          <w:shd w:val="clear" w:color="auto" w:fill="auto"/>
          <w:lang w:val="en-US" w:eastAsia="zh-CN" w:bidi="ar-SA"/>
        </w:rPr>
        <w:t>4年，项目资金实际支出1681.82万元，其中：政务中心临聘人员经费支出89.96万元，用于发放导办员、话务员、保安、保洁等临聘人员工资；政务中心运行经费支出187.36万元，主要用于政务中心大厅免费复印、免费邮寄、免费刻章、政务联动处置指挥、政府网站维护及运行、水电费、光纤租用及电话费、办事指南印刷、招投标服务费、帮代办服务运转经费、饮用水及一次性水杯、电梯维护维修费、停车场绿化维修费用、公众安全意外保险、日常维护费；党政机关协同办公云平台建设经费支出</w:t>
      </w:r>
      <w:r>
        <w:rPr>
          <w:rFonts w:hint="default" w:ascii="Times New Roman" w:hAnsi="Times New Roman" w:eastAsia="仿宋_GB2312" w:cs="Times New Roman"/>
          <w:kern w:val="2"/>
          <w:sz w:val="32"/>
          <w:szCs w:val="32"/>
          <w:highlight w:val="none"/>
          <w:shd w:val="clear" w:color="auto" w:fill="auto"/>
          <w:lang w:val="en-US" w:eastAsia="zh-CN" w:bidi="ar-SA"/>
        </w:rPr>
        <w:t>63.45</w:t>
      </w:r>
      <w:r>
        <w:rPr>
          <w:rFonts w:hint="eastAsia" w:ascii="Times New Roman" w:hAnsi="Times New Roman" w:eastAsia="仿宋_GB2312" w:cs="Times New Roman"/>
          <w:kern w:val="2"/>
          <w:sz w:val="32"/>
          <w:szCs w:val="32"/>
          <w:highlight w:val="none"/>
          <w:shd w:val="clear" w:color="auto" w:fill="auto"/>
          <w:lang w:val="en-US" w:eastAsia="zh-CN" w:bidi="ar-SA"/>
        </w:rPr>
        <w:t>万元，用于支付党政机关协同平台建设费用；智慧政务项目建设支出226.88万元；祁阳市公共安全视频监控建设联网应用项目和祁阳市2021年重点民生实事乡村雪亮工程建设支出937.86万元，用于支付祁阳市公共安全视频监控建设联网应用项目和祁阳市2021年重点民生实事乡村雪亮工程建设费用；其他支出176.31万元。</w:t>
      </w:r>
    </w:p>
    <w:p w14:paraId="4D93D99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Times New Roman" w:hAnsi="Times New Roman" w:eastAsia="仿宋_GB2312" w:cs="Times New Roman"/>
          <w:kern w:val="2"/>
          <w:sz w:val="32"/>
          <w:szCs w:val="32"/>
          <w:highlight w:val="none"/>
          <w:shd w:val="clear" w:color="auto" w:fill="auto"/>
          <w:lang w:val="en-US" w:eastAsia="zh-CN" w:bidi="ar-SA"/>
        </w:rPr>
      </w:pPr>
      <w:r>
        <w:rPr>
          <w:rFonts w:hint="eastAsia" w:ascii="Times New Roman" w:hAnsi="Times New Roman" w:eastAsia="仿宋_GB2312" w:cs="Times New Roman"/>
          <w:kern w:val="2"/>
          <w:sz w:val="32"/>
          <w:szCs w:val="32"/>
          <w:highlight w:val="none"/>
          <w:shd w:val="clear" w:color="auto" w:fill="auto"/>
          <w:lang w:val="en-US" w:eastAsia="zh-CN" w:bidi="ar-SA"/>
        </w:rPr>
        <w:t>本单位认真贯彻落实财政支出管理有关文件精神，加强资金管理，从严控制资金使用，有计划地安排、使用资金，严格执行财务审批制度；重大开支党组会集体研究，保证资金使用合法合规，确保资金使用无截留、挤占、挪用、虚列支出等情况；严格执行各项有关法律法规、财务规章制度，认真开展绩效评价。</w:t>
      </w:r>
    </w:p>
    <w:p w14:paraId="0E1C95E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单位整体支出绩效情况</w:t>
      </w:r>
    </w:p>
    <w:p w14:paraId="04AD3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sz w:val="32"/>
          <w:szCs w:val="32"/>
          <w:highlight w:val="none"/>
          <w:shd w:val="clear" w:color="auto" w:fill="auto"/>
          <w:lang w:eastAsia="zh-CN"/>
        </w:rPr>
      </w:pPr>
      <w:r>
        <w:rPr>
          <w:rFonts w:hint="eastAsia" w:ascii="Times New Roman" w:hAnsi="Times New Roman" w:eastAsia="楷体_GB2312" w:cs="Times New Roman"/>
          <w:b/>
          <w:bCs/>
          <w:sz w:val="32"/>
          <w:szCs w:val="32"/>
          <w:highlight w:val="none"/>
          <w:shd w:val="clear" w:color="auto" w:fill="auto"/>
          <w:lang w:eastAsia="zh-CN"/>
        </w:rPr>
        <w:t>（一）部门整体支出绩效目标完成情况</w:t>
      </w:r>
    </w:p>
    <w:p w14:paraId="3B7E0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shd w:val="clear" w:color="auto" w:fill="auto"/>
          <w:lang w:val="en-US" w:eastAsia="zh-CN"/>
        </w:rPr>
      </w:pPr>
      <w:r>
        <w:rPr>
          <w:rFonts w:hint="default" w:ascii="Times New Roman" w:hAnsi="Times New Roman" w:eastAsia="仿宋_GB2312" w:cs="Times New Roman"/>
          <w:sz w:val="32"/>
          <w:szCs w:val="32"/>
          <w:highlight w:val="none"/>
          <w:shd w:val="clear" w:color="auto" w:fill="auto"/>
          <w:lang w:val="en-US" w:eastAsia="zh-CN"/>
        </w:rPr>
        <w:t>202</w:t>
      </w:r>
      <w:r>
        <w:rPr>
          <w:rFonts w:hint="eastAsia" w:ascii="Times New Roman" w:hAnsi="Times New Roman" w:eastAsia="仿宋_GB2312" w:cs="Times New Roman"/>
          <w:sz w:val="32"/>
          <w:szCs w:val="32"/>
          <w:highlight w:val="none"/>
          <w:shd w:val="clear" w:color="auto" w:fill="auto"/>
          <w:lang w:val="en-US" w:eastAsia="zh-CN"/>
        </w:rPr>
        <w:t>4年，本单位在市委、市政府的领导下，主动服务和融入全市发展大局，围绕政务服务提质增效、线上线下深度融合、数字政府跃升进阶；不断深化政务公开，提升政府公信力；全面推进“放管服”改革，实现政府治理能力现代化；加快社会信用体系建设，构建以信用为基础的新型监管机制；推进政务联动处置，提升基层治理服务能力；方便群众办事、提高行政审批效率、不断提高服务水平，高质高效完成了各项工作任务。</w:t>
      </w:r>
    </w:p>
    <w:p w14:paraId="76E64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sz w:val="32"/>
          <w:szCs w:val="32"/>
          <w:highlight w:val="none"/>
          <w:shd w:val="clear" w:color="auto" w:fill="auto"/>
          <w:lang w:eastAsia="zh-CN"/>
        </w:rPr>
      </w:pPr>
      <w:r>
        <w:rPr>
          <w:rFonts w:hint="eastAsia" w:ascii="Times New Roman" w:hAnsi="Times New Roman" w:eastAsia="楷体_GB2312" w:cs="Times New Roman"/>
          <w:b/>
          <w:bCs/>
          <w:sz w:val="32"/>
          <w:szCs w:val="32"/>
          <w:highlight w:val="none"/>
          <w:shd w:val="clear" w:color="auto" w:fill="auto"/>
          <w:lang w:eastAsia="zh-CN"/>
        </w:rPr>
        <w:t>（二）部门整体支出效益情况</w:t>
      </w:r>
    </w:p>
    <w:p w14:paraId="3F77E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通过部门整体支出，保障了本单位</w:t>
      </w:r>
      <w:r>
        <w:rPr>
          <w:rFonts w:hint="default" w:ascii="Times New Roman" w:hAnsi="Times New Roman" w:eastAsia="仿宋_GB2312" w:cs="Times New Roman"/>
          <w:sz w:val="32"/>
          <w:szCs w:val="32"/>
          <w:highlight w:val="none"/>
          <w:shd w:val="clear" w:color="auto" w:fill="auto"/>
          <w:lang w:val="en-US" w:eastAsia="zh-CN"/>
        </w:rPr>
        <w:t>3</w:t>
      </w:r>
      <w:r>
        <w:rPr>
          <w:rFonts w:hint="eastAsia" w:ascii="Times New Roman" w:hAnsi="Times New Roman" w:eastAsia="仿宋_GB2312" w:cs="Times New Roman"/>
          <w:sz w:val="32"/>
          <w:szCs w:val="32"/>
          <w:highlight w:val="none"/>
          <w:shd w:val="clear" w:color="auto" w:fill="auto"/>
          <w:lang w:val="en-US" w:eastAsia="zh-CN"/>
        </w:rPr>
        <w:t>6名在职干部职工正常的工资福利待遇及日常办公支出；保障了政务大厅正常运转，政务服务质量得到提升；搭建党政机关协同办公云平台，进一步提高单位办事效率，降低了办公成本，提高了执行力；按时发放临聘人员工资，提升了群众服务满意度；通过祁阳市公共安全视频监控建设联网应用项目和祁阳市2021年重点民生实事乡村雪亮工程建设，实现了全市范围内主要城镇、重要街区等重点部位</w:t>
      </w:r>
      <w:r>
        <w:rPr>
          <w:rFonts w:hint="default" w:ascii="Times New Roman" w:hAnsi="Times New Roman" w:eastAsia="仿宋_GB2312"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全覆盖</w:t>
      </w:r>
      <w:r>
        <w:rPr>
          <w:rFonts w:hint="default" w:ascii="Times New Roman" w:hAnsi="Times New Roman" w:eastAsia="仿宋_GB2312"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，全面提升了全市预警预防、打击犯罪、服务民生的能力和水平。</w:t>
      </w:r>
    </w:p>
    <w:p w14:paraId="17631D9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绩效评价结论</w:t>
      </w:r>
    </w:p>
    <w:p w14:paraId="722AAFF4">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40" w:firstLineChars="200"/>
        <w:jc w:val="left"/>
        <w:textAlignment w:val="auto"/>
        <w:rPr>
          <w:rFonts w:hint="eastAsia" w:ascii="Times New Roman" w:hAnsi="Times New Roman" w:eastAsia="仿宋_GB2312" w:cs="Times New Roman"/>
          <w:kern w:val="2"/>
          <w:sz w:val="32"/>
          <w:szCs w:val="32"/>
          <w:highlight w:val="none"/>
          <w:shd w:val="clear" w:color="auto" w:fill="auto"/>
          <w:lang w:val="en-US" w:eastAsia="zh-CN" w:bidi="ar-SA"/>
        </w:rPr>
      </w:pPr>
      <w:r>
        <w:rPr>
          <w:rFonts w:hint="default" w:ascii="Times New Roman" w:hAnsi="Times New Roman" w:eastAsia="仿宋_GB2312" w:cs="Times New Roman"/>
          <w:kern w:val="2"/>
          <w:sz w:val="32"/>
          <w:szCs w:val="32"/>
          <w:highlight w:val="none"/>
          <w:shd w:val="clear" w:color="auto" w:fill="auto"/>
          <w:lang w:val="en-US" w:eastAsia="zh-CN" w:bidi="ar-SA"/>
        </w:rPr>
        <w:t>202</w:t>
      </w:r>
      <w:r>
        <w:rPr>
          <w:rFonts w:hint="eastAsia" w:ascii="Times New Roman" w:hAnsi="Times New Roman" w:eastAsia="仿宋_GB2312" w:cs="Times New Roman"/>
          <w:kern w:val="2"/>
          <w:sz w:val="32"/>
          <w:szCs w:val="32"/>
          <w:highlight w:val="none"/>
          <w:shd w:val="clear" w:color="auto" w:fill="auto"/>
          <w:lang w:val="en-US" w:eastAsia="zh-CN" w:bidi="ar-SA"/>
        </w:rPr>
        <w:t>4年度我单位完成了年初设定的整体绩效目标，预决算编制程序合规，信息准确，资金管理制度健全，使用规范，支出控制严格，支出范围合规，达到了预期目标。</w:t>
      </w:r>
      <w:r>
        <w:rPr>
          <w:rFonts w:hint="default" w:ascii="仿宋" w:hAnsi="仿宋" w:eastAsia="仿宋" w:cs="仿宋"/>
          <w:color w:val="000000"/>
          <w:kern w:val="0"/>
          <w:sz w:val="30"/>
          <w:szCs w:val="30"/>
          <w:lang w:val="en-US" w:eastAsia="zh-CN"/>
        </w:rPr>
        <w:t>按照部门整体支出绩效评价指标体系</w:t>
      </w:r>
      <w:r>
        <w:rPr>
          <w:rFonts w:ascii="Times New Roman" w:hAnsi="Times New Roman" w:eastAsia="仿宋_GB2312" w:cs="Times New Roman"/>
          <w:sz w:val="32"/>
          <w:szCs w:val="32"/>
        </w:rPr>
        <w:t>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hint="default" w:ascii="仿宋" w:hAnsi="仿宋" w:eastAsia="仿宋" w:cs="仿宋"/>
          <w:color w:val="000000"/>
          <w:kern w:val="0"/>
          <w:sz w:val="30"/>
          <w:szCs w:val="30"/>
          <w:lang w:val="en-US" w:eastAsia="zh-CN"/>
        </w:rPr>
        <w:t>。</w:t>
      </w:r>
      <w:r>
        <w:rPr>
          <w:rFonts w:hint="eastAsia" w:ascii="Times New Roman" w:hAnsi="Times New Roman" w:eastAsia="仿宋_GB2312" w:cs="Times New Roman"/>
          <w:kern w:val="2"/>
          <w:sz w:val="32"/>
          <w:szCs w:val="32"/>
          <w:highlight w:val="none"/>
          <w:shd w:val="clear" w:color="auto" w:fill="auto"/>
          <w:lang w:val="en-US" w:eastAsia="zh-CN" w:bidi="ar-SA"/>
        </w:rPr>
        <w:t>本次整体支出绩效自评情况按要求在祁阳市人民政府门户网站予以公开，接受社会监督。</w:t>
      </w:r>
    </w:p>
    <w:p w14:paraId="05B909B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shd w:val="clear" w:color="auto" w:fill="auto"/>
          <w:lang w:val="en-US" w:eastAsia="zh-CN"/>
        </w:rPr>
      </w:pPr>
      <w:r>
        <w:rPr>
          <w:rFonts w:hint="eastAsia" w:ascii="黑体" w:hAnsi="黑体" w:eastAsia="黑体" w:cs="黑体"/>
          <w:sz w:val="32"/>
          <w:szCs w:val="32"/>
          <w:highlight w:val="none"/>
          <w:shd w:val="clear" w:color="auto" w:fill="auto"/>
        </w:rPr>
        <w:t>存在的问题</w:t>
      </w:r>
      <w:r>
        <w:rPr>
          <w:rFonts w:hint="eastAsia" w:ascii="黑体" w:hAnsi="黑体" w:eastAsia="黑体" w:cs="黑体"/>
          <w:sz w:val="32"/>
          <w:szCs w:val="32"/>
          <w:highlight w:val="none"/>
          <w:shd w:val="clear" w:color="auto" w:fill="auto"/>
          <w:lang w:val="en-US" w:eastAsia="zh-CN"/>
        </w:rPr>
        <w:t>及原因分析</w:t>
      </w:r>
    </w:p>
    <w:p w14:paraId="70EE778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Times New Roman" w:hAnsi="Times New Roman" w:eastAsia="仿宋_GB2312" w:cs="Times New Roman"/>
          <w:kern w:val="2"/>
          <w:sz w:val="32"/>
          <w:szCs w:val="32"/>
          <w:highlight w:val="none"/>
          <w:shd w:val="clear" w:color="auto" w:fill="auto"/>
          <w:lang w:val="en-US" w:eastAsia="zh-CN" w:bidi="ar-SA"/>
        </w:rPr>
      </w:pPr>
      <w:r>
        <w:rPr>
          <w:rFonts w:hint="eastAsia" w:ascii="Times New Roman" w:hAnsi="Times New Roman" w:eastAsia="仿宋_GB2312" w:cs="Times New Roman"/>
          <w:kern w:val="2"/>
          <w:sz w:val="32"/>
          <w:szCs w:val="32"/>
          <w:highlight w:val="none"/>
          <w:shd w:val="clear" w:color="auto" w:fill="auto"/>
          <w:lang w:val="en-US" w:eastAsia="zh-CN" w:bidi="ar-SA"/>
        </w:rPr>
        <w:t>根据本单位</w:t>
      </w:r>
      <w:r>
        <w:rPr>
          <w:rFonts w:hint="default" w:ascii="Times New Roman" w:hAnsi="Times New Roman" w:eastAsia="仿宋_GB2312" w:cs="Times New Roman"/>
          <w:kern w:val="2"/>
          <w:sz w:val="32"/>
          <w:szCs w:val="32"/>
          <w:highlight w:val="none"/>
          <w:shd w:val="clear" w:color="auto" w:fill="auto"/>
          <w:lang w:val="en-US" w:eastAsia="zh-CN" w:bidi="ar-SA"/>
        </w:rPr>
        <w:t>202</w:t>
      </w:r>
      <w:r>
        <w:rPr>
          <w:rFonts w:hint="eastAsia" w:ascii="Times New Roman" w:hAnsi="Times New Roman" w:eastAsia="仿宋_GB2312" w:cs="Times New Roman"/>
          <w:kern w:val="2"/>
          <w:sz w:val="32"/>
          <w:szCs w:val="32"/>
          <w:highlight w:val="none"/>
          <w:shd w:val="clear" w:color="auto" w:fill="auto"/>
          <w:lang w:val="en-US" w:eastAsia="zh-CN" w:bidi="ar-SA"/>
        </w:rPr>
        <w:t>4年施行预算绩效管理的情况来看，一是部分项目支付不够及时，预算执行力度还需进一步加强；二是对项目资金绩效评价工作的具体要求了解不够全面，对项目绩效目标的设定和各项指标的理解、认识不够全面，绩效评价的意识还有待加强。</w:t>
      </w:r>
    </w:p>
    <w:p w14:paraId="4387356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改进措施和有关建议</w:t>
      </w:r>
    </w:p>
    <w:p w14:paraId="1ADA285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黑体" w:hAnsi="黑体" w:eastAsia="黑体" w:cs="黑体"/>
          <w:sz w:val="32"/>
          <w:szCs w:val="32"/>
          <w:highlight w:val="none"/>
          <w:shd w:val="clear" w:color="auto" w:fill="auto"/>
        </w:rPr>
      </w:pPr>
      <w:r>
        <w:rPr>
          <w:rFonts w:hint="eastAsia" w:ascii="Times New Roman" w:hAnsi="Times New Roman" w:eastAsia="仿宋_GB2312" w:cs="Times New Roman"/>
          <w:kern w:val="2"/>
          <w:sz w:val="32"/>
          <w:szCs w:val="32"/>
          <w:highlight w:val="none"/>
          <w:shd w:val="clear" w:color="auto" w:fill="auto"/>
          <w:lang w:val="en-US" w:eastAsia="zh-CN" w:bidi="ar-SA"/>
        </w:rPr>
        <w:t>细化预算编制工作，加强预算执行，按照项目开展进度有计划申请资金及时支付；增强财务工作人员的绩效管理意识和专业水平，提高对预算绩效目标管理的认识，注重绩效目标、评价指标的关联性，依据部门职责和年度工作重点，更加科学合理地确定部门绩效目标和评价目标。</w:t>
      </w:r>
    </w:p>
    <w:p w14:paraId="611A7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shd w:val="clear" w:color="auto" w:fill="auto"/>
          <w:lang w:val="en-US" w:eastAsia="zh-CN"/>
        </w:rPr>
      </w:pPr>
      <w:r>
        <w:rPr>
          <w:rFonts w:hint="eastAsia" w:ascii="黑体" w:hAnsi="黑体" w:eastAsia="黑体" w:cs="黑体"/>
          <w:sz w:val="32"/>
          <w:szCs w:val="32"/>
          <w:highlight w:val="none"/>
          <w:shd w:val="clear" w:color="auto" w:fill="auto"/>
          <w:lang w:val="en-US" w:eastAsia="zh-CN"/>
        </w:rPr>
        <w:t>七、其他需要说明的情况</w:t>
      </w:r>
    </w:p>
    <w:p w14:paraId="77DC0EA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Times New Roman" w:hAnsi="Times New Roman" w:eastAsia="仿宋_GB2312" w:cs="Times New Roman"/>
          <w:kern w:val="2"/>
          <w:sz w:val="32"/>
          <w:szCs w:val="32"/>
          <w:highlight w:val="none"/>
          <w:shd w:val="clear" w:color="auto" w:fill="auto"/>
          <w:lang w:val="en-US" w:eastAsia="zh-CN" w:bidi="ar-SA"/>
        </w:rPr>
      </w:pPr>
      <w:r>
        <w:rPr>
          <w:rFonts w:hint="eastAsia" w:ascii="Times New Roman" w:hAnsi="Times New Roman" w:eastAsia="仿宋_GB2312" w:cs="Times New Roman"/>
          <w:kern w:val="2"/>
          <w:sz w:val="32"/>
          <w:szCs w:val="32"/>
          <w:highlight w:val="none"/>
          <w:shd w:val="clear" w:color="auto" w:fill="auto"/>
          <w:lang w:val="en-US" w:eastAsia="zh-CN" w:bidi="ar-SA"/>
        </w:rPr>
        <w:t>无其他需要说明的情况。</w:t>
      </w:r>
    </w:p>
    <w:p w14:paraId="7E02D8A3">
      <w:pPr>
        <w:pStyle w:val="15"/>
        <w:ind w:firstLine="1280" w:firstLineChars="400"/>
        <w:rPr>
          <w:rFonts w:ascii="Times New Roman" w:hAnsi="Times New Roman" w:eastAsia="仿宋_GB2312" w:cs="Times New Roman"/>
          <w:sz w:val="32"/>
          <w:szCs w:val="32"/>
        </w:rPr>
      </w:pPr>
    </w:p>
    <w:p w14:paraId="447B4F29">
      <w:pPr>
        <w:pStyle w:val="15"/>
        <w:spacing w:line="600" w:lineRule="exact"/>
        <w:ind w:firstLine="640" w:firstLineChars="200"/>
        <w:rPr>
          <w:rFonts w:ascii="Times New Roman" w:hAnsi="Times New Roman" w:eastAsia="仿宋_GB2312" w:cs="Times New Roman"/>
          <w:sz w:val="32"/>
          <w:szCs w:val="32"/>
        </w:rPr>
      </w:pPr>
    </w:p>
    <w:p w14:paraId="0765F1CE">
      <w:pPr>
        <w:pStyle w:val="15"/>
        <w:jc w:val="center"/>
        <w:rPr>
          <w:rFonts w:ascii="Times New Roman" w:hAnsi="Times New Roman" w:cs="Times New Roman"/>
          <w:sz w:val="72"/>
          <w:szCs w:val="72"/>
        </w:rPr>
      </w:pPr>
    </w:p>
    <w:p w14:paraId="298DC62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710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7DF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AD41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BA7E6">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68BA7E6">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9D452"/>
    <w:multiLevelType w:val="singleLevel"/>
    <w:tmpl w:val="8359D452"/>
    <w:lvl w:ilvl="0" w:tentative="0">
      <w:start w:val="4"/>
      <w:numFmt w:val="chineseCounting"/>
      <w:suff w:val="nothing"/>
      <w:lvlText w:val="%1、"/>
      <w:lvlJc w:val="left"/>
      <w:rPr>
        <w:rFonts w:hint="eastAsia"/>
      </w:rPr>
    </w:lvl>
  </w:abstractNum>
  <w:abstractNum w:abstractNumId="1">
    <w:nsid w:val="F556E71D"/>
    <w:multiLevelType w:val="singleLevel"/>
    <w:tmpl w:val="F556E71D"/>
    <w:lvl w:ilvl="0" w:tentative="0">
      <w:start w:val="2"/>
      <w:numFmt w:val="decimal"/>
      <w:suff w:val="nothing"/>
      <w:lvlText w:val="%1、"/>
      <w:lvlJc w:val="left"/>
    </w:lvl>
  </w:abstractNum>
  <w:abstractNum w:abstractNumId="2">
    <w:nsid w:val="74912C67"/>
    <w:multiLevelType w:val="singleLevel"/>
    <w:tmpl w:val="74912C67"/>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D444B80"/>
    <w:rsid w:val="19470A26"/>
    <w:rsid w:val="1D97DEFF"/>
    <w:rsid w:val="1DFF72E5"/>
    <w:rsid w:val="1EE66362"/>
    <w:rsid w:val="1EFC6F07"/>
    <w:rsid w:val="29B97BE1"/>
    <w:rsid w:val="2C185866"/>
    <w:rsid w:val="2FDF85B8"/>
    <w:rsid w:val="2FFFEE04"/>
    <w:rsid w:val="34DF85B0"/>
    <w:rsid w:val="38D96215"/>
    <w:rsid w:val="3B241D8F"/>
    <w:rsid w:val="3B8F36BC"/>
    <w:rsid w:val="3C671FE0"/>
    <w:rsid w:val="3EED7A13"/>
    <w:rsid w:val="4596454D"/>
    <w:rsid w:val="491FF225"/>
    <w:rsid w:val="4E2A241D"/>
    <w:rsid w:val="4F5550B0"/>
    <w:rsid w:val="4FFD214C"/>
    <w:rsid w:val="5777D4F5"/>
    <w:rsid w:val="59DD8326"/>
    <w:rsid w:val="5DEF592A"/>
    <w:rsid w:val="5FC6BB1E"/>
    <w:rsid w:val="5FF720F1"/>
    <w:rsid w:val="62854B94"/>
    <w:rsid w:val="67FF5C0B"/>
    <w:rsid w:val="6AF724BD"/>
    <w:rsid w:val="6DC21A03"/>
    <w:rsid w:val="6DF57254"/>
    <w:rsid w:val="6EFC0924"/>
    <w:rsid w:val="6FB74722"/>
    <w:rsid w:val="6FEF8B7E"/>
    <w:rsid w:val="71A6591B"/>
    <w:rsid w:val="737D59BA"/>
    <w:rsid w:val="740924A3"/>
    <w:rsid w:val="77C37683"/>
    <w:rsid w:val="78B96E6C"/>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1853</Words>
  <Characters>2260</Characters>
  <Lines>69</Lines>
  <Paragraphs>19</Paragraphs>
  <TotalTime>8</TotalTime>
  <ScaleCrop>false</ScaleCrop>
  <LinksUpToDate>false</LinksUpToDate>
  <CharactersWithSpaces>2465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歪歪</cp:lastModifiedBy>
  <cp:lastPrinted>2024-08-08T18:20:00Z</cp:lastPrinted>
  <dcterms:modified xsi:type="dcterms:W3CDTF">2025-09-24T08:32:01Z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eyJoZGlkIjoiYThjOTFkYWFhYTI1YzZmYjFiMDdkMWNkNDMzMzliNGQiLCJ1c2VySWQiOiIyNDcxNjYwMzIifQ==</vt:lpwstr>
  </property>
</Properties>
</file>