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F0635" w14:textId="77777777" w:rsidR="003F7B5E" w:rsidRDefault="003F7B5E">
      <w:pPr>
        <w:pStyle w:val="Default"/>
        <w:jc w:val="both"/>
        <w:rPr>
          <w:rFonts w:hAnsi="黑体" w:hint="eastAsia"/>
          <w:sz w:val="36"/>
          <w:szCs w:val="36"/>
        </w:rPr>
      </w:pPr>
    </w:p>
    <w:p w14:paraId="7E3DFFC2" w14:textId="77777777" w:rsidR="003F7B5E" w:rsidRDefault="003F7B5E">
      <w:pPr>
        <w:pStyle w:val="Default"/>
        <w:jc w:val="center"/>
        <w:rPr>
          <w:rFonts w:ascii="Times New Roman" w:hAnsi="Times New Roman" w:cs="Times New Roman"/>
          <w:sz w:val="56"/>
          <w:szCs w:val="56"/>
        </w:rPr>
      </w:pPr>
    </w:p>
    <w:p w14:paraId="2B89B3E2" w14:textId="77777777" w:rsidR="003F7B5E" w:rsidRDefault="003F7B5E">
      <w:pPr>
        <w:pStyle w:val="Default"/>
        <w:jc w:val="center"/>
        <w:rPr>
          <w:rFonts w:ascii="Times New Roman" w:hAnsi="Times New Roman" w:cs="Times New Roman"/>
          <w:sz w:val="84"/>
          <w:szCs w:val="84"/>
        </w:rPr>
      </w:pPr>
    </w:p>
    <w:p w14:paraId="5CC6A90F" w14:textId="77777777" w:rsidR="003F7B5E" w:rsidRDefault="003F7B5E">
      <w:pPr>
        <w:pStyle w:val="Default"/>
        <w:jc w:val="center"/>
        <w:rPr>
          <w:rFonts w:ascii="Times New Roman" w:hAnsi="Times New Roman" w:cs="Times New Roman"/>
          <w:sz w:val="84"/>
          <w:szCs w:val="84"/>
        </w:rPr>
      </w:pPr>
    </w:p>
    <w:p w14:paraId="4C509AFC" w14:textId="77777777" w:rsidR="003F7B5E" w:rsidRDefault="005C21DA">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14:paraId="4B569D06" w14:textId="6B2C0D70" w:rsidR="003F7B5E" w:rsidRDefault="009A3E03">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 xml:space="preserve"> </w:t>
      </w:r>
      <w:r>
        <w:rPr>
          <w:rFonts w:ascii="Times New Roman" w:eastAsia="方正小标宋简体" w:hAnsi="Times New Roman" w:cs="Times New Roman" w:hint="eastAsia"/>
          <w:sz w:val="72"/>
          <w:szCs w:val="72"/>
        </w:rPr>
        <w:t>祁阳市职业中等专业学校部门</w:t>
      </w:r>
      <w:r w:rsidR="005C21DA">
        <w:rPr>
          <w:rFonts w:ascii="Times New Roman" w:eastAsia="方正小标宋简体" w:hAnsi="Times New Roman" w:cs="Times New Roman"/>
          <w:sz w:val="72"/>
          <w:szCs w:val="72"/>
        </w:rPr>
        <w:t>决算</w:t>
      </w:r>
    </w:p>
    <w:p w14:paraId="54D2C319" w14:textId="77777777" w:rsidR="003F7B5E" w:rsidRDefault="003F7B5E">
      <w:pPr>
        <w:pStyle w:val="Default"/>
        <w:jc w:val="center"/>
        <w:rPr>
          <w:rFonts w:ascii="Times New Roman" w:eastAsia="方正小标宋_GBK" w:hAnsi="Times New Roman" w:cs="Times New Roman"/>
          <w:sz w:val="56"/>
          <w:szCs w:val="56"/>
        </w:rPr>
      </w:pPr>
    </w:p>
    <w:p w14:paraId="349380B5" w14:textId="77777777" w:rsidR="003F7B5E" w:rsidRDefault="003F7B5E">
      <w:pPr>
        <w:pStyle w:val="Default"/>
        <w:jc w:val="center"/>
        <w:rPr>
          <w:rFonts w:ascii="Times New Roman" w:hAnsi="Times New Roman" w:cs="Times New Roman"/>
          <w:sz w:val="56"/>
          <w:szCs w:val="56"/>
        </w:rPr>
      </w:pPr>
    </w:p>
    <w:p w14:paraId="19BD6571" w14:textId="77777777" w:rsidR="003F7B5E" w:rsidRDefault="003F7B5E">
      <w:pPr>
        <w:pStyle w:val="Default"/>
        <w:rPr>
          <w:rFonts w:ascii="Times New Roman" w:hAnsi="Times New Roman" w:cs="Times New Roman"/>
          <w:sz w:val="56"/>
          <w:szCs w:val="56"/>
        </w:rPr>
      </w:pPr>
    </w:p>
    <w:p w14:paraId="11E950AF" w14:textId="77777777" w:rsidR="003F7B5E" w:rsidRDefault="003F7B5E">
      <w:pPr>
        <w:pStyle w:val="Default"/>
        <w:jc w:val="center"/>
        <w:rPr>
          <w:rFonts w:ascii="Times New Roman" w:hAnsi="Times New Roman" w:cs="Times New Roman"/>
          <w:sz w:val="32"/>
          <w:szCs w:val="32"/>
        </w:rPr>
      </w:pPr>
    </w:p>
    <w:p w14:paraId="3EC8F8A1" w14:textId="77777777" w:rsidR="003F7B5E" w:rsidRDefault="003F7B5E">
      <w:pPr>
        <w:pStyle w:val="Default"/>
        <w:jc w:val="center"/>
        <w:rPr>
          <w:rFonts w:ascii="Times New Roman" w:hAnsi="Times New Roman" w:cs="Times New Roman"/>
          <w:sz w:val="32"/>
          <w:szCs w:val="32"/>
        </w:rPr>
      </w:pPr>
    </w:p>
    <w:p w14:paraId="3EF71506" w14:textId="77777777" w:rsidR="003F7B5E" w:rsidRDefault="003F7B5E">
      <w:pPr>
        <w:pStyle w:val="Default"/>
        <w:jc w:val="center"/>
        <w:rPr>
          <w:rFonts w:ascii="Times New Roman" w:hAnsi="Times New Roman" w:cs="Times New Roman"/>
          <w:sz w:val="32"/>
          <w:szCs w:val="32"/>
        </w:rPr>
      </w:pPr>
    </w:p>
    <w:p w14:paraId="27EE6D89" w14:textId="77777777" w:rsidR="003F7B5E" w:rsidRDefault="003F7B5E">
      <w:pPr>
        <w:pStyle w:val="Default"/>
        <w:jc w:val="center"/>
        <w:rPr>
          <w:rFonts w:ascii="Times New Roman" w:hAnsi="Times New Roman" w:cs="Times New Roman"/>
          <w:sz w:val="32"/>
          <w:szCs w:val="32"/>
        </w:rPr>
      </w:pPr>
    </w:p>
    <w:p w14:paraId="00ECD8E5" w14:textId="77777777" w:rsidR="003F7B5E" w:rsidRDefault="003F7B5E">
      <w:pPr>
        <w:pStyle w:val="Default"/>
        <w:jc w:val="center"/>
        <w:rPr>
          <w:rFonts w:ascii="Times New Roman" w:hAnsi="Times New Roman" w:cs="Times New Roman"/>
          <w:sz w:val="32"/>
          <w:szCs w:val="32"/>
        </w:rPr>
      </w:pPr>
    </w:p>
    <w:p w14:paraId="33885A90" w14:textId="77777777" w:rsidR="003F7B5E" w:rsidRDefault="003F7B5E">
      <w:pPr>
        <w:rPr>
          <w:rFonts w:ascii="Times New Roman" w:hAnsi="Times New Roman" w:cs="Times New Roman"/>
          <w:b/>
          <w:sz w:val="36"/>
          <w:szCs w:val="28"/>
        </w:rPr>
        <w:sectPr w:rsidR="003F7B5E">
          <w:pgSz w:w="11906" w:h="16838"/>
          <w:pgMar w:top="1417" w:right="1588" w:bottom="1417" w:left="1588" w:header="851" w:footer="992" w:gutter="0"/>
          <w:cols w:space="425"/>
          <w:docGrid w:type="lines" w:linePitch="312"/>
        </w:sectPr>
      </w:pPr>
    </w:p>
    <w:p w14:paraId="57205428" w14:textId="77777777" w:rsidR="003F7B5E" w:rsidRDefault="005C21DA" w:rsidP="009A3E03">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lastRenderedPageBreak/>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14:paraId="0E4969C0" w14:textId="77777777" w:rsidR="003F7B5E" w:rsidRDefault="003F7B5E">
      <w:pPr>
        <w:pStyle w:val="Default"/>
        <w:spacing w:line="600" w:lineRule="exact"/>
        <w:jc w:val="center"/>
        <w:rPr>
          <w:rFonts w:ascii="Times New Roman" w:hAnsi="Times New Roman" w:cs="Times New Roman"/>
          <w:b/>
          <w:sz w:val="36"/>
          <w:szCs w:val="28"/>
        </w:rPr>
      </w:pPr>
    </w:p>
    <w:p w14:paraId="316A9310" w14:textId="300D06A4" w:rsidR="003F7B5E" w:rsidRDefault="005C21DA">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sidR="001E6EC1" w:rsidRPr="001E6EC1">
        <w:rPr>
          <w:rFonts w:ascii="Times New Roman" w:hAnsi="Times New Roman" w:cs="Times New Roman" w:hint="eastAsia"/>
          <w:bCs/>
          <w:sz w:val="32"/>
          <w:szCs w:val="32"/>
        </w:rPr>
        <w:t>祁阳市职业中等专业学校</w:t>
      </w:r>
      <w:r>
        <w:rPr>
          <w:rFonts w:ascii="Times New Roman" w:hAnsi="Times New Roman" w:cs="Times New Roman"/>
          <w:bCs/>
          <w:sz w:val="32"/>
          <w:szCs w:val="32"/>
        </w:rPr>
        <w:t>概况</w:t>
      </w:r>
    </w:p>
    <w:p w14:paraId="60989C03" w14:textId="77777777" w:rsidR="003F7B5E" w:rsidRDefault="005C21DA">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14:paraId="59A5F8B4" w14:textId="77777777" w:rsidR="003F7B5E" w:rsidRDefault="005C21DA">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14:paraId="4F42F485" w14:textId="77777777" w:rsidR="003F7B5E" w:rsidRDefault="005C21DA">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14:paraId="56AB7811" w14:textId="77777777" w:rsidR="003F7B5E" w:rsidRDefault="005C21DA">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14:paraId="0B2A17A5" w14:textId="77777777" w:rsidR="003F7B5E" w:rsidRDefault="005C21DA">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14:paraId="68D9C4E5" w14:textId="77777777" w:rsidR="003F7B5E" w:rsidRDefault="005C21DA">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14:paraId="056368A0" w14:textId="77777777" w:rsidR="003F7B5E" w:rsidRDefault="005C21DA">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14:paraId="51B17706" w14:textId="77777777" w:rsidR="003F7B5E" w:rsidRDefault="005C21DA">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14:paraId="2030042A" w14:textId="77777777" w:rsidR="003F7B5E" w:rsidRDefault="005C21DA">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14:paraId="6D1C70B5" w14:textId="77777777" w:rsidR="003F7B5E" w:rsidRDefault="005C21DA">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14:paraId="771CCB75" w14:textId="77777777" w:rsidR="003F7B5E" w:rsidRDefault="005C21DA">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14:paraId="26B64383" w14:textId="77777777" w:rsidR="003F7B5E" w:rsidRDefault="005C21DA">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14:paraId="3948C3BE" w14:textId="77777777" w:rsidR="003F7B5E" w:rsidRDefault="005C21DA">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14:paraId="378A30FB" w14:textId="77777777" w:rsidR="003F7B5E" w:rsidRDefault="005C21DA">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14:paraId="4B85E8AC" w14:textId="77777777" w:rsidR="003F7B5E" w:rsidRDefault="005C21DA">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14:paraId="6B3BE001" w14:textId="77777777" w:rsidR="003F7B5E" w:rsidRDefault="005C21DA">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14:paraId="730D782D" w14:textId="77777777" w:rsidR="003F7B5E" w:rsidRDefault="005C21DA">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14:paraId="66C85340" w14:textId="77777777" w:rsidR="003F7B5E" w:rsidRDefault="005C21DA">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14:paraId="2E2EB6A9" w14:textId="77777777" w:rsidR="003F7B5E" w:rsidRDefault="003F7B5E">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3F7B5E">
          <w:footerReference w:type="default" r:id="rId8"/>
          <w:pgSz w:w="11906" w:h="16838"/>
          <w:pgMar w:top="1417" w:right="1588" w:bottom="1417" w:left="1588" w:header="851" w:footer="992" w:gutter="0"/>
          <w:pgNumType w:start="1"/>
          <w:cols w:space="425"/>
          <w:docGrid w:type="lines" w:linePitch="312"/>
        </w:sectPr>
      </w:pPr>
    </w:p>
    <w:p w14:paraId="51224743" w14:textId="77777777" w:rsidR="003F7B5E" w:rsidRDefault="005C21DA">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14:paraId="2B14B553" w14:textId="77777777" w:rsidR="003F7B5E" w:rsidRDefault="005C21DA">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14:paraId="547CFEC7" w14:textId="77777777" w:rsidR="003F7B5E" w:rsidRDefault="005C21DA">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14:paraId="5A46F906" w14:textId="77777777" w:rsidR="003F7B5E" w:rsidRDefault="005C21DA">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14:paraId="6FCC481F" w14:textId="77777777" w:rsidR="003F7B5E" w:rsidRDefault="005C21DA">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14:paraId="0AF7D184" w14:textId="77777777" w:rsidR="003F7B5E" w:rsidRDefault="005C21DA">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14:paraId="602D58FE" w14:textId="77777777" w:rsidR="003F7B5E" w:rsidRDefault="005C21DA">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14:paraId="46BBF046" w14:textId="77777777" w:rsidR="003F7B5E" w:rsidRDefault="005C21DA">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14:paraId="32FD8BC4" w14:textId="77777777" w:rsidR="003F7B5E" w:rsidRDefault="005C21DA">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14:paraId="43E7ABFB" w14:textId="77777777" w:rsidR="003F7B5E" w:rsidRDefault="005C21DA">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14:paraId="29BD847E" w14:textId="77777777" w:rsidR="003F7B5E" w:rsidRDefault="003F7B5E">
      <w:pPr>
        <w:pStyle w:val="Default"/>
        <w:spacing w:line="600" w:lineRule="exact"/>
        <w:rPr>
          <w:rFonts w:ascii="Times New Roman" w:hAnsi="Times New Roman" w:cs="Times New Roman"/>
          <w:bCs/>
          <w:sz w:val="28"/>
          <w:szCs w:val="28"/>
        </w:rPr>
      </w:pPr>
    </w:p>
    <w:p w14:paraId="6690941D" w14:textId="77777777" w:rsidR="003F7B5E" w:rsidRDefault="003F7B5E">
      <w:pPr>
        <w:jc w:val="center"/>
        <w:rPr>
          <w:rFonts w:ascii="Times New Roman" w:hAnsi="Times New Roman" w:cs="Times New Roman"/>
          <w:sz w:val="72"/>
          <w:szCs w:val="72"/>
        </w:rPr>
      </w:pPr>
    </w:p>
    <w:p w14:paraId="538EFB2B" w14:textId="77777777" w:rsidR="003F7B5E" w:rsidRDefault="003F7B5E">
      <w:pPr>
        <w:jc w:val="center"/>
        <w:rPr>
          <w:rFonts w:ascii="Times New Roman" w:hAnsi="Times New Roman" w:cs="Times New Roman"/>
          <w:sz w:val="72"/>
          <w:szCs w:val="72"/>
        </w:rPr>
      </w:pPr>
    </w:p>
    <w:p w14:paraId="40335740" w14:textId="77777777" w:rsidR="003F7B5E" w:rsidRDefault="003F7B5E">
      <w:pPr>
        <w:pStyle w:val="a0"/>
        <w:rPr>
          <w:rFonts w:ascii="Times New Roman" w:hAnsi="Times New Roman" w:cs="Times New Roman"/>
        </w:rPr>
        <w:sectPr w:rsidR="003F7B5E">
          <w:footerReference w:type="default" r:id="rId9"/>
          <w:pgSz w:w="11906" w:h="16838"/>
          <w:pgMar w:top="1417" w:right="1588" w:bottom="1417" w:left="1588" w:header="851" w:footer="992" w:gutter="0"/>
          <w:pgNumType w:start="1"/>
          <w:cols w:space="425"/>
          <w:docGrid w:type="lines" w:linePitch="312"/>
        </w:sectPr>
      </w:pPr>
    </w:p>
    <w:p w14:paraId="0161EAB1" w14:textId="77777777" w:rsidR="003F7B5E" w:rsidRDefault="005C21DA" w:rsidP="00A028FE">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第一部分</w:t>
      </w:r>
    </w:p>
    <w:p w14:paraId="6D29244B" w14:textId="4A365274" w:rsidR="001E6EC1" w:rsidRDefault="001E6EC1">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祁阳市职业中等专业学校</w:t>
      </w:r>
    </w:p>
    <w:p w14:paraId="247545E5" w14:textId="6DBFABA7" w:rsidR="003F7B5E" w:rsidRDefault="005C21DA">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单位概况</w:t>
      </w:r>
    </w:p>
    <w:p w14:paraId="42072182" w14:textId="77777777" w:rsidR="003F7B5E" w:rsidRDefault="003F7B5E">
      <w:pPr>
        <w:pStyle w:val="2"/>
        <w:ind w:leftChars="0" w:left="0" w:firstLineChars="0" w:firstLine="0"/>
        <w:rPr>
          <w:rFonts w:ascii="Times New Roman" w:hAnsi="Times New Roman" w:cs="Times New Roman"/>
        </w:rPr>
      </w:pPr>
    </w:p>
    <w:p w14:paraId="269D49DD" w14:textId="77777777" w:rsidR="003F7B5E" w:rsidRDefault="005C21DA">
      <w:pPr>
        <w:pStyle w:val="ac"/>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14:paraId="789DCA56" w14:textId="4976917B" w:rsidR="00A028FE" w:rsidRPr="00A028FE" w:rsidRDefault="00A028FE" w:rsidP="00A028FE">
      <w:pPr>
        <w:ind w:firstLineChars="200" w:firstLine="640"/>
        <w:rPr>
          <w:rFonts w:ascii="Times New Roman" w:eastAsia="仿宋_GB2312" w:hAnsi="Times New Roman" w:cs="Times New Roman"/>
          <w:bCs/>
          <w:kern w:val="0"/>
          <w:sz w:val="32"/>
          <w:szCs w:val="32"/>
        </w:rPr>
      </w:pPr>
      <w:r w:rsidRPr="00A028FE">
        <w:rPr>
          <w:rFonts w:ascii="Times New Roman" w:eastAsia="仿宋_GB2312" w:hAnsi="Times New Roman" w:cs="Times New Roman" w:hint="eastAsia"/>
          <w:bCs/>
          <w:kern w:val="0"/>
          <w:sz w:val="32"/>
          <w:szCs w:val="32"/>
        </w:rPr>
        <w:t>（一）我校贯彻落实党的</w:t>
      </w:r>
      <w:r w:rsidR="00DB7D8B">
        <w:rPr>
          <w:rFonts w:ascii="Times New Roman" w:eastAsia="仿宋_GB2312" w:hAnsi="Times New Roman" w:cs="Times New Roman" w:hint="eastAsia"/>
          <w:bCs/>
          <w:kern w:val="0"/>
          <w:sz w:val="32"/>
          <w:szCs w:val="32"/>
        </w:rPr>
        <w:t>二十</w:t>
      </w:r>
      <w:r w:rsidRPr="00A028FE">
        <w:rPr>
          <w:rFonts w:ascii="Times New Roman" w:eastAsia="仿宋_GB2312" w:hAnsi="Times New Roman" w:cs="Times New Roman" w:hint="eastAsia"/>
          <w:bCs/>
          <w:kern w:val="0"/>
          <w:sz w:val="32"/>
          <w:szCs w:val="32"/>
        </w:rPr>
        <w:t>大精神和国家的职业教育方针政策，遵循职业教育发展规律，组织实施教育教学活动，培养大国工匠和技术应用型人才，促进科技文化发展。</w:t>
      </w:r>
    </w:p>
    <w:p w14:paraId="58683F60" w14:textId="77777777" w:rsidR="00A028FE" w:rsidRPr="00A028FE" w:rsidRDefault="00A028FE" w:rsidP="00A028FE">
      <w:pPr>
        <w:ind w:firstLineChars="200" w:firstLine="640"/>
        <w:rPr>
          <w:rFonts w:ascii="Times New Roman" w:eastAsia="仿宋_GB2312" w:hAnsi="Times New Roman" w:cs="Times New Roman"/>
          <w:bCs/>
          <w:kern w:val="0"/>
          <w:sz w:val="32"/>
          <w:szCs w:val="32"/>
        </w:rPr>
      </w:pPr>
      <w:r w:rsidRPr="00A028FE">
        <w:rPr>
          <w:rFonts w:ascii="Times New Roman" w:eastAsia="仿宋_GB2312" w:hAnsi="Times New Roman" w:cs="Times New Roman" w:hint="eastAsia"/>
          <w:bCs/>
          <w:kern w:val="0"/>
          <w:sz w:val="32"/>
          <w:szCs w:val="32"/>
        </w:rPr>
        <w:t>（二）开展全日制中专学历教育、职业高中学历教育以及相关技能培训工作，并与相关部门共同做好相应技术等级的考核与认证工作。研究制定职业教育人才开发、培养规划和措施；培养学科带头人、骨干教师，加强中等职业教育专业设置和教材建设，推进职业教育学科建设。</w:t>
      </w:r>
    </w:p>
    <w:p w14:paraId="325422B6" w14:textId="711ED978" w:rsidR="00A028FE" w:rsidRPr="00A028FE" w:rsidRDefault="00A028FE" w:rsidP="00A028FE">
      <w:pPr>
        <w:ind w:firstLineChars="200" w:firstLine="640"/>
        <w:rPr>
          <w:rFonts w:ascii="Times New Roman" w:eastAsia="仿宋_GB2312" w:hAnsi="Times New Roman" w:cs="Times New Roman"/>
          <w:bCs/>
          <w:kern w:val="0"/>
          <w:sz w:val="32"/>
          <w:szCs w:val="32"/>
        </w:rPr>
      </w:pPr>
      <w:r w:rsidRPr="00A028FE">
        <w:rPr>
          <w:rFonts w:ascii="Times New Roman" w:eastAsia="仿宋_GB2312" w:hAnsi="Times New Roman" w:cs="Times New Roman" w:hint="eastAsia"/>
          <w:bCs/>
          <w:kern w:val="0"/>
          <w:sz w:val="32"/>
          <w:szCs w:val="32"/>
        </w:rPr>
        <w:t>（三）负责学校的学籍管理、专业建设、课程建设、实训室建设和校内实习基地建设工作。指导、管理、检查、评价本校的教育教学工作，提高办学质量和办学效益。认真实施职业教育教学管理，全面推进素质教育，全面提高教育教学质量。加强学校安全建设，落实学校安全管理责任制度，做好各类应急预案及安全演练，建设平安校园。</w:t>
      </w:r>
      <w:r>
        <w:rPr>
          <w:rFonts w:ascii="仿宋_GB2312" w:eastAsia="仿宋_GB2312" w:hint="eastAsia"/>
          <w:color w:val="333333"/>
          <w:sz w:val="32"/>
          <w:szCs w:val="32"/>
          <w:shd w:val="clear" w:color="auto" w:fill="FFFFFF"/>
        </w:rPr>
        <w:t>创新办学模式，积极推进产教融合、工学结合、校企合作办学，完善职业教育质量评价体系，</w:t>
      </w:r>
      <w:r w:rsidRPr="00A028FE">
        <w:rPr>
          <w:rFonts w:ascii="Times New Roman" w:eastAsia="仿宋_GB2312" w:hAnsi="Times New Roman" w:cs="Times New Roman" w:hint="eastAsia"/>
          <w:bCs/>
          <w:kern w:val="0"/>
          <w:sz w:val="32"/>
          <w:szCs w:val="32"/>
        </w:rPr>
        <w:t>办好</w:t>
      </w:r>
      <w:r>
        <w:rPr>
          <w:rFonts w:ascii="Times New Roman" w:eastAsia="仿宋_GB2312" w:hAnsi="Times New Roman" w:cs="Times New Roman" w:hint="eastAsia"/>
          <w:bCs/>
          <w:kern w:val="0"/>
          <w:sz w:val="32"/>
          <w:szCs w:val="32"/>
        </w:rPr>
        <w:t>现代</w:t>
      </w:r>
      <w:r w:rsidRPr="00A028FE">
        <w:rPr>
          <w:rFonts w:ascii="Times New Roman" w:eastAsia="仿宋_GB2312" w:hAnsi="Times New Roman" w:cs="Times New Roman" w:hint="eastAsia"/>
          <w:bCs/>
          <w:kern w:val="0"/>
          <w:sz w:val="32"/>
          <w:szCs w:val="32"/>
        </w:rPr>
        <w:t>职业教育，办人民满意的教育。</w:t>
      </w:r>
    </w:p>
    <w:p w14:paraId="3DF9BE71" w14:textId="77777777" w:rsidR="003F7B5E" w:rsidRDefault="005C21DA">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lastRenderedPageBreak/>
        <w:t>二、机构设置及决算单位构成</w:t>
      </w:r>
    </w:p>
    <w:p w14:paraId="064C9433" w14:textId="441E5EA6" w:rsidR="00752777" w:rsidRPr="00752777" w:rsidRDefault="00752777" w:rsidP="00752777">
      <w:pPr>
        <w:ind w:firstLineChars="200" w:firstLine="640"/>
        <w:rPr>
          <w:rFonts w:ascii="仿宋_GB2312" w:eastAsia="仿宋_GB2312" w:hAnsi="仿宋_GB2312" w:cs="仿宋_GB2312" w:hint="eastAsia"/>
          <w:sz w:val="32"/>
          <w:szCs w:val="32"/>
        </w:rPr>
      </w:pPr>
      <w:r w:rsidRPr="00752777">
        <w:rPr>
          <w:rFonts w:ascii="Times New Roman" w:eastAsia="仿宋_GB2312" w:hAnsi="Times New Roman" w:cs="仿宋_GB2312" w:hint="eastAsia"/>
          <w:bCs/>
          <w:kern w:val="0"/>
          <w:sz w:val="32"/>
          <w:szCs w:val="32"/>
        </w:rPr>
        <w:t>（一）内设机构设置。</w:t>
      </w:r>
      <w:r w:rsidRPr="00752777">
        <w:rPr>
          <w:rFonts w:ascii="仿宋_GB2312" w:eastAsia="仿宋_GB2312" w:hAnsi="仿宋_GB2312" w:cs="仿宋_GB2312" w:hint="eastAsia"/>
          <w:sz w:val="32"/>
          <w:szCs w:val="32"/>
        </w:rPr>
        <w:t>我校是国家示范性中等职业学校，祁阳市职业中等专业学校内设机构包括：办公室、教务处、实习处、学生处、总务处、教科室、财务科、招生就业办、培训处、工会及五院一部等处室。我校为全额拨款事业单位，202</w:t>
      </w:r>
      <w:r>
        <w:rPr>
          <w:rFonts w:ascii="仿宋_GB2312" w:eastAsia="仿宋_GB2312" w:hAnsi="仿宋_GB2312" w:cs="仿宋_GB2312"/>
          <w:sz w:val="32"/>
          <w:szCs w:val="32"/>
        </w:rPr>
        <w:t>4</w:t>
      </w:r>
      <w:r w:rsidRPr="00752777">
        <w:rPr>
          <w:rFonts w:ascii="仿宋_GB2312" w:eastAsia="仿宋_GB2312" w:hAnsi="仿宋_GB2312" w:cs="仿宋_GB2312" w:hint="eastAsia"/>
          <w:sz w:val="32"/>
          <w:szCs w:val="32"/>
        </w:rPr>
        <w:t>年本单位年末在编教职工实有人数为5</w:t>
      </w:r>
      <w:r>
        <w:rPr>
          <w:rFonts w:ascii="仿宋_GB2312" w:eastAsia="仿宋_GB2312" w:hAnsi="仿宋_GB2312" w:cs="仿宋_GB2312"/>
          <w:sz w:val="32"/>
          <w:szCs w:val="32"/>
        </w:rPr>
        <w:t>66</w:t>
      </w:r>
      <w:r w:rsidRPr="00752777">
        <w:rPr>
          <w:rFonts w:ascii="仿宋_GB2312" w:eastAsia="仿宋_GB2312" w:hAnsi="仿宋_GB2312" w:cs="仿宋_GB2312" w:hint="eastAsia"/>
          <w:sz w:val="32"/>
          <w:szCs w:val="32"/>
        </w:rPr>
        <w:t>人，外聘教师4</w:t>
      </w:r>
      <w:r>
        <w:rPr>
          <w:rFonts w:ascii="仿宋_GB2312" w:eastAsia="仿宋_GB2312" w:hAnsi="仿宋_GB2312" w:cs="仿宋_GB2312"/>
          <w:sz w:val="32"/>
          <w:szCs w:val="32"/>
        </w:rPr>
        <w:t>0</w:t>
      </w:r>
      <w:r w:rsidRPr="00752777">
        <w:rPr>
          <w:rFonts w:ascii="仿宋_GB2312" w:eastAsia="仿宋_GB2312" w:hAnsi="仿宋_GB2312" w:cs="仿宋_GB2312" w:hint="eastAsia"/>
          <w:sz w:val="32"/>
          <w:szCs w:val="32"/>
        </w:rPr>
        <w:t>人，离退休教职工</w:t>
      </w:r>
      <w:r>
        <w:rPr>
          <w:rFonts w:ascii="仿宋_GB2312" w:eastAsia="仿宋_GB2312" w:hAnsi="仿宋_GB2312" w:cs="仿宋_GB2312"/>
          <w:sz w:val="32"/>
          <w:szCs w:val="32"/>
        </w:rPr>
        <w:t>90</w:t>
      </w:r>
      <w:r w:rsidRPr="00752777">
        <w:rPr>
          <w:rFonts w:ascii="仿宋_GB2312" w:eastAsia="仿宋_GB2312" w:hAnsi="仿宋_GB2312" w:cs="仿宋_GB2312" w:hint="eastAsia"/>
          <w:sz w:val="32"/>
          <w:szCs w:val="32"/>
        </w:rPr>
        <w:t>人，在校学生12</w:t>
      </w:r>
      <w:r>
        <w:rPr>
          <w:rFonts w:ascii="仿宋_GB2312" w:eastAsia="仿宋_GB2312" w:hAnsi="仿宋_GB2312" w:cs="仿宋_GB2312"/>
          <w:sz w:val="32"/>
          <w:szCs w:val="32"/>
        </w:rPr>
        <w:t>366</w:t>
      </w:r>
      <w:r w:rsidRPr="00752777">
        <w:rPr>
          <w:rFonts w:ascii="仿宋_GB2312" w:eastAsia="仿宋_GB2312" w:hAnsi="仿宋_GB2312" w:cs="仿宋_GB2312" w:hint="eastAsia"/>
          <w:sz w:val="32"/>
          <w:szCs w:val="32"/>
        </w:rPr>
        <w:t>人，遗属人员</w:t>
      </w:r>
      <w:r w:rsidRPr="00752777">
        <w:rPr>
          <w:rFonts w:ascii="仿宋_GB2312" w:eastAsia="仿宋_GB2312" w:hAnsi="仿宋_GB2312" w:cs="仿宋_GB2312"/>
          <w:sz w:val="32"/>
          <w:szCs w:val="32"/>
        </w:rPr>
        <w:t>2</w:t>
      </w:r>
      <w:r>
        <w:rPr>
          <w:rFonts w:ascii="仿宋_GB2312" w:eastAsia="仿宋_GB2312" w:hAnsi="仿宋_GB2312" w:cs="仿宋_GB2312"/>
          <w:sz w:val="32"/>
          <w:szCs w:val="32"/>
        </w:rPr>
        <w:t>8</w:t>
      </w:r>
      <w:r w:rsidRPr="00752777">
        <w:rPr>
          <w:rFonts w:ascii="仿宋_GB2312" w:eastAsia="仿宋_GB2312" w:hAnsi="仿宋_GB2312" w:cs="仿宋_GB2312" w:hint="eastAsia"/>
          <w:sz w:val="32"/>
          <w:szCs w:val="32"/>
        </w:rPr>
        <w:t>人。</w:t>
      </w:r>
    </w:p>
    <w:p w14:paraId="42DE1F73" w14:textId="77777777" w:rsidR="00752777" w:rsidRPr="00752777" w:rsidRDefault="00752777" w:rsidP="00752777">
      <w:pPr>
        <w:widowControl/>
        <w:spacing w:line="600" w:lineRule="exact"/>
        <w:ind w:firstLineChars="200" w:firstLine="640"/>
        <w:rPr>
          <w:rFonts w:ascii="Times New Roman" w:eastAsia="仿宋_GB2312" w:hAnsi="Times New Roman" w:cs="仿宋_GB2312"/>
          <w:bCs/>
          <w:kern w:val="0"/>
          <w:sz w:val="32"/>
          <w:szCs w:val="32"/>
        </w:rPr>
      </w:pPr>
    </w:p>
    <w:p w14:paraId="5E695E16" w14:textId="1F6583C1" w:rsidR="00752777" w:rsidRPr="00752777" w:rsidRDefault="00752777" w:rsidP="00752777">
      <w:pPr>
        <w:widowControl/>
        <w:spacing w:line="600" w:lineRule="exact"/>
        <w:ind w:firstLineChars="200" w:firstLine="640"/>
        <w:rPr>
          <w:rFonts w:ascii="Times New Roman" w:eastAsia="仿宋_GB2312" w:hAnsi="Times New Roman" w:cs="仿宋_GB2312"/>
          <w:bCs/>
          <w:kern w:val="0"/>
          <w:sz w:val="32"/>
          <w:szCs w:val="32"/>
        </w:rPr>
      </w:pPr>
      <w:r w:rsidRPr="00752777">
        <w:rPr>
          <w:rFonts w:ascii="Times New Roman" w:eastAsia="仿宋_GB2312" w:hAnsi="Times New Roman" w:cs="仿宋_GB2312" w:hint="eastAsia"/>
          <w:bCs/>
          <w:kern w:val="0"/>
          <w:sz w:val="32"/>
          <w:szCs w:val="32"/>
        </w:rPr>
        <w:t>（二）决算单位构成。</w:t>
      </w:r>
      <w:r w:rsidRPr="00752777">
        <w:rPr>
          <w:rFonts w:ascii="仿宋_GB2312" w:eastAsia="仿宋_GB2312" w:hAnsi="仿宋_GB2312" w:cs="仿宋_GB2312" w:hint="eastAsia"/>
          <w:sz w:val="32"/>
          <w:szCs w:val="32"/>
        </w:rPr>
        <w:t>祁阳市职业中等专业学校202</w:t>
      </w:r>
      <w:r>
        <w:rPr>
          <w:rFonts w:ascii="仿宋_GB2312" w:eastAsia="仿宋_GB2312" w:hAnsi="仿宋_GB2312" w:cs="仿宋_GB2312"/>
          <w:sz w:val="32"/>
          <w:szCs w:val="32"/>
        </w:rPr>
        <w:t>4</w:t>
      </w:r>
      <w:r w:rsidRPr="00752777">
        <w:rPr>
          <w:rFonts w:ascii="仿宋_GB2312" w:eastAsia="仿宋_GB2312" w:hAnsi="仿宋_GB2312" w:cs="仿宋_GB2312" w:hint="eastAsia"/>
          <w:sz w:val="32"/>
          <w:szCs w:val="32"/>
        </w:rPr>
        <w:t>年部门决算汇总公开单位构成包括：本单位以祁阳市职业中等专业学校为决算单位，无下属单位，单位性质为财政全额拨款事业单位，决算编报类型为单户表，按照政府会计制度填报决算数据。</w:t>
      </w:r>
    </w:p>
    <w:p w14:paraId="0B4B4DA2" w14:textId="77777777" w:rsidR="00752777" w:rsidRPr="00752777" w:rsidRDefault="00752777" w:rsidP="00752777">
      <w:pPr>
        <w:ind w:firstLineChars="200" w:firstLine="640"/>
        <w:rPr>
          <w:rFonts w:ascii="仿宋_GB2312" w:eastAsia="仿宋_GB2312" w:hAnsi="仿宋_GB2312" w:cs="仿宋_GB2312" w:hint="eastAsia"/>
          <w:sz w:val="32"/>
          <w:szCs w:val="32"/>
        </w:rPr>
      </w:pPr>
      <w:r w:rsidRPr="00752777">
        <w:rPr>
          <w:rFonts w:ascii="仿宋_GB2312" w:eastAsia="仿宋_GB2312" w:hAnsi="仿宋_GB2312" w:cs="仿宋_GB2312" w:hint="eastAsia"/>
          <w:sz w:val="32"/>
          <w:szCs w:val="32"/>
        </w:rPr>
        <w:t>纳入本套决算编制范围的独立核算单位共1个。</w:t>
      </w:r>
    </w:p>
    <w:p w14:paraId="408D2803" w14:textId="77777777" w:rsidR="003F7B5E" w:rsidRPr="00752777" w:rsidRDefault="003F7B5E">
      <w:pPr>
        <w:jc w:val="left"/>
        <w:rPr>
          <w:rFonts w:ascii="Times New Roman" w:eastAsia="仿宋_GB2312" w:hAnsi="Times New Roman" w:cs="Times New Roman"/>
          <w:sz w:val="28"/>
          <w:szCs w:val="32"/>
        </w:rPr>
      </w:pPr>
    </w:p>
    <w:p w14:paraId="0244DAB4" w14:textId="77777777" w:rsidR="003F7B5E" w:rsidRDefault="003F7B5E">
      <w:pPr>
        <w:jc w:val="center"/>
        <w:rPr>
          <w:rFonts w:ascii="Times New Roman" w:eastAsia="黑体" w:hAnsi="Times New Roman" w:cs="Times New Roman"/>
          <w:sz w:val="28"/>
          <w:szCs w:val="28"/>
        </w:rPr>
      </w:pPr>
    </w:p>
    <w:p w14:paraId="2686D62D" w14:textId="77777777" w:rsidR="003F7B5E" w:rsidRDefault="003F7B5E">
      <w:pPr>
        <w:jc w:val="center"/>
        <w:rPr>
          <w:rFonts w:ascii="Times New Roman" w:eastAsia="黑体" w:hAnsi="Times New Roman" w:cs="Times New Roman"/>
          <w:sz w:val="28"/>
          <w:szCs w:val="28"/>
        </w:rPr>
      </w:pPr>
    </w:p>
    <w:p w14:paraId="1DD34B54" w14:textId="77777777" w:rsidR="003F7B5E" w:rsidRDefault="003F7B5E">
      <w:pPr>
        <w:jc w:val="center"/>
        <w:rPr>
          <w:rFonts w:ascii="Times New Roman" w:eastAsia="黑体" w:hAnsi="Times New Roman" w:cs="Times New Roman"/>
          <w:sz w:val="28"/>
          <w:szCs w:val="28"/>
        </w:rPr>
      </w:pPr>
    </w:p>
    <w:p w14:paraId="4DFD8ADD" w14:textId="77777777" w:rsidR="003F7B5E" w:rsidRDefault="003F7B5E">
      <w:pPr>
        <w:jc w:val="center"/>
        <w:rPr>
          <w:rFonts w:ascii="Times New Roman" w:eastAsia="黑体" w:hAnsi="Times New Roman" w:cs="Times New Roman"/>
          <w:sz w:val="28"/>
          <w:szCs w:val="28"/>
        </w:rPr>
      </w:pPr>
    </w:p>
    <w:p w14:paraId="12C526B7" w14:textId="77777777" w:rsidR="003F7B5E" w:rsidRDefault="003F7B5E">
      <w:pPr>
        <w:jc w:val="center"/>
        <w:rPr>
          <w:rFonts w:ascii="Times New Roman" w:eastAsia="黑体" w:hAnsi="Times New Roman" w:cs="Times New Roman"/>
          <w:sz w:val="28"/>
          <w:szCs w:val="28"/>
        </w:rPr>
      </w:pPr>
    </w:p>
    <w:p w14:paraId="306AF992" w14:textId="77777777" w:rsidR="003F7B5E" w:rsidRDefault="003F7B5E">
      <w:pPr>
        <w:pStyle w:val="a0"/>
        <w:rPr>
          <w:rFonts w:ascii="Times New Roman" w:hAnsi="Times New Roman" w:cs="Times New Roman"/>
        </w:rPr>
        <w:sectPr w:rsidR="003F7B5E">
          <w:footerReference w:type="default" r:id="rId10"/>
          <w:pgSz w:w="11906" w:h="16838"/>
          <w:pgMar w:top="1417" w:right="1588" w:bottom="1417" w:left="1588" w:header="851" w:footer="992" w:gutter="0"/>
          <w:pgNumType w:start="1"/>
          <w:cols w:space="425"/>
          <w:docGrid w:type="lines" w:linePitch="312"/>
        </w:sectPr>
      </w:pPr>
    </w:p>
    <w:p w14:paraId="560CD1F1" w14:textId="77777777" w:rsidR="00702B88" w:rsidRDefault="00702B88" w:rsidP="00702B88">
      <w:pPr>
        <w:widowControl/>
        <w:jc w:val="center"/>
        <w:rPr>
          <w:rFonts w:ascii="Times New Roman" w:eastAsia="方正小标宋_GBK" w:hAnsi="Times New Roman" w:cs="Times New Roman"/>
          <w:sz w:val="52"/>
          <w:szCs w:val="52"/>
        </w:rPr>
      </w:pPr>
    </w:p>
    <w:p w14:paraId="36769BCB" w14:textId="1742BF7D" w:rsidR="00702B88" w:rsidRDefault="00702B88" w:rsidP="00702B88">
      <w:pPr>
        <w:widowControl/>
        <w:jc w:val="center"/>
        <w:rPr>
          <w:rFonts w:ascii="Times New Roman" w:eastAsia="方正小标宋_GBK" w:hAnsi="Times New Roman" w:cs="Times New Roman"/>
          <w:sz w:val="52"/>
          <w:szCs w:val="52"/>
        </w:rPr>
      </w:pPr>
    </w:p>
    <w:p w14:paraId="76B8D57B" w14:textId="2BE2BCEE" w:rsidR="00702B88" w:rsidRDefault="00702B88" w:rsidP="00702B88">
      <w:pPr>
        <w:pStyle w:val="a0"/>
      </w:pPr>
    </w:p>
    <w:p w14:paraId="3476CA02" w14:textId="4C307682" w:rsidR="00702B88" w:rsidRDefault="00702B88" w:rsidP="00702B88">
      <w:pPr>
        <w:pStyle w:val="2"/>
        <w:ind w:firstLine="480"/>
        <w:rPr>
          <w:rFonts w:hint="eastAsia"/>
        </w:rPr>
      </w:pPr>
    </w:p>
    <w:p w14:paraId="7A3F3383" w14:textId="65A82412" w:rsidR="00702B88" w:rsidRDefault="00702B88" w:rsidP="00702B88"/>
    <w:p w14:paraId="7E7CAD90" w14:textId="101B6427" w:rsidR="00702B88" w:rsidRDefault="00702B88" w:rsidP="00702B88">
      <w:pPr>
        <w:pStyle w:val="a0"/>
      </w:pPr>
    </w:p>
    <w:p w14:paraId="05DDE2F2" w14:textId="2C5808ED" w:rsidR="00702B88" w:rsidRDefault="00702B88" w:rsidP="00702B88">
      <w:pPr>
        <w:pStyle w:val="2"/>
        <w:ind w:firstLine="480"/>
        <w:rPr>
          <w:rFonts w:hint="eastAsia"/>
        </w:rPr>
      </w:pPr>
    </w:p>
    <w:p w14:paraId="485B299D" w14:textId="6C584ABE" w:rsidR="00702B88" w:rsidRDefault="00702B88" w:rsidP="00702B88"/>
    <w:p w14:paraId="12384BA5" w14:textId="14BAACB8" w:rsidR="00702B88" w:rsidRDefault="00702B88" w:rsidP="00702B88">
      <w:pPr>
        <w:pStyle w:val="a0"/>
      </w:pPr>
    </w:p>
    <w:p w14:paraId="5880D606" w14:textId="619F9372" w:rsidR="00702B88" w:rsidRDefault="00702B88" w:rsidP="00702B88">
      <w:pPr>
        <w:pStyle w:val="2"/>
        <w:ind w:firstLine="480"/>
        <w:rPr>
          <w:rFonts w:hint="eastAsia"/>
        </w:rPr>
      </w:pPr>
    </w:p>
    <w:p w14:paraId="41E87280" w14:textId="0D7D7C88" w:rsidR="00702B88" w:rsidRDefault="00702B88" w:rsidP="00702B88"/>
    <w:p w14:paraId="221F33B1" w14:textId="220ECF51" w:rsidR="00702B88" w:rsidRDefault="00702B88" w:rsidP="00702B88">
      <w:pPr>
        <w:pStyle w:val="a0"/>
      </w:pPr>
    </w:p>
    <w:p w14:paraId="2D340AE1" w14:textId="77777777" w:rsidR="00702B88" w:rsidRPr="00702B88" w:rsidRDefault="00702B88" w:rsidP="00702B88">
      <w:pPr>
        <w:pStyle w:val="2"/>
        <w:ind w:firstLine="480"/>
        <w:rPr>
          <w:rFonts w:hint="eastAsia"/>
        </w:rPr>
      </w:pPr>
    </w:p>
    <w:p w14:paraId="5B15F11F" w14:textId="11A431EC" w:rsidR="00702B88" w:rsidRDefault="005C21DA" w:rsidP="00702B88">
      <w:pPr>
        <w:widowControl/>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第二部分</w:t>
      </w:r>
    </w:p>
    <w:p w14:paraId="631BF4B0" w14:textId="77777777" w:rsidR="00702B88" w:rsidRPr="00702B88" w:rsidRDefault="00702B88" w:rsidP="00702B88">
      <w:pPr>
        <w:pStyle w:val="a0"/>
      </w:pPr>
    </w:p>
    <w:p w14:paraId="12F52DA2" w14:textId="4286E87E" w:rsidR="003F7B5E" w:rsidRDefault="00702B88">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2</w:t>
      </w:r>
      <w:r>
        <w:rPr>
          <w:rFonts w:ascii="Times New Roman" w:eastAsia="方正小标宋_GBK" w:hAnsi="Times New Roman" w:cs="Times New Roman"/>
          <w:sz w:val="52"/>
          <w:szCs w:val="52"/>
        </w:rPr>
        <w:t>024</w:t>
      </w:r>
      <w:r>
        <w:rPr>
          <w:rFonts w:ascii="Times New Roman" w:eastAsia="方正小标宋_GBK" w:hAnsi="Times New Roman" w:cs="Times New Roman" w:hint="eastAsia"/>
          <w:sz w:val="52"/>
          <w:szCs w:val="52"/>
        </w:rPr>
        <w:t>年度</w:t>
      </w:r>
      <w:r w:rsidR="005C21DA">
        <w:rPr>
          <w:rFonts w:ascii="Times New Roman" w:eastAsia="方正小标宋_GBK" w:hAnsi="Times New Roman" w:cs="Times New Roman"/>
          <w:sz w:val="52"/>
          <w:szCs w:val="52"/>
        </w:rPr>
        <w:t>部门决算表</w:t>
      </w:r>
    </w:p>
    <w:p w14:paraId="4C91FA79" w14:textId="77777777" w:rsidR="00702B88" w:rsidRDefault="00702B88">
      <w:pPr>
        <w:pStyle w:val="Default"/>
        <w:jc w:val="center"/>
        <w:rPr>
          <w:rFonts w:ascii="Times New Roman" w:eastAsia="方正小标宋_GBK" w:hAnsi="Times New Roman" w:cs="Times New Roman"/>
          <w:sz w:val="52"/>
          <w:szCs w:val="52"/>
        </w:rPr>
      </w:pPr>
    </w:p>
    <w:p w14:paraId="69D0B5E7" w14:textId="77777777" w:rsidR="00702B88" w:rsidRPr="00702B88" w:rsidRDefault="00702B88" w:rsidP="00702B88">
      <w:pPr>
        <w:jc w:val="center"/>
        <w:rPr>
          <w:rFonts w:hAnsi="黑体" w:hint="eastAsia"/>
          <w:bCs/>
          <w:sz w:val="32"/>
          <w:szCs w:val="32"/>
        </w:rPr>
      </w:pPr>
      <w:r w:rsidRPr="00702B88">
        <w:rPr>
          <w:rFonts w:hAnsi="黑体" w:hint="eastAsia"/>
          <w:bCs/>
          <w:sz w:val="32"/>
          <w:szCs w:val="32"/>
        </w:rPr>
        <w:t>（详见附表）</w:t>
      </w:r>
    </w:p>
    <w:p w14:paraId="7E0A3CF0" w14:textId="77777777" w:rsidR="00702B88" w:rsidRDefault="00702B88">
      <w:pPr>
        <w:pStyle w:val="Default"/>
        <w:jc w:val="center"/>
        <w:rPr>
          <w:rFonts w:ascii="Times New Roman" w:eastAsia="方正小标宋_GBK" w:hAnsi="Times New Roman" w:cs="Times New Roman"/>
          <w:sz w:val="52"/>
          <w:szCs w:val="52"/>
        </w:rPr>
      </w:pPr>
    </w:p>
    <w:p w14:paraId="5A7F357D" w14:textId="63E515A8" w:rsidR="003F7B5E" w:rsidRDefault="003F7B5E">
      <w:pPr>
        <w:widowControl/>
        <w:rPr>
          <w:rFonts w:ascii="Times New Roman" w:hAnsi="Times New Roman" w:cs="Times New Roman"/>
          <w:sz w:val="72"/>
          <w:szCs w:val="72"/>
        </w:rPr>
        <w:sectPr w:rsidR="003F7B5E" w:rsidSect="00702B88">
          <w:pgSz w:w="11906" w:h="16838"/>
          <w:pgMar w:top="1417" w:right="1134" w:bottom="1417" w:left="1134" w:header="851" w:footer="992" w:gutter="0"/>
          <w:cols w:space="425"/>
          <w:docGrid w:type="lines" w:linePitch="312"/>
        </w:sectPr>
      </w:pPr>
    </w:p>
    <w:p w14:paraId="5D33D32D" w14:textId="77777777" w:rsidR="003F7B5E" w:rsidRDefault="003F7B5E">
      <w:pPr>
        <w:pStyle w:val="Default"/>
        <w:rPr>
          <w:rFonts w:ascii="Times New Roman" w:hAnsi="Times New Roman" w:cs="Times New Roman"/>
          <w:sz w:val="72"/>
          <w:szCs w:val="72"/>
        </w:rPr>
      </w:pPr>
    </w:p>
    <w:p w14:paraId="28394C3A" w14:textId="77777777" w:rsidR="003F7B5E" w:rsidRDefault="003F7B5E">
      <w:pPr>
        <w:pStyle w:val="Default"/>
        <w:rPr>
          <w:rFonts w:ascii="Times New Roman" w:hAnsi="Times New Roman" w:cs="Times New Roman"/>
          <w:sz w:val="72"/>
          <w:szCs w:val="72"/>
        </w:rPr>
      </w:pPr>
    </w:p>
    <w:p w14:paraId="392E0F9B" w14:textId="77777777" w:rsidR="003F7B5E" w:rsidRDefault="003F7B5E">
      <w:pPr>
        <w:pStyle w:val="Default"/>
        <w:rPr>
          <w:rFonts w:ascii="Times New Roman" w:hAnsi="Times New Roman" w:cs="Times New Roman"/>
          <w:sz w:val="72"/>
          <w:szCs w:val="72"/>
        </w:rPr>
      </w:pPr>
    </w:p>
    <w:p w14:paraId="3719928A" w14:textId="39D35C57" w:rsidR="003F7B5E" w:rsidRDefault="003F7B5E">
      <w:pPr>
        <w:pStyle w:val="Default"/>
        <w:jc w:val="center"/>
        <w:rPr>
          <w:rFonts w:ascii="Times New Roman" w:hAnsi="Times New Roman" w:cs="Times New Roman"/>
          <w:sz w:val="72"/>
          <w:szCs w:val="72"/>
        </w:rPr>
      </w:pPr>
    </w:p>
    <w:p w14:paraId="7C8A3CB6" w14:textId="77777777" w:rsidR="00E20006" w:rsidRDefault="00E20006">
      <w:pPr>
        <w:pStyle w:val="Default"/>
        <w:jc w:val="center"/>
        <w:rPr>
          <w:rFonts w:ascii="Times New Roman" w:hAnsi="Times New Roman" w:cs="Times New Roman"/>
          <w:sz w:val="72"/>
          <w:szCs w:val="72"/>
        </w:rPr>
      </w:pPr>
    </w:p>
    <w:p w14:paraId="6B177AD1" w14:textId="77777777" w:rsidR="003F7B5E" w:rsidRDefault="003F7B5E">
      <w:pPr>
        <w:pStyle w:val="Default"/>
        <w:jc w:val="center"/>
        <w:rPr>
          <w:rFonts w:ascii="Times New Roman" w:eastAsia="方正小标宋_GBK" w:hAnsi="Times New Roman" w:cs="Times New Roman"/>
          <w:sz w:val="72"/>
          <w:szCs w:val="72"/>
        </w:rPr>
      </w:pPr>
    </w:p>
    <w:p w14:paraId="7ECF9716" w14:textId="77777777" w:rsidR="003F7B5E" w:rsidRDefault="005C21DA">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14:paraId="7CE42E3C" w14:textId="77777777" w:rsidR="003F7B5E" w:rsidRDefault="005C21DA">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14:paraId="58CEAEC1" w14:textId="77777777" w:rsidR="003F7B5E" w:rsidRDefault="005C21DA">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14:paraId="0C12FECE" w14:textId="77777777" w:rsidR="003F7B5E" w:rsidRDefault="005C21DA">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14:paraId="6DFBE404" w14:textId="77777777" w:rsidR="00FA3FEF" w:rsidRPr="00FA3FEF" w:rsidRDefault="005C21DA" w:rsidP="00FA3FEF">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sidR="00FA3FEF">
        <w:rPr>
          <w:rFonts w:ascii="Times New Roman" w:eastAsia="仿宋_GB2312" w:hAnsi="Times New Roman" w:cs="Times New Roman"/>
          <w:sz w:val="32"/>
          <w:szCs w:val="32"/>
        </w:rPr>
        <w:t>12249.94</w:t>
      </w:r>
      <w:r>
        <w:rPr>
          <w:rFonts w:ascii="Times New Roman" w:eastAsia="仿宋_GB2312" w:hAnsi="Times New Roman" w:cs="Times New Roman"/>
          <w:sz w:val="32"/>
          <w:szCs w:val="32"/>
        </w:rPr>
        <w:t>万元。与上年相比，增加</w:t>
      </w:r>
      <w:r w:rsidR="00FA3FEF">
        <w:rPr>
          <w:rFonts w:ascii="Times New Roman" w:eastAsia="仿宋_GB2312" w:hAnsi="Times New Roman" w:cs="Times New Roman" w:hint="eastAsia"/>
          <w:sz w:val="32"/>
          <w:szCs w:val="32"/>
        </w:rPr>
        <w:t>1</w:t>
      </w:r>
      <w:r w:rsidR="00FA3FEF">
        <w:rPr>
          <w:rFonts w:ascii="Times New Roman" w:eastAsia="仿宋_GB2312" w:hAnsi="Times New Roman" w:cs="Times New Roman"/>
          <w:sz w:val="32"/>
          <w:szCs w:val="32"/>
        </w:rPr>
        <w:t>775.19</w:t>
      </w:r>
      <w:r>
        <w:rPr>
          <w:rFonts w:ascii="Times New Roman" w:eastAsia="仿宋_GB2312" w:hAnsi="Times New Roman" w:cs="Times New Roman"/>
          <w:sz w:val="32"/>
          <w:szCs w:val="32"/>
        </w:rPr>
        <w:t>万元，增长</w:t>
      </w:r>
      <w:r w:rsidR="00FA3FEF">
        <w:rPr>
          <w:rFonts w:ascii="Times New Roman" w:eastAsia="仿宋_GB2312" w:hAnsi="Times New Roman" w:cs="Times New Roman" w:hint="eastAsia"/>
          <w:sz w:val="32"/>
          <w:szCs w:val="32"/>
        </w:rPr>
        <w:t>1</w:t>
      </w:r>
      <w:r w:rsidR="00FA3FEF">
        <w:rPr>
          <w:rFonts w:ascii="Times New Roman" w:eastAsia="仿宋_GB2312" w:hAnsi="Times New Roman" w:cs="Times New Roman"/>
          <w:sz w:val="32"/>
          <w:szCs w:val="32"/>
        </w:rPr>
        <w:t>6.95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sidR="00FA3FEF" w:rsidRPr="00FA3FEF">
        <w:rPr>
          <w:rFonts w:ascii="Times New Roman" w:eastAsia="仿宋_GB2312" w:hAnsi="Times New Roman"/>
          <w:sz w:val="32"/>
          <w:szCs w:val="32"/>
        </w:rPr>
        <w:t>教育质量的提升和学生数量的增加、教育改革的推进、师资队伍的建设和提升、学生实践活动和实习机会的增加以及信息化建设和其他</w:t>
      </w:r>
      <w:r w:rsidR="00FA3FEF" w:rsidRPr="00FA3FEF">
        <w:rPr>
          <w:rFonts w:ascii="Times New Roman" w:eastAsia="仿宋_GB2312" w:hAnsi="Times New Roman" w:hint="eastAsia"/>
          <w:sz w:val="32"/>
          <w:szCs w:val="32"/>
        </w:rPr>
        <w:t>现代化教学</w:t>
      </w:r>
      <w:r w:rsidR="00FA3FEF" w:rsidRPr="00FA3FEF">
        <w:rPr>
          <w:rFonts w:ascii="Times New Roman" w:eastAsia="仿宋_GB2312" w:hAnsi="Times New Roman"/>
          <w:sz w:val="32"/>
          <w:szCs w:val="32"/>
        </w:rPr>
        <w:t>设施的投入等因素</w:t>
      </w:r>
      <w:r w:rsidR="00FA3FEF" w:rsidRPr="00FA3FEF">
        <w:rPr>
          <w:rFonts w:ascii="Times New Roman" w:eastAsia="仿宋_GB2312" w:hAnsi="Times New Roman"/>
          <w:sz w:val="32"/>
          <w:szCs w:val="32"/>
        </w:rPr>
        <w:t>‌</w:t>
      </w:r>
      <w:r w:rsidR="00FA3FEF" w:rsidRPr="00FA3FEF">
        <w:rPr>
          <w:rFonts w:ascii="Times New Roman" w:eastAsia="仿宋_GB2312" w:hAnsi="Times New Roman" w:hint="eastAsia"/>
          <w:sz w:val="32"/>
          <w:szCs w:val="32"/>
        </w:rPr>
        <w:t>。</w:t>
      </w:r>
    </w:p>
    <w:p w14:paraId="723F3B4B" w14:textId="73676BDB" w:rsidR="003F7B5E" w:rsidRDefault="005C21DA">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7ED2AF11" w14:textId="377E1010" w:rsidR="003F7B5E" w:rsidRDefault="005C21DA">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sidR="00FA3FEF">
        <w:rPr>
          <w:rFonts w:ascii="Times New Roman" w:eastAsia="仿宋_GB2312" w:hAnsi="Times New Roman" w:cs="Times New Roman"/>
          <w:sz w:val="32"/>
          <w:szCs w:val="32"/>
        </w:rPr>
        <w:t>12249.94</w:t>
      </w:r>
      <w:r>
        <w:rPr>
          <w:rFonts w:ascii="Times New Roman" w:eastAsia="仿宋_GB2312" w:hAnsi="Times New Roman" w:cs="Times New Roman"/>
          <w:sz w:val="32"/>
          <w:szCs w:val="32"/>
        </w:rPr>
        <w:t>万元，其中：财政拨款收入</w:t>
      </w:r>
      <w:r w:rsidR="00FA3FEF">
        <w:rPr>
          <w:rFonts w:ascii="Times New Roman" w:eastAsia="仿宋_GB2312" w:hAnsi="Times New Roman" w:cs="Times New Roman"/>
          <w:sz w:val="32"/>
          <w:szCs w:val="32"/>
        </w:rPr>
        <w:t>11751.04</w:t>
      </w:r>
      <w:r>
        <w:rPr>
          <w:rFonts w:ascii="Times New Roman" w:eastAsia="仿宋_GB2312" w:hAnsi="Times New Roman" w:cs="Times New Roman"/>
          <w:sz w:val="32"/>
          <w:szCs w:val="32"/>
        </w:rPr>
        <w:t>万元，占</w:t>
      </w:r>
      <w:r w:rsidR="00FA3FEF">
        <w:rPr>
          <w:rFonts w:ascii="Times New Roman" w:eastAsia="仿宋_GB2312" w:hAnsi="Times New Roman" w:cs="Times New Roman"/>
          <w:sz w:val="32"/>
          <w:szCs w:val="32"/>
        </w:rPr>
        <w:t>95.9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sidR="00FA3FEF">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w:t>
      </w:r>
      <w:r w:rsidR="00FA3FEF">
        <w:rPr>
          <w:rFonts w:ascii="Times New Roman" w:eastAsia="仿宋_GB2312" w:hAnsi="Times New Roman" w:cs="Times New Roman"/>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sidR="00FA3FEF">
        <w:rPr>
          <w:rFonts w:ascii="Times New Roman" w:eastAsia="仿宋_GB2312" w:hAnsi="Times New Roman" w:cs="Times New Roman"/>
          <w:sz w:val="32"/>
          <w:szCs w:val="32"/>
        </w:rPr>
        <w:t>498.9</w:t>
      </w:r>
      <w:r>
        <w:rPr>
          <w:rFonts w:ascii="Times New Roman" w:eastAsia="仿宋_GB2312" w:hAnsi="Times New Roman" w:cs="Times New Roman"/>
          <w:sz w:val="32"/>
          <w:szCs w:val="32"/>
        </w:rPr>
        <w:t>万元，占</w:t>
      </w:r>
      <w:r w:rsidR="00FA3FEF">
        <w:rPr>
          <w:rFonts w:ascii="Times New Roman" w:eastAsia="仿宋_GB2312" w:hAnsi="Times New Roman" w:cs="Times New Roman"/>
          <w:sz w:val="32"/>
          <w:szCs w:val="32"/>
        </w:rPr>
        <w:t>4.1</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sidR="00FA3FEF">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w:t>
      </w:r>
      <w:r w:rsidR="00FA3FEF">
        <w:rPr>
          <w:rFonts w:ascii="Times New Roman" w:eastAsia="仿宋_GB2312" w:hAnsi="Times New Roman" w:cs="Times New Roman"/>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sidR="00FA3FEF">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w:t>
      </w:r>
      <w:r w:rsidR="00FA3FEF">
        <w:rPr>
          <w:rFonts w:ascii="Times New Roman" w:eastAsia="仿宋_GB2312" w:hAnsi="Times New Roman" w:cs="Times New Roman"/>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sidR="00FA3FEF">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w:t>
      </w:r>
      <w:r w:rsidR="00FA3FEF">
        <w:rPr>
          <w:rFonts w:ascii="Times New Roman" w:eastAsia="仿宋_GB2312" w:hAnsi="Times New Roman" w:cs="Times New Roman"/>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73932512" w14:textId="77777777" w:rsidR="003F7B5E" w:rsidRDefault="005C21DA">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6F021427" w14:textId="34CB3919" w:rsidR="003F7B5E" w:rsidRDefault="005C21DA">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sidR="00FA3FEF">
        <w:rPr>
          <w:rFonts w:ascii="Times New Roman" w:eastAsia="仿宋_GB2312" w:hAnsi="Times New Roman" w:cs="Times New Roman"/>
          <w:sz w:val="32"/>
          <w:szCs w:val="32"/>
        </w:rPr>
        <w:t>12249.94</w:t>
      </w:r>
      <w:r>
        <w:rPr>
          <w:rFonts w:ascii="Times New Roman" w:eastAsia="仿宋_GB2312" w:hAnsi="Times New Roman" w:cs="Times New Roman"/>
          <w:sz w:val="32"/>
          <w:szCs w:val="32"/>
        </w:rPr>
        <w:t>万元，其中：基本支出</w:t>
      </w:r>
      <w:r w:rsidR="00FA3FEF">
        <w:rPr>
          <w:rFonts w:ascii="Times New Roman" w:eastAsia="仿宋_GB2312" w:hAnsi="Times New Roman" w:cs="Times New Roman"/>
          <w:sz w:val="32"/>
          <w:szCs w:val="32"/>
        </w:rPr>
        <w:t>11389.59</w:t>
      </w:r>
      <w:r>
        <w:rPr>
          <w:rFonts w:ascii="Times New Roman" w:eastAsia="仿宋_GB2312" w:hAnsi="Times New Roman" w:cs="Times New Roman"/>
          <w:sz w:val="32"/>
          <w:szCs w:val="32"/>
        </w:rPr>
        <w:t>万元，占</w:t>
      </w:r>
      <w:r w:rsidR="00FA3FEF">
        <w:rPr>
          <w:rFonts w:ascii="Times New Roman" w:eastAsia="仿宋_GB2312" w:hAnsi="Times New Roman" w:cs="Times New Roman"/>
          <w:sz w:val="32"/>
          <w:szCs w:val="32"/>
        </w:rPr>
        <w:t>93</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sidR="00FA3FEF">
        <w:rPr>
          <w:rFonts w:ascii="Times New Roman" w:eastAsia="仿宋_GB2312" w:hAnsi="Times New Roman" w:cs="Times New Roman"/>
          <w:sz w:val="32"/>
          <w:szCs w:val="32"/>
        </w:rPr>
        <w:t>860.36</w:t>
      </w:r>
      <w:r>
        <w:rPr>
          <w:rFonts w:ascii="Times New Roman" w:eastAsia="仿宋_GB2312" w:hAnsi="Times New Roman" w:cs="Times New Roman"/>
          <w:sz w:val="32"/>
          <w:szCs w:val="32"/>
        </w:rPr>
        <w:t>万元，占</w:t>
      </w:r>
      <w:r w:rsidR="00FA3FEF">
        <w:rPr>
          <w:rFonts w:ascii="Times New Roman" w:eastAsia="仿宋_GB2312" w:hAnsi="Times New Roman" w:cs="Times New Roman"/>
          <w:sz w:val="32"/>
          <w:szCs w:val="32"/>
        </w:rPr>
        <w:t>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sidR="00FA3FEF">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w:t>
      </w:r>
      <w:r w:rsidR="00FA3FEF">
        <w:rPr>
          <w:rFonts w:ascii="Times New Roman" w:eastAsia="仿宋_GB2312" w:hAnsi="Times New Roman" w:cs="Times New Roman"/>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sidR="00FA3FEF">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w:t>
      </w:r>
      <w:r w:rsidR="00FA3FEF">
        <w:rPr>
          <w:rFonts w:ascii="Times New Roman" w:eastAsia="仿宋_GB2312" w:hAnsi="Times New Roman" w:cs="Times New Roman"/>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sidR="00FA3FEF">
        <w:rPr>
          <w:rFonts w:ascii="Times New Roman" w:eastAsia="仿宋_GB2312" w:hAnsi="Times New Roman" w:cs="Times New Roman"/>
          <w:sz w:val="32"/>
          <w:szCs w:val="32"/>
        </w:rPr>
        <w:t>0</w:t>
      </w:r>
      <w:r>
        <w:rPr>
          <w:rFonts w:ascii="Times New Roman" w:eastAsia="仿宋_GB2312" w:hAnsi="Times New Roman" w:cs="Times New Roman"/>
          <w:sz w:val="32"/>
          <w:szCs w:val="32"/>
        </w:rPr>
        <w:t>万元，占</w:t>
      </w:r>
      <w:r w:rsidR="00FA3FEF">
        <w:rPr>
          <w:rFonts w:ascii="Times New Roman" w:eastAsia="仿宋_GB2312" w:hAnsi="Times New Roman" w:cs="Times New Roman"/>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14:paraId="3DCC1CAC" w14:textId="77777777" w:rsidR="003F7B5E" w:rsidRDefault="005C21DA">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6C364122" w14:textId="77777777" w:rsidR="00052217" w:rsidRDefault="005C21DA">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sidR="00052217">
        <w:rPr>
          <w:rFonts w:ascii="Times New Roman" w:eastAsia="仿宋_GB2312" w:hAnsi="Times New Roman" w:cs="Times New Roman"/>
          <w:sz w:val="32"/>
          <w:szCs w:val="32"/>
        </w:rPr>
        <w:t>11751.04</w:t>
      </w:r>
      <w:r>
        <w:rPr>
          <w:rFonts w:ascii="Times New Roman" w:eastAsia="仿宋_GB2312" w:hAnsi="Times New Roman" w:cs="Times New Roman"/>
          <w:sz w:val="32"/>
          <w:szCs w:val="32"/>
        </w:rPr>
        <w:t>万元，与上年相比，增加</w:t>
      </w:r>
      <w:r w:rsidR="00052217">
        <w:rPr>
          <w:rFonts w:ascii="Times New Roman" w:eastAsia="仿宋_GB2312" w:hAnsi="Times New Roman" w:cs="Times New Roman" w:hint="eastAsia"/>
          <w:sz w:val="32"/>
          <w:szCs w:val="32"/>
        </w:rPr>
        <w:t>2</w:t>
      </w:r>
      <w:r w:rsidR="00052217">
        <w:rPr>
          <w:rFonts w:ascii="Times New Roman" w:eastAsia="仿宋_GB2312" w:hAnsi="Times New Roman" w:cs="Times New Roman"/>
          <w:sz w:val="32"/>
          <w:szCs w:val="32"/>
        </w:rPr>
        <w:t>006.35</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增长</w:t>
      </w:r>
      <w:r w:rsidR="00052217">
        <w:rPr>
          <w:rFonts w:ascii="Times New Roman" w:eastAsia="仿宋_GB2312" w:hAnsi="Times New Roman" w:cs="Times New Roman" w:hint="eastAsia"/>
          <w:sz w:val="32"/>
          <w:szCs w:val="32"/>
        </w:rPr>
        <w:t>2</w:t>
      </w:r>
      <w:r w:rsidR="00052217">
        <w:rPr>
          <w:rFonts w:ascii="Times New Roman" w:eastAsia="仿宋_GB2312" w:hAnsi="Times New Roman" w:cs="Times New Roman"/>
          <w:sz w:val="32"/>
          <w:szCs w:val="32"/>
        </w:rPr>
        <w:t>0.6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w:t>
      </w:r>
      <w:r w:rsidR="00052217">
        <w:rPr>
          <w:rFonts w:ascii="Times New Roman" w:eastAsia="仿宋_GB2312" w:hAnsi="Times New Roman" w:hint="eastAsia"/>
          <w:sz w:val="32"/>
          <w:szCs w:val="32"/>
        </w:rPr>
        <w:t>因为</w:t>
      </w:r>
      <w:r w:rsidR="00052217" w:rsidRPr="001316D4">
        <w:rPr>
          <w:rFonts w:ascii="Times New Roman" w:eastAsia="仿宋_GB2312" w:hAnsi="Times New Roman"/>
          <w:sz w:val="32"/>
          <w:szCs w:val="32"/>
        </w:rPr>
        <w:t>教育质量的提升和学生数量的增加、教育改革的推进、师资队伍的建设和提升、学生实践活动和实习机会的增加以及信息化建设和其他</w:t>
      </w:r>
      <w:r w:rsidR="00052217">
        <w:rPr>
          <w:rFonts w:ascii="Times New Roman" w:eastAsia="仿宋_GB2312" w:hAnsi="Times New Roman" w:hint="eastAsia"/>
          <w:sz w:val="32"/>
          <w:szCs w:val="32"/>
        </w:rPr>
        <w:t>现代化教学</w:t>
      </w:r>
      <w:r w:rsidR="00052217" w:rsidRPr="001316D4">
        <w:rPr>
          <w:rFonts w:ascii="Times New Roman" w:eastAsia="仿宋_GB2312" w:hAnsi="Times New Roman"/>
          <w:sz w:val="32"/>
          <w:szCs w:val="32"/>
        </w:rPr>
        <w:t>设施的投入等因素</w:t>
      </w:r>
      <w:r w:rsidR="00052217">
        <w:rPr>
          <w:rFonts w:ascii="Times New Roman" w:eastAsia="仿宋_GB2312" w:hAnsi="Times New Roman" w:hint="eastAsia"/>
          <w:sz w:val="32"/>
          <w:szCs w:val="32"/>
        </w:rPr>
        <w:t>。</w:t>
      </w:r>
    </w:p>
    <w:p w14:paraId="4B067DE6" w14:textId="54701DDB" w:rsidR="003F7B5E" w:rsidRDefault="005C21DA">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5318AC28" w14:textId="77777777" w:rsidR="003F7B5E" w:rsidRDefault="005C21DA">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lastRenderedPageBreak/>
        <w:t>（一）一般公共预算财政拨款支出决算总体情况</w:t>
      </w:r>
    </w:p>
    <w:p w14:paraId="0F763E1E" w14:textId="77777777" w:rsidR="00052217" w:rsidRPr="00052217" w:rsidRDefault="005C21DA" w:rsidP="00052217">
      <w:pPr>
        <w:pStyle w:val="Default"/>
        <w:spacing w:line="600" w:lineRule="exact"/>
        <w:ind w:firstLineChars="250" w:firstLine="800"/>
        <w:rPr>
          <w:rFonts w:ascii="Times New Roman" w:eastAsia="仿宋_GB2312" w:hAnsi="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sidR="00052217">
        <w:rPr>
          <w:rFonts w:ascii="Times New Roman" w:eastAsia="仿宋_GB2312" w:hAnsi="Times New Roman" w:cs="Times New Roman"/>
          <w:sz w:val="32"/>
          <w:szCs w:val="32"/>
        </w:rPr>
        <w:t>11751.04</w:t>
      </w:r>
      <w:r>
        <w:rPr>
          <w:rFonts w:ascii="Times New Roman" w:eastAsia="仿宋_GB2312" w:hAnsi="Times New Roman" w:cs="Times New Roman"/>
          <w:sz w:val="32"/>
          <w:szCs w:val="32"/>
        </w:rPr>
        <w:t>万元，占本年支出合计的</w:t>
      </w:r>
      <w:r w:rsidR="00052217">
        <w:rPr>
          <w:rFonts w:ascii="Times New Roman" w:eastAsia="仿宋_GB2312" w:hAnsi="Times New Roman" w:cs="Times New Roman"/>
          <w:sz w:val="32"/>
          <w:szCs w:val="32"/>
        </w:rPr>
        <w:t>95.9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，与上年相比，财政拨款支出增加</w:t>
      </w:r>
      <w:r w:rsidR="00052217">
        <w:rPr>
          <w:rFonts w:ascii="Times New Roman" w:eastAsia="仿宋_GB2312" w:hAnsi="Times New Roman" w:cs="Times New Roman" w:hint="eastAsia"/>
          <w:sz w:val="32"/>
          <w:szCs w:val="32"/>
        </w:rPr>
        <w:t>2</w:t>
      </w:r>
      <w:r w:rsidR="00052217">
        <w:rPr>
          <w:rFonts w:ascii="Times New Roman" w:eastAsia="仿宋_GB2312" w:hAnsi="Times New Roman" w:cs="Times New Roman"/>
          <w:sz w:val="32"/>
          <w:szCs w:val="32"/>
        </w:rPr>
        <w:t>006.36</w:t>
      </w:r>
      <w:r>
        <w:rPr>
          <w:rFonts w:ascii="Times New Roman" w:eastAsia="仿宋_GB2312" w:hAnsi="Times New Roman" w:cs="Times New Roman"/>
          <w:sz w:val="32"/>
          <w:szCs w:val="32"/>
        </w:rPr>
        <w:t>万元，增长</w:t>
      </w:r>
      <w:r w:rsidR="00052217">
        <w:rPr>
          <w:rFonts w:ascii="Times New Roman" w:eastAsia="仿宋_GB2312" w:hAnsi="Times New Roman" w:cs="Times New Roman" w:hint="eastAsia"/>
          <w:sz w:val="32"/>
          <w:szCs w:val="32"/>
        </w:rPr>
        <w:t>2</w:t>
      </w:r>
      <w:r w:rsidR="00052217">
        <w:rPr>
          <w:rFonts w:ascii="Times New Roman" w:eastAsia="仿宋_GB2312" w:hAnsi="Times New Roman" w:cs="Times New Roman"/>
          <w:sz w:val="32"/>
          <w:szCs w:val="32"/>
        </w:rPr>
        <w:t>0.6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sidR="00052217" w:rsidRPr="00052217">
        <w:rPr>
          <w:rFonts w:ascii="Times New Roman" w:eastAsia="仿宋_GB2312" w:hAnsi="Times New Roman" w:hint="eastAsia"/>
          <w:sz w:val="32"/>
          <w:szCs w:val="32"/>
        </w:rPr>
        <w:t>本部门办学规模不断扩大</w:t>
      </w:r>
      <w:r w:rsidR="00052217" w:rsidRPr="00052217">
        <w:rPr>
          <w:rFonts w:ascii="Times New Roman" w:eastAsia="仿宋_GB2312" w:hAnsi="Times New Roman" w:hint="eastAsia"/>
          <w:sz w:val="32"/>
          <w:szCs w:val="32"/>
        </w:rPr>
        <w:t xml:space="preserve"> </w:t>
      </w:r>
      <w:r w:rsidR="00052217" w:rsidRPr="00052217">
        <w:rPr>
          <w:rFonts w:ascii="Times New Roman" w:eastAsia="仿宋_GB2312" w:hAnsi="Times New Roman" w:hint="eastAsia"/>
          <w:sz w:val="32"/>
          <w:szCs w:val="32"/>
        </w:rPr>
        <w:t>，高一新生人数和教师人数逐年增加，学校基于</w:t>
      </w:r>
      <w:r w:rsidR="00052217" w:rsidRPr="00052217">
        <w:rPr>
          <w:rFonts w:ascii="Times New Roman" w:eastAsia="仿宋_GB2312" w:hAnsi="Times New Roman"/>
          <w:sz w:val="32"/>
          <w:szCs w:val="32"/>
        </w:rPr>
        <w:t>提高职业教育质量、促进教育均衡发展的</w:t>
      </w:r>
      <w:r w:rsidR="00052217" w:rsidRPr="00052217">
        <w:rPr>
          <w:rFonts w:ascii="Times New Roman" w:eastAsia="仿宋_GB2312" w:hAnsi="Times New Roman" w:hint="eastAsia"/>
          <w:sz w:val="32"/>
          <w:szCs w:val="32"/>
        </w:rPr>
        <w:t>原因，导致支出相应增多。</w:t>
      </w:r>
      <w:r w:rsidR="00052217" w:rsidRPr="00052217">
        <w:rPr>
          <w:rFonts w:ascii="Times New Roman" w:eastAsia="仿宋_GB2312" w:hAnsi="Times New Roman"/>
          <w:sz w:val="32"/>
          <w:szCs w:val="32"/>
        </w:rPr>
        <w:t>‌</w:t>
      </w:r>
    </w:p>
    <w:p w14:paraId="07F3DFF4" w14:textId="4639BA9F" w:rsidR="003F7B5E" w:rsidRDefault="005C21DA">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（二）一般公共预算财政拨款支出决算结构情况</w:t>
      </w:r>
    </w:p>
    <w:p w14:paraId="543D8FD3" w14:textId="34DFDAEE" w:rsidR="00C827FC" w:rsidRDefault="005C21DA">
      <w:pPr>
        <w:pStyle w:val="Default"/>
        <w:overflowPunct w:val="0"/>
        <w:autoSpaceDE/>
        <w:autoSpaceDN/>
        <w:spacing w:line="600" w:lineRule="exact"/>
        <w:ind w:firstLineChars="200" w:firstLine="640"/>
        <w:jc w:val="both"/>
        <w:rPr>
          <w:rFonts w:ascii="Times New Roman" w:eastAsia="仿宋_GB2312" w:hAnsi="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sidR="00052217">
        <w:rPr>
          <w:rFonts w:ascii="Times New Roman" w:eastAsia="仿宋_GB2312" w:hAnsi="Times New Roman" w:cs="Times New Roman"/>
          <w:sz w:val="32"/>
          <w:szCs w:val="32"/>
        </w:rPr>
        <w:t>11751.04</w:t>
      </w:r>
      <w:r>
        <w:rPr>
          <w:rFonts w:ascii="Times New Roman" w:eastAsia="仿宋_GB2312" w:hAnsi="Times New Roman" w:cs="Times New Roman"/>
          <w:sz w:val="32"/>
          <w:szCs w:val="32"/>
        </w:rPr>
        <w:t>万元，主要用于以下方面：一般公共服务（</w:t>
      </w:r>
      <w:r w:rsidR="00052217">
        <w:rPr>
          <w:rFonts w:ascii="Times New Roman" w:eastAsia="仿宋_GB2312" w:hAnsi="Times New Roman" w:cs="Times New Roman" w:hint="eastAsia"/>
          <w:sz w:val="32"/>
          <w:szCs w:val="32"/>
        </w:rPr>
        <w:t>2</w:t>
      </w:r>
      <w:r w:rsidR="00052217">
        <w:rPr>
          <w:rFonts w:ascii="Times New Roman" w:eastAsia="仿宋_GB2312" w:hAnsi="Times New Roman" w:cs="Times New Roman"/>
          <w:sz w:val="32"/>
          <w:szCs w:val="32"/>
        </w:rPr>
        <w:t>01</w:t>
      </w:r>
      <w:r>
        <w:rPr>
          <w:rFonts w:ascii="Times New Roman" w:eastAsia="仿宋_GB2312" w:hAnsi="Times New Roman" w:cs="Times New Roman"/>
          <w:sz w:val="32"/>
          <w:szCs w:val="32"/>
        </w:rPr>
        <w:t>）支出</w:t>
      </w:r>
      <w:r w:rsidR="00052217">
        <w:rPr>
          <w:rFonts w:ascii="Times New Roman" w:eastAsia="仿宋_GB2312" w:hAnsi="Times New Roman" w:cs="Times New Roman"/>
          <w:sz w:val="32"/>
          <w:szCs w:val="32"/>
        </w:rPr>
        <w:t>27.6</w:t>
      </w:r>
      <w:r>
        <w:rPr>
          <w:rFonts w:ascii="Times New Roman" w:eastAsia="仿宋_GB2312" w:hAnsi="Times New Roman" w:cs="Times New Roman"/>
          <w:sz w:val="32"/>
          <w:szCs w:val="32"/>
        </w:rPr>
        <w:t>万元，占</w:t>
      </w:r>
      <w:r w:rsidR="00052217">
        <w:rPr>
          <w:rFonts w:ascii="Times New Roman" w:eastAsia="仿宋_GB2312" w:hAnsi="Times New Roman" w:cs="Times New Roman"/>
          <w:sz w:val="32"/>
          <w:szCs w:val="32"/>
        </w:rPr>
        <w:t>0.2</w:t>
      </w:r>
      <w:r w:rsidR="00C827FC">
        <w:rPr>
          <w:rFonts w:ascii="Times New Roman" w:eastAsia="仿宋_GB2312" w:hAnsi="Times New Roman" w:cs="Times New Roman"/>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；教育（</w:t>
      </w:r>
      <w:r w:rsidR="00C827FC">
        <w:rPr>
          <w:rFonts w:ascii="Times New Roman" w:eastAsia="仿宋_GB2312" w:hAnsi="Times New Roman" w:cs="Times New Roman" w:hint="eastAsia"/>
          <w:sz w:val="32"/>
          <w:szCs w:val="32"/>
        </w:rPr>
        <w:t>2</w:t>
      </w:r>
      <w:r w:rsidR="00C827FC">
        <w:rPr>
          <w:rFonts w:ascii="Times New Roman" w:eastAsia="仿宋_GB2312" w:hAnsi="Times New Roman" w:cs="Times New Roman"/>
          <w:sz w:val="32"/>
          <w:szCs w:val="32"/>
        </w:rPr>
        <w:t>05</w:t>
      </w:r>
      <w:r>
        <w:rPr>
          <w:rFonts w:ascii="Times New Roman" w:eastAsia="仿宋_GB2312" w:hAnsi="Times New Roman" w:cs="Times New Roman"/>
          <w:sz w:val="32"/>
          <w:szCs w:val="32"/>
        </w:rPr>
        <w:t>）支出</w:t>
      </w:r>
      <w:r w:rsidR="00C827FC">
        <w:rPr>
          <w:rFonts w:ascii="Times New Roman" w:eastAsia="仿宋_GB2312" w:hAnsi="Times New Roman" w:cs="Times New Roman"/>
          <w:sz w:val="32"/>
          <w:szCs w:val="32"/>
        </w:rPr>
        <w:t>10127.50</w:t>
      </w:r>
      <w:r>
        <w:rPr>
          <w:rFonts w:ascii="Times New Roman" w:eastAsia="仿宋_GB2312" w:hAnsi="Times New Roman" w:cs="Times New Roman"/>
          <w:sz w:val="32"/>
          <w:szCs w:val="32"/>
        </w:rPr>
        <w:t>万元，占</w:t>
      </w:r>
      <w:r w:rsidR="00C827FC">
        <w:rPr>
          <w:rFonts w:ascii="Times New Roman" w:eastAsia="仿宋_GB2312" w:hAnsi="Times New Roman" w:cs="Times New Roman"/>
          <w:sz w:val="32"/>
          <w:szCs w:val="32"/>
        </w:rPr>
        <w:t>86.18</w:t>
      </w:r>
      <w:r>
        <w:rPr>
          <w:rFonts w:ascii="Times New Roman" w:eastAsia="仿宋_GB2312" w:hAnsi="Times New Roman" w:cs="Times New Roman"/>
          <w:sz w:val="32"/>
          <w:szCs w:val="32"/>
        </w:rPr>
        <w:t>%;</w:t>
      </w:r>
      <w:r w:rsidR="00C827FC">
        <w:rPr>
          <w:rFonts w:ascii="Times New Roman" w:eastAsia="仿宋_GB2312" w:hAnsi="Times New Roman" w:hint="eastAsia"/>
          <w:sz w:val="32"/>
          <w:szCs w:val="32"/>
        </w:rPr>
        <w:t>社会保障和就业（</w:t>
      </w:r>
      <w:r w:rsidR="00C827FC">
        <w:rPr>
          <w:rFonts w:ascii="Times New Roman" w:eastAsia="仿宋_GB2312" w:hAnsi="Times New Roman" w:hint="eastAsia"/>
          <w:sz w:val="32"/>
          <w:szCs w:val="32"/>
        </w:rPr>
        <w:t>208</w:t>
      </w:r>
      <w:r w:rsidR="00C827FC">
        <w:rPr>
          <w:rFonts w:ascii="Times New Roman" w:eastAsia="仿宋_GB2312" w:hAnsi="Times New Roman" w:hint="eastAsia"/>
          <w:sz w:val="32"/>
          <w:szCs w:val="32"/>
        </w:rPr>
        <w:t>）支出</w:t>
      </w:r>
      <w:r w:rsidR="00C827FC">
        <w:rPr>
          <w:rFonts w:ascii="Times New Roman" w:eastAsia="仿宋_GB2312" w:hAnsi="Times New Roman"/>
          <w:sz w:val="32"/>
          <w:szCs w:val="32"/>
        </w:rPr>
        <w:t>741.18</w:t>
      </w:r>
      <w:r w:rsidR="00C827FC">
        <w:rPr>
          <w:rFonts w:ascii="Times New Roman" w:eastAsia="仿宋_GB2312" w:hAnsi="Times New Roman" w:hint="eastAsia"/>
          <w:sz w:val="32"/>
          <w:szCs w:val="32"/>
        </w:rPr>
        <w:t>万元，占</w:t>
      </w:r>
      <w:r w:rsidR="00C827FC">
        <w:rPr>
          <w:rFonts w:ascii="Times New Roman" w:eastAsia="仿宋_GB2312" w:hAnsi="Times New Roman"/>
          <w:sz w:val="32"/>
          <w:szCs w:val="32"/>
        </w:rPr>
        <w:t>6.31</w:t>
      </w:r>
      <w:r w:rsidR="00C827FC">
        <w:rPr>
          <w:rFonts w:ascii="Times New Roman" w:eastAsia="仿宋_GB2312" w:hAnsi="Times New Roman" w:hint="eastAsia"/>
          <w:sz w:val="32"/>
          <w:szCs w:val="32"/>
        </w:rPr>
        <w:t>%</w:t>
      </w:r>
      <w:r w:rsidR="00C827FC">
        <w:rPr>
          <w:rFonts w:ascii="Times New Roman" w:eastAsia="仿宋_GB2312" w:hAnsi="Times New Roman" w:hint="eastAsia"/>
          <w:sz w:val="32"/>
          <w:szCs w:val="32"/>
        </w:rPr>
        <w:t>；卫生健康（</w:t>
      </w:r>
      <w:r w:rsidR="00C827FC">
        <w:rPr>
          <w:rFonts w:ascii="Times New Roman" w:eastAsia="仿宋_GB2312" w:hAnsi="Times New Roman" w:hint="eastAsia"/>
          <w:sz w:val="32"/>
          <w:szCs w:val="32"/>
        </w:rPr>
        <w:t>210</w:t>
      </w:r>
      <w:r w:rsidR="00C827FC">
        <w:rPr>
          <w:rFonts w:ascii="Times New Roman" w:eastAsia="仿宋_GB2312" w:hAnsi="Times New Roman" w:hint="eastAsia"/>
          <w:sz w:val="32"/>
          <w:szCs w:val="32"/>
        </w:rPr>
        <w:t>）支出</w:t>
      </w:r>
      <w:r w:rsidR="00C827FC">
        <w:rPr>
          <w:rFonts w:ascii="Times New Roman" w:eastAsia="仿宋_GB2312" w:hAnsi="Times New Roman"/>
          <w:sz w:val="32"/>
          <w:szCs w:val="32"/>
        </w:rPr>
        <w:t>305.85</w:t>
      </w:r>
      <w:r w:rsidR="00C827FC">
        <w:rPr>
          <w:rFonts w:ascii="Times New Roman" w:eastAsia="仿宋_GB2312" w:hAnsi="Times New Roman" w:hint="eastAsia"/>
          <w:sz w:val="32"/>
          <w:szCs w:val="32"/>
        </w:rPr>
        <w:t>万元，占</w:t>
      </w:r>
      <w:r w:rsidR="00C827FC">
        <w:rPr>
          <w:rFonts w:ascii="Times New Roman" w:eastAsia="仿宋_GB2312" w:hAnsi="Times New Roman"/>
          <w:sz w:val="32"/>
          <w:szCs w:val="32"/>
        </w:rPr>
        <w:t>2.6</w:t>
      </w:r>
      <w:r w:rsidR="00C827FC">
        <w:rPr>
          <w:rFonts w:ascii="Times New Roman" w:eastAsia="仿宋_GB2312" w:hAnsi="Times New Roman" w:hint="eastAsia"/>
          <w:sz w:val="32"/>
          <w:szCs w:val="32"/>
        </w:rPr>
        <w:t>%</w:t>
      </w:r>
      <w:r w:rsidR="00C827FC">
        <w:rPr>
          <w:rFonts w:ascii="Times New Roman" w:eastAsia="仿宋_GB2312" w:hAnsi="Times New Roman" w:hint="eastAsia"/>
          <w:sz w:val="32"/>
          <w:szCs w:val="32"/>
        </w:rPr>
        <w:t>；住房保障（</w:t>
      </w:r>
      <w:r w:rsidR="00C827FC">
        <w:rPr>
          <w:rFonts w:ascii="Times New Roman" w:eastAsia="仿宋_GB2312" w:hAnsi="Times New Roman" w:hint="eastAsia"/>
          <w:sz w:val="32"/>
          <w:szCs w:val="32"/>
        </w:rPr>
        <w:t>2</w:t>
      </w:r>
      <w:r w:rsidR="00C827FC">
        <w:rPr>
          <w:rFonts w:ascii="Times New Roman" w:eastAsia="仿宋_GB2312" w:hAnsi="Times New Roman"/>
          <w:sz w:val="32"/>
          <w:szCs w:val="32"/>
        </w:rPr>
        <w:t>21</w:t>
      </w:r>
      <w:r w:rsidR="00C827FC">
        <w:rPr>
          <w:rFonts w:ascii="Times New Roman" w:eastAsia="仿宋_GB2312" w:hAnsi="Times New Roman" w:hint="eastAsia"/>
          <w:sz w:val="32"/>
          <w:szCs w:val="32"/>
        </w:rPr>
        <w:t>）支出</w:t>
      </w:r>
      <w:r w:rsidR="00C827FC">
        <w:rPr>
          <w:rFonts w:ascii="Times New Roman" w:eastAsia="仿宋_GB2312" w:hAnsi="Times New Roman" w:hint="eastAsia"/>
          <w:sz w:val="32"/>
          <w:szCs w:val="32"/>
        </w:rPr>
        <w:t>5</w:t>
      </w:r>
      <w:r w:rsidR="00C827FC">
        <w:rPr>
          <w:rFonts w:ascii="Times New Roman" w:eastAsia="仿宋_GB2312" w:hAnsi="Times New Roman"/>
          <w:sz w:val="32"/>
          <w:szCs w:val="32"/>
        </w:rPr>
        <w:t>48.91</w:t>
      </w:r>
      <w:r w:rsidR="00C827FC">
        <w:rPr>
          <w:rFonts w:ascii="Times New Roman" w:eastAsia="仿宋_GB2312" w:hAnsi="Times New Roman" w:hint="eastAsia"/>
          <w:sz w:val="32"/>
          <w:szCs w:val="32"/>
        </w:rPr>
        <w:t>万元，占</w:t>
      </w:r>
      <w:r w:rsidR="00C827FC">
        <w:rPr>
          <w:rFonts w:ascii="Times New Roman" w:eastAsia="仿宋_GB2312" w:hAnsi="Times New Roman" w:hint="eastAsia"/>
          <w:sz w:val="32"/>
          <w:szCs w:val="32"/>
        </w:rPr>
        <w:t>4</w:t>
      </w:r>
      <w:r w:rsidR="00C827FC">
        <w:rPr>
          <w:rFonts w:ascii="Times New Roman" w:eastAsia="仿宋_GB2312" w:hAnsi="Times New Roman"/>
          <w:sz w:val="32"/>
          <w:szCs w:val="32"/>
        </w:rPr>
        <w:t>.67%</w:t>
      </w:r>
      <w:r w:rsidR="00C827FC">
        <w:rPr>
          <w:rFonts w:ascii="Times New Roman" w:eastAsia="仿宋_GB2312" w:hAnsi="Times New Roman" w:hint="eastAsia"/>
          <w:sz w:val="32"/>
          <w:szCs w:val="32"/>
        </w:rPr>
        <w:t>。</w:t>
      </w:r>
    </w:p>
    <w:p w14:paraId="764625EA" w14:textId="19545B41" w:rsidR="003F7B5E" w:rsidRDefault="005C21DA">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14:paraId="7C29722C" w14:textId="2D73237B" w:rsidR="003F7B5E" w:rsidRDefault="005C21DA">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sidR="006008E3">
        <w:rPr>
          <w:rFonts w:ascii="Times New Roman" w:eastAsia="仿宋_GB2312" w:hAnsi="Times New Roman" w:cs="Times New Roman"/>
          <w:sz w:val="32"/>
          <w:szCs w:val="32"/>
        </w:rPr>
        <w:t>7021.98</w:t>
      </w:r>
      <w:r>
        <w:rPr>
          <w:rFonts w:ascii="Times New Roman" w:eastAsia="仿宋_GB2312" w:hAnsi="Times New Roman" w:cs="Times New Roman"/>
          <w:sz w:val="32"/>
          <w:szCs w:val="32"/>
        </w:rPr>
        <w:t>万元，支出决算数为</w:t>
      </w:r>
      <w:r w:rsidR="004C64DC">
        <w:rPr>
          <w:rFonts w:ascii="Times New Roman" w:eastAsia="仿宋_GB2312" w:hAnsi="Times New Roman" w:cs="Times New Roman"/>
          <w:sz w:val="32"/>
          <w:szCs w:val="32"/>
        </w:rPr>
        <w:t>10751.04</w:t>
      </w:r>
      <w:r>
        <w:rPr>
          <w:rFonts w:ascii="Times New Roman" w:eastAsia="仿宋_GB2312" w:hAnsi="Times New Roman" w:cs="Times New Roman"/>
          <w:sz w:val="32"/>
          <w:szCs w:val="32"/>
        </w:rPr>
        <w:t>万元，完成年初预算的</w:t>
      </w:r>
      <w:r w:rsidR="006008E3">
        <w:rPr>
          <w:rFonts w:ascii="Times New Roman" w:eastAsia="仿宋_GB2312" w:hAnsi="Times New Roman" w:cs="Times New Roman"/>
          <w:sz w:val="32"/>
          <w:szCs w:val="32"/>
        </w:rPr>
        <w:t>153.11</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14:paraId="5D0DFF0A" w14:textId="03813032" w:rsidR="003F7B5E" w:rsidRDefault="005C21DA">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、一般公共服务（类）</w:t>
      </w:r>
      <w:r w:rsidR="009E382A">
        <w:rPr>
          <w:rFonts w:ascii="Times New Roman" w:eastAsia="仿宋_GB2312" w:hAnsi="Times New Roman" w:cs="Times New Roman" w:hint="eastAsia"/>
          <w:sz w:val="32"/>
          <w:szCs w:val="32"/>
        </w:rPr>
        <w:t>组织事务</w:t>
      </w:r>
      <w:r>
        <w:rPr>
          <w:rFonts w:ascii="Times New Roman" w:eastAsia="仿宋_GB2312" w:hAnsi="Times New Roman" w:cs="Times New Roman"/>
          <w:sz w:val="32"/>
          <w:szCs w:val="32"/>
        </w:rPr>
        <w:t>（款）</w:t>
      </w:r>
      <w:r w:rsidR="009E382A">
        <w:rPr>
          <w:rFonts w:ascii="Times New Roman" w:eastAsia="仿宋_GB2312" w:hAnsi="Times New Roman" w:cs="Times New Roman" w:hint="eastAsia"/>
          <w:sz w:val="32"/>
          <w:szCs w:val="32"/>
        </w:rPr>
        <w:t>一般行政管理事务</w:t>
      </w:r>
      <w:r>
        <w:rPr>
          <w:rFonts w:ascii="Times New Roman" w:eastAsia="仿宋_GB2312" w:hAnsi="Times New Roman" w:cs="Times New Roman"/>
          <w:sz w:val="32"/>
          <w:szCs w:val="32"/>
        </w:rPr>
        <w:t>（项）。</w:t>
      </w:r>
    </w:p>
    <w:p w14:paraId="3B0D3220" w14:textId="6E0922FF" w:rsidR="009E382A" w:rsidRDefault="009E382A" w:rsidP="009E382A">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年初预算为0万元，支出决算为</w:t>
      </w:r>
      <w:r>
        <w:rPr>
          <w:rFonts w:ascii="仿宋_GB2312" w:eastAsia="仿宋_GB2312" w:hAnsi="仿宋_GB2312" w:cs="仿宋_GB2312"/>
          <w:sz w:val="32"/>
          <w:szCs w:val="32"/>
        </w:rPr>
        <w:t>27.6</w:t>
      </w:r>
      <w:r>
        <w:rPr>
          <w:rFonts w:ascii="仿宋_GB2312" w:eastAsia="仿宋_GB2312" w:hAnsi="仿宋_GB2312" w:cs="仿宋_GB2312" w:hint="eastAsia"/>
          <w:sz w:val="32"/>
          <w:szCs w:val="32"/>
        </w:rPr>
        <w:t>万元，</w:t>
      </w:r>
      <w:r w:rsidRPr="00452562">
        <w:rPr>
          <w:rFonts w:ascii="仿宋_GB2312" w:eastAsia="仿宋_GB2312" w:hAnsi="仿宋_GB2312" w:cs="仿宋_GB2312" w:hint="eastAsia"/>
          <w:sz w:val="32"/>
          <w:szCs w:val="32"/>
        </w:rPr>
        <w:t>无法计算完成百分比</w:t>
      </w:r>
      <w:r>
        <w:rPr>
          <w:rFonts w:ascii="仿宋_GB2312" w:eastAsia="仿宋_GB2312" w:hAnsi="仿宋_GB2312" w:cs="仿宋_GB2312" w:hint="eastAsia"/>
          <w:sz w:val="32"/>
          <w:szCs w:val="32"/>
        </w:rPr>
        <w:t>。决算数大于年初预算数的主要原因是：一是政府对中职教育的重视，进一步加大对中等职业教育的投入。二是学校办学规模扩大，增加了教师和学生人数，导致相关经费的增加。</w:t>
      </w:r>
    </w:p>
    <w:p w14:paraId="21C74CD6" w14:textId="26F0C15C" w:rsidR="009E382A" w:rsidRPr="009E382A" w:rsidRDefault="009E382A" w:rsidP="009E382A">
      <w:pPr>
        <w:ind w:firstLineChars="200" w:firstLine="640"/>
        <w:rPr>
          <w:rFonts w:ascii="仿宋_GB2312" w:eastAsia="仿宋_GB2312" w:hAnsi="仿宋_GB2312" w:cs="仿宋_GB2312" w:hint="eastAsia"/>
          <w:sz w:val="32"/>
          <w:szCs w:val="32"/>
        </w:rPr>
      </w:pPr>
      <w:bookmarkStart w:id="0" w:name="_Hlk208850487"/>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sidRPr="009E382A">
        <w:rPr>
          <w:rFonts w:ascii="仿宋_GB2312" w:eastAsia="仿宋_GB2312" w:hAnsi="仿宋_GB2312" w:cs="仿宋_GB2312" w:hint="eastAsia"/>
          <w:sz w:val="32"/>
          <w:szCs w:val="32"/>
        </w:rPr>
        <w:t>教育（类）教育</w:t>
      </w:r>
      <w:r>
        <w:rPr>
          <w:rFonts w:ascii="仿宋_GB2312" w:eastAsia="仿宋_GB2312" w:hAnsi="仿宋_GB2312" w:cs="仿宋_GB2312" w:hint="eastAsia"/>
          <w:sz w:val="32"/>
          <w:szCs w:val="32"/>
        </w:rPr>
        <w:t>管理事务</w:t>
      </w:r>
      <w:r w:rsidRPr="009E382A">
        <w:rPr>
          <w:rFonts w:ascii="仿宋_GB2312" w:eastAsia="仿宋_GB2312" w:hAnsi="仿宋_GB2312" w:cs="仿宋_GB2312" w:hint="eastAsia"/>
          <w:sz w:val="32"/>
          <w:szCs w:val="32"/>
        </w:rPr>
        <w:t>（款）</w:t>
      </w:r>
      <w:r>
        <w:rPr>
          <w:rFonts w:ascii="仿宋_GB2312" w:eastAsia="仿宋_GB2312" w:hAnsi="仿宋_GB2312" w:cs="仿宋_GB2312" w:hint="eastAsia"/>
          <w:sz w:val="32"/>
          <w:szCs w:val="32"/>
        </w:rPr>
        <w:t>一般行政管理事务</w:t>
      </w:r>
      <w:r w:rsidRPr="009E382A">
        <w:rPr>
          <w:rFonts w:ascii="仿宋_GB2312" w:eastAsia="仿宋_GB2312" w:hAnsi="仿宋_GB2312" w:cs="仿宋_GB2312" w:hint="eastAsia"/>
          <w:sz w:val="32"/>
          <w:szCs w:val="32"/>
        </w:rPr>
        <w:t>（项）。</w:t>
      </w:r>
    </w:p>
    <w:p w14:paraId="75DB6868" w14:textId="5D113542" w:rsidR="009E382A" w:rsidRPr="009E382A" w:rsidRDefault="009E382A" w:rsidP="009E382A">
      <w:pPr>
        <w:ind w:firstLineChars="200" w:firstLine="640"/>
        <w:rPr>
          <w:rFonts w:ascii="仿宋_GB2312" w:eastAsia="仿宋_GB2312" w:hAnsi="仿宋_GB2312" w:cs="仿宋_GB2312" w:hint="eastAsia"/>
          <w:sz w:val="32"/>
          <w:szCs w:val="32"/>
        </w:rPr>
      </w:pPr>
      <w:bookmarkStart w:id="1" w:name="_Hlk208850392"/>
      <w:r w:rsidRPr="009E382A">
        <w:rPr>
          <w:rFonts w:ascii="仿宋_GB2312" w:eastAsia="仿宋_GB2312" w:hAnsi="仿宋_GB2312" w:cs="仿宋_GB2312" w:hint="eastAsia"/>
          <w:sz w:val="32"/>
          <w:szCs w:val="32"/>
        </w:rPr>
        <w:lastRenderedPageBreak/>
        <w:t>年初预算为0万元，支出决算为</w:t>
      </w:r>
      <w:r>
        <w:rPr>
          <w:rFonts w:ascii="仿宋_GB2312" w:eastAsia="仿宋_GB2312" w:hAnsi="仿宋_GB2312" w:cs="仿宋_GB2312"/>
          <w:sz w:val="32"/>
          <w:szCs w:val="32"/>
        </w:rPr>
        <w:t>5.2</w:t>
      </w:r>
      <w:r w:rsidRPr="009E382A">
        <w:rPr>
          <w:rFonts w:ascii="仿宋_GB2312" w:eastAsia="仿宋_GB2312" w:hAnsi="仿宋_GB2312" w:cs="仿宋_GB2312" w:hint="eastAsia"/>
          <w:sz w:val="32"/>
          <w:szCs w:val="32"/>
        </w:rPr>
        <w:t>万元，无法计算完成百分比。决算数大于年初预算数的主要原因是：学校办学规模扩大，增加了教师和学生人数，导致公用经费支出的增加。</w:t>
      </w:r>
    </w:p>
    <w:bookmarkEnd w:id="0"/>
    <w:bookmarkEnd w:id="1"/>
    <w:p w14:paraId="7C223729" w14:textId="696BB3BF" w:rsidR="009E382A" w:rsidRPr="009E382A" w:rsidRDefault="009E382A" w:rsidP="009E382A">
      <w:pPr>
        <w:ind w:firstLineChars="200" w:firstLine="640"/>
        <w:rPr>
          <w:rFonts w:ascii="仿宋_GB2312" w:eastAsia="仿宋_GB2312" w:hAnsi="仿宋_GB2312" w:cs="仿宋_GB2312" w:hint="eastAsia"/>
          <w:sz w:val="32"/>
          <w:szCs w:val="32"/>
        </w:rPr>
      </w:pPr>
      <w:r>
        <w:rPr>
          <w:rFonts w:ascii="Times New Roman" w:eastAsia="仿宋_GB2312" w:hAnsi="Times New Roman"/>
          <w:sz w:val="32"/>
          <w:szCs w:val="32"/>
        </w:rPr>
        <w:t>3</w:t>
      </w:r>
      <w:r>
        <w:rPr>
          <w:rFonts w:ascii="仿宋_GB2312" w:eastAsia="仿宋_GB2312" w:hAnsi="仿宋_GB2312" w:cs="仿宋_GB2312" w:hint="eastAsia"/>
          <w:sz w:val="32"/>
          <w:szCs w:val="32"/>
        </w:rPr>
        <w:t>、</w:t>
      </w:r>
      <w:r w:rsidRPr="009E382A">
        <w:rPr>
          <w:rFonts w:ascii="仿宋_GB2312" w:eastAsia="仿宋_GB2312" w:hAnsi="仿宋_GB2312" w:cs="仿宋_GB2312" w:hint="eastAsia"/>
          <w:sz w:val="32"/>
          <w:szCs w:val="32"/>
        </w:rPr>
        <w:t>教育（类）普通教育（款）高中教育（项）。</w:t>
      </w:r>
    </w:p>
    <w:p w14:paraId="47AB148F" w14:textId="315BB590" w:rsidR="009E382A" w:rsidRPr="009E382A" w:rsidRDefault="009E382A" w:rsidP="009E382A">
      <w:pPr>
        <w:ind w:firstLineChars="200" w:firstLine="640"/>
        <w:rPr>
          <w:rFonts w:ascii="仿宋_GB2312" w:eastAsia="仿宋_GB2312" w:hAnsi="仿宋_GB2312" w:cs="仿宋_GB2312" w:hint="eastAsia"/>
          <w:sz w:val="32"/>
          <w:szCs w:val="32"/>
        </w:rPr>
      </w:pPr>
      <w:r w:rsidRPr="009E382A">
        <w:rPr>
          <w:rFonts w:ascii="仿宋_GB2312" w:eastAsia="仿宋_GB2312" w:hAnsi="仿宋_GB2312" w:cs="仿宋_GB2312" w:hint="eastAsia"/>
          <w:sz w:val="32"/>
          <w:szCs w:val="32"/>
        </w:rPr>
        <w:t>年初预算为0万元，支出决算为</w:t>
      </w:r>
      <w:r w:rsidR="00DF51A9">
        <w:rPr>
          <w:rFonts w:ascii="仿宋_GB2312" w:eastAsia="仿宋_GB2312" w:hAnsi="仿宋_GB2312" w:cs="仿宋_GB2312"/>
          <w:sz w:val="32"/>
          <w:szCs w:val="32"/>
        </w:rPr>
        <w:t>59.92</w:t>
      </w:r>
      <w:r w:rsidRPr="009E382A">
        <w:rPr>
          <w:rFonts w:ascii="仿宋_GB2312" w:eastAsia="仿宋_GB2312" w:hAnsi="仿宋_GB2312" w:cs="仿宋_GB2312" w:hint="eastAsia"/>
          <w:sz w:val="32"/>
          <w:szCs w:val="32"/>
        </w:rPr>
        <w:t>万元，无法计算完成百分比。决算数大于年初预算数的主要原因是：政府对中职教育的重视，进一步加大对中等职业教育的投入。</w:t>
      </w:r>
    </w:p>
    <w:p w14:paraId="4AEFF5E0" w14:textId="55D7C75E" w:rsidR="00DF51A9" w:rsidRPr="009E382A" w:rsidRDefault="009E382A" w:rsidP="00DF51A9">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w:t>
      </w:r>
      <w:r w:rsidR="00DF51A9" w:rsidRPr="009E382A">
        <w:rPr>
          <w:rFonts w:ascii="仿宋_GB2312" w:eastAsia="仿宋_GB2312" w:hAnsi="仿宋_GB2312" w:cs="仿宋_GB2312" w:hint="eastAsia"/>
          <w:sz w:val="32"/>
          <w:szCs w:val="32"/>
        </w:rPr>
        <w:t>教育（类）普通教育（款）</w:t>
      </w:r>
      <w:r w:rsidR="00DF51A9">
        <w:rPr>
          <w:rFonts w:ascii="仿宋_GB2312" w:eastAsia="仿宋_GB2312" w:hAnsi="仿宋_GB2312" w:cs="仿宋_GB2312" w:hint="eastAsia"/>
          <w:sz w:val="32"/>
          <w:szCs w:val="32"/>
        </w:rPr>
        <w:t>其他普通教育</w:t>
      </w:r>
      <w:r w:rsidR="00DF51A9" w:rsidRPr="009E382A">
        <w:rPr>
          <w:rFonts w:ascii="仿宋_GB2312" w:eastAsia="仿宋_GB2312" w:hAnsi="仿宋_GB2312" w:cs="仿宋_GB2312" w:hint="eastAsia"/>
          <w:sz w:val="32"/>
          <w:szCs w:val="32"/>
        </w:rPr>
        <w:t>（项）。</w:t>
      </w:r>
    </w:p>
    <w:p w14:paraId="3EBFD8CF" w14:textId="601965E1" w:rsidR="00DF51A9" w:rsidRPr="00DF51A9" w:rsidRDefault="00DF51A9" w:rsidP="00DF51A9">
      <w:pPr>
        <w:ind w:firstLineChars="200" w:firstLine="640"/>
        <w:rPr>
          <w:rFonts w:ascii="仿宋_GB2312" w:eastAsia="仿宋_GB2312" w:hAnsi="仿宋_GB2312" w:cs="仿宋_GB2312" w:hint="eastAsia"/>
          <w:sz w:val="32"/>
          <w:szCs w:val="32"/>
        </w:rPr>
      </w:pPr>
      <w:r w:rsidRPr="009E382A">
        <w:rPr>
          <w:rFonts w:ascii="仿宋_GB2312" w:eastAsia="仿宋_GB2312" w:hAnsi="仿宋_GB2312" w:cs="仿宋_GB2312" w:hint="eastAsia"/>
          <w:sz w:val="32"/>
          <w:szCs w:val="32"/>
        </w:rPr>
        <w:t>年初预算为0万元，支出决算为</w:t>
      </w:r>
      <w:r>
        <w:rPr>
          <w:rFonts w:ascii="仿宋_GB2312" w:eastAsia="仿宋_GB2312" w:hAnsi="仿宋_GB2312" w:cs="仿宋_GB2312"/>
          <w:sz w:val="32"/>
          <w:szCs w:val="32"/>
        </w:rPr>
        <w:t>317.95</w:t>
      </w:r>
      <w:r w:rsidRPr="009E382A">
        <w:rPr>
          <w:rFonts w:ascii="仿宋_GB2312" w:eastAsia="仿宋_GB2312" w:hAnsi="仿宋_GB2312" w:cs="仿宋_GB2312" w:hint="eastAsia"/>
          <w:sz w:val="32"/>
          <w:szCs w:val="32"/>
        </w:rPr>
        <w:t>万元，无法计算完成百分比。决算数大于年初预算数的主要原因是：一是政府对中职教育的重视，进一步加大对中等职业教育的投入。二是学校办学规模扩大，增加了教师和学生人数，导致人员经费和公用经费支出的增加。</w:t>
      </w:r>
    </w:p>
    <w:p w14:paraId="3BB89D51" w14:textId="49CE4664" w:rsidR="009E382A" w:rsidRPr="009E382A" w:rsidRDefault="00DF51A9" w:rsidP="009E382A">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w:t>
      </w:r>
      <w:r w:rsidR="009E382A" w:rsidRPr="009E382A">
        <w:rPr>
          <w:rFonts w:ascii="仿宋_GB2312" w:eastAsia="仿宋_GB2312" w:hAnsi="仿宋_GB2312" w:cs="仿宋_GB2312" w:hint="eastAsia"/>
          <w:sz w:val="32"/>
          <w:szCs w:val="32"/>
        </w:rPr>
        <w:t>教育（类）职业教育（款）中等职业教育（项）。</w:t>
      </w:r>
    </w:p>
    <w:p w14:paraId="34780AE9" w14:textId="02B5F879" w:rsidR="009E382A" w:rsidRDefault="009E382A" w:rsidP="00DF51A9">
      <w:pPr>
        <w:ind w:firstLineChars="200" w:firstLine="640"/>
        <w:rPr>
          <w:rFonts w:ascii="仿宋_GB2312" w:eastAsia="仿宋_GB2312" w:hAnsi="仿宋_GB2312" w:cs="仿宋_GB2312" w:hint="eastAsia"/>
          <w:sz w:val="32"/>
          <w:szCs w:val="32"/>
        </w:rPr>
      </w:pPr>
      <w:r w:rsidRPr="009E382A">
        <w:rPr>
          <w:rFonts w:ascii="仿宋_GB2312" w:eastAsia="仿宋_GB2312" w:hAnsi="仿宋_GB2312" w:cs="仿宋_GB2312" w:hint="eastAsia"/>
          <w:sz w:val="32"/>
          <w:szCs w:val="32"/>
        </w:rPr>
        <w:t>年初预算为</w:t>
      </w:r>
      <w:r w:rsidR="00DF51A9" w:rsidRPr="00DF51A9">
        <w:rPr>
          <w:rFonts w:ascii="仿宋_GB2312" w:eastAsia="仿宋_GB2312" w:hAnsi="仿宋_GB2312" w:cs="仿宋_GB2312" w:hint="eastAsia"/>
          <w:sz w:val="32"/>
          <w:szCs w:val="32"/>
        </w:rPr>
        <w:t>5316.63</w:t>
      </w:r>
      <w:r w:rsidRPr="009E382A">
        <w:rPr>
          <w:rFonts w:ascii="仿宋_GB2312" w:eastAsia="仿宋_GB2312" w:hAnsi="仿宋_GB2312" w:cs="仿宋_GB2312" w:hint="eastAsia"/>
          <w:sz w:val="32"/>
          <w:szCs w:val="32"/>
        </w:rPr>
        <w:t>万元，支出决算为</w:t>
      </w:r>
      <w:r w:rsidR="00DF51A9">
        <w:rPr>
          <w:rFonts w:ascii="仿宋_GB2312" w:eastAsia="仿宋_GB2312" w:hAnsi="仿宋_GB2312" w:cs="仿宋_GB2312"/>
          <w:sz w:val="32"/>
          <w:szCs w:val="32"/>
        </w:rPr>
        <w:t>9741.07</w:t>
      </w:r>
      <w:r w:rsidRPr="009E382A">
        <w:rPr>
          <w:rFonts w:ascii="仿宋_GB2312" w:eastAsia="仿宋_GB2312" w:hAnsi="仿宋_GB2312" w:cs="仿宋_GB2312" w:hint="eastAsia"/>
          <w:sz w:val="32"/>
          <w:szCs w:val="32"/>
        </w:rPr>
        <w:t>万元，完成年初预算的</w:t>
      </w:r>
      <w:r w:rsidRPr="009E382A">
        <w:rPr>
          <w:rFonts w:ascii="仿宋_GB2312" w:eastAsia="仿宋_GB2312" w:hAnsi="仿宋_GB2312" w:cs="仿宋_GB2312"/>
          <w:sz w:val="32"/>
          <w:szCs w:val="32"/>
        </w:rPr>
        <w:t>18</w:t>
      </w:r>
      <w:r w:rsidR="00DF51A9">
        <w:rPr>
          <w:rFonts w:ascii="仿宋_GB2312" w:eastAsia="仿宋_GB2312" w:hAnsi="仿宋_GB2312" w:cs="仿宋_GB2312"/>
          <w:sz w:val="32"/>
          <w:szCs w:val="32"/>
        </w:rPr>
        <w:t>3.22</w:t>
      </w:r>
      <w:r w:rsidRPr="009E382A">
        <w:rPr>
          <w:rFonts w:ascii="仿宋_GB2312" w:eastAsia="仿宋_GB2312" w:hAnsi="仿宋_GB2312" w:cs="仿宋_GB2312" w:hint="eastAsia"/>
          <w:sz w:val="32"/>
          <w:szCs w:val="32"/>
        </w:rPr>
        <w:t>%，决算数大于年初预算数的主要原因是：一是政府对</w:t>
      </w:r>
      <w:r w:rsidR="00DF51A9">
        <w:rPr>
          <w:rFonts w:ascii="仿宋_GB2312" w:eastAsia="仿宋_GB2312" w:hAnsi="仿宋_GB2312" w:cs="仿宋_GB2312" w:hint="eastAsia"/>
          <w:sz w:val="32"/>
          <w:szCs w:val="32"/>
        </w:rPr>
        <w:t>中职</w:t>
      </w:r>
      <w:r w:rsidRPr="009E382A">
        <w:rPr>
          <w:rFonts w:ascii="仿宋_GB2312" w:eastAsia="仿宋_GB2312" w:hAnsi="仿宋_GB2312" w:cs="仿宋_GB2312" w:hint="eastAsia"/>
          <w:sz w:val="32"/>
          <w:szCs w:val="32"/>
        </w:rPr>
        <w:t>教育的重视，进一步加大对中</w:t>
      </w:r>
      <w:r w:rsidR="00DF51A9">
        <w:rPr>
          <w:rFonts w:ascii="仿宋_GB2312" w:eastAsia="仿宋_GB2312" w:hAnsi="仿宋_GB2312" w:cs="仿宋_GB2312" w:hint="eastAsia"/>
          <w:sz w:val="32"/>
          <w:szCs w:val="32"/>
        </w:rPr>
        <w:t>职</w:t>
      </w:r>
      <w:r w:rsidRPr="009E382A">
        <w:rPr>
          <w:rFonts w:ascii="仿宋_GB2312" w:eastAsia="仿宋_GB2312" w:hAnsi="仿宋_GB2312" w:cs="仿宋_GB2312" w:hint="eastAsia"/>
          <w:sz w:val="32"/>
          <w:szCs w:val="32"/>
        </w:rPr>
        <w:t>教育的投入；二是学校办学规模扩大，增加了教师和学生人数，</w:t>
      </w:r>
      <w:r w:rsidRPr="009E382A">
        <w:rPr>
          <w:rFonts w:ascii="Times New Roman" w:eastAsia="仿宋_GB2312" w:hAnsi="Times New Roman"/>
          <w:sz w:val="32"/>
          <w:szCs w:val="32"/>
        </w:rPr>
        <w:t>教育质量的提升和教育改革的推进</w:t>
      </w:r>
      <w:r w:rsidRPr="009E382A">
        <w:rPr>
          <w:rFonts w:ascii="Times New Roman" w:eastAsia="仿宋_GB2312" w:hAnsi="Times New Roman" w:hint="eastAsia"/>
          <w:sz w:val="32"/>
          <w:szCs w:val="32"/>
        </w:rPr>
        <w:t>，</w:t>
      </w:r>
      <w:r w:rsidRPr="009E382A">
        <w:rPr>
          <w:rFonts w:ascii="仿宋_GB2312" w:eastAsia="仿宋_GB2312" w:hAnsi="仿宋_GB2312" w:cs="仿宋_GB2312" w:hint="eastAsia"/>
          <w:sz w:val="32"/>
          <w:szCs w:val="32"/>
        </w:rPr>
        <w:t>导致人员经费和公用经费支出的增加；三是中央、省级专项拨款收入、中职学生的免学费中央及省县级配套资金年初没有预算。</w:t>
      </w:r>
    </w:p>
    <w:p w14:paraId="2B8922B0" w14:textId="2EDC4018" w:rsidR="00DF51A9" w:rsidRPr="00DF51A9" w:rsidRDefault="00DF51A9" w:rsidP="00DF51A9">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w:t>
      </w:r>
      <w:r w:rsidRPr="00DF51A9">
        <w:rPr>
          <w:rFonts w:ascii="仿宋_GB2312" w:eastAsia="仿宋_GB2312" w:hAnsi="仿宋_GB2312" w:cs="仿宋_GB2312" w:hint="eastAsia"/>
          <w:sz w:val="32"/>
          <w:szCs w:val="32"/>
        </w:rPr>
        <w:t>教育（类）</w:t>
      </w:r>
      <w:r>
        <w:rPr>
          <w:rFonts w:ascii="仿宋_GB2312" w:eastAsia="仿宋_GB2312" w:hAnsi="仿宋_GB2312" w:cs="仿宋_GB2312" w:hint="eastAsia"/>
          <w:sz w:val="32"/>
          <w:szCs w:val="32"/>
        </w:rPr>
        <w:t>教育费附加安排</w:t>
      </w:r>
      <w:r w:rsidRPr="00DF51A9">
        <w:rPr>
          <w:rFonts w:ascii="仿宋_GB2312" w:eastAsia="仿宋_GB2312" w:hAnsi="仿宋_GB2312" w:cs="仿宋_GB2312" w:hint="eastAsia"/>
          <w:sz w:val="32"/>
          <w:szCs w:val="32"/>
        </w:rPr>
        <w:t>（款）其他教育</w:t>
      </w:r>
      <w:r>
        <w:rPr>
          <w:rFonts w:ascii="仿宋_GB2312" w:eastAsia="仿宋_GB2312" w:hAnsi="仿宋_GB2312" w:cs="仿宋_GB2312" w:hint="eastAsia"/>
          <w:sz w:val="32"/>
          <w:szCs w:val="32"/>
        </w:rPr>
        <w:t>费附加安</w:t>
      </w:r>
      <w:r>
        <w:rPr>
          <w:rFonts w:ascii="仿宋_GB2312" w:eastAsia="仿宋_GB2312" w:hAnsi="仿宋_GB2312" w:cs="仿宋_GB2312" w:hint="eastAsia"/>
          <w:sz w:val="32"/>
          <w:szCs w:val="32"/>
        </w:rPr>
        <w:lastRenderedPageBreak/>
        <w:t>排</w:t>
      </w:r>
      <w:r w:rsidRPr="00DF51A9">
        <w:rPr>
          <w:rFonts w:ascii="仿宋_GB2312" w:eastAsia="仿宋_GB2312" w:hAnsi="仿宋_GB2312" w:cs="仿宋_GB2312" w:hint="eastAsia"/>
          <w:sz w:val="32"/>
          <w:szCs w:val="32"/>
        </w:rPr>
        <w:t>（项）。</w:t>
      </w:r>
    </w:p>
    <w:p w14:paraId="47047E1F" w14:textId="27062EB3" w:rsidR="00DF51A9" w:rsidRPr="00DF51A9" w:rsidRDefault="00DF51A9" w:rsidP="00DF51A9">
      <w:pPr>
        <w:ind w:firstLineChars="200" w:firstLine="640"/>
        <w:rPr>
          <w:rFonts w:ascii="仿宋_GB2312" w:eastAsia="仿宋_GB2312" w:hAnsi="仿宋_GB2312" w:cs="仿宋_GB2312" w:hint="eastAsia"/>
          <w:sz w:val="32"/>
          <w:szCs w:val="32"/>
        </w:rPr>
      </w:pPr>
      <w:r w:rsidRPr="00DF51A9">
        <w:rPr>
          <w:rFonts w:ascii="仿宋_GB2312" w:eastAsia="仿宋_GB2312" w:hAnsi="仿宋_GB2312" w:cs="仿宋_GB2312" w:hint="eastAsia"/>
          <w:sz w:val="32"/>
          <w:szCs w:val="32"/>
        </w:rPr>
        <w:t>年初预算为</w:t>
      </w:r>
      <w:r w:rsidRPr="00DF51A9">
        <w:rPr>
          <w:rFonts w:ascii="仿宋_GB2312" w:eastAsia="仿宋_GB2312" w:hAnsi="仿宋_GB2312" w:cs="仿宋_GB2312"/>
          <w:sz w:val="32"/>
          <w:szCs w:val="32"/>
        </w:rPr>
        <w:t>0</w:t>
      </w:r>
      <w:r w:rsidRPr="00DF51A9">
        <w:rPr>
          <w:rFonts w:ascii="仿宋_GB2312" w:eastAsia="仿宋_GB2312" w:hAnsi="仿宋_GB2312" w:cs="仿宋_GB2312" w:hint="eastAsia"/>
          <w:sz w:val="32"/>
          <w:szCs w:val="32"/>
        </w:rPr>
        <w:t>万元，支出决算为</w:t>
      </w:r>
      <w:r>
        <w:rPr>
          <w:rFonts w:ascii="仿宋_GB2312" w:eastAsia="仿宋_GB2312" w:hAnsi="仿宋_GB2312" w:cs="仿宋_GB2312"/>
          <w:sz w:val="32"/>
          <w:szCs w:val="32"/>
        </w:rPr>
        <w:t>3.36</w:t>
      </w:r>
      <w:r w:rsidRPr="00DF51A9">
        <w:rPr>
          <w:rFonts w:ascii="仿宋_GB2312" w:eastAsia="仿宋_GB2312" w:hAnsi="仿宋_GB2312" w:cs="仿宋_GB2312" w:hint="eastAsia"/>
          <w:sz w:val="32"/>
          <w:szCs w:val="32"/>
        </w:rPr>
        <w:t>万元，无法计算完成百分比。决算数大于年初预算数的主要原因是：政府对教育的重视，进一步加大对中等职业教育的投入。</w:t>
      </w:r>
    </w:p>
    <w:p w14:paraId="1CBB5ED4" w14:textId="2B3303DB" w:rsidR="00DF51A9" w:rsidRPr="00DF51A9" w:rsidRDefault="00DF51A9" w:rsidP="00DF51A9">
      <w:pPr>
        <w:ind w:firstLineChars="200" w:firstLine="640"/>
        <w:rPr>
          <w:rFonts w:ascii="仿宋_GB2312" w:eastAsia="仿宋_GB2312" w:hAnsi="仿宋_GB2312" w:cs="仿宋_GB2312" w:hint="eastAsia"/>
          <w:sz w:val="32"/>
          <w:szCs w:val="32"/>
        </w:rPr>
      </w:pPr>
      <w:bookmarkStart w:id="2" w:name="_Hlk208850612"/>
      <w:r>
        <w:rPr>
          <w:rFonts w:ascii="仿宋_GB2312" w:eastAsia="仿宋_GB2312" w:hAnsi="仿宋_GB2312" w:cs="仿宋_GB2312"/>
          <w:sz w:val="32"/>
          <w:szCs w:val="32"/>
        </w:rPr>
        <w:t>7</w:t>
      </w:r>
      <w:r w:rsidRPr="00DF51A9">
        <w:rPr>
          <w:rFonts w:ascii="仿宋_GB2312" w:eastAsia="仿宋_GB2312" w:hAnsi="仿宋_GB2312" w:cs="仿宋_GB2312" w:hint="eastAsia"/>
          <w:sz w:val="32"/>
          <w:szCs w:val="32"/>
        </w:rPr>
        <w:t>、</w:t>
      </w:r>
      <w:bookmarkEnd w:id="2"/>
      <w:r w:rsidRPr="00DF51A9">
        <w:rPr>
          <w:rFonts w:ascii="仿宋_GB2312" w:eastAsia="仿宋_GB2312" w:hAnsi="仿宋_GB2312" w:cs="仿宋_GB2312" w:hint="eastAsia"/>
          <w:sz w:val="32"/>
          <w:szCs w:val="32"/>
        </w:rPr>
        <w:t>社会保障和就业（类）行政事业单位养老（款）机关事业单位基本养老保险缴费（项）。</w:t>
      </w:r>
    </w:p>
    <w:p w14:paraId="5B319AE5" w14:textId="1FEC0CCC" w:rsidR="00DF51A9" w:rsidRPr="00DF51A9" w:rsidRDefault="00DF51A9" w:rsidP="00DF51A9">
      <w:pPr>
        <w:ind w:firstLineChars="200" w:firstLine="640"/>
        <w:rPr>
          <w:rFonts w:ascii="仿宋_GB2312" w:eastAsia="仿宋_GB2312" w:hAnsi="仿宋_GB2312" w:cs="仿宋_GB2312" w:hint="eastAsia"/>
          <w:sz w:val="32"/>
          <w:szCs w:val="32"/>
        </w:rPr>
      </w:pPr>
      <w:r w:rsidRPr="00DF51A9">
        <w:rPr>
          <w:rFonts w:ascii="仿宋_GB2312" w:eastAsia="仿宋_GB2312" w:hAnsi="仿宋_GB2312" w:cs="仿宋_GB2312" w:hint="eastAsia"/>
          <w:sz w:val="32"/>
          <w:szCs w:val="32"/>
        </w:rPr>
        <w:t>年初预算为</w:t>
      </w:r>
      <w:r w:rsidR="002159F2">
        <w:rPr>
          <w:rFonts w:ascii="仿宋_GB2312" w:eastAsia="仿宋_GB2312" w:hAnsi="仿宋_GB2312" w:cs="仿宋_GB2312"/>
          <w:sz w:val="32"/>
          <w:szCs w:val="32"/>
        </w:rPr>
        <w:t>731.88</w:t>
      </w:r>
      <w:r w:rsidRPr="00DF51A9">
        <w:rPr>
          <w:rFonts w:ascii="仿宋_GB2312" w:eastAsia="仿宋_GB2312" w:hAnsi="仿宋_GB2312" w:cs="仿宋_GB2312" w:hint="eastAsia"/>
          <w:sz w:val="32"/>
          <w:szCs w:val="32"/>
        </w:rPr>
        <w:t>万元，支出决算为</w:t>
      </w:r>
      <w:r w:rsidR="006C619D">
        <w:rPr>
          <w:rFonts w:ascii="仿宋_GB2312" w:eastAsia="仿宋_GB2312" w:hAnsi="仿宋_GB2312" w:cs="仿宋_GB2312"/>
          <w:sz w:val="32"/>
          <w:szCs w:val="32"/>
        </w:rPr>
        <w:t>7</w:t>
      </w:r>
      <w:r w:rsidR="002159F2">
        <w:rPr>
          <w:rFonts w:ascii="仿宋_GB2312" w:eastAsia="仿宋_GB2312" w:hAnsi="仿宋_GB2312" w:cs="仿宋_GB2312"/>
          <w:sz w:val="32"/>
          <w:szCs w:val="32"/>
        </w:rPr>
        <w:t>31.88</w:t>
      </w:r>
      <w:r w:rsidRPr="00DF51A9">
        <w:rPr>
          <w:rFonts w:ascii="仿宋_GB2312" w:eastAsia="仿宋_GB2312" w:hAnsi="仿宋_GB2312" w:cs="仿宋_GB2312" w:hint="eastAsia"/>
          <w:sz w:val="32"/>
          <w:szCs w:val="32"/>
        </w:rPr>
        <w:t>万元，完成年初预算的</w:t>
      </w:r>
      <w:r w:rsidR="002159F2">
        <w:rPr>
          <w:rFonts w:ascii="仿宋_GB2312" w:eastAsia="仿宋_GB2312" w:hAnsi="仿宋_GB2312" w:cs="仿宋_GB2312"/>
          <w:sz w:val="32"/>
          <w:szCs w:val="32"/>
        </w:rPr>
        <w:t>100</w:t>
      </w:r>
      <w:r w:rsidRPr="00DF51A9">
        <w:rPr>
          <w:rFonts w:ascii="仿宋_GB2312" w:eastAsia="仿宋_GB2312" w:hAnsi="仿宋_GB2312" w:cs="仿宋_GB2312" w:hint="eastAsia"/>
          <w:sz w:val="32"/>
          <w:szCs w:val="32"/>
        </w:rPr>
        <w:t>%，决算数等于年初预算数的主要原因是：一是严格按照预算执行，二是本年度</w:t>
      </w:r>
      <w:r w:rsidR="006C619D">
        <w:rPr>
          <w:rFonts w:ascii="仿宋_GB2312" w:eastAsia="仿宋_GB2312" w:hAnsi="仿宋_GB2312" w:cs="仿宋_GB2312" w:hint="eastAsia"/>
          <w:sz w:val="32"/>
          <w:szCs w:val="32"/>
        </w:rPr>
        <w:t>退休教师人数</w:t>
      </w:r>
      <w:r w:rsidRPr="00DF51A9">
        <w:rPr>
          <w:rFonts w:ascii="仿宋_GB2312" w:eastAsia="仿宋_GB2312" w:hAnsi="仿宋_GB2312" w:cs="仿宋_GB2312" w:hint="eastAsia"/>
          <w:sz w:val="32"/>
          <w:szCs w:val="32"/>
        </w:rPr>
        <w:t>有所</w:t>
      </w:r>
      <w:r w:rsidR="006C619D">
        <w:rPr>
          <w:rFonts w:ascii="仿宋_GB2312" w:eastAsia="仿宋_GB2312" w:hAnsi="仿宋_GB2312" w:cs="仿宋_GB2312" w:hint="eastAsia"/>
          <w:sz w:val="32"/>
          <w:szCs w:val="32"/>
        </w:rPr>
        <w:t>增加</w:t>
      </w:r>
      <w:r w:rsidRPr="00DF51A9">
        <w:rPr>
          <w:rFonts w:ascii="仿宋_GB2312" w:eastAsia="仿宋_GB2312" w:hAnsi="仿宋_GB2312" w:cs="仿宋_GB2312" w:hint="eastAsia"/>
          <w:sz w:val="32"/>
          <w:szCs w:val="32"/>
        </w:rPr>
        <w:t>。</w:t>
      </w:r>
    </w:p>
    <w:p w14:paraId="7EE472C0" w14:textId="09656113" w:rsidR="007530AF" w:rsidRPr="007530AF" w:rsidRDefault="007530AF" w:rsidP="007530AF">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w:t>
      </w:r>
      <w:r w:rsidRPr="007530AF">
        <w:rPr>
          <w:rFonts w:ascii="仿宋_GB2312" w:eastAsia="仿宋_GB2312" w:hAnsi="仿宋_GB2312" w:cs="仿宋_GB2312" w:hint="eastAsia"/>
          <w:sz w:val="32"/>
          <w:szCs w:val="32"/>
        </w:rPr>
        <w:t>社会保障和就业（类）抚恤（款）死亡抚恤（项）。</w:t>
      </w:r>
    </w:p>
    <w:p w14:paraId="1D131A86" w14:textId="061FC822" w:rsidR="007530AF" w:rsidRPr="007530AF" w:rsidRDefault="007530AF" w:rsidP="007530AF">
      <w:pPr>
        <w:ind w:firstLineChars="200" w:firstLine="640"/>
        <w:rPr>
          <w:rFonts w:ascii="仿宋_GB2312" w:eastAsia="仿宋_GB2312" w:hAnsi="仿宋_GB2312" w:cs="仿宋_GB2312" w:hint="eastAsia"/>
          <w:sz w:val="32"/>
          <w:szCs w:val="32"/>
        </w:rPr>
      </w:pPr>
      <w:r w:rsidRPr="007530AF">
        <w:rPr>
          <w:rFonts w:ascii="仿宋_GB2312" w:eastAsia="仿宋_GB2312" w:hAnsi="仿宋_GB2312" w:cs="仿宋_GB2312" w:hint="eastAsia"/>
          <w:sz w:val="32"/>
          <w:szCs w:val="32"/>
        </w:rPr>
        <w:t>年初预算为</w:t>
      </w:r>
      <w:r w:rsidR="002159F2">
        <w:rPr>
          <w:rFonts w:ascii="仿宋_GB2312" w:eastAsia="仿宋_GB2312" w:hAnsi="仿宋_GB2312" w:cs="仿宋_GB2312"/>
          <w:sz w:val="32"/>
          <w:szCs w:val="32"/>
        </w:rPr>
        <w:t>20.33</w:t>
      </w:r>
      <w:r w:rsidRPr="007530AF">
        <w:rPr>
          <w:rFonts w:ascii="仿宋_GB2312" w:eastAsia="仿宋_GB2312" w:hAnsi="仿宋_GB2312" w:cs="仿宋_GB2312" w:hint="eastAsia"/>
          <w:sz w:val="32"/>
          <w:szCs w:val="32"/>
        </w:rPr>
        <w:t>万元，支出决算为</w:t>
      </w:r>
      <w:r w:rsidR="002159F2">
        <w:rPr>
          <w:rFonts w:ascii="仿宋_GB2312" w:eastAsia="仿宋_GB2312" w:hAnsi="仿宋_GB2312" w:cs="仿宋_GB2312"/>
          <w:sz w:val="32"/>
          <w:szCs w:val="32"/>
        </w:rPr>
        <w:t>9.3</w:t>
      </w:r>
      <w:r w:rsidRPr="007530AF">
        <w:rPr>
          <w:rFonts w:ascii="仿宋_GB2312" w:eastAsia="仿宋_GB2312" w:hAnsi="仿宋_GB2312" w:cs="仿宋_GB2312" w:hint="eastAsia"/>
          <w:sz w:val="32"/>
          <w:szCs w:val="32"/>
        </w:rPr>
        <w:t>万元，完成年初预算的</w:t>
      </w:r>
      <w:r w:rsidR="002159F2">
        <w:rPr>
          <w:rFonts w:ascii="仿宋_GB2312" w:eastAsia="仿宋_GB2312" w:hAnsi="仿宋_GB2312" w:cs="仿宋_GB2312"/>
          <w:sz w:val="32"/>
          <w:szCs w:val="32"/>
        </w:rPr>
        <w:t>45</w:t>
      </w:r>
      <w:r w:rsidRPr="007530AF">
        <w:rPr>
          <w:rFonts w:ascii="仿宋_GB2312" w:eastAsia="仿宋_GB2312" w:hAnsi="仿宋_GB2312" w:cs="仿宋_GB2312"/>
          <w:sz w:val="32"/>
          <w:szCs w:val="32"/>
        </w:rPr>
        <w:t>.8</w:t>
      </w:r>
      <w:r w:rsidRPr="007530AF">
        <w:rPr>
          <w:rFonts w:ascii="仿宋_GB2312" w:eastAsia="仿宋_GB2312" w:hAnsi="仿宋_GB2312" w:cs="仿宋_GB2312" w:hint="eastAsia"/>
          <w:sz w:val="32"/>
          <w:szCs w:val="32"/>
        </w:rPr>
        <w:t>%，决算数小于年初预算数的主要原因是：单位本年度死亡抚恤人员有所减少。</w:t>
      </w:r>
    </w:p>
    <w:p w14:paraId="10230FB2" w14:textId="7E4E89CF" w:rsidR="007530AF" w:rsidRPr="007530AF" w:rsidRDefault="007530AF" w:rsidP="007530AF">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w:t>
      </w:r>
      <w:r w:rsidRPr="007530AF">
        <w:rPr>
          <w:rFonts w:ascii="仿宋_GB2312" w:eastAsia="仿宋_GB2312" w:hAnsi="仿宋_GB2312" w:cs="仿宋_GB2312" w:hint="eastAsia"/>
          <w:sz w:val="32"/>
          <w:szCs w:val="32"/>
        </w:rPr>
        <w:t>卫生健康（类）行政事业单位医疗（款）事业单位医疗（项）。</w:t>
      </w:r>
    </w:p>
    <w:p w14:paraId="2C1DE2CD" w14:textId="616B5128" w:rsidR="007530AF" w:rsidRPr="007530AF" w:rsidRDefault="007530AF" w:rsidP="007530AF">
      <w:pPr>
        <w:ind w:firstLineChars="200" w:firstLine="640"/>
        <w:rPr>
          <w:rFonts w:ascii="仿宋_GB2312" w:eastAsia="仿宋_GB2312" w:hAnsi="仿宋_GB2312" w:cs="仿宋_GB2312" w:hint="eastAsia"/>
          <w:sz w:val="32"/>
          <w:szCs w:val="32"/>
        </w:rPr>
      </w:pPr>
      <w:r w:rsidRPr="007530AF">
        <w:rPr>
          <w:rFonts w:ascii="仿宋_GB2312" w:eastAsia="仿宋_GB2312" w:hAnsi="仿宋_GB2312" w:cs="仿宋_GB2312" w:hint="eastAsia"/>
          <w:sz w:val="32"/>
          <w:szCs w:val="32"/>
        </w:rPr>
        <w:t>年初预算为</w:t>
      </w:r>
      <w:r w:rsidR="002159F2">
        <w:rPr>
          <w:rFonts w:ascii="仿宋_GB2312" w:eastAsia="仿宋_GB2312" w:hAnsi="仿宋_GB2312" w:cs="仿宋_GB2312"/>
          <w:sz w:val="32"/>
          <w:szCs w:val="32"/>
        </w:rPr>
        <w:t>305.85</w:t>
      </w:r>
      <w:r w:rsidRPr="007530AF">
        <w:rPr>
          <w:rFonts w:ascii="仿宋_GB2312" w:eastAsia="仿宋_GB2312" w:hAnsi="仿宋_GB2312" w:cs="仿宋_GB2312" w:hint="eastAsia"/>
          <w:sz w:val="32"/>
          <w:szCs w:val="32"/>
        </w:rPr>
        <w:t>万元，支出决算为</w:t>
      </w:r>
      <w:r w:rsidR="002159F2">
        <w:rPr>
          <w:rFonts w:ascii="仿宋_GB2312" w:eastAsia="仿宋_GB2312" w:hAnsi="仿宋_GB2312" w:cs="仿宋_GB2312"/>
          <w:sz w:val="32"/>
          <w:szCs w:val="32"/>
        </w:rPr>
        <w:t>305.85</w:t>
      </w:r>
      <w:r w:rsidRPr="007530AF">
        <w:rPr>
          <w:rFonts w:ascii="仿宋_GB2312" w:eastAsia="仿宋_GB2312" w:hAnsi="仿宋_GB2312" w:cs="仿宋_GB2312" w:hint="eastAsia"/>
          <w:sz w:val="32"/>
          <w:szCs w:val="32"/>
        </w:rPr>
        <w:t>万元，完成年初预算的</w:t>
      </w:r>
      <w:r w:rsidRPr="007530AF">
        <w:rPr>
          <w:rFonts w:ascii="仿宋_GB2312" w:eastAsia="仿宋_GB2312" w:hAnsi="仿宋_GB2312" w:cs="仿宋_GB2312"/>
          <w:sz w:val="32"/>
          <w:szCs w:val="32"/>
        </w:rPr>
        <w:t>100</w:t>
      </w:r>
      <w:r w:rsidRPr="007530AF">
        <w:rPr>
          <w:rFonts w:ascii="仿宋_GB2312" w:eastAsia="仿宋_GB2312" w:hAnsi="仿宋_GB2312" w:cs="仿宋_GB2312" w:hint="eastAsia"/>
          <w:sz w:val="32"/>
          <w:szCs w:val="32"/>
        </w:rPr>
        <w:t>%，决算数等于年初预算数的主要原因是：本年度严格按照预算执行。</w:t>
      </w:r>
    </w:p>
    <w:p w14:paraId="67AFF5AE" w14:textId="5716DE9A" w:rsidR="007530AF" w:rsidRPr="007530AF" w:rsidRDefault="007530AF" w:rsidP="007530AF">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、住房保障</w:t>
      </w:r>
      <w:r w:rsidRPr="007530AF">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住房改革</w:t>
      </w:r>
      <w:r w:rsidRPr="007530AF">
        <w:rPr>
          <w:rFonts w:ascii="仿宋_GB2312" w:eastAsia="仿宋_GB2312" w:hAnsi="仿宋_GB2312" w:cs="仿宋_GB2312" w:hint="eastAsia"/>
          <w:sz w:val="32"/>
          <w:szCs w:val="32"/>
        </w:rPr>
        <w:t>（款）</w:t>
      </w:r>
      <w:r>
        <w:rPr>
          <w:rFonts w:ascii="仿宋_GB2312" w:eastAsia="仿宋_GB2312" w:hAnsi="仿宋_GB2312" w:cs="仿宋_GB2312" w:hint="eastAsia"/>
          <w:sz w:val="32"/>
          <w:szCs w:val="32"/>
        </w:rPr>
        <w:t>住房公积金</w:t>
      </w:r>
      <w:r w:rsidRPr="007530AF">
        <w:rPr>
          <w:rFonts w:ascii="仿宋_GB2312" w:eastAsia="仿宋_GB2312" w:hAnsi="仿宋_GB2312" w:cs="仿宋_GB2312" w:hint="eastAsia"/>
          <w:sz w:val="32"/>
          <w:szCs w:val="32"/>
        </w:rPr>
        <w:t>（项）。</w:t>
      </w:r>
    </w:p>
    <w:p w14:paraId="068E6298" w14:textId="3541EEE2" w:rsidR="003F7B5E" w:rsidRPr="004E7D53" w:rsidRDefault="007530AF" w:rsidP="004E7D53">
      <w:pPr>
        <w:ind w:firstLineChars="200" w:firstLine="640"/>
        <w:rPr>
          <w:rFonts w:ascii="仿宋_GB2312" w:eastAsia="仿宋_GB2312" w:hAnsi="仿宋_GB2312" w:cs="仿宋_GB2312" w:hint="eastAsia"/>
          <w:sz w:val="32"/>
          <w:szCs w:val="32"/>
        </w:rPr>
      </w:pPr>
      <w:r w:rsidRPr="007530AF">
        <w:rPr>
          <w:rFonts w:ascii="仿宋_GB2312" w:eastAsia="仿宋_GB2312" w:hAnsi="仿宋_GB2312" w:cs="仿宋_GB2312" w:hint="eastAsia"/>
          <w:sz w:val="32"/>
          <w:szCs w:val="32"/>
        </w:rPr>
        <w:t>年初预算为</w:t>
      </w:r>
      <w:r w:rsidR="002159F2">
        <w:rPr>
          <w:rFonts w:ascii="仿宋_GB2312" w:eastAsia="仿宋_GB2312" w:hAnsi="仿宋_GB2312" w:cs="仿宋_GB2312"/>
          <w:sz w:val="32"/>
          <w:szCs w:val="32"/>
        </w:rPr>
        <w:t>548.91</w:t>
      </w:r>
      <w:r w:rsidRPr="007530AF">
        <w:rPr>
          <w:rFonts w:ascii="仿宋_GB2312" w:eastAsia="仿宋_GB2312" w:hAnsi="仿宋_GB2312" w:cs="仿宋_GB2312" w:hint="eastAsia"/>
          <w:sz w:val="32"/>
          <w:szCs w:val="32"/>
        </w:rPr>
        <w:t>万元，支出决算为</w:t>
      </w:r>
      <w:r w:rsidR="002159F2">
        <w:rPr>
          <w:rFonts w:ascii="仿宋_GB2312" w:eastAsia="仿宋_GB2312" w:hAnsi="仿宋_GB2312" w:cs="仿宋_GB2312"/>
          <w:sz w:val="32"/>
          <w:szCs w:val="32"/>
        </w:rPr>
        <w:t>548.91</w:t>
      </w:r>
      <w:r w:rsidRPr="007530AF">
        <w:rPr>
          <w:rFonts w:ascii="仿宋_GB2312" w:eastAsia="仿宋_GB2312" w:hAnsi="仿宋_GB2312" w:cs="仿宋_GB2312" w:hint="eastAsia"/>
          <w:sz w:val="32"/>
          <w:szCs w:val="32"/>
        </w:rPr>
        <w:t>万元，完成年初预算的</w:t>
      </w:r>
      <w:r w:rsidRPr="007530AF">
        <w:rPr>
          <w:rFonts w:ascii="仿宋_GB2312" w:eastAsia="仿宋_GB2312" w:hAnsi="仿宋_GB2312" w:cs="仿宋_GB2312"/>
          <w:sz w:val="32"/>
          <w:szCs w:val="32"/>
        </w:rPr>
        <w:t>100</w:t>
      </w:r>
      <w:r w:rsidRPr="007530AF">
        <w:rPr>
          <w:rFonts w:ascii="仿宋_GB2312" w:eastAsia="仿宋_GB2312" w:hAnsi="仿宋_GB2312" w:cs="仿宋_GB2312" w:hint="eastAsia"/>
          <w:sz w:val="32"/>
          <w:szCs w:val="32"/>
        </w:rPr>
        <w:t>%，决算数等于年初预算数的主要原因是：本年度严格按照预算执行。</w:t>
      </w:r>
    </w:p>
    <w:p w14:paraId="1F6918BE" w14:textId="77777777" w:rsidR="003F7B5E" w:rsidRDefault="005C21DA">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六、一般公共预算财政拨款基本支出决算情况说明</w:t>
      </w:r>
    </w:p>
    <w:p w14:paraId="1DE6FB5B" w14:textId="63E34B07" w:rsidR="003F7B5E" w:rsidRDefault="005C21DA">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sidR="00675D23">
        <w:rPr>
          <w:rFonts w:ascii="Times New Roman" w:eastAsia="仿宋_GB2312" w:hAnsi="Times New Roman" w:cs="Times New Roman"/>
          <w:sz w:val="32"/>
          <w:szCs w:val="32"/>
        </w:rPr>
        <w:t>10890.68</w:t>
      </w:r>
      <w:r>
        <w:rPr>
          <w:rFonts w:ascii="Times New Roman" w:eastAsia="仿宋_GB2312" w:hAnsi="Times New Roman" w:cs="Times New Roman"/>
          <w:sz w:val="32"/>
          <w:szCs w:val="32"/>
        </w:rPr>
        <w:t>万元，其中：</w:t>
      </w:r>
    </w:p>
    <w:p w14:paraId="41458CBA" w14:textId="1F36267F" w:rsidR="003F7B5E" w:rsidRPr="008E6367" w:rsidRDefault="005C21DA" w:rsidP="008E6367">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人员经费</w:t>
      </w:r>
      <w:r w:rsidR="00675D23">
        <w:rPr>
          <w:rFonts w:ascii="Times New Roman" w:eastAsia="仿宋_GB2312" w:hAnsi="Times New Roman" w:cs="Times New Roman"/>
          <w:sz w:val="32"/>
          <w:szCs w:val="32"/>
        </w:rPr>
        <w:t>7164.10</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sidR="008E6367">
        <w:rPr>
          <w:rFonts w:ascii="Times New Roman" w:eastAsia="仿宋_GB2312" w:hAnsi="Times New Roman" w:cs="Times New Roman"/>
          <w:sz w:val="32"/>
          <w:szCs w:val="32"/>
        </w:rPr>
        <w:t>65.8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主要包括基本工资、津贴补贴、奖金、</w:t>
      </w:r>
      <w:r w:rsidR="008E6367" w:rsidRPr="008E6367">
        <w:rPr>
          <w:rFonts w:ascii="Times New Roman" w:eastAsia="仿宋_GB2312" w:hAnsi="Times New Roman" w:cs="Times New Roman" w:hint="eastAsia"/>
          <w:sz w:val="32"/>
          <w:szCs w:val="32"/>
        </w:rPr>
        <w:t>绩效工资、机关事业单位基本养老保险缴费、职工基本医疗保险缴费、其他社会保障缴费、</w:t>
      </w:r>
      <w:r w:rsidR="00444810">
        <w:rPr>
          <w:rFonts w:ascii="Times New Roman" w:eastAsia="仿宋_GB2312" w:hAnsi="Times New Roman" w:cs="Times New Roman" w:hint="eastAsia"/>
          <w:sz w:val="32"/>
          <w:szCs w:val="32"/>
        </w:rPr>
        <w:t>住房公积金、</w:t>
      </w:r>
      <w:r w:rsidR="008E6367" w:rsidRPr="008E6367">
        <w:rPr>
          <w:rFonts w:ascii="Times New Roman" w:eastAsia="仿宋_GB2312" w:hAnsi="Times New Roman" w:cs="Times New Roman" w:hint="eastAsia"/>
          <w:sz w:val="32"/>
          <w:szCs w:val="32"/>
        </w:rPr>
        <w:t>抚恤金、生活补助、助学金、奖励金、其他对个人和家庭的补助。</w:t>
      </w:r>
    </w:p>
    <w:p w14:paraId="24349E07" w14:textId="455895B6" w:rsidR="003F7B5E" w:rsidRPr="00444810" w:rsidRDefault="005C21DA" w:rsidP="00444810">
      <w:pPr>
        <w:pStyle w:val="Default"/>
        <w:spacing w:line="600" w:lineRule="exact"/>
        <w:ind w:firstLineChars="200" w:firstLine="643"/>
        <w:rPr>
          <w:rFonts w:ascii="Times New Roman" w:eastAsia="仿宋_GB2312" w:hAnsi="Times New Roman"/>
          <w:sz w:val="32"/>
          <w:szCs w:val="32"/>
        </w:rPr>
      </w:pPr>
      <w:r>
        <w:rPr>
          <w:rFonts w:ascii="Times New Roman" w:eastAsia="仿宋_GB2312" w:hAnsi="Times New Roman" w:cs="Times New Roman"/>
          <w:b/>
          <w:bCs/>
          <w:sz w:val="32"/>
          <w:szCs w:val="32"/>
        </w:rPr>
        <w:t>公用经费</w:t>
      </w:r>
      <w:r w:rsidR="008E6367">
        <w:rPr>
          <w:rFonts w:ascii="Times New Roman" w:eastAsia="仿宋_GB2312" w:hAnsi="Times New Roman" w:cs="Times New Roman"/>
          <w:sz w:val="32"/>
          <w:szCs w:val="32"/>
        </w:rPr>
        <w:t>3726.58</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sidR="008E6367">
        <w:rPr>
          <w:rFonts w:ascii="Times New Roman" w:eastAsia="仿宋_GB2312" w:hAnsi="Times New Roman" w:cs="Times New Roman"/>
          <w:sz w:val="32"/>
          <w:szCs w:val="32"/>
        </w:rPr>
        <w:t>34.2</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，主要包括办公费、印刷费、</w:t>
      </w:r>
      <w:r w:rsidR="00444810">
        <w:rPr>
          <w:rFonts w:ascii="Times New Roman" w:eastAsia="仿宋_GB2312" w:hAnsi="Times New Roman" w:hint="eastAsia"/>
          <w:sz w:val="32"/>
          <w:szCs w:val="32"/>
        </w:rPr>
        <w:t>水费、电费、邮电费、物业管理费、差旅费、维修（护）费、培训费、公务接待费、专用材料费、劳务费、工会经费、福利费、公务用车运行维护费、其他交通费用、、其他商品和服务支出。</w:t>
      </w:r>
    </w:p>
    <w:p w14:paraId="119F3FF2" w14:textId="72743617" w:rsidR="003F7B5E" w:rsidRDefault="005C21DA">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p>
    <w:p w14:paraId="2564F2BE" w14:textId="77777777" w:rsidR="003F7B5E" w:rsidRDefault="005C21DA">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14:paraId="2CC135F8" w14:textId="5CE75620" w:rsidR="003F7B5E" w:rsidRDefault="005C21DA">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sidR="007E763D">
        <w:rPr>
          <w:rFonts w:ascii="Times New Roman" w:eastAsia="仿宋_GB2312" w:hAnsi="Times New Roman" w:cs="Times New Roman"/>
          <w:sz w:val="32"/>
          <w:szCs w:val="32"/>
        </w:rPr>
        <w:t>4.9</w:t>
      </w:r>
      <w:r>
        <w:rPr>
          <w:rFonts w:ascii="Times New Roman" w:eastAsia="仿宋_GB2312" w:hAnsi="Times New Roman" w:cs="Times New Roman"/>
          <w:sz w:val="32"/>
          <w:szCs w:val="32"/>
        </w:rPr>
        <w:t>万元，支出决算为</w:t>
      </w:r>
      <w:r w:rsidR="007E763D">
        <w:rPr>
          <w:rFonts w:ascii="Times New Roman" w:eastAsia="仿宋_GB2312" w:hAnsi="Times New Roman" w:cs="Times New Roman"/>
          <w:sz w:val="32"/>
          <w:szCs w:val="32"/>
        </w:rPr>
        <w:t>2.71</w:t>
      </w:r>
      <w:r>
        <w:rPr>
          <w:rFonts w:ascii="Times New Roman" w:eastAsia="仿宋_GB2312" w:hAnsi="Times New Roman" w:cs="Times New Roman"/>
          <w:sz w:val="32"/>
          <w:szCs w:val="32"/>
        </w:rPr>
        <w:t>万元，</w:t>
      </w:r>
      <w:r w:rsidR="007E763D">
        <w:rPr>
          <w:rFonts w:ascii="Times New Roman" w:eastAsia="仿宋_GB2312" w:hAnsi="Times New Roman" w:cs="Times New Roman" w:hint="eastAsia"/>
          <w:sz w:val="32"/>
          <w:szCs w:val="32"/>
        </w:rPr>
        <w:t>上述支出为</w:t>
      </w:r>
      <w:r>
        <w:rPr>
          <w:rFonts w:ascii="Times New Roman" w:eastAsia="仿宋_GB2312" w:hAnsi="Times New Roman" w:cs="Times New Roman"/>
          <w:sz w:val="32"/>
          <w:szCs w:val="32"/>
        </w:rPr>
        <w:t>完成预算的</w:t>
      </w:r>
      <w:r w:rsidR="007E763D">
        <w:rPr>
          <w:rFonts w:ascii="Times New Roman" w:eastAsia="仿宋_GB2312" w:hAnsi="Times New Roman" w:cs="Times New Roman"/>
          <w:sz w:val="32"/>
          <w:szCs w:val="32"/>
        </w:rPr>
        <w:t>55.3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sidR="007E763D">
        <w:rPr>
          <w:rFonts w:ascii="Times New Roman" w:eastAsia="仿宋_GB2312" w:hAnsi="Times New Roman" w:cs="Times New Roman" w:hint="eastAsia"/>
          <w:sz w:val="32"/>
          <w:szCs w:val="32"/>
        </w:rPr>
        <w:t>0</w:t>
      </w:r>
      <w:r w:rsidR="007E763D">
        <w:rPr>
          <w:rFonts w:ascii="Times New Roman" w:eastAsia="仿宋_GB2312" w:hAnsi="Times New Roman" w:cs="Times New Roman"/>
          <w:sz w:val="32"/>
          <w:szCs w:val="32"/>
        </w:rPr>
        <w:t>.11</w:t>
      </w:r>
      <w:r>
        <w:rPr>
          <w:rFonts w:ascii="Times New Roman" w:eastAsia="仿宋_GB2312" w:hAnsi="Times New Roman" w:cs="Times New Roman"/>
          <w:sz w:val="32"/>
          <w:szCs w:val="32"/>
        </w:rPr>
        <w:t>万元，降低</w:t>
      </w:r>
      <w:r w:rsidR="007E763D">
        <w:rPr>
          <w:rFonts w:ascii="Times New Roman" w:eastAsia="仿宋_GB2312" w:hAnsi="Times New Roman" w:cs="Times New Roman" w:hint="eastAsia"/>
          <w:sz w:val="32"/>
          <w:szCs w:val="32"/>
        </w:rPr>
        <w:t>3</w:t>
      </w:r>
      <w:r w:rsidR="007E763D">
        <w:rPr>
          <w:rFonts w:ascii="Times New Roman" w:eastAsia="仿宋_GB2312" w:hAnsi="Times New Roman" w:cs="Times New Roman"/>
          <w:sz w:val="32"/>
          <w:szCs w:val="32"/>
        </w:rPr>
        <w:t>.9</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sidR="007E763D">
        <w:rPr>
          <w:rFonts w:ascii="Times New Roman" w:eastAsia="仿宋_GB2312" w:hAnsi="Times New Roman" w:hint="eastAsia"/>
          <w:sz w:val="32"/>
          <w:szCs w:val="32"/>
        </w:rPr>
        <w:t>贯彻落实中央八项规定精神和厉行节约的要求</w:t>
      </w:r>
      <w:r>
        <w:rPr>
          <w:rFonts w:ascii="Times New Roman" w:eastAsia="仿宋_GB2312" w:hAnsi="Times New Roman" w:cs="Times New Roman"/>
          <w:sz w:val="32"/>
          <w:szCs w:val="32"/>
        </w:rPr>
        <w:t>。决算数小于上年数的主要原因是</w:t>
      </w:r>
      <w:r w:rsidR="007E763D">
        <w:rPr>
          <w:rFonts w:ascii="仿宋_GB2312" w:eastAsia="仿宋_GB2312" w:hint="eastAsia"/>
          <w:color w:val="333333"/>
          <w:sz w:val="32"/>
          <w:szCs w:val="32"/>
          <w:shd w:val="clear" w:color="auto" w:fill="FFFFFF"/>
        </w:rPr>
        <w:t>响应压缩一般性支出的总要求从严控制“三公”经费支出</w:t>
      </w:r>
      <w:r>
        <w:rPr>
          <w:rFonts w:ascii="Times New Roman" w:eastAsia="仿宋_GB2312" w:hAnsi="Times New Roman" w:cs="Times New Roman"/>
          <w:sz w:val="32"/>
          <w:szCs w:val="32"/>
        </w:rPr>
        <w:t>。</w:t>
      </w:r>
    </w:p>
    <w:p w14:paraId="0B4047DC" w14:textId="77777777" w:rsidR="003F7B5E" w:rsidRDefault="005C21DA">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14:paraId="41478F8E" w14:textId="362C0376" w:rsidR="00484546" w:rsidRDefault="005C21DA" w:rsidP="00484546">
      <w:pPr>
        <w:ind w:firstLineChars="200" w:firstLine="640"/>
        <w:rPr>
          <w:rFonts w:ascii="仿宋_GB2312" w:eastAsia="仿宋_GB2312" w:hAnsi="仿宋_GB2312" w:cs="仿宋_GB2312" w:hint="eastAsia"/>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sidR="00484546">
        <w:rPr>
          <w:rFonts w:ascii="Times New Roman" w:eastAsia="仿宋_GB2312" w:hAnsi="Times New Roman" w:cs="Times New Roman"/>
          <w:sz w:val="32"/>
          <w:szCs w:val="32"/>
        </w:rPr>
        <w:t>0</w:t>
      </w:r>
      <w:r>
        <w:rPr>
          <w:rFonts w:ascii="Times New Roman" w:eastAsia="仿宋_GB2312" w:hAnsi="Times New Roman" w:cs="Times New Roman"/>
          <w:sz w:val="32"/>
          <w:szCs w:val="32"/>
        </w:rPr>
        <w:t>万元，支出决算为</w:t>
      </w:r>
      <w:r w:rsidR="00484546">
        <w:rPr>
          <w:rFonts w:ascii="Times New Roman" w:eastAsia="仿宋_GB2312" w:hAnsi="Times New Roman" w:cs="Times New Roman"/>
          <w:sz w:val="32"/>
          <w:szCs w:val="32"/>
        </w:rPr>
        <w:t>0</w:t>
      </w:r>
      <w:r>
        <w:rPr>
          <w:rFonts w:ascii="Times New Roman" w:eastAsia="仿宋_GB2312" w:hAnsi="Times New Roman" w:cs="Times New Roman"/>
          <w:sz w:val="32"/>
          <w:szCs w:val="32"/>
        </w:rPr>
        <w:t>万</w:t>
      </w:r>
      <w:r>
        <w:rPr>
          <w:rFonts w:ascii="Times New Roman" w:eastAsia="仿宋_GB2312" w:hAnsi="Times New Roman" w:cs="Times New Roman"/>
          <w:sz w:val="32"/>
          <w:szCs w:val="32"/>
        </w:rPr>
        <w:lastRenderedPageBreak/>
        <w:t>元，</w:t>
      </w:r>
      <w:r w:rsidR="00484546">
        <w:rPr>
          <w:rFonts w:ascii="仿宋_GB2312" w:eastAsia="仿宋_GB2312" w:hAnsi="仿宋_GB2312" w:cs="仿宋_GB2312" w:hint="eastAsia"/>
          <w:sz w:val="32"/>
          <w:szCs w:val="32"/>
        </w:rPr>
        <w:t>决算数与预算数一致，我单位严格按预算执行决算，因公出国（境）费支出与上年持平的主要原因是无因公出国（境）费支出。</w:t>
      </w:r>
    </w:p>
    <w:p w14:paraId="4643CFC5" w14:textId="0F29FC9E" w:rsidR="00820E6A" w:rsidRDefault="00484546" w:rsidP="00820E6A">
      <w:pPr>
        <w:ind w:firstLineChars="200" w:firstLine="640"/>
        <w:rPr>
          <w:rFonts w:ascii="仿宋_GB2312" w:eastAsia="仿宋_GB2312" w:hAnsi="仿宋_GB2312" w:cs="仿宋_GB2312" w:hint="eastAsia"/>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hint="eastAsia"/>
          <w:sz w:val="32"/>
          <w:szCs w:val="32"/>
        </w:rPr>
        <w:t>年度安排因公出国（境）团组</w:t>
      </w:r>
      <w:r w:rsidR="00820E6A">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个，累计</w:t>
      </w:r>
      <w:r w:rsidR="00820E6A">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人次</w:t>
      </w:r>
      <w:r w:rsidR="00FD4389">
        <w:rPr>
          <w:rFonts w:ascii="Times New Roman" w:eastAsia="仿宋_GB2312" w:hAnsi="Times New Roman" w:cs="Times New Roman" w:hint="eastAsia"/>
          <w:sz w:val="32"/>
          <w:szCs w:val="32"/>
        </w:rPr>
        <w:t>，</w:t>
      </w:r>
      <w:r w:rsidR="00820E6A">
        <w:rPr>
          <w:rFonts w:ascii="仿宋_GB2312" w:eastAsia="仿宋_GB2312" w:hAnsi="仿宋_GB2312" w:cs="仿宋_GB2312" w:hint="eastAsia"/>
          <w:sz w:val="32"/>
          <w:szCs w:val="32"/>
        </w:rPr>
        <w:t>我单位</w:t>
      </w:r>
      <w:r w:rsidR="00FD4389">
        <w:rPr>
          <w:rFonts w:ascii="Times New Roman" w:eastAsia="仿宋_GB2312" w:hAnsi="Times New Roman" w:cs="Times New Roman"/>
          <w:sz w:val="32"/>
          <w:szCs w:val="32"/>
        </w:rPr>
        <w:t>2024</w:t>
      </w:r>
      <w:r w:rsidR="00820E6A">
        <w:rPr>
          <w:rFonts w:ascii="仿宋_GB2312" w:eastAsia="仿宋_GB2312" w:hAnsi="仿宋_GB2312" w:cs="仿宋_GB2312" w:hint="eastAsia"/>
          <w:sz w:val="32"/>
          <w:szCs w:val="32"/>
        </w:rPr>
        <w:t>年度无因公出国（境）费支出。</w:t>
      </w:r>
    </w:p>
    <w:p w14:paraId="2B698E36" w14:textId="6CE3EC1D" w:rsidR="003F7B5E" w:rsidRDefault="005C21DA" w:rsidP="00820E6A">
      <w:pPr>
        <w:pStyle w:val="Default"/>
        <w:overflowPunct w:val="0"/>
        <w:autoSpaceDE/>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sidR="001468B6">
        <w:rPr>
          <w:rFonts w:ascii="Times New Roman" w:eastAsia="仿宋_GB2312" w:hAnsi="Times New Roman" w:cs="Times New Roman"/>
          <w:sz w:val="32"/>
          <w:szCs w:val="32"/>
        </w:rPr>
        <w:t>1.79</w:t>
      </w:r>
      <w:r>
        <w:rPr>
          <w:rFonts w:ascii="Times New Roman" w:eastAsia="仿宋_GB2312" w:hAnsi="Times New Roman" w:cs="Times New Roman"/>
          <w:sz w:val="32"/>
          <w:szCs w:val="32"/>
        </w:rPr>
        <w:t>万元，支出决算为</w:t>
      </w:r>
      <w:r w:rsidR="001468B6">
        <w:rPr>
          <w:rFonts w:ascii="Times New Roman" w:eastAsia="仿宋_GB2312" w:hAnsi="Times New Roman" w:cs="Times New Roman"/>
          <w:sz w:val="32"/>
          <w:szCs w:val="32"/>
        </w:rPr>
        <w:t>1.78</w:t>
      </w:r>
      <w:r>
        <w:rPr>
          <w:rFonts w:ascii="Times New Roman" w:eastAsia="仿宋_GB2312" w:hAnsi="Times New Roman" w:cs="Times New Roman"/>
          <w:sz w:val="32"/>
          <w:szCs w:val="32"/>
        </w:rPr>
        <w:t>万元，完成预算的</w:t>
      </w:r>
      <w:r w:rsidR="001468B6">
        <w:rPr>
          <w:rFonts w:ascii="Times New Roman" w:eastAsia="仿宋_GB2312" w:hAnsi="Times New Roman" w:cs="Times New Roman"/>
          <w:sz w:val="32"/>
          <w:szCs w:val="32"/>
        </w:rPr>
        <w:t>99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sidR="001468B6">
        <w:rPr>
          <w:rFonts w:ascii="Times New Roman" w:eastAsia="仿宋_GB2312" w:hAnsi="Times New Roman" w:cs="Times New Roman" w:hint="eastAsia"/>
          <w:sz w:val="32"/>
          <w:szCs w:val="32"/>
        </w:rPr>
        <w:t>0</w:t>
      </w:r>
      <w:r w:rsidR="001468B6">
        <w:rPr>
          <w:rFonts w:ascii="Times New Roman" w:eastAsia="仿宋_GB2312" w:hAnsi="Times New Roman" w:cs="Times New Roman"/>
          <w:sz w:val="32"/>
          <w:szCs w:val="32"/>
        </w:rPr>
        <w:t>.01</w:t>
      </w:r>
      <w:r>
        <w:rPr>
          <w:rFonts w:ascii="Times New Roman" w:eastAsia="仿宋_GB2312" w:hAnsi="Times New Roman" w:cs="Times New Roman"/>
          <w:sz w:val="32"/>
          <w:szCs w:val="32"/>
        </w:rPr>
        <w:t>万元，降低</w:t>
      </w:r>
      <w:r w:rsidR="001468B6">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14:paraId="0B817B9F" w14:textId="69ECA94A" w:rsidR="003F7B5E" w:rsidRDefault="005C21DA">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公务用车购置费支出预算为</w:t>
      </w:r>
      <w:r w:rsidR="001468B6">
        <w:rPr>
          <w:rFonts w:ascii="Times New Roman" w:eastAsia="仿宋_GB2312" w:hAnsi="Times New Roman" w:cs="Times New Roman"/>
          <w:sz w:val="32"/>
          <w:szCs w:val="32"/>
        </w:rPr>
        <w:t>0</w:t>
      </w:r>
      <w:r>
        <w:rPr>
          <w:rFonts w:ascii="Times New Roman" w:eastAsia="仿宋_GB2312" w:hAnsi="Times New Roman" w:cs="Times New Roman"/>
          <w:sz w:val="32"/>
          <w:szCs w:val="32"/>
        </w:rPr>
        <w:t>万元，支出决算为</w:t>
      </w:r>
      <w:r w:rsidR="001468B6">
        <w:rPr>
          <w:rFonts w:ascii="Times New Roman" w:eastAsia="仿宋_GB2312" w:hAnsi="Times New Roman" w:cs="Times New Roman"/>
          <w:sz w:val="32"/>
          <w:szCs w:val="32"/>
        </w:rPr>
        <w:t>0</w:t>
      </w:r>
      <w:r>
        <w:rPr>
          <w:rFonts w:ascii="Times New Roman" w:eastAsia="仿宋_GB2312" w:hAnsi="Times New Roman" w:cs="Times New Roman"/>
          <w:sz w:val="32"/>
          <w:szCs w:val="32"/>
        </w:rPr>
        <w:t>万元，</w:t>
      </w:r>
      <w:r w:rsidR="001468B6">
        <w:rPr>
          <w:rFonts w:ascii="仿宋_GB2312" w:eastAsia="仿宋_GB2312" w:hAnsi="仿宋_GB2312" w:cs="仿宋_GB2312" w:hint="eastAsia"/>
          <w:sz w:val="32"/>
          <w:szCs w:val="32"/>
        </w:rPr>
        <w:t>决算数与预算数一致，我单位严格按预算执行决算，公务用车购置费支出与上年持平的原因是无公务用车购置费支出</w:t>
      </w:r>
      <w:r>
        <w:rPr>
          <w:rFonts w:ascii="Times New Roman" w:eastAsia="仿宋_GB2312" w:hAnsi="Times New Roman" w:cs="Times New Roman"/>
          <w:color w:val="000000" w:themeColor="text1"/>
          <w:sz w:val="32"/>
          <w:szCs w:val="32"/>
        </w:rPr>
        <w:t>。</w:t>
      </w:r>
    </w:p>
    <w:p w14:paraId="0170399D" w14:textId="0F8CB3DF" w:rsidR="003F7B5E" w:rsidRDefault="005C21DA">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公务用车运行维护费支出预算为</w:t>
      </w:r>
      <w:r w:rsidR="001468B6">
        <w:rPr>
          <w:rFonts w:ascii="Times New Roman" w:eastAsia="仿宋_GB2312" w:hAnsi="Times New Roman" w:cs="Times New Roman"/>
          <w:sz w:val="32"/>
          <w:szCs w:val="32"/>
        </w:rPr>
        <w:t>1.79</w:t>
      </w:r>
      <w:r>
        <w:rPr>
          <w:rFonts w:ascii="Times New Roman" w:eastAsia="仿宋_GB2312" w:hAnsi="Times New Roman" w:cs="Times New Roman"/>
          <w:sz w:val="32"/>
          <w:szCs w:val="32"/>
        </w:rPr>
        <w:t>万元，支出决算为</w:t>
      </w:r>
      <w:r w:rsidR="001468B6">
        <w:rPr>
          <w:rFonts w:ascii="Times New Roman" w:eastAsia="仿宋_GB2312" w:hAnsi="Times New Roman" w:cs="Times New Roman"/>
          <w:sz w:val="32"/>
          <w:szCs w:val="32"/>
        </w:rPr>
        <w:t>1.78</w:t>
      </w:r>
      <w:r>
        <w:rPr>
          <w:rFonts w:ascii="Times New Roman" w:eastAsia="仿宋_GB2312" w:hAnsi="Times New Roman" w:cs="Times New Roman"/>
          <w:sz w:val="32"/>
          <w:szCs w:val="32"/>
        </w:rPr>
        <w:t>万元，</w:t>
      </w:r>
    </w:p>
    <w:p w14:paraId="495EEE03" w14:textId="0E8EB939" w:rsidR="003F7B5E" w:rsidRDefault="005C21DA">
      <w:pPr>
        <w:pStyle w:val="Default"/>
        <w:overflowPunct w:val="0"/>
        <w:autoSpaceDE/>
        <w:autoSpaceDN/>
        <w:spacing w:line="600" w:lineRule="exact"/>
        <w:ind w:firstLineChars="200" w:firstLine="640"/>
        <w:jc w:val="both"/>
        <w:rPr>
          <w:rFonts w:ascii="Times New Roman" w:eastAsia="楷体" w:hAnsi="Times New Roman" w:cs="Times New Roman"/>
          <w:b/>
          <w:bCs/>
          <w:i/>
          <w:sz w:val="32"/>
          <w:szCs w:val="32"/>
        </w:rPr>
      </w:pPr>
      <w:r>
        <w:rPr>
          <w:rFonts w:ascii="Times New Roman" w:eastAsia="仿宋_GB2312" w:hAnsi="Times New Roman" w:cs="Times New Roman"/>
          <w:sz w:val="32"/>
          <w:szCs w:val="32"/>
        </w:rPr>
        <w:t>主要是</w:t>
      </w:r>
      <w:r w:rsidR="001468B6">
        <w:rPr>
          <w:rFonts w:ascii="Times New Roman" w:eastAsia="仿宋_GB2312" w:hAnsi="Times New Roman" w:cs="Times New Roman" w:hint="eastAsia"/>
          <w:sz w:val="32"/>
          <w:szCs w:val="32"/>
        </w:rPr>
        <w:t>公务用车维修维护及油费</w:t>
      </w:r>
      <w:r>
        <w:rPr>
          <w:rFonts w:ascii="Times New Roman" w:eastAsia="仿宋_GB2312" w:hAnsi="Times New Roman" w:cs="Times New Roman"/>
          <w:sz w:val="32"/>
          <w:szCs w:val="32"/>
        </w:rPr>
        <w:t>支出，完成预算的</w:t>
      </w:r>
      <w:r w:rsidR="001468B6">
        <w:rPr>
          <w:rFonts w:ascii="Times New Roman" w:eastAsia="仿宋_GB2312" w:hAnsi="Times New Roman" w:cs="Times New Roman"/>
          <w:sz w:val="32"/>
          <w:szCs w:val="32"/>
        </w:rPr>
        <w:t>99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sidR="001468B6">
        <w:rPr>
          <w:rFonts w:ascii="Times New Roman" w:eastAsia="仿宋_GB2312" w:hAnsi="Times New Roman" w:cs="Times New Roman" w:hint="eastAsia"/>
          <w:sz w:val="32"/>
          <w:szCs w:val="32"/>
        </w:rPr>
        <w:t>0</w:t>
      </w:r>
      <w:r w:rsidR="001468B6">
        <w:rPr>
          <w:rFonts w:ascii="Times New Roman" w:eastAsia="仿宋_GB2312" w:hAnsi="Times New Roman" w:cs="Times New Roman"/>
          <w:sz w:val="32"/>
          <w:szCs w:val="32"/>
        </w:rPr>
        <w:t>.01</w:t>
      </w:r>
      <w:r>
        <w:rPr>
          <w:rFonts w:ascii="Times New Roman" w:eastAsia="仿宋_GB2312" w:hAnsi="Times New Roman" w:cs="Times New Roman"/>
          <w:sz w:val="32"/>
          <w:szCs w:val="32"/>
        </w:rPr>
        <w:t>万元，降低</w:t>
      </w:r>
      <w:r w:rsidR="001468B6">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sidR="001468B6">
        <w:rPr>
          <w:rFonts w:ascii="仿宋_GB2312" w:eastAsia="仿宋_GB2312" w:hAnsi="仿宋_GB2312" w:cs="仿宋_GB2312" w:hint="eastAsia"/>
          <w:sz w:val="32"/>
          <w:szCs w:val="32"/>
        </w:rPr>
        <w:t>严格执行</w:t>
      </w:r>
      <w:r w:rsidR="003F5E5F">
        <w:rPr>
          <w:rFonts w:ascii="仿宋_GB2312" w:eastAsia="仿宋_GB2312" w:hAnsi="仿宋_GB2312" w:cs="仿宋_GB2312" w:hint="eastAsia"/>
          <w:sz w:val="32"/>
          <w:szCs w:val="32"/>
        </w:rPr>
        <w:t>“</w:t>
      </w:r>
      <w:r w:rsidR="003F5E5F">
        <w:rPr>
          <w:rFonts w:ascii="仿宋_GB2312" w:eastAsia="仿宋_GB2312" w:hAnsi="仿宋_GB2312" w:cs="仿宋_GB2312" w:hint="eastAsia"/>
          <w:sz w:val="32"/>
          <w:szCs w:val="32"/>
        </w:rPr>
        <w:t>三公</w:t>
      </w:r>
      <w:r w:rsidR="003F5E5F">
        <w:rPr>
          <w:rFonts w:ascii="仿宋_GB2312" w:eastAsia="仿宋_GB2312" w:hAnsi="仿宋_GB2312" w:cs="仿宋_GB2312" w:hint="eastAsia"/>
          <w:sz w:val="32"/>
          <w:szCs w:val="32"/>
        </w:rPr>
        <w:t>”经费支出</w:t>
      </w:r>
      <w:r w:rsidR="001468B6">
        <w:rPr>
          <w:rFonts w:ascii="仿宋_GB2312" w:eastAsia="仿宋_GB2312" w:hAnsi="仿宋_GB2312" w:cs="仿宋_GB2312" w:hint="eastAsia"/>
          <w:sz w:val="32"/>
          <w:szCs w:val="32"/>
        </w:rPr>
        <w:t>规定，按永州市事业单位公务用车的规定，严格公务用车登记制度，公务用车严格执行回单位停放制度，节假日期间除特殊工作需要外封存停驶</w:t>
      </w:r>
      <w:r>
        <w:rPr>
          <w:rFonts w:ascii="Times New Roman" w:eastAsia="仿宋_GB2312" w:hAnsi="Times New Roman" w:cs="Times New Roman"/>
          <w:sz w:val="32"/>
          <w:szCs w:val="32"/>
        </w:rPr>
        <w:t>。决算数小于上年数的主要原因是</w:t>
      </w:r>
      <w:r w:rsidR="001468B6">
        <w:rPr>
          <w:rFonts w:ascii="仿宋_GB2312" w:eastAsia="仿宋_GB2312" w:hAnsi="仿宋_GB2312" w:cs="仿宋_GB2312" w:hint="eastAsia"/>
          <w:sz w:val="32"/>
          <w:szCs w:val="32"/>
        </w:rPr>
        <w:t>积极响应中央八项规定，按照永州市事业单位公务用车的规定，规范公务用车登记制度，严格执行公务用车回单位停放制度，合理安排公务用车，缩减支出</w:t>
      </w:r>
      <w:r>
        <w:rPr>
          <w:rFonts w:ascii="Times New Roman" w:eastAsia="仿宋_GB2312" w:hAnsi="Times New Roman" w:cs="Times New Roman"/>
          <w:sz w:val="32"/>
          <w:szCs w:val="32"/>
        </w:rPr>
        <w:t>。截止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sidR="001468B6">
        <w:rPr>
          <w:rFonts w:ascii="Times New Roman" w:eastAsia="仿宋_GB2312" w:hAnsi="Times New Roman" w:cs="Times New Roman"/>
          <w:sz w:val="32"/>
          <w:szCs w:val="32"/>
        </w:rPr>
        <w:t>1</w:t>
      </w:r>
      <w:r>
        <w:rPr>
          <w:rFonts w:ascii="Times New Roman" w:eastAsia="仿宋_GB2312" w:hAnsi="Times New Roman" w:cs="Times New Roman"/>
          <w:sz w:val="32"/>
          <w:szCs w:val="32"/>
        </w:rPr>
        <w:t>辆。</w:t>
      </w:r>
    </w:p>
    <w:p w14:paraId="59DDC8D9" w14:textId="30527FCF" w:rsidR="003F7B5E" w:rsidRDefault="005C21DA">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3.</w:t>
      </w:r>
      <w:r>
        <w:rPr>
          <w:rFonts w:ascii="Times New Roman" w:eastAsia="仿宋_GB2312" w:hAnsi="Times New Roman" w:cs="Times New Roman"/>
          <w:sz w:val="32"/>
          <w:szCs w:val="32"/>
        </w:rPr>
        <w:t>公务接待费支出预算为</w:t>
      </w:r>
      <w:r w:rsidR="001468B6">
        <w:rPr>
          <w:rFonts w:ascii="Times New Roman" w:eastAsia="仿宋_GB2312" w:hAnsi="Times New Roman" w:cs="Times New Roman"/>
          <w:sz w:val="32"/>
          <w:szCs w:val="32"/>
        </w:rPr>
        <w:t>3.11</w:t>
      </w:r>
      <w:r>
        <w:rPr>
          <w:rFonts w:ascii="Times New Roman" w:eastAsia="仿宋_GB2312" w:hAnsi="Times New Roman" w:cs="Times New Roman"/>
          <w:sz w:val="32"/>
          <w:szCs w:val="32"/>
        </w:rPr>
        <w:t>万元，支出决算为</w:t>
      </w:r>
      <w:r w:rsidR="001468B6">
        <w:rPr>
          <w:rFonts w:ascii="Times New Roman" w:eastAsia="仿宋_GB2312" w:hAnsi="Times New Roman" w:cs="Times New Roman"/>
          <w:sz w:val="32"/>
          <w:szCs w:val="32"/>
        </w:rPr>
        <w:t>0.93</w:t>
      </w:r>
      <w:r>
        <w:rPr>
          <w:rFonts w:ascii="Times New Roman" w:eastAsia="仿宋_GB2312" w:hAnsi="Times New Roman" w:cs="Times New Roman"/>
          <w:sz w:val="32"/>
          <w:szCs w:val="32"/>
        </w:rPr>
        <w:t>万元，完成预算的</w:t>
      </w:r>
      <w:r w:rsidR="001468B6">
        <w:rPr>
          <w:rFonts w:ascii="Times New Roman" w:eastAsia="仿宋_GB2312" w:hAnsi="Times New Roman" w:cs="Times New Roman"/>
          <w:sz w:val="32"/>
          <w:szCs w:val="32"/>
        </w:rPr>
        <w:t>29.9</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sidR="001468B6">
        <w:rPr>
          <w:rFonts w:ascii="Times New Roman" w:eastAsia="仿宋_GB2312" w:hAnsi="Times New Roman" w:cs="Times New Roman" w:hint="eastAsia"/>
          <w:sz w:val="32"/>
          <w:szCs w:val="32"/>
        </w:rPr>
        <w:t>2</w:t>
      </w:r>
      <w:r w:rsidR="001468B6">
        <w:rPr>
          <w:rFonts w:ascii="Times New Roman" w:eastAsia="仿宋_GB2312" w:hAnsi="Times New Roman" w:cs="Times New Roman"/>
          <w:sz w:val="32"/>
          <w:szCs w:val="32"/>
        </w:rPr>
        <w:t>.18</w:t>
      </w:r>
      <w:r>
        <w:rPr>
          <w:rFonts w:ascii="Times New Roman" w:eastAsia="仿宋_GB2312" w:hAnsi="Times New Roman" w:cs="Times New Roman"/>
          <w:sz w:val="32"/>
          <w:szCs w:val="32"/>
        </w:rPr>
        <w:t>万元降低</w:t>
      </w:r>
      <w:r w:rsidR="001468B6">
        <w:rPr>
          <w:rFonts w:ascii="Times New Roman" w:eastAsia="仿宋_GB2312" w:hAnsi="Times New Roman" w:cs="Times New Roman" w:hint="eastAsia"/>
          <w:sz w:val="32"/>
          <w:szCs w:val="32"/>
        </w:rPr>
        <w:t>7</w:t>
      </w:r>
      <w:r w:rsidR="001468B6">
        <w:rPr>
          <w:rFonts w:ascii="Times New Roman" w:eastAsia="仿宋_GB2312" w:hAnsi="Times New Roman" w:cs="Times New Roman"/>
          <w:sz w:val="32"/>
          <w:szCs w:val="32"/>
        </w:rPr>
        <w:t>0.1</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sidR="001468B6">
        <w:rPr>
          <w:rFonts w:ascii="仿宋_GB2312" w:eastAsia="仿宋_GB2312" w:hAnsi="仿宋_GB2312" w:cs="仿宋_GB2312" w:hint="eastAsia"/>
          <w:sz w:val="32"/>
          <w:szCs w:val="32"/>
        </w:rPr>
        <w:t>严格执行公务接待有关规定，进一步健全财务制度，严肃财经纪律，严格管理，倡导节约朴素，坚决杜绝公款大吃大喝、超标准接待和违规同省、同城接待等问题</w:t>
      </w:r>
      <w:r>
        <w:rPr>
          <w:rFonts w:ascii="Times New Roman" w:eastAsia="仿宋_GB2312" w:hAnsi="Times New Roman" w:cs="Times New Roman"/>
          <w:sz w:val="32"/>
          <w:szCs w:val="32"/>
        </w:rPr>
        <w:t>。决算数小于上年数的主要原因是</w:t>
      </w:r>
      <w:r w:rsidR="001468B6">
        <w:rPr>
          <w:rFonts w:ascii="仿宋_GB2312" w:eastAsia="仿宋_GB2312" w:hAnsi="仿宋_GB2312" w:cs="仿宋_GB2312" w:hint="eastAsia"/>
          <w:sz w:val="32"/>
          <w:szCs w:val="32"/>
        </w:rPr>
        <w:t>学校严格贯彻落实中央八项规定和省委、省政府“过紧日子”要求，本着有利公务、务实勤俭，杜绝浪费的原则，加强公务接待管理，严格执行公务接待管理制度和开支标准，做到有公函接待、按标准接待、控制作陪人数，规范接待流程和公务接待报销手续，有效的压缩公务接待费的支出</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年度共接待来访团组</w:t>
      </w:r>
      <w:r w:rsidR="00B07AA3">
        <w:rPr>
          <w:rFonts w:ascii="Times New Roman" w:eastAsia="仿宋_GB2312" w:hAnsi="Times New Roman" w:cs="Times New Roman"/>
          <w:sz w:val="32"/>
          <w:szCs w:val="32"/>
        </w:rPr>
        <w:t>6</w:t>
      </w:r>
      <w:r>
        <w:rPr>
          <w:rFonts w:ascii="Times New Roman" w:eastAsia="仿宋_GB2312" w:hAnsi="Times New Roman" w:cs="Times New Roman"/>
          <w:sz w:val="32"/>
          <w:szCs w:val="32"/>
        </w:rPr>
        <w:t>个、来宾</w:t>
      </w:r>
      <w:r w:rsidR="00B07AA3">
        <w:rPr>
          <w:rFonts w:ascii="Times New Roman" w:eastAsia="仿宋_GB2312" w:hAnsi="Times New Roman" w:cs="Times New Roman"/>
          <w:sz w:val="32"/>
          <w:szCs w:val="32"/>
        </w:rPr>
        <w:t>42</w:t>
      </w:r>
      <w:r>
        <w:rPr>
          <w:rFonts w:ascii="Times New Roman" w:eastAsia="仿宋_GB2312" w:hAnsi="Times New Roman" w:cs="Times New Roman"/>
          <w:sz w:val="32"/>
          <w:szCs w:val="32"/>
        </w:rPr>
        <w:t>人次，主要是</w:t>
      </w:r>
      <w:r w:rsidR="00B07AA3">
        <w:rPr>
          <w:rFonts w:ascii="Times New Roman" w:eastAsia="仿宋_GB2312" w:hAnsi="Times New Roman" w:cs="Times New Roman" w:hint="eastAsia"/>
          <w:sz w:val="32"/>
          <w:szCs w:val="32"/>
        </w:rPr>
        <w:t>用于</w:t>
      </w:r>
      <w:r w:rsidR="00B07AA3">
        <w:rPr>
          <w:rFonts w:ascii="仿宋_GB2312" w:eastAsia="仿宋_GB2312" w:hAnsi="仿宋_GB2312" w:cs="仿宋_GB2312" w:hint="eastAsia"/>
          <w:sz w:val="32"/>
          <w:szCs w:val="32"/>
        </w:rPr>
        <w:t>省、市技能竞赛考试</w:t>
      </w:r>
      <w:r>
        <w:rPr>
          <w:rFonts w:ascii="Times New Roman" w:eastAsia="仿宋_GB2312" w:hAnsi="Times New Roman" w:cs="Times New Roman"/>
          <w:sz w:val="32"/>
          <w:szCs w:val="32"/>
        </w:rPr>
        <w:t>发生的接待支出。</w:t>
      </w:r>
    </w:p>
    <w:p w14:paraId="2C6F1762" w14:textId="77777777" w:rsidR="003F7B5E" w:rsidRDefault="005C21DA">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3CE0C951" w14:textId="642065E5" w:rsidR="003F7B5E" w:rsidRPr="00B07AA3" w:rsidRDefault="00B07AA3">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本部门</w:t>
      </w:r>
      <w:r w:rsidR="005C21DA">
        <w:rPr>
          <w:rFonts w:ascii="Times New Roman" w:eastAsia="仿宋_GB2312" w:hAnsi="Times New Roman" w:cs="Times New Roman"/>
          <w:sz w:val="32"/>
          <w:szCs w:val="32"/>
        </w:rPr>
        <w:t>2024</w:t>
      </w:r>
      <w:r w:rsidR="005C21DA">
        <w:rPr>
          <w:rFonts w:ascii="Times New Roman" w:eastAsia="仿宋_GB2312" w:hAnsi="Times New Roman" w:cs="Times New Roman"/>
          <w:sz w:val="32"/>
          <w:szCs w:val="32"/>
        </w:rPr>
        <w:t>年度</w:t>
      </w:r>
      <w:r>
        <w:rPr>
          <w:rFonts w:ascii="Times New Roman" w:eastAsia="仿宋_GB2312" w:hAnsi="Times New Roman" w:cs="Times New Roman" w:hint="eastAsia"/>
          <w:sz w:val="32"/>
          <w:szCs w:val="32"/>
        </w:rPr>
        <w:t>无</w:t>
      </w:r>
      <w:r w:rsidR="005C21DA">
        <w:rPr>
          <w:rFonts w:ascii="Times New Roman" w:eastAsia="仿宋_GB2312" w:hAnsi="Times New Roman" w:cs="Times New Roman"/>
          <w:sz w:val="32"/>
          <w:szCs w:val="32"/>
        </w:rPr>
        <w:t>政府性基金预算财政拨款收入</w:t>
      </w:r>
      <w:r>
        <w:rPr>
          <w:rFonts w:ascii="Times New Roman" w:eastAsia="仿宋_GB2312" w:hAnsi="Times New Roman" w:cs="Times New Roman" w:hint="eastAsia"/>
          <w:sz w:val="32"/>
          <w:szCs w:val="32"/>
        </w:rPr>
        <w:t>，</w:t>
      </w:r>
      <w:r w:rsidRPr="00B07AA3">
        <w:rPr>
          <w:rFonts w:ascii="Times New Roman" w:eastAsia="仿宋_GB2312" w:hAnsi="Times New Roman" w:cs="Times New Roman" w:hint="eastAsia"/>
          <w:sz w:val="32"/>
          <w:szCs w:val="32"/>
        </w:rPr>
        <w:t>也没有使用政府性基金安排的支出。</w:t>
      </w:r>
    </w:p>
    <w:p w14:paraId="4F07BA60" w14:textId="77777777" w:rsidR="003F7B5E" w:rsidRDefault="005C21DA">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31DC54AD" w14:textId="77777777" w:rsidR="003B26E1" w:rsidRDefault="003B26E1" w:rsidP="003B26E1">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本单位不是行政单位及参照公务员法管理的事业单位，</w:t>
      </w:r>
      <w:proofErr w:type="gramStart"/>
      <w:r>
        <w:rPr>
          <w:rFonts w:ascii="Times New Roman" w:eastAsia="仿宋_GB2312" w:hAnsi="Times New Roman" w:hint="eastAsia"/>
          <w:sz w:val="32"/>
          <w:szCs w:val="32"/>
        </w:rPr>
        <w:t>无机关</w:t>
      </w:r>
      <w:proofErr w:type="gramEnd"/>
      <w:r>
        <w:rPr>
          <w:rFonts w:ascii="Times New Roman" w:eastAsia="仿宋_GB2312" w:hAnsi="Times New Roman" w:hint="eastAsia"/>
          <w:sz w:val="32"/>
          <w:szCs w:val="32"/>
        </w:rPr>
        <w:t>运行经费。</w:t>
      </w:r>
    </w:p>
    <w:p w14:paraId="06C26F5F" w14:textId="77777777" w:rsidR="003F7B5E" w:rsidRDefault="005C21DA">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52E3A381" w14:textId="6285C30D" w:rsidR="008F3A0A" w:rsidRPr="008F3A0A" w:rsidRDefault="005C21DA" w:rsidP="008F3A0A">
      <w:pPr>
        <w:pStyle w:val="Default"/>
        <w:spacing w:line="600" w:lineRule="exact"/>
        <w:ind w:firstLineChars="200" w:firstLine="640"/>
        <w:rPr>
          <w:rFonts w:ascii="Times New Roman" w:eastAsia="仿宋_GB2312" w:hAnsi="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年本部门开支会议费</w:t>
      </w:r>
      <w:r w:rsidR="0094203C">
        <w:rPr>
          <w:rFonts w:ascii="Times New Roman" w:eastAsia="仿宋_GB2312" w:hAnsi="Times New Roman" w:cs="Times New Roman"/>
          <w:sz w:val="32"/>
          <w:szCs w:val="32"/>
        </w:rPr>
        <w:t>0</w:t>
      </w:r>
      <w:r>
        <w:rPr>
          <w:rFonts w:ascii="Times New Roman" w:eastAsia="仿宋_GB2312" w:hAnsi="Times New Roman" w:cs="Times New Roman"/>
          <w:sz w:val="32"/>
          <w:szCs w:val="32"/>
        </w:rPr>
        <w:t>万元，</w:t>
      </w:r>
      <w:r w:rsidR="0094203C">
        <w:rPr>
          <w:rFonts w:ascii="Times New Roman" w:eastAsia="仿宋_GB2312" w:hAnsi="Times New Roman" w:hint="eastAsia"/>
          <w:sz w:val="32"/>
          <w:szCs w:val="32"/>
        </w:rPr>
        <w:t>本部门</w:t>
      </w:r>
      <w:r w:rsidR="0094203C">
        <w:rPr>
          <w:rFonts w:ascii="Times New Roman" w:eastAsia="仿宋_GB2312" w:hAnsi="Times New Roman"/>
          <w:sz w:val="32"/>
          <w:szCs w:val="32"/>
        </w:rPr>
        <w:t>2023</w:t>
      </w:r>
      <w:r w:rsidR="0094203C">
        <w:rPr>
          <w:rFonts w:ascii="Times New Roman" w:eastAsia="仿宋_GB2312" w:hAnsi="Times New Roman" w:hint="eastAsia"/>
          <w:sz w:val="32"/>
          <w:szCs w:val="32"/>
        </w:rPr>
        <w:t>年度无会议费支出</w:t>
      </w:r>
      <w:r>
        <w:rPr>
          <w:rFonts w:ascii="Times New Roman" w:eastAsia="仿宋_GB2312" w:hAnsi="Times New Roman" w:cs="Times New Roman"/>
          <w:sz w:val="32"/>
          <w:szCs w:val="32"/>
        </w:rPr>
        <w:t>；开支培训费</w:t>
      </w:r>
      <w:r w:rsidR="008F3A0A">
        <w:rPr>
          <w:rFonts w:ascii="Times New Roman" w:eastAsia="仿宋_GB2312" w:hAnsi="Times New Roman" w:cs="Times New Roman"/>
          <w:sz w:val="32"/>
          <w:szCs w:val="32"/>
        </w:rPr>
        <w:t>175.70</w:t>
      </w:r>
      <w:r>
        <w:rPr>
          <w:rFonts w:ascii="Times New Roman" w:eastAsia="仿宋_GB2312" w:hAnsi="Times New Roman" w:cs="Times New Roman"/>
          <w:sz w:val="32"/>
          <w:szCs w:val="32"/>
        </w:rPr>
        <w:t>万元，</w:t>
      </w:r>
      <w:r w:rsidR="008F3A0A">
        <w:rPr>
          <w:rFonts w:ascii="Times New Roman" w:eastAsia="仿宋_GB2312" w:hAnsi="Times New Roman" w:hint="eastAsia"/>
          <w:sz w:val="32"/>
          <w:szCs w:val="32"/>
        </w:rPr>
        <w:t>用于开展</w:t>
      </w:r>
      <w:r w:rsidR="008F3A0A">
        <w:rPr>
          <w:rFonts w:ascii="仿宋_GB2312" w:eastAsia="仿宋_GB2312" w:hAnsi="仿宋_GB2312" w:cs="仿宋_GB2312" w:hint="eastAsia"/>
          <w:sz w:val="32"/>
          <w:szCs w:val="32"/>
        </w:rPr>
        <w:t>教师教学能力提升</w:t>
      </w:r>
      <w:r w:rsidR="008F3A0A">
        <w:rPr>
          <w:rFonts w:ascii="Times New Roman" w:eastAsia="仿宋_GB2312" w:hAnsi="Times New Roman" w:hint="eastAsia"/>
          <w:sz w:val="32"/>
          <w:szCs w:val="32"/>
        </w:rPr>
        <w:t>培训，人数</w:t>
      </w:r>
      <w:r w:rsidR="00E93530">
        <w:rPr>
          <w:rFonts w:ascii="Times New Roman" w:eastAsia="仿宋_GB2312" w:hAnsi="Times New Roman"/>
          <w:sz w:val="32"/>
          <w:szCs w:val="32"/>
        </w:rPr>
        <w:t>48</w:t>
      </w:r>
      <w:r w:rsidR="008F3A0A">
        <w:rPr>
          <w:rFonts w:ascii="Times New Roman" w:eastAsia="仿宋_GB2312" w:hAnsi="Times New Roman" w:hint="eastAsia"/>
          <w:sz w:val="32"/>
          <w:szCs w:val="32"/>
        </w:rPr>
        <w:t>人，内容为</w:t>
      </w:r>
      <w:r w:rsidR="008F3A0A">
        <w:rPr>
          <w:rFonts w:ascii="仿宋_GB2312" w:eastAsia="仿宋_GB2312" w:hAnsi="仿宋_GB2312" w:cs="仿宋_GB2312" w:hint="eastAsia"/>
          <w:sz w:val="32"/>
          <w:szCs w:val="32"/>
        </w:rPr>
        <w:t>提升教师教学能力培训，用于开展教师信息技术应用能力提升培训，人数2</w:t>
      </w:r>
      <w:r w:rsidR="00E93530">
        <w:rPr>
          <w:rFonts w:ascii="仿宋_GB2312" w:eastAsia="仿宋_GB2312" w:hAnsi="仿宋_GB2312" w:cs="仿宋_GB2312"/>
          <w:sz w:val="32"/>
          <w:szCs w:val="32"/>
        </w:rPr>
        <w:t>98</w:t>
      </w:r>
      <w:r w:rsidR="008F3A0A">
        <w:rPr>
          <w:rFonts w:ascii="仿宋_GB2312" w:eastAsia="仿宋_GB2312" w:hAnsi="仿宋_GB2312" w:cs="仿宋_GB2312" w:hint="eastAsia"/>
          <w:sz w:val="32"/>
          <w:szCs w:val="32"/>
        </w:rPr>
        <w:t>人，内容为教师信息技术应用</w:t>
      </w:r>
      <w:r w:rsidR="008F3A0A">
        <w:rPr>
          <w:rFonts w:ascii="仿宋_GB2312" w:eastAsia="仿宋_GB2312" w:hAnsi="仿宋_GB2312" w:cs="仿宋_GB2312" w:hint="eastAsia"/>
          <w:sz w:val="32"/>
          <w:szCs w:val="32"/>
        </w:rPr>
        <w:lastRenderedPageBreak/>
        <w:t>能力提升培训，用于参加教师素质提高培训，人数</w:t>
      </w:r>
      <w:r w:rsidR="00E93530">
        <w:rPr>
          <w:rFonts w:ascii="仿宋_GB2312" w:eastAsia="仿宋_GB2312" w:hAnsi="仿宋_GB2312" w:cs="仿宋_GB2312"/>
          <w:sz w:val="32"/>
          <w:szCs w:val="32"/>
        </w:rPr>
        <w:t>22</w:t>
      </w:r>
      <w:r w:rsidR="008F3A0A">
        <w:rPr>
          <w:rFonts w:ascii="仿宋_GB2312" w:eastAsia="仿宋_GB2312" w:hAnsi="仿宋_GB2312" w:cs="仿宋_GB2312" w:hint="eastAsia"/>
          <w:sz w:val="32"/>
          <w:szCs w:val="32"/>
        </w:rPr>
        <w:t>人，内容为</w:t>
      </w:r>
      <w:r w:rsidR="00E93530">
        <w:rPr>
          <w:rFonts w:ascii="仿宋_GB2312" w:eastAsia="仿宋_GB2312" w:hAnsi="仿宋_GB2312" w:cs="仿宋_GB2312" w:hint="eastAsia"/>
          <w:sz w:val="32"/>
          <w:szCs w:val="32"/>
        </w:rPr>
        <w:t>教师师德师</w:t>
      </w:r>
      <w:proofErr w:type="gramStart"/>
      <w:r w:rsidR="00E93530">
        <w:rPr>
          <w:rFonts w:ascii="仿宋_GB2312" w:eastAsia="仿宋_GB2312" w:hAnsi="仿宋_GB2312" w:cs="仿宋_GB2312" w:hint="eastAsia"/>
          <w:sz w:val="32"/>
          <w:szCs w:val="32"/>
        </w:rPr>
        <w:t>风素质</w:t>
      </w:r>
      <w:proofErr w:type="gramEnd"/>
      <w:r w:rsidR="00E93530">
        <w:rPr>
          <w:rFonts w:ascii="仿宋_GB2312" w:eastAsia="仿宋_GB2312" w:hAnsi="仿宋_GB2312" w:cs="仿宋_GB2312" w:hint="eastAsia"/>
          <w:sz w:val="32"/>
          <w:szCs w:val="32"/>
        </w:rPr>
        <w:t>提升</w:t>
      </w:r>
      <w:r w:rsidR="008F3A0A">
        <w:rPr>
          <w:rFonts w:ascii="仿宋_GB2312" w:eastAsia="仿宋_GB2312" w:hAnsi="仿宋_GB2312" w:cs="仿宋_GB2312" w:hint="eastAsia"/>
          <w:sz w:val="32"/>
          <w:szCs w:val="32"/>
        </w:rPr>
        <w:t>培训，用于开展教师师德培训，人数</w:t>
      </w:r>
      <w:r w:rsidR="00E93530">
        <w:rPr>
          <w:rFonts w:ascii="仿宋_GB2312" w:eastAsia="仿宋_GB2312" w:hAnsi="仿宋_GB2312" w:cs="仿宋_GB2312"/>
          <w:sz w:val="32"/>
          <w:szCs w:val="32"/>
        </w:rPr>
        <w:t>496</w:t>
      </w:r>
      <w:r w:rsidR="008F3A0A">
        <w:rPr>
          <w:rFonts w:ascii="仿宋_GB2312" w:eastAsia="仿宋_GB2312" w:hAnsi="仿宋_GB2312" w:cs="仿宋_GB2312" w:hint="eastAsia"/>
          <w:sz w:val="32"/>
          <w:szCs w:val="32"/>
        </w:rPr>
        <w:t>人，内容为教师师德师风培训，用于开展教师业务提升培训，人数</w:t>
      </w:r>
      <w:r w:rsidR="00E93530">
        <w:rPr>
          <w:rFonts w:ascii="仿宋_GB2312" w:eastAsia="仿宋_GB2312" w:hAnsi="仿宋_GB2312" w:cs="仿宋_GB2312"/>
          <w:sz w:val="32"/>
          <w:szCs w:val="32"/>
        </w:rPr>
        <w:t>282</w:t>
      </w:r>
      <w:r w:rsidR="008F3A0A">
        <w:rPr>
          <w:rFonts w:ascii="仿宋_GB2312" w:eastAsia="仿宋_GB2312" w:hAnsi="仿宋_GB2312" w:cs="仿宋_GB2312" w:hint="eastAsia"/>
          <w:sz w:val="32"/>
          <w:szCs w:val="32"/>
        </w:rPr>
        <w:t>人，内容为年轻教师业务素质提升培训</w:t>
      </w:r>
      <w:r w:rsidR="008F3A0A">
        <w:rPr>
          <w:rFonts w:ascii="Times New Roman" w:eastAsia="仿宋_GB2312" w:hAnsi="Times New Roman" w:hint="eastAsia"/>
          <w:sz w:val="32"/>
          <w:szCs w:val="32"/>
        </w:rPr>
        <w:t>；</w:t>
      </w:r>
      <w:r w:rsidR="008F3A0A">
        <w:rPr>
          <w:rFonts w:ascii="仿宋_GB2312" w:eastAsia="仿宋_GB2312" w:hAnsi="仿宋_GB2312" w:cs="仿宋_GB2312" w:hint="eastAsia"/>
          <w:sz w:val="32"/>
          <w:szCs w:val="32"/>
        </w:rPr>
        <w:t>本部门202</w:t>
      </w:r>
      <w:r w:rsidR="00E93530">
        <w:rPr>
          <w:rFonts w:ascii="仿宋_GB2312" w:eastAsia="仿宋_GB2312" w:hAnsi="仿宋_GB2312" w:cs="仿宋_GB2312"/>
          <w:sz w:val="32"/>
          <w:szCs w:val="32"/>
        </w:rPr>
        <w:t>4</w:t>
      </w:r>
      <w:r w:rsidR="008F3A0A">
        <w:rPr>
          <w:rFonts w:ascii="仿宋_GB2312" w:eastAsia="仿宋_GB2312" w:hAnsi="仿宋_GB2312" w:cs="仿宋_GB2312" w:hint="eastAsia"/>
          <w:sz w:val="32"/>
          <w:szCs w:val="32"/>
        </w:rPr>
        <w:t>年度无举办节庆、晚会、论坛、赛事活动的开支</w:t>
      </w:r>
      <w:r w:rsidR="008F3A0A">
        <w:rPr>
          <w:rFonts w:ascii="Times New Roman" w:eastAsia="仿宋_GB2312" w:hAnsi="Times New Roman" w:hint="eastAsia"/>
          <w:sz w:val="32"/>
          <w:szCs w:val="32"/>
        </w:rPr>
        <w:t>。</w:t>
      </w:r>
    </w:p>
    <w:p w14:paraId="1F28B48D" w14:textId="77777777" w:rsidR="003F7B5E" w:rsidRDefault="005C21DA">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77A33DCA" w14:textId="28EE313E" w:rsidR="003F7B5E" w:rsidRDefault="005C21DA">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sidR="00472CBF">
        <w:rPr>
          <w:rFonts w:ascii="Times New Roman" w:eastAsia="仿宋_GB2312" w:hAnsi="Times New Roman" w:cs="Times New Roman"/>
          <w:sz w:val="32"/>
          <w:szCs w:val="32"/>
        </w:rPr>
        <w:t>1195.43</w:t>
      </w:r>
      <w:r>
        <w:rPr>
          <w:rFonts w:ascii="Times New Roman" w:eastAsia="仿宋_GB2312" w:hAnsi="Times New Roman" w:cs="Times New Roman"/>
          <w:sz w:val="32"/>
          <w:szCs w:val="32"/>
        </w:rPr>
        <w:t>万元，其中：政府采购货物支出</w:t>
      </w:r>
      <w:r w:rsidR="00472CBF">
        <w:rPr>
          <w:rFonts w:ascii="Times New Roman" w:eastAsia="仿宋_GB2312" w:hAnsi="Times New Roman" w:cs="Times New Roman"/>
          <w:sz w:val="32"/>
          <w:szCs w:val="32"/>
        </w:rPr>
        <w:t>597.68</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万元、政府采购工程支出</w:t>
      </w:r>
      <w:r w:rsidR="00472CBF">
        <w:rPr>
          <w:rFonts w:ascii="Times New Roman" w:eastAsia="仿宋_GB2312" w:hAnsi="Times New Roman" w:cs="Times New Roman"/>
          <w:sz w:val="32"/>
          <w:szCs w:val="32"/>
        </w:rPr>
        <w:t>184.85</w:t>
      </w:r>
      <w:r>
        <w:rPr>
          <w:rFonts w:ascii="Times New Roman" w:eastAsia="仿宋_GB2312" w:hAnsi="Times New Roman" w:cs="Times New Roman"/>
          <w:sz w:val="32"/>
          <w:szCs w:val="32"/>
        </w:rPr>
        <w:t>万元、政府采购服务支出</w:t>
      </w:r>
      <w:r w:rsidR="00472CBF">
        <w:rPr>
          <w:rFonts w:ascii="Times New Roman" w:eastAsia="仿宋_GB2312" w:hAnsi="Times New Roman" w:cs="Times New Roman"/>
          <w:sz w:val="32"/>
          <w:szCs w:val="32"/>
        </w:rPr>
        <w:t>412.90</w:t>
      </w:r>
      <w:r>
        <w:rPr>
          <w:rFonts w:ascii="Times New Roman" w:eastAsia="仿宋_GB2312" w:hAnsi="Times New Roman" w:cs="Times New Roman"/>
          <w:sz w:val="32"/>
          <w:szCs w:val="32"/>
        </w:rPr>
        <w:t>万元。授予中小企业合同金额</w:t>
      </w:r>
      <w:r w:rsidR="00472CBF">
        <w:rPr>
          <w:rFonts w:ascii="Times New Roman" w:eastAsia="仿宋_GB2312" w:hAnsi="Times New Roman" w:cs="Times New Roman"/>
          <w:sz w:val="32"/>
          <w:szCs w:val="32"/>
        </w:rPr>
        <w:t>863.02</w:t>
      </w:r>
      <w:r>
        <w:rPr>
          <w:rFonts w:ascii="Times New Roman" w:eastAsia="仿宋_GB2312" w:hAnsi="Times New Roman" w:cs="Times New Roman"/>
          <w:sz w:val="32"/>
          <w:szCs w:val="32"/>
        </w:rPr>
        <w:t>万元，占政府采购支出总额的</w:t>
      </w:r>
      <w:r w:rsidR="00472CBF">
        <w:rPr>
          <w:rFonts w:ascii="Times New Roman" w:eastAsia="仿宋_GB2312" w:hAnsi="Times New Roman" w:cs="Times New Roman"/>
          <w:sz w:val="32"/>
          <w:szCs w:val="32"/>
        </w:rPr>
        <w:t>72.2</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w:t>
      </w:r>
      <w:proofErr w:type="gramStart"/>
      <w:r>
        <w:rPr>
          <w:rFonts w:ascii="Times New Roman" w:eastAsia="仿宋_GB2312" w:hAnsi="Times New Roman" w:cs="Times New Roman"/>
          <w:sz w:val="32"/>
          <w:szCs w:val="32"/>
        </w:rPr>
        <w:t>微企业</w:t>
      </w:r>
      <w:proofErr w:type="gramEnd"/>
      <w:r>
        <w:rPr>
          <w:rFonts w:ascii="Times New Roman" w:eastAsia="仿宋_GB2312" w:hAnsi="Times New Roman" w:cs="Times New Roman"/>
          <w:sz w:val="32"/>
          <w:szCs w:val="32"/>
        </w:rPr>
        <w:t>合同金额</w:t>
      </w:r>
      <w:r w:rsidR="00472CBF">
        <w:rPr>
          <w:rFonts w:ascii="Times New Roman" w:eastAsia="仿宋_GB2312" w:hAnsi="Times New Roman" w:cs="Times New Roman"/>
          <w:sz w:val="32"/>
          <w:szCs w:val="32"/>
        </w:rPr>
        <w:t>863.02</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sidR="00472CBF">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sidR="00472CBF">
        <w:rPr>
          <w:rFonts w:ascii="Times New Roman" w:eastAsia="仿宋_GB2312" w:hAnsi="Times New Roman" w:cs="Times New Roman"/>
          <w:color w:val="auto"/>
          <w:sz w:val="32"/>
          <w:szCs w:val="32"/>
        </w:rPr>
        <w:t>46.3</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sidR="00472CBF">
        <w:rPr>
          <w:rFonts w:ascii="Times New Roman" w:eastAsia="仿宋_GB2312" w:hAnsi="Times New Roman" w:cs="Times New Roman"/>
          <w:color w:val="auto"/>
          <w:sz w:val="32"/>
          <w:szCs w:val="32"/>
        </w:rPr>
        <w:t>15.4</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，服务采购授予中小企业合同金额占服务支出金额的</w:t>
      </w:r>
      <w:r w:rsidR="00472CBF">
        <w:rPr>
          <w:rFonts w:ascii="Times New Roman" w:eastAsia="仿宋_GB2312" w:hAnsi="Times New Roman" w:cs="Times New Roman"/>
          <w:color w:val="auto"/>
          <w:sz w:val="32"/>
          <w:szCs w:val="32"/>
        </w:rPr>
        <w:t>38.3</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14:paraId="4C8673E8" w14:textId="77777777" w:rsidR="003F7B5E" w:rsidRDefault="005C21DA">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5D195921" w14:textId="055A9A72" w:rsidR="003F7B5E" w:rsidRDefault="005C21DA">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日，部门（单位）共有车辆</w:t>
      </w:r>
      <w:r w:rsidR="00DE30DF">
        <w:rPr>
          <w:rFonts w:ascii="Times New Roman" w:eastAsia="仿宋_GB2312" w:hAnsi="Times New Roman" w:cs="Times New Roman"/>
          <w:color w:val="auto"/>
          <w:sz w:val="32"/>
          <w:szCs w:val="32"/>
        </w:rPr>
        <w:t>1</w:t>
      </w:r>
      <w:r>
        <w:rPr>
          <w:rFonts w:ascii="Times New Roman" w:eastAsia="仿宋_GB2312" w:hAnsi="Times New Roman" w:cs="Times New Roman"/>
          <w:color w:val="auto"/>
          <w:sz w:val="32"/>
          <w:szCs w:val="32"/>
        </w:rPr>
        <w:t>辆，其中，副部（省）级及以上领导用车</w:t>
      </w:r>
      <w:r w:rsidR="00DE30DF">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辆、主要负责人用车</w:t>
      </w:r>
      <w:r w:rsidR="00DE30DF">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辆、机要通信用车</w:t>
      </w:r>
      <w:r w:rsidR="00DE30DF">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辆、应急保障用车</w:t>
      </w:r>
      <w:r w:rsidR="00DE30DF">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辆、执法执勤用车</w:t>
      </w:r>
      <w:r w:rsidR="00DE30DF">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辆、特种专业技术用车</w:t>
      </w:r>
      <w:r w:rsidR="00DE30DF">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辆、离退休干部服务用车</w:t>
      </w:r>
      <w:r w:rsidR="00DE30DF">
        <w:rPr>
          <w:rFonts w:ascii="Times New Roman" w:eastAsia="仿宋_GB2312" w:hAnsi="Times New Roman" w:cs="Times New Roman"/>
          <w:color w:val="auto"/>
          <w:sz w:val="32"/>
          <w:szCs w:val="32"/>
        </w:rPr>
        <w:t>0</w:t>
      </w:r>
      <w:r>
        <w:rPr>
          <w:rFonts w:ascii="Times New Roman" w:eastAsia="仿宋_GB2312" w:hAnsi="Times New Roman" w:cs="Times New Roman"/>
          <w:color w:val="auto"/>
          <w:sz w:val="32"/>
          <w:szCs w:val="32"/>
        </w:rPr>
        <w:t>辆、其他用车</w:t>
      </w:r>
      <w:r w:rsidR="00DE30DF">
        <w:rPr>
          <w:rFonts w:ascii="Times New Roman" w:eastAsia="仿宋_GB2312" w:hAnsi="Times New Roman" w:cs="Times New Roman"/>
          <w:color w:val="auto"/>
          <w:sz w:val="32"/>
          <w:szCs w:val="32"/>
        </w:rPr>
        <w:t>1</w:t>
      </w:r>
      <w:r>
        <w:rPr>
          <w:rFonts w:ascii="Times New Roman" w:eastAsia="仿宋_GB2312" w:hAnsi="Times New Roman" w:cs="Times New Roman"/>
          <w:color w:val="auto"/>
          <w:sz w:val="32"/>
          <w:szCs w:val="32"/>
        </w:rPr>
        <w:t>辆，其他用车主要</w:t>
      </w:r>
      <w:r w:rsidR="00DE30DF">
        <w:rPr>
          <w:rFonts w:ascii="Times New Roman" w:eastAsia="仿宋_GB2312" w:hAnsi="Times New Roman" w:cs="Times New Roman" w:hint="eastAsia"/>
          <w:color w:val="auto"/>
          <w:sz w:val="32"/>
          <w:szCs w:val="32"/>
        </w:rPr>
        <w:t>是公务用车</w:t>
      </w:r>
      <w:r>
        <w:rPr>
          <w:rFonts w:ascii="Times New Roman" w:eastAsia="仿宋_GB2312" w:hAnsi="Times New Roman" w:cs="Times New Roman"/>
          <w:color w:val="auto"/>
          <w:sz w:val="32"/>
          <w:szCs w:val="32"/>
        </w:rPr>
        <w:t>；单位价值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sidR="00DE30DF">
        <w:rPr>
          <w:rFonts w:ascii="Times New Roman" w:eastAsia="仿宋_GB2312" w:hAnsi="Times New Roman" w:cs="Times New Roman"/>
          <w:color w:val="auto"/>
          <w:sz w:val="32"/>
          <w:szCs w:val="32"/>
        </w:rPr>
        <w:t>9</w:t>
      </w:r>
      <w:r>
        <w:rPr>
          <w:rFonts w:ascii="Times New Roman" w:eastAsia="仿宋_GB2312" w:hAnsi="Times New Roman" w:cs="Times New Roman"/>
          <w:color w:val="auto"/>
          <w:sz w:val="32"/>
          <w:szCs w:val="32"/>
        </w:rPr>
        <w:t>台（套）。</w:t>
      </w:r>
    </w:p>
    <w:p w14:paraId="307D3CA1" w14:textId="77777777" w:rsidR="003F7B5E" w:rsidRDefault="005C21DA">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14:paraId="4F8BA6B5" w14:textId="0A396CFB" w:rsidR="003F7B5E" w:rsidRPr="00DE30DF" w:rsidRDefault="005C21DA" w:rsidP="00DE30DF">
      <w:pPr>
        <w:pStyle w:val="Default"/>
        <w:ind w:firstLineChars="200" w:firstLine="643"/>
        <w:rPr>
          <w:rFonts w:ascii="Times New Roman" w:eastAsia="仿宋_GB2312" w:hAnsi="Times New Roman"/>
          <w:sz w:val="32"/>
          <w:szCs w:val="32"/>
        </w:rPr>
      </w:pPr>
      <w:r>
        <w:rPr>
          <w:rFonts w:ascii="Times New Roman" w:eastAsia="楷体_GB2312" w:hAnsi="Times New Roman" w:cs="Times New Roman"/>
          <w:b/>
          <w:bCs/>
          <w:sz w:val="32"/>
          <w:szCs w:val="32"/>
        </w:rPr>
        <w:t>（一）绩效评价工作开展情况。</w:t>
      </w:r>
      <w:r>
        <w:rPr>
          <w:rFonts w:ascii="Times New Roman" w:eastAsia="仿宋_GB2312" w:hAnsi="Times New Roman" w:cs="Times New Roman"/>
          <w:b/>
          <w:bCs/>
          <w:sz w:val="32"/>
          <w:szCs w:val="32"/>
        </w:rPr>
        <w:t>一是绩效自评开展情况。</w:t>
      </w:r>
      <w:r>
        <w:rPr>
          <w:rFonts w:ascii="Times New Roman" w:eastAsia="仿宋_GB2312" w:hAnsi="Times New Roman" w:cs="Times New Roman"/>
          <w:sz w:val="32"/>
          <w:szCs w:val="32"/>
        </w:rPr>
        <w:lastRenderedPageBreak/>
        <w:t>组织对</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年度本部门（单位）整体支出开展绩效自评，涉及项目</w:t>
      </w:r>
      <w:r w:rsidR="00DE30DF">
        <w:rPr>
          <w:rFonts w:ascii="Times New Roman" w:eastAsia="仿宋_GB2312" w:hAnsi="Times New Roman" w:cs="Times New Roman"/>
          <w:sz w:val="32"/>
          <w:szCs w:val="32"/>
        </w:rPr>
        <w:t>0</w:t>
      </w:r>
      <w:r>
        <w:rPr>
          <w:rFonts w:ascii="Times New Roman" w:eastAsia="仿宋_GB2312" w:hAnsi="Times New Roman" w:cs="Times New Roman"/>
          <w:sz w:val="32"/>
          <w:szCs w:val="32"/>
        </w:rPr>
        <w:t xml:space="preserve"> </w:t>
      </w:r>
      <w:proofErr w:type="gramStart"/>
      <w:r>
        <w:rPr>
          <w:rFonts w:ascii="Times New Roman" w:eastAsia="仿宋_GB2312" w:hAnsi="Times New Roman" w:cs="Times New Roman"/>
          <w:sz w:val="32"/>
          <w:szCs w:val="32"/>
        </w:rPr>
        <w:t>个</w:t>
      </w:r>
      <w:proofErr w:type="gramEnd"/>
      <w:r>
        <w:rPr>
          <w:rFonts w:ascii="Times New Roman" w:eastAsia="仿宋_GB2312" w:hAnsi="Times New Roman" w:cs="Times New Roman"/>
          <w:sz w:val="32"/>
          <w:szCs w:val="32"/>
        </w:rPr>
        <w:t>，共涉及资金</w:t>
      </w:r>
      <w:r w:rsidR="00DE30DF">
        <w:rPr>
          <w:rFonts w:ascii="Times New Roman" w:eastAsia="仿宋_GB2312" w:hAnsi="Times New Roman" w:cs="Times New Roman"/>
          <w:sz w:val="32"/>
          <w:szCs w:val="32"/>
        </w:rPr>
        <w:t>0</w:t>
      </w:r>
      <w:r>
        <w:rPr>
          <w:rFonts w:ascii="Times New Roman" w:eastAsia="仿宋_GB2312" w:hAnsi="Times New Roman" w:cs="Times New Roman"/>
          <w:sz w:val="32"/>
          <w:szCs w:val="32"/>
        </w:rPr>
        <w:t>万元</w:t>
      </w:r>
      <w:r w:rsidR="00DE30DF">
        <w:rPr>
          <w:rFonts w:ascii="Times New Roman" w:eastAsia="仿宋_GB2312" w:hAnsi="Times New Roman" w:hint="eastAsia"/>
          <w:sz w:val="32"/>
          <w:szCs w:val="32"/>
        </w:rPr>
        <w:t>。</w:t>
      </w:r>
      <w:r>
        <w:rPr>
          <w:rFonts w:ascii="Times New Roman" w:eastAsia="仿宋_GB2312" w:hAnsi="Times New Roman" w:cs="Times New Roman"/>
          <w:sz w:val="32"/>
          <w:szCs w:val="32"/>
        </w:rPr>
        <w:t>其中，一般公共预算项目</w:t>
      </w:r>
      <w:r w:rsidR="00DE30DF">
        <w:rPr>
          <w:rFonts w:ascii="Times New Roman" w:eastAsia="仿宋_GB2312" w:hAnsi="Times New Roman" w:cs="Times New Roman"/>
          <w:sz w:val="32"/>
          <w:szCs w:val="32"/>
        </w:rPr>
        <w:t>0</w:t>
      </w:r>
      <w:r>
        <w:rPr>
          <w:rFonts w:ascii="Times New Roman" w:eastAsia="仿宋_GB2312" w:hAnsi="Times New Roman" w:cs="Times New Roman"/>
          <w:sz w:val="32"/>
          <w:szCs w:val="32"/>
        </w:rPr>
        <w:t xml:space="preserve"> </w:t>
      </w:r>
      <w:proofErr w:type="gramStart"/>
      <w:r>
        <w:rPr>
          <w:rFonts w:ascii="Times New Roman" w:eastAsia="仿宋_GB2312" w:hAnsi="Times New Roman" w:cs="Times New Roman"/>
          <w:sz w:val="32"/>
          <w:szCs w:val="32"/>
        </w:rPr>
        <w:t>个</w:t>
      </w:r>
      <w:proofErr w:type="gramEnd"/>
      <w:r w:rsidR="00DE30DF">
        <w:rPr>
          <w:rFonts w:ascii="Times New Roman" w:eastAsia="仿宋_GB2312" w:hAnsi="Times New Roman" w:cs="Times New Roman"/>
          <w:sz w:val="32"/>
          <w:szCs w:val="32"/>
        </w:rPr>
        <w:t>0</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万元，占一般公共预算支出总额的</w:t>
      </w:r>
      <w:r w:rsidR="00DE30DF">
        <w:rPr>
          <w:rFonts w:ascii="Times New Roman" w:eastAsia="仿宋_GB2312" w:hAnsi="Times New Roman" w:cs="Times New Roman"/>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；政府性基金预算项目</w:t>
      </w:r>
      <w:r w:rsidR="00DE30DF">
        <w:rPr>
          <w:rFonts w:ascii="Times New Roman" w:eastAsia="仿宋_GB2312" w:hAnsi="Times New Roman" w:cs="Times New Roman"/>
          <w:sz w:val="32"/>
          <w:szCs w:val="32"/>
        </w:rPr>
        <w:t>0</w:t>
      </w:r>
      <w:r>
        <w:rPr>
          <w:rFonts w:ascii="Times New Roman" w:eastAsia="仿宋_GB2312" w:hAnsi="Times New Roman" w:cs="Times New Roman"/>
          <w:sz w:val="32"/>
          <w:szCs w:val="32"/>
        </w:rPr>
        <w:t xml:space="preserve"> </w:t>
      </w:r>
      <w:proofErr w:type="gramStart"/>
      <w:r>
        <w:rPr>
          <w:rFonts w:ascii="Times New Roman" w:eastAsia="仿宋_GB2312" w:hAnsi="Times New Roman" w:cs="Times New Roman"/>
          <w:sz w:val="32"/>
          <w:szCs w:val="32"/>
        </w:rPr>
        <w:t>个</w:t>
      </w:r>
      <w:proofErr w:type="gramEnd"/>
      <w:r w:rsidR="00DE30DF">
        <w:rPr>
          <w:rFonts w:ascii="Times New Roman" w:eastAsia="仿宋_GB2312" w:hAnsi="Times New Roman" w:cs="Times New Roman"/>
          <w:sz w:val="32"/>
          <w:szCs w:val="32"/>
        </w:rPr>
        <w:t>0</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万元，占政府性基金预算支出总额的</w:t>
      </w:r>
      <w:r w:rsidR="00DE30DF">
        <w:rPr>
          <w:rFonts w:ascii="Times New Roman" w:eastAsia="仿宋_GB2312" w:hAnsi="Times New Roman" w:cs="Times New Roman"/>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；国有资本经营预算项目</w:t>
      </w:r>
      <w:r w:rsidR="00DE30DF">
        <w:rPr>
          <w:rFonts w:ascii="Times New Roman" w:eastAsia="仿宋_GB2312" w:hAnsi="Times New Roman" w:cs="Times New Roman"/>
          <w:sz w:val="32"/>
          <w:szCs w:val="32"/>
        </w:rPr>
        <w:t>0</w:t>
      </w:r>
      <w:r>
        <w:rPr>
          <w:rFonts w:ascii="Times New Roman" w:eastAsia="仿宋_GB2312" w:hAnsi="Times New Roman" w:cs="Times New Roman"/>
          <w:sz w:val="32"/>
          <w:szCs w:val="32"/>
        </w:rPr>
        <w:t xml:space="preserve"> </w:t>
      </w:r>
      <w:proofErr w:type="gramStart"/>
      <w:r>
        <w:rPr>
          <w:rFonts w:ascii="Times New Roman" w:eastAsia="仿宋_GB2312" w:hAnsi="Times New Roman" w:cs="Times New Roman"/>
          <w:sz w:val="32"/>
          <w:szCs w:val="32"/>
        </w:rPr>
        <w:t>个</w:t>
      </w:r>
      <w:proofErr w:type="gramEnd"/>
      <w:r w:rsidR="00DE30DF">
        <w:rPr>
          <w:rFonts w:ascii="Times New Roman" w:eastAsia="仿宋_GB2312" w:hAnsi="Times New Roman" w:cs="Times New Roman"/>
          <w:sz w:val="32"/>
          <w:szCs w:val="32"/>
        </w:rPr>
        <w:t>0</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万元，占国有资本经营预算支出总额的</w:t>
      </w:r>
      <w:r w:rsidR="00DE30DF">
        <w:rPr>
          <w:rFonts w:ascii="Times New Roman" w:eastAsia="仿宋_GB2312" w:hAnsi="Times New Roman" w:cs="Times New Roman"/>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；社会保险基金预算项目</w:t>
      </w:r>
      <w:r w:rsidR="00DE30DF">
        <w:rPr>
          <w:rFonts w:ascii="Times New Roman" w:eastAsia="仿宋_GB2312" w:hAnsi="Times New Roman" w:cs="Times New Roman"/>
          <w:sz w:val="32"/>
          <w:szCs w:val="32"/>
        </w:rPr>
        <w:t>0</w:t>
      </w:r>
      <w:r>
        <w:rPr>
          <w:rFonts w:ascii="Times New Roman" w:eastAsia="仿宋_GB2312" w:hAnsi="Times New Roman" w:cs="Times New Roman"/>
          <w:sz w:val="32"/>
          <w:szCs w:val="32"/>
        </w:rPr>
        <w:t xml:space="preserve"> </w:t>
      </w:r>
      <w:proofErr w:type="gramStart"/>
      <w:r>
        <w:rPr>
          <w:rFonts w:ascii="Times New Roman" w:eastAsia="仿宋_GB2312" w:hAnsi="Times New Roman" w:cs="Times New Roman"/>
          <w:sz w:val="32"/>
          <w:szCs w:val="32"/>
        </w:rPr>
        <w:t>个</w:t>
      </w:r>
      <w:proofErr w:type="gramEnd"/>
      <w:r w:rsidR="00DE30DF">
        <w:rPr>
          <w:rFonts w:ascii="Times New Roman" w:eastAsia="仿宋_GB2312" w:hAnsi="Times New Roman" w:cs="Times New Roman"/>
          <w:sz w:val="32"/>
          <w:szCs w:val="32"/>
        </w:rPr>
        <w:t>0</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万元，占社会保险基金预算支出总额的</w:t>
      </w:r>
      <w:r w:rsidR="00DE30DF">
        <w:rPr>
          <w:rFonts w:ascii="Times New Roman" w:eastAsia="仿宋_GB2312" w:hAnsi="Times New Roman" w:cs="Times New Roman"/>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b/>
          <w:bCs/>
          <w:sz w:val="32"/>
          <w:szCs w:val="32"/>
        </w:rPr>
        <w:t>二是部门评价开展情况。</w:t>
      </w:r>
      <w:r w:rsidR="00DE30DF">
        <w:rPr>
          <w:rFonts w:eastAsia="仿宋_GB2312" w:hint="eastAsia"/>
          <w:bCs/>
          <w:sz w:val="32"/>
          <w:szCs w:val="32"/>
        </w:rPr>
        <w:t>本年度本部门无重点项目支出</w:t>
      </w:r>
      <w:r w:rsidR="00DE30DF">
        <w:rPr>
          <w:rFonts w:eastAsia="仿宋_GB2312" w:cs="Times New Roman" w:hint="eastAsia"/>
          <w:bCs/>
          <w:sz w:val="32"/>
          <w:szCs w:val="32"/>
        </w:rPr>
        <w:t>，均</w:t>
      </w:r>
      <w:r w:rsidR="00DE30DF">
        <w:rPr>
          <w:rFonts w:eastAsia="仿宋_GB2312" w:hint="eastAsia"/>
          <w:bCs/>
          <w:sz w:val="32"/>
          <w:szCs w:val="32"/>
        </w:rPr>
        <w:t>为常规性项目支出，本部门</w:t>
      </w:r>
      <w:r w:rsidR="00DE30DF">
        <w:rPr>
          <w:rFonts w:ascii="Times New Roman" w:eastAsia="仿宋_GB2312" w:hAnsi="Times New Roman" w:cs="Times New Roman"/>
          <w:sz w:val="32"/>
          <w:szCs w:val="32"/>
        </w:rPr>
        <w:t>对所属单位</w:t>
      </w:r>
      <w:r w:rsidR="00DE30DF">
        <w:rPr>
          <w:rFonts w:ascii="Times New Roman" w:eastAsia="仿宋_GB2312" w:hAnsi="Times New Roman" w:cs="Times New Roman"/>
          <w:sz w:val="32"/>
          <w:szCs w:val="32"/>
        </w:rPr>
        <w:t>2024</w:t>
      </w:r>
      <w:r w:rsidR="00DE30DF">
        <w:rPr>
          <w:rFonts w:ascii="Times New Roman" w:eastAsia="仿宋_GB2312" w:hAnsi="Times New Roman" w:cs="Times New Roman"/>
          <w:sz w:val="32"/>
          <w:szCs w:val="32"/>
        </w:rPr>
        <w:t>年度</w:t>
      </w:r>
      <w:r w:rsidR="00DE30DF">
        <w:rPr>
          <w:rFonts w:ascii="Times New Roman" w:eastAsia="仿宋_GB2312" w:hAnsi="Times New Roman" w:cs="Times New Roman" w:hint="eastAsia"/>
          <w:sz w:val="32"/>
          <w:szCs w:val="32"/>
        </w:rPr>
        <w:t>整体支出</w:t>
      </w:r>
      <w:r w:rsidR="00DE30DF">
        <w:rPr>
          <w:rFonts w:ascii="Times New Roman" w:eastAsia="仿宋_GB2312" w:hAnsi="Times New Roman" w:cs="Times New Roman"/>
          <w:sz w:val="32"/>
          <w:szCs w:val="32"/>
        </w:rPr>
        <w:t>开展了部门评价，</w:t>
      </w:r>
      <w:r w:rsidR="00DE30DF">
        <w:rPr>
          <w:rFonts w:eastAsia="仿宋_GB2312" w:hint="eastAsia"/>
          <w:bCs/>
          <w:sz w:val="32"/>
          <w:szCs w:val="32"/>
        </w:rPr>
        <w:t>具体内容</w:t>
      </w:r>
      <w:r w:rsidR="00DE30DF">
        <w:rPr>
          <w:rFonts w:ascii="Times New Roman" w:eastAsia="仿宋_GB2312" w:hAnsi="Times New Roman" w:hint="eastAsia"/>
          <w:sz w:val="32"/>
          <w:szCs w:val="32"/>
        </w:rPr>
        <w:t>详见附件。</w:t>
      </w:r>
      <w:r>
        <w:rPr>
          <w:rFonts w:ascii="Times New Roman" w:eastAsia="仿宋_GB2312" w:hAnsi="Times New Roman" w:cs="Times New Roman"/>
          <w:b/>
          <w:bCs/>
          <w:sz w:val="32"/>
          <w:szCs w:val="32"/>
        </w:rPr>
        <w:t>三是事前绩效评估开展情况。</w:t>
      </w:r>
      <w:r w:rsidR="003E4F35" w:rsidRPr="003E4F35">
        <w:rPr>
          <w:rFonts w:ascii="Times New Roman" w:eastAsia="仿宋_GB2312" w:hAnsi="Times New Roman" w:cs="Times New Roman" w:hint="eastAsia"/>
          <w:sz w:val="32"/>
          <w:szCs w:val="32"/>
        </w:rPr>
        <w:t>本部门</w:t>
      </w:r>
      <w:r w:rsidR="003E4F35" w:rsidRPr="003E4F35">
        <w:rPr>
          <w:rFonts w:ascii="Times New Roman" w:eastAsia="仿宋_GB2312" w:hAnsi="Times New Roman" w:cs="Times New Roman" w:hint="eastAsia"/>
          <w:sz w:val="32"/>
          <w:szCs w:val="32"/>
        </w:rPr>
        <w:t>2</w:t>
      </w:r>
      <w:r w:rsidR="003E4F35" w:rsidRPr="003E4F35">
        <w:rPr>
          <w:rFonts w:ascii="Times New Roman" w:eastAsia="仿宋_GB2312" w:hAnsi="Times New Roman" w:cs="Times New Roman"/>
          <w:sz w:val="32"/>
          <w:szCs w:val="32"/>
        </w:rPr>
        <w:t>024</w:t>
      </w:r>
      <w:r w:rsidR="003E4F35" w:rsidRPr="003E4F35">
        <w:rPr>
          <w:rFonts w:ascii="Times New Roman" w:eastAsia="仿宋_GB2312" w:hAnsi="Times New Roman" w:cs="Times New Roman" w:hint="eastAsia"/>
          <w:sz w:val="32"/>
          <w:szCs w:val="32"/>
        </w:rPr>
        <w:t>年度</w:t>
      </w:r>
      <w:r w:rsidR="003E4F35">
        <w:rPr>
          <w:rFonts w:ascii="Times New Roman" w:eastAsia="仿宋_GB2312" w:hAnsi="Times New Roman" w:cs="Times New Roman" w:hint="eastAsia"/>
          <w:sz w:val="32"/>
          <w:szCs w:val="32"/>
        </w:rPr>
        <w:t>无</w:t>
      </w:r>
      <w:r w:rsidR="003E4F35">
        <w:rPr>
          <w:rFonts w:ascii="Times New Roman" w:eastAsia="仿宋_GB2312" w:hAnsi="Times New Roman" w:cs="Times New Roman"/>
          <w:sz w:val="32"/>
          <w:szCs w:val="32"/>
        </w:rPr>
        <w:t>新增重大政策和重大项目</w:t>
      </w:r>
      <w:r w:rsidR="003E4F35">
        <w:rPr>
          <w:rFonts w:ascii="Times New Roman" w:eastAsia="仿宋_GB2312" w:hAnsi="Times New Roman" w:cs="Times New Roman" w:hint="eastAsia"/>
          <w:sz w:val="32"/>
          <w:szCs w:val="32"/>
        </w:rPr>
        <w:t>，未</w:t>
      </w:r>
      <w:r>
        <w:rPr>
          <w:rFonts w:ascii="Times New Roman" w:eastAsia="仿宋_GB2312" w:hAnsi="Times New Roman" w:cs="Times New Roman"/>
          <w:sz w:val="32"/>
          <w:szCs w:val="32"/>
        </w:rPr>
        <w:t>组织对</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年度新增重大政策和重大项目开展事前绩效评估。</w:t>
      </w:r>
    </w:p>
    <w:p w14:paraId="767EECC3" w14:textId="77777777" w:rsidR="00D24ECE" w:rsidRDefault="005C21DA" w:rsidP="00BE3A82">
      <w:pPr>
        <w:pStyle w:val="ab"/>
        <w:shd w:val="clear" w:color="auto" w:fill="FFFFFF"/>
        <w:spacing w:before="0" w:beforeAutospacing="0" w:after="120" w:afterAutospacing="0" w:line="480" w:lineRule="auto"/>
        <w:ind w:firstLine="480"/>
        <w:rPr>
          <w:rFonts w:ascii="Times New Roman" w:eastAsia="楷体_GB2312" w:hAnsi="Times New Roman"/>
          <w:b/>
          <w:bCs/>
          <w:sz w:val="32"/>
          <w:szCs w:val="32"/>
        </w:rPr>
      </w:pPr>
      <w:r>
        <w:rPr>
          <w:rFonts w:ascii="Times New Roman" w:eastAsia="楷体_GB2312" w:hAnsi="Times New Roman"/>
          <w:b/>
          <w:bCs/>
          <w:sz w:val="32"/>
          <w:szCs w:val="32"/>
        </w:rPr>
        <w:t>（二）绩效评价结果。</w:t>
      </w:r>
    </w:p>
    <w:p w14:paraId="0F963A8F" w14:textId="7F275E4D" w:rsidR="00D24ECE" w:rsidRDefault="005C21DA" w:rsidP="00D24ECE">
      <w:pPr>
        <w:pStyle w:val="ab"/>
        <w:shd w:val="clear" w:color="auto" w:fill="FFFFFF"/>
        <w:spacing w:before="0" w:beforeAutospacing="0" w:after="120" w:afterAutospacing="0" w:line="480" w:lineRule="auto"/>
        <w:ind w:firstLineChars="200" w:firstLine="643"/>
        <w:rPr>
          <w:rFonts w:ascii="Times New Roman" w:eastAsia="仿宋_GB2312" w:hAnsi="Times New Roman"/>
          <w:sz w:val="32"/>
          <w:szCs w:val="32"/>
        </w:rPr>
      </w:pPr>
      <w:r>
        <w:rPr>
          <w:rFonts w:ascii="Times New Roman" w:eastAsia="仿宋_GB2312" w:hAnsi="Times New Roman"/>
          <w:b/>
          <w:bCs/>
          <w:sz w:val="32"/>
          <w:szCs w:val="32"/>
        </w:rPr>
        <w:t>一是绩效自评结果。</w:t>
      </w:r>
      <w:r>
        <w:rPr>
          <w:rFonts w:ascii="Times New Roman" w:eastAsia="仿宋_GB2312" w:hAnsi="Times New Roman"/>
          <w:sz w:val="32"/>
          <w:szCs w:val="32"/>
        </w:rPr>
        <w:t>2024</w:t>
      </w:r>
      <w:r>
        <w:rPr>
          <w:rFonts w:ascii="Times New Roman" w:eastAsia="仿宋_GB2312" w:hAnsi="Times New Roman"/>
          <w:sz w:val="32"/>
          <w:szCs w:val="32"/>
        </w:rPr>
        <w:t>年度本部门（单位）整体支出全年预算数</w:t>
      </w:r>
      <w:r w:rsidR="003E4F35">
        <w:rPr>
          <w:rFonts w:ascii="Times New Roman" w:eastAsia="仿宋_GB2312" w:hAnsi="Times New Roman"/>
          <w:sz w:val="32"/>
          <w:szCs w:val="32"/>
        </w:rPr>
        <w:t>7761.98</w:t>
      </w:r>
      <w:r>
        <w:rPr>
          <w:rFonts w:ascii="Times New Roman" w:eastAsia="仿宋_GB2312" w:hAnsi="Times New Roman"/>
          <w:sz w:val="32"/>
          <w:szCs w:val="32"/>
        </w:rPr>
        <w:t>万元，执行数</w:t>
      </w:r>
      <w:r w:rsidR="003E4F35">
        <w:rPr>
          <w:rFonts w:ascii="Times New Roman" w:eastAsia="仿宋_GB2312" w:hAnsi="Times New Roman"/>
          <w:sz w:val="32"/>
          <w:szCs w:val="32"/>
        </w:rPr>
        <w:t>12249.94</w:t>
      </w:r>
      <w:r>
        <w:rPr>
          <w:rFonts w:ascii="Times New Roman" w:eastAsia="仿宋_GB2312" w:hAnsi="Times New Roman"/>
          <w:sz w:val="32"/>
          <w:szCs w:val="32"/>
        </w:rPr>
        <w:t>万元，完成预算的</w:t>
      </w:r>
      <w:r w:rsidR="003E4F35">
        <w:rPr>
          <w:rFonts w:ascii="Times New Roman" w:eastAsia="仿宋_GB2312" w:hAnsi="Times New Roman"/>
          <w:sz w:val="32"/>
          <w:szCs w:val="32"/>
        </w:rPr>
        <w:t>157.8</w:t>
      </w:r>
      <w:r>
        <w:rPr>
          <w:rFonts w:ascii="Times New Roman" w:eastAsia="仿宋_GB2312" w:hAnsi="Times New Roman"/>
          <w:sz w:val="32"/>
          <w:szCs w:val="32"/>
        </w:rPr>
        <w:t>%</w:t>
      </w:r>
      <w:r>
        <w:rPr>
          <w:rFonts w:ascii="Times New Roman" w:eastAsia="仿宋_GB2312" w:hAnsi="Times New Roman"/>
          <w:sz w:val="32"/>
          <w:szCs w:val="32"/>
        </w:rPr>
        <w:t>，绩效自评得分</w:t>
      </w:r>
      <w:r w:rsidR="003E4F35">
        <w:rPr>
          <w:rFonts w:ascii="Times New Roman" w:eastAsia="仿宋_GB2312" w:hAnsi="Times New Roman"/>
          <w:sz w:val="32"/>
          <w:szCs w:val="32"/>
        </w:rPr>
        <w:t>98</w:t>
      </w:r>
      <w:r>
        <w:rPr>
          <w:rFonts w:ascii="Times New Roman" w:eastAsia="仿宋_GB2312" w:hAnsi="Times New Roman"/>
          <w:sz w:val="32"/>
          <w:szCs w:val="32"/>
        </w:rPr>
        <w:t>分，评价等级为</w:t>
      </w:r>
      <w:r>
        <w:rPr>
          <w:rFonts w:ascii="Times New Roman" w:eastAsia="仿宋_GB2312" w:hAnsi="Times New Roman"/>
          <w:sz w:val="32"/>
          <w:szCs w:val="32"/>
        </w:rPr>
        <w:t>“</w:t>
      </w:r>
      <w:r w:rsidR="003E4F35">
        <w:rPr>
          <w:rFonts w:ascii="Times New Roman" w:eastAsia="仿宋_GB2312" w:hAnsi="Times New Roman" w:hint="eastAsia"/>
          <w:sz w:val="32"/>
          <w:szCs w:val="32"/>
        </w:rPr>
        <w:t>良好</w:t>
      </w:r>
      <w:r>
        <w:rPr>
          <w:rFonts w:ascii="Times New Roman" w:eastAsia="仿宋_GB2312" w:hAnsi="Times New Roman"/>
          <w:sz w:val="32"/>
          <w:szCs w:val="32"/>
        </w:rPr>
        <w:t>”</w:t>
      </w:r>
      <w:r>
        <w:rPr>
          <w:rFonts w:ascii="Times New Roman" w:eastAsia="仿宋_GB2312" w:hAnsi="Times New Roman"/>
          <w:sz w:val="32"/>
          <w:szCs w:val="32"/>
        </w:rPr>
        <w:t>。绩效目标完成情况：</w:t>
      </w:r>
      <w:r w:rsidR="00BE3A82">
        <w:rPr>
          <w:rFonts w:ascii="Times New Roman" w:eastAsia="仿宋_GB2312" w:hAnsi="Times New Roman"/>
          <w:sz w:val="32"/>
          <w:szCs w:val="32"/>
        </w:rPr>
        <w:t>一是</w:t>
      </w:r>
      <w:r w:rsidR="00BE3A82" w:rsidRPr="00BE3A82">
        <w:rPr>
          <w:rFonts w:ascii="Times New Roman" w:eastAsia="仿宋_GB2312" w:hAnsi="Times New Roman" w:hint="eastAsia"/>
          <w:sz w:val="32"/>
          <w:szCs w:val="32"/>
        </w:rPr>
        <w:t>学校继续深入贯彻党的二十大精神，坚持党的领导，坚持立德树人，为全面社会主义现代化建设国家提供有力人才和技能支撑，为</w:t>
      </w:r>
      <w:r w:rsidR="00BE3A82">
        <w:rPr>
          <w:rFonts w:ascii="Times New Roman" w:eastAsia="仿宋_GB2312" w:hAnsi="Times New Roman" w:hint="eastAsia"/>
          <w:sz w:val="32"/>
          <w:szCs w:val="32"/>
        </w:rPr>
        <w:t>本县经济</w:t>
      </w:r>
      <w:r w:rsidR="00BE3A82" w:rsidRPr="00BE3A82">
        <w:rPr>
          <w:rFonts w:ascii="Times New Roman" w:eastAsia="仿宋_GB2312" w:hAnsi="Times New Roman" w:hint="eastAsia"/>
          <w:sz w:val="32"/>
          <w:szCs w:val="32"/>
        </w:rPr>
        <w:t>建设</w:t>
      </w:r>
      <w:r w:rsidR="00D24ECE">
        <w:rPr>
          <w:rFonts w:ascii="Times New Roman" w:eastAsia="仿宋_GB2312" w:hAnsi="Times New Roman" w:hint="eastAsia"/>
          <w:sz w:val="32"/>
          <w:szCs w:val="32"/>
        </w:rPr>
        <w:t>和发展</w:t>
      </w:r>
      <w:r w:rsidR="00BE3A82" w:rsidRPr="00BE3A82">
        <w:rPr>
          <w:rFonts w:ascii="Times New Roman" w:eastAsia="仿宋_GB2312" w:hAnsi="Times New Roman" w:hint="eastAsia"/>
          <w:sz w:val="32"/>
          <w:szCs w:val="32"/>
        </w:rPr>
        <w:t>贡献</w:t>
      </w:r>
      <w:r w:rsidR="00D24ECE">
        <w:rPr>
          <w:rFonts w:ascii="Times New Roman" w:eastAsia="仿宋_GB2312" w:hAnsi="Times New Roman" w:hint="eastAsia"/>
          <w:sz w:val="32"/>
          <w:szCs w:val="32"/>
        </w:rPr>
        <w:t>祁阳职业教育</w:t>
      </w:r>
      <w:r w:rsidR="00BE3A82" w:rsidRPr="00BE3A82">
        <w:rPr>
          <w:rFonts w:ascii="Times New Roman" w:eastAsia="仿宋_GB2312" w:hAnsi="Times New Roman" w:hint="eastAsia"/>
          <w:sz w:val="32"/>
          <w:szCs w:val="32"/>
        </w:rPr>
        <w:t>力量。</w:t>
      </w:r>
      <w:r w:rsidR="00D24ECE">
        <w:rPr>
          <w:rFonts w:ascii="Times New Roman" w:eastAsia="仿宋_GB2312" w:hAnsi="Times New Roman" w:hint="eastAsia"/>
          <w:sz w:val="32"/>
          <w:szCs w:val="32"/>
        </w:rPr>
        <w:t>二是</w:t>
      </w:r>
      <w:r w:rsidR="00BE3A82" w:rsidRPr="00BE3A82">
        <w:rPr>
          <w:rFonts w:ascii="Times New Roman" w:eastAsia="仿宋_GB2312" w:hAnsi="Times New Roman" w:hint="eastAsia"/>
          <w:sz w:val="32"/>
          <w:szCs w:val="32"/>
        </w:rPr>
        <w:t>学校将紧紧围绕落实立德树人根本任务，深化德育改革，优化育人环节，</w:t>
      </w:r>
      <w:r w:rsidR="00D24ECE" w:rsidRPr="00D24ECE">
        <w:rPr>
          <w:rFonts w:ascii="Times New Roman" w:eastAsia="仿宋_GB2312" w:hAnsi="Times New Roman" w:hint="eastAsia"/>
          <w:sz w:val="32"/>
          <w:szCs w:val="32"/>
        </w:rPr>
        <w:t>持续深化的“自治</w:t>
      </w:r>
      <w:r w:rsidR="00D24ECE" w:rsidRPr="00D24ECE">
        <w:rPr>
          <w:rFonts w:ascii="微软雅黑" w:eastAsia="微软雅黑" w:hAnsi="微软雅黑" w:cs="微软雅黑" w:hint="eastAsia"/>
          <w:sz w:val="32"/>
          <w:szCs w:val="32"/>
        </w:rPr>
        <w:t>•</w:t>
      </w:r>
      <w:r w:rsidR="00D24ECE" w:rsidRPr="00D24ECE">
        <w:rPr>
          <w:rFonts w:ascii="Times New Roman" w:eastAsia="仿宋_GB2312" w:hAnsi="Times New Roman" w:hint="eastAsia"/>
          <w:sz w:val="32"/>
          <w:szCs w:val="32"/>
        </w:rPr>
        <w:t>四全”管理模式和“我育</w:t>
      </w:r>
      <w:r w:rsidR="00D24ECE" w:rsidRPr="00D24ECE">
        <w:rPr>
          <w:rFonts w:ascii="微软雅黑" w:eastAsia="微软雅黑" w:hAnsi="微软雅黑" w:cs="微软雅黑" w:hint="eastAsia"/>
          <w:sz w:val="32"/>
          <w:szCs w:val="32"/>
        </w:rPr>
        <w:t>•</w:t>
      </w:r>
      <w:r w:rsidR="00D24ECE" w:rsidRPr="00D24ECE">
        <w:rPr>
          <w:rFonts w:ascii="Times New Roman" w:eastAsia="仿宋_GB2312" w:hAnsi="Times New Roman" w:hint="eastAsia"/>
          <w:sz w:val="32"/>
          <w:szCs w:val="32"/>
        </w:rPr>
        <w:t>四有”德育机制</w:t>
      </w:r>
      <w:r w:rsidR="00D24ECE">
        <w:rPr>
          <w:rFonts w:ascii="Times New Roman" w:eastAsia="仿宋_GB2312" w:hAnsi="Times New Roman" w:hint="eastAsia"/>
          <w:sz w:val="32"/>
          <w:szCs w:val="32"/>
        </w:rPr>
        <w:t>，</w:t>
      </w:r>
      <w:r w:rsidR="00D24ECE" w:rsidRPr="00A028FE">
        <w:rPr>
          <w:rFonts w:ascii="Times New Roman" w:eastAsia="仿宋_GB2312" w:hAnsi="Times New Roman" w:hint="eastAsia"/>
          <w:bCs/>
          <w:sz w:val="32"/>
          <w:szCs w:val="32"/>
        </w:rPr>
        <w:t>培养大国工匠和技术应用型人才</w:t>
      </w:r>
      <w:r>
        <w:rPr>
          <w:rFonts w:ascii="Times New Roman" w:eastAsia="仿宋_GB2312" w:hAnsi="Times New Roman"/>
          <w:sz w:val="32"/>
          <w:szCs w:val="32"/>
        </w:rPr>
        <w:t>。发现的主要问题及原因：</w:t>
      </w:r>
      <w:r w:rsidR="00BE3A82" w:rsidRPr="00BE3A82">
        <w:rPr>
          <w:rFonts w:ascii="Times New Roman" w:eastAsia="仿宋_GB2312" w:hAnsi="Times New Roman" w:hint="eastAsia"/>
          <w:sz w:val="32"/>
          <w:szCs w:val="32"/>
        </w:rPr>
        <w:t>一是预算透明度不足：预算制定过程</w:t>
      </w:r>
      <w:r w:rsidR="00BE3A82" w:rsidRPr="00BE3A82">
        <w:rPr>
          <w:rFonts w:ascii="Times New Roman" w:eastAsia="仿宋_GB2312" w:hAnsi="Times New Roman" w:hint="eastAsia"/>
          <w:sz w:val="32"/>
          <w:szCs w:val="32"/>
        </w:rPr>
        <w:lastRenderedPageBreak/>
        <w:t>缺乏社会监督，公众难以理解专业术语（如“功能分类”“经济分类”）。预算绩效管理结果应用不足：绩效评价结果未有效用于次年预算调整，低效项目仍持续获得资金。</w:t>
      </w:r>
      <w:r w:rsidR="00BE3A82">
        <w:rPr>
          <w:rFonts w:ascii="Times New Roman" w:eastAsia="仿宋_GB2312" w:hAnsi="Times New Roman" w:hint="eastAsia"/>
          <w:sz w:val="32"/>
          <w:szCs w:val="32"/>
        </w:rPr>
        <w:t>二</w:t>
      </w:r>
      <w:r w:rsidR="00BE3A82" w:rsidRPr="00BE3A82">
        <w:rPr>
          <w:rFonts w:ascii="Times New Roman" w:eastAsia="仿宋_GB2312" w:hAnsi="Times New Roman" w:hint="eastAsia"/>
          <w:sz w:val="32"/>
          <w:szCs w:val="32"/>
        </w:rPr>
        <w:t>是预算执行不够均衡。目前，预算支出执行进度不均衡，个别项目支出安排不够准确，部分项目前期准备不够充分；部分财政专项资金的使用效益不高。在支出规模扩大、保障范围拓展的情况下，监管力量不足，造成资金使用的效益较低。</w:t>
      </w:r>
      <w:r>
        <w:rPr>
          <w:rFonts w:ascii="Times New Roman" w:eastAsia="仿宋_GB2312" w:hAnsi="Times New Roman"/>
          <w:sz w:val="32"/>
          <w:szCs w:val="32"/>
        </w:rPr>
        <w:t>下一步改进措施：</w:t>
      </w:r>
      <w:r w:rsidR="00BE3A82">
        <w:rPr>
          <w:rFonts w:ascii="Times New Roman" w:eastAsia="仿宋_GB2312" w:hAnsi="Times New Roman"/>
          <w:sz w:val="32"/>
          <w:szCs w:val="32"/>
        </w:rPr>
        <w:t>一是</w:t>
      </w:r>
      <w:r w:rsidR="00BE3A82" w:rsidRPr="00BE3A82">
        <w:rPr>
          <w:rFonts w:ascii="Times New Roman" w:eastAsia="仿宋_GB2312" w:hAnsi="Times New Roman" w:hint="eastAsia"/>
          <w:sz w:val="32"/>
          <w:szCs w:val="32"/>
        </w:rPr>
        <w:t>增强透明度和参与度：利用可视化工具提升公众理解、引入专家和社会组织参与绩效评价；完善激励约束机制：将绩效结果与部门考核挂钩，建立“奖优罚劣”制度。</w:t>
      </w:r>
      <w:r w:rsidR="00BE3A82" w:rsidRPr="00BE3A82">
        <w:rPr>
          <w:rFonts w:ascii="Times New Roman" w:eastAsia="仿宋_GB2312" w:hAnsi="Times New Roman"/>
          <w:sz w:val="32"/>
          <w:szCs w:val="32"/>
        </w:rPr>
        <w:t>二是</w:t>
      </w:r>
      <w:r w:rsidR="00BE3A82" w:rsidRPr="00BE3A82">
        <w:rPr>
          <w:rFonts w:ascii="Times New Roman" w:eastAsia="仿宋_GB2312" w:hAnsi="Times New Roman" w:hint="eastAsia"/>
          <w:sz w:val="32"/>
          <w:szCs w:val="32"/>
        </w:rPr>
        <w:t>落实经费责任，强化资金管理，提高专项资金专款专用意识，规范使用，确保资金安全有效；整合监管力量，创新监管方式，提高财政资金的使用效率。</w:t>
      </w:r>
    </w:p>
    <w:p w14:paraId="715183BC" w14:textId="77777777" w:rsidR="00D24ECE" w:rsidRDefault="005C21DA" w:rsidP="00D24ECE">
      <w:pPr>
        <w:pStyle w:val="ab"/>
        <w:shd w:val="clear" w:color="auto" w:fill="FFFFFF"/>
        <w:spacing w:before="0" w:beforeAutospacing="0" w:after="120" w:afterAutospacing="0" w:line="480" w:lineRule="auto"/>
        <w:ind w:firstLineChars="200" w:firstLine="643"/>
        <w:rPr>
          <w:rFonts w:ascii="Times New Roman" w:eastAsia="仿宋_GB2312" w:hAnsi="Times New Roman"/>
          <w:color w:val="000000"/>
          <w:sz w:val="32"/>
          <w:szCs w:val="32"/>
        </w:rPr>
      </w:pPr>
      <w:r>
        <w:rPr>
          <w:rFonts w:ascii="Times New Roman" w:eastAsia="仿宋_GB2312" w:hAnsi="Times New Roman"/>
          <w:b/>
          <w:bCs/>
          <w:sz w:val="32"/>
          <w:szCs w:val="32"/>
        </w:rPr>
        <w:t>二是部门评价结果</w:t>
      </w:r>
      <w:r w:rsidR="00BE3A82">
        <w:rPr>
          <w:rFonts w:ascii="Times New Roman" w:eastAsia="仿宋_GB2312" w:hAnsi="Times New Roman" w:hint="eastAsia"/>
          <w:b/>
          <w:bCs/>
          <w:sz w:val="32"/>
          <w:szCs w:val="32"/>
        </w:rPr>
        <w:t>。</w:t>
      </w:r>
      <w:r w:rsidR="00BE3A82" w:rsidRPr="00BE3A82">
        <w:rPr>
          <w:rFonts w:ascii="Times New Roman" w:eastAsia="仿宋_GB2312" w:hAnsi="Times New Roman" w:hint="eastAsia"/>
          <w:color w:val="000000"/>
          <w:sz w:val="32"/>
          <w:szCs w:val="32"/>
        </w:rPr>
        <w:t>2024</w:t>
      </w:r>
      <w:r w:rsidR="00BE3A82" w:rsidRPr="00BE3A82">
        <w:rPr>
          <w:rFonts w:ascii="Times New Roman" w:eastAsia="仿宋_GB2312" w:hAnsi="Times New Roman" w:hint="eastAsia"/>
          <w:color w:val="000000"/>
          <w:sz w:val="32"/>
          <w:szCs w:val="32"/>
        </w:rPr>
        <w:t>年</w:t>
      </w:r>
      <w:r w:rsidR="00BE3A82">
        <w:rPr>
          <w:rFonts w:ascii="Times New Roman" w:eastAsia="仿宋_GB2312" w:hAnsi="Times New Roman" w:hint="eastAsia"/>
          <w:sz w:val="32"/>
          <w:szCs w:val="32"/>
        </w:rPr>
        <w:t>度本部门</w:t>
      </w:r>
      <w:r w:rsidR="00BE3A82" w:rsidRPr="00BE3A82">
        <w:rPr>
          <w:rFonts w:ascii="Times New Roman" w:eastAsia="仿宋_GB2312" w:hAnsi="Times New Roman" w:hint="eastAsia"/>
          <w:color w:val="000000"/>
          <w:sz w:val="32"/>
          <w:szCs w:val="32"/>
        </w:rPr>
        <w:t>积极履职，强化管理，全部按时并高质量完成了目标任务，自评分数为</w:t>
      </w:r>
      <w:r w:rsidR="00BE3A82">
        <w:rPr>
          <w:rFonts w:ascii="Times New Roman" w:eastAsia="仿宋_GB2312" w:hAnsi="Times New Roman"/>
          <w:sz w:val="32"/>
          <w:szCs w:val="32"/>
        </w:rPr>
        <w:t>98</w:t>
      </w:r>
      <w:r w:rsidR="00BE3A82" w:rsidRPr="00BE3A82">
        <w:rPr>
          <w:rFonts w:ascii="Times New Roman" w:eastAsia="仿宋_GB2312" w:hAnsi="Times New Roman" w:hint="eastAsia"/>
          <w:color w:val="000000"/>
          <w:sz w:val="32"/>
          <w:szCs w:val="32"/>
        </w:rPr>
        <w:t>分，完成绩效目标。</w:t>
      </w:r>
    </w:p>
    <w:p w14:paraId="4E727A30" w14:textId="115126FD" w:rsidR="003E4F35" w:rsidRPr="00BE3A82" w:rsidRDefault="005C21DA" w:rsidP="00D24ECE">
      <w:pPr>
        <w:pStyle w:val="ab"/>
        <w:shd w:val="clear" w:color="auto" w:fill="FFFFFF"/>
        <w:spacing w:before="0" w:beforeAutospacing="0" w:after="120" w:afterAutospacing="0" w:line="480" w:lineRule="auto"/>
        <w:ind w:firstLineChars="200" w:firstLine="643"/>
        <w:rPr>
          <w:rFonts w:ascii="Times New Roman" w:eastAsia="仿宋_GB2312" w:hAnsi="Times New Roman"/>
          <w:sz w:val="32"/>
          <w:szCs w:val="32"/>
        </w:rPr>
      </w:pPr>
      <w:r>
        <w:rPr>
          <w:rFonts w:ascii="Times New Roman" w:eastAsia="仿宋_GB2312" w:hAnsi="Times New Roman"/>
          <w:b/>
          <w:bCs/>
          <w:sz w:val="32"/>
          <w:szCs w:val="32"/>
        </w:rPr>
        <w:t>三是事前绩效评估结果。</w:t>
      </w:r>
      <w:r w:rsidR="003E4F35" w:rsidRPr="003E4F35">
        <w:rPr>
          <w:rFonts w:ascii="Times New Roman" w:eastAsia="仿宋_GB2312" w:hAnsi="Times New Roman" w:hint="eastAsia"/>
          <w:sz w:val="32"/>
          <w:szCs w:val="32"/>
        </w:rPr>
        <w:t>本部门</w:t>
      </w:r>
      <w:r w:rsidR="003E4F35" w:rsidRPr="003E4F35">
        <w:rPr>
          <w:rFonts w:ascii="Times New Roman" w:eastAsia="仿宋_GB2312" w:hAnsi="Times New Roman" w:hint="eastAsia"/>
          <w:sz w:val="32"/>
          <w:szCs w:val="32"/>
        </w:rPr>
        <w:t>2</w:t>
      </w:r>
      <w:r w:rsidR="003E4F35" w:rsidRPr="003E4F35">
        <w:rPr>
          <w:rFonts w:ascii="Times New Roman" w:eastAsia="仿宋_GB2312" w:hAnsi="Times New Roman"/>
          <w:sz w:val="32"/>
          <w:szCs w:val="32"/>
        </w:rPr>
        <w:t>024</w:t>
      </w:r>
      <w:r w:rsidR="003E4F35" w:rsidRPr="003E4F35">
        <w:rPr>
          <w:rFonts w:ascii="Times New Roman" w:eastAsia="仿宋_GB2312" w:hAnsi="Times New Roman" w:hint="eastAsia"/>
          <w:sz w:val="32"/>
          <w:szCs w:val="32"/>
        </w:rPr>
        <w:t>年度</w:t>
      </w:r>
      <w:r w:rsidR="003E4F35">
        <w:rPr>
          <w:rFonts w:ascii="Times New Roman" w:eastAsia="仿宋_GB2312" w:hAnsi="Times New Roman" w:hint="eastAsia"/>
          <w:sz w:val="32"/>
          <w:szCs w:val="32"/>
        </w:rPr>
        <w:t>无</w:t>
      </w:r>
      <w:r w:rsidR="003E4F35">
        <w:rPr>
          <w:rFonts w:ascii="Times New Roman" w:eastAsia="仿宋_GB2312" w:hAnsi="Times New Roman"/>
          <w:sz w:val="32"/>
          <w:szCs w:val="32"/>
        </w:rPr>
        <w:t>重大项目</w:t>
      </w:r>
      <w:r w:rsidR="003E4F35">
        <w:rPr>
          <w:rFonts w:ascii="Times New Roman" w:eastAsia="仿宋_GB2312" w:hAnsi="Times New Roman" w:hint="eastAsia"/>
          <w:sz w:val="32"/>
          <w:szCs w:val="32"/>
        </w:rPr>
        <w:t>，未</w:t>
      </w:r>
      <w:r w:rsidR="003E4F35">
        <w:rPr>
          <w:rFonts w:ascii="Times New Roman" w:eastAsia="仿宋_GB2312" w:hAnsi="Times New Roman"/>
          <w:sz w:val="32"/>
          <w:szCs w:val="32"/>
        </w:rPr>
        <w:t>对</w:t>
      </w:r>
      <w:r w:rsidR="003E4F35">
        <w:rPr>
          <w:rFonts w:ascii="Times New Roman" w:eastAsia="仿宋_GB2312" w:hAnsi="Times New Roman"/>
          <w:sz w:val="32"/>
          <w:szCs w:val="32"/>
        </w:rPr>
        <w:t>2024</w:t>
      </w:r>
      <w:r w:rsidR="003E4F35">
        <w:rPr>
          <w:rFonts w:ascii="Times New Roman" w:eastAsia="仿宋_GB2312" w:hAnsi="Times New Roman"/>
          <w:sz w:val="32"/>
          <w:szCs w:val="32"/>
        </w:rPr>
        <w:t>年度重大项目开展事前绩效评估。</w:t>
      </w:r>
    </w:p>
    <w:p w14:paraId="5098BAF7" w14:textId="4B275D59" w:rsidR="003F7B5E" w:rsidRDefault="005C21DA">
      <w:pPr>
        <w:pStyle w:val="Default"/>
        <w:overflowPunct w:val="0"/>
        <w:autoSpaceDE/>
        <w:autoSpaceDN/>
        <w:spacing w:line="600" w:lineRule="exact"/>
        <w:ind w:firstLineChars="200" w:firstLine="643"/>
        <w:jc w:val="both"/>
        <w:rPr>
          <w:rFonts w:ascii="Times New Roman" w:eastAsia="仿宋_GB2312" w:hAnsi="Times New Roman" w:cs="Times New Roman"/>
          <w:color w:val="auto"/>
          <w:sz w:val="72"/>
          <w:szCs w:val="72"/>
        </w:rPr>
      </w:pPr>
      <w:r>
        <w:rPr>
          <w:rFonts w:ascii="Times New Roman" w:eastAsia="楷体_GB2312" w:hAnsi="Times New Roman" w:cs="Times New Roman"/>
          <w:b/>
          <w:bCs/>
          <w:color w:val="auto"/>
          <w:kern w:val="2"/>
          <w:sz w:val="32"/>
          <w:szCs w:val="32"/>
        </w:rPr>
        <w:t>（三）评价结果应用情况。</w:t>
      </w:r>
    </w:p>
    <w:p w14:paraId="3312BF9B" w14:textId="77777777" w:rsidR="003E4F35" w:rsidRPr="003E4F35" w:rsidRDefault="003E4F35" w:rsidP="003E4F35">
      <w:pPr>
        <w:widowControl/>
        <w:shd w:val="clear" w:color="auto" w:fill="FFFFFF"/>
        <w:spacing w:line="480" w:lineRule="auto"/>
        <w:ind w:firstLine="480"/>
        <w:jc w:val="left"/>
        <w:rPr>
          <w:rFonts w:ascii="Times New Roman" w:eastAsia="仿宋_GB2312" w:hAnsi="Times New Roman" w:cs="Times New Roman"/>
          <w:kern w:val="0"/>
          <w:sz w:val="32"/>
          <w:szCs w:val="32"/>
        </w:rPr>
      </w:pPr>
      <w:r w:rsidRPr="003E4F35">
        <w:rPr>
          <w:rFonts w:ascii="Times New Roman" w:eastAsia="仿宋_GB2312" w:hAnsi="Times New Roman" w:cs="Times New Roman" w:hint="eastAsia"/>
          <w:kern w:val="0"/>
          <w:sz w:val="32"/>
          <w:szCs w:val="32"/>
        </w:rPr>
        <w:t>项目资金的及时投入为我校教学与实训、师生的整体学习与</w:t>
      </w:r>
      <w:proofErr w:type="gramStart"/>
      <w:r w:rsidRPr="003E4F35">
        <w:rPr>
          <w:rFonts w:ascii="Times New Roman" w:eastAsia="仿宋_GB2312" w:hAnsi="Times New Roman" w:cs="Times New Roman" w:hint="eastAsia"/>
          <w:kern w:val="0"/>
          <w:sz w:val="32"/>
          <w:szCs w:val="32"/>
        </w:rPr>
        <w:t>整综合</w:t>
      </w:r>
      <w:proofErr w:type="gramEnd"/>
      <w:r w:rsidRPr="003E4F35">
        <w:rPr>
          <w:rFonts w:ascii="Times New Roman" w:eastAsia="仿宋_GB2312" w:hAnsi="Times New Roman" w:cs="Times New Roman" w:hint="eastAsia"/>
          <w:kern w:val="0"/>
          <w:sz w:val="32"/>
          <w:szCs w:val="32"/>
        </w:rPr>
        <w:t>提升提供了良好环境，深受师生及学生家长欢迎，创</w:t>
      </w:r>
      <w:r w:rsidRPr="003E4F35">
        <w:rPr>
          <w:rFonts w:ascii="Times New Roman" w:eastAsia="仿宋_GB2312" w:hAnsi="Times New Roman" w:cs="Times New Roman" w:hint="eastAsia"/>
          <w:kern w:val="0"/>
          <w:sz w:val="32"/>
          <w:szCs w:val="32"/>
        </w:rPr>
        <w:lastRenderedPageBreak/>
        <w:t>造了良好的经济效益和社会效益，社会公众的满意度及可持续影响力也显著提升。</w:t>
      </w:r>
    </w:p>
    <w:p w14:paraId="714D6F6D" w14:textId="5D38126A" w:rsidR="003E4F35" w:rsidRPr="003E4F35" w:rsidRDefault="003E4F35" w:rsidP="003E4F35">
      <w:pPr>
        <w:widowControl/>
        <w:shd w:val="clear" w:color="auto" w:fill="FFFFFF"/>
        <w:spacing w:line="480" w:lineRule="auto"/>
        <w:ind w:firstLine="480"/>
        <w:jc w:val="left"/>
        <w:rPr>
          <w:rFonts w:ascii="Times New Roman" w:eastAsia="仿宋_GB2312" w:hAnsi="Times New Roman" w:cs="Times New Roman"/>
          <w:kern w:val="0"/>
          <w:sz w:val="32"/>
          <w:szCs w:val="32"/>
        </w:rPr>
      </w:pPr>
      <w:r w:rsidRPr="003E4F35">
        <w:rPr>
          <w:rFonts w:ascii="Times New Roman" w:eastAsia="仿宋_GB2312" w:hAnsi="Times New Roman" w:cs="Times New Roman" w:hint="eastAsia"/>
          <w:kern w:val="0"/>
          <w:sz w:val="32"/>
          <w:szCs w:val="32"/>
        </w:rPr>
        <w:t>我校对</w:t>
      </w:r>
      <w:r w:rsidRPr="003E4F35">
        <w:rPr>
          <w:rFonts w:ascii="Times New Roman" w:eastAsia="仿宋_GB2312" w:hAnsi="Times New Roman" w:cs="Times New Roman" w:hint="eastAsia"/>
          <w:kern w:val="0"/>
          <w:sz w:val="32"/>
          <w:szCs w:val="32"/>
        </w:rPr>
        <w:t>2024</w:t>
      </w:r>
      <w:r w:rsidRPr="003E4F35">
        <w:rPr>
          <w:rFonts w:ascii="Times New Roman" w:eastAsia="仿宋_GB2312" w:hAnsi="Times New Roman" w:cs="Times New Roman" w:hint="eastAsia"/>
          <w:kern w:val="0"/>
          <w:sz w:val="32"/>
          <w:szCs w:val="32"/>
        </w:rPr>
        <w:t>年度部门整体绩效进行了自我评价，对部门基本情况、部门整体支出规模、资金使用方向和主要内容、项目资金安排落实、总投入情况、项目资金实际使用情况、项目资金管理情况、部门整体绩效目标完成情况及部门整体支出效益情况等进行了分析说明，自我评价得分</w:t>
      </w:r>
      <w:r w:rsidRPr="003E4F35">
        <w:rPr>
          <w:rFonts w:ascii="Times New Roman" w:eastAsia="仿宋_GB2312" w:hAnsi="Times New Roman" w:cs="Times New Roman" w:hint="eastAsia"/>
          <w:kern w:val="0"/>
          <w:sz w:val="32"/>
          <w:szCs w:val="32"/>
        </w:rPr>
        <w:t>9</w:t>
      </w:r>
      <w:r>
        <w:rPr>
          <w:rFonts w:ascii="Times New Roman" w:eastAsia="仿宋_GB2312" w:hAnsi="Times New Roman" w:cs="Times New Roman"/>
          <w:kern w:val="0"/>
          <w:sz w:val="32"/>
          <w:szCs w:val="32"/>
        </w:rPr>
        <w:t>8</w:t>
      </w:r>
      <w:r w:rsidRPr="003E4F35">
        <w:rPr>
          <w:rFonts w:ascii="Times New Roman" w:eastAsia="仿宋_GB2312" w:hAnsi="Times New Roman" w:cs="Times New Roman" w:hint="eastAsia"/>
          <w:kern w:val="0"/>
          <w:sz w:val="32"/>
          <w:szCs w:val="32"/>
        </w:rPr>
        <w:t>分。</w:t>
      </w:r>
    </w:p>
    <w:p w14:paraId="5A5D7070" w14:textId="77777777" w:rsidR="003F7B5E" w:rsidRPr="003E4F35" w:rsidRDefault="003F7B5E" w:rsidP="002D2FB2">
      <w:pPr>
        <w:pStyle w:val="Default"/>
        <w:rPr>
          <w:rFonts w:ascii="Times New Roman" w:hAnsi="Times New Roman" w:cs="Times New Roman"/>
          <w:sz w:val="72"/>
          <w:szCs w:val="72"/>
        </w:rPr>
      </w:pPr>
    </w:p>
    <w:p w14:paraId="4DAF64F5" w14:textId="1140C0FB" w:rsidR="003F7B5E" w:rsidRDefault="003F7B5E">
      <w:pPr>
        <w:pStyle w:val="Default"/>
        <w:jc w:val="center"/>
        <w:rPr>
          <w:rFonts w:ascii="Times New Roman" w:hAnsi="Times New Roman" w:cs="Times New Roman"/>
          <w:sz w:val="72"/>
          <w:szCs w:val="72"/>
        </w:rPr>
      </w:pPr>
    </w:p>
    <w:p w14:paraId="7C381946" w14:textId="0F2E8632" w:rsidR="00A531AA" w:rsidRDefault="00A531AA">
      <w:pPr>
        <w:pStyle w:val="Default"/>
        <w:jc w:val="center"/>
        <w:rPr>
          <w:rFonts w:ascii="Times New Roman" w:hAnsi="Times New Roman" w:cs="Times New Roman"/>
          <w:sz w:val="72"/>
          <w:szCs w:val="72"/>
        </w:rPr>
      </w:pPr>
    </w:p>
    <w:p w14:paraId="06DEF812" w14:textId="32DF7E17" w:rsidR="00A531AA" w:rsidRDefault="00A531AA">
      <w:pPr>
        <w:pStyle w:val="Default"/>
        <w:jc w:val="center"/>
        <w:rPr>
          <w:rFonts w:ascii="Times New Roman" w:hAnsi="Times New Roman" w:cs="Times New Roman"/>
          <w:sz w:val="72"/>
          <w:szCs w:val="72"/>
        </w:rPr>
      </w:pPr>
    </w:p>
    <w:p w14:paraId="42F510FF" w14:textId="4E99DBE8" w:rsidR="00A531AA" w:rsidRDefault="00A531AA">
      <w:pPr>
        <w:pStyle w:val="Default"/>
        <w:jc w:val="center"/>
        <w:rPr>
          <w:rFonts w:ascii="Times New Roman" w:hAnsi="Times New Roman" w:cs="Times New Roman"/>
          <w:sz w:val="72"/>
          <w:szCs w:val="72"/>
        </w:rPr>
      </w:pPr>
    </w:p>
    <w:p w14:paraId="7F9621E1" w14:textId="77777777" w:rsidR="00A531AA" w:rsidRDefault="00A531AA">
      <w:pPr>
        <w:pStyle w:val="Default"/>
        <w:jc w:val="center"/>
        <w:rPr>
          <w:rFonts w:ascii="Times New Roman" w:hAnsi="Times New Roman" w:cs="Times New Roman"/>
          <w:sz w:val="72"/>
          <w:szCs w:val="72"/>
        </w:rPr>
      </w:pPr>
    </w:p>
    <w:p w14:paraId="5CC0F6E6" w14:textId="77777777" w:rsidR="003F7B5E" w:rsidRDefault="003F7B5E">
      <w:pPr>
        <w:pStyle w:val="Default"/>
        <w:jc w:val="center"/>
        <w:rPr>
          <w:rFonts w:ascii="Times New Roman" w:hAnsi="Times New Roman" w:cs="Times New Roman"/>
          <w:sz w:val="72"/>
          <w:szCs w:val="72"/>
        </w:rPr>
      </w:pPr>
    </w:p>
    <w:p w14:paraId="71CCC4F8" w14:textId="77777777" w:rsidR="003F7B5E" w:rsidRDefault="003F7B5E">
      <w:pPr>
        <w:pStyle w:val="Default"/>
        <w:jc w:val="center"/>
        <w:rPr>
          <w:rFonts w:ascii="Times New Roman" w:hAnsi="Times New Roman" w:cs="Times New Roman"/>
          <w:sz w:val="72"/>
          <w:szCs w:val="72"/>
        </w:rPr>
      </w:pPr>
    </w:p>
    <w:p w14:paraId="3199F4D6" w14:textId="3D9EA355" w:rsidR="003F7B5E" w:rsidRDefault="003F7B5E">
      <w:pPr>
        <w:pStyle w:val="Default"/>
        <w:jc w:val="both"/>
        <w:rPr>
          <w:rFonts w:ascii="Times New Roman" w:hAnsi="Times New Roman" w:cs="Times New Roman"/>
          <w:sz w:val="72"/>
          <w:szCs w:val="72"/>
        </w:rPr>
      </w:pPr>
    </w:p>
    <w:p w14:paraId="09ECD19E" w14:textId="5D3256CA" w:rsidR="00A531AA" w:rsidRDefault="00A531AA">
      <w:pPr>
        <w:pStyle w:val="Default"/>
        <w:jc w:val="both"/>
        <w:rPr>
          <w:rFonts w:ascii="Times New Roman" w:hAnsi="Times New Roman" w:cs="Times New Roman"/>
          <w:sz w:val="72"/>
          <w:szCs w:val="72"/>
        </w:rPr>
      </w:pPr>
    </w:p>
    <w:p w14:paraId="6F386CA8" w14:textId="77777777" w:rsidR="00A531AA" w:rsidRDefault="00A531AA">
      <w:pPr>
        <w:pStyle w:val="Default"/>
        <w:jc w:val="both"/>
        <w:rPr>
          <w:rFonts w:ascii="Times New Roman" w:hAnsi="Times New Roman" w:cs="Times New Roman"/>
          <w:sz w:val="72"/>
          <w:szCs w:val="72"/>
        </w:rPr>
      </w:pPr>
    </w:p>
    <w:p w14:paraId="7A528AB5" w14:textId="77777777" w:rsidR="003F7B5E" w:rsidRDefault="005C21DA">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14:paraId="4BA04135" w14:textId="77777777" w:rsidR="003F7B5E" w:rsidRDefault="003F7B5E">
      <w:pPr>
        <w:widowControl/>
        <w:jc w:val="left"/>
        <w:rPr>
          <w:rFonts w:ascii="Times New Roman" w:hAnsi="Times New Roman" w:cs="Times New Roman"/>
          <w:color w:val="000000"/>
          <w:kern w:val="0"/>
          <w:sz w:val="32"/>
          <w:szCs w:val="32"/>
        </w:rPr>
      </w:pPr>
    </w:p>
    <w:p w14:paraId="5DF2670B" w14:textId="77777777" w:rsidR="003F7B5E" w:rsidRDefault="005C21DA">
      <w:pPr>
        <w:pStyle w:val="ab"/>
        <w:widowControl/>
        <w:shd w:val="clear" w:color="auto" w:fill="FFFFFF"/>
        <w:spacing w:before="0" w:beforeAutospacing="0" w:after="0" w:afterAutospacing="0" w:line="560" w:lineRule="atLeast"/>
        <w:ind w:firstLine="640"/>
        <w:rPr>
          <w:rFonts w:ascii="Calibri" w:hAnsi="Calibri" w:cs="Calibri"/>
          <w:color w:val="666666"/>
          <w:sz w:val="21"/>
          <w:szCs w:val="21"/>
        </w:rPr>
      </w:pPr>
      <w:r>
        <w:rPr>
          <w:rFonts w:ascii="仿宋" w:eastAsia="仿宋" w:hAnsi="仿宋" w:cs="仿宋"/>
          <w:color w:val="000000"/>
          <w:sz w:val="32"/>
          <w:szCs w:val="32"/>
          <w:shd w:val="clear" w:color="auto" w:fill="FFFFFF"/>
        </w:rPr>
        <w:t>一、收入科目</w:t>
      </w:r>
    </w:p>
    <w:p w14:paraId="3767F434" w14:textId="77777777" w:rsidR="003F7B5E" w:rsidRDefault="005C21DA">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、财政拨款收入：指财政当年拨付的资金。</w:t>
      </w:r>
    </w:p>
    <w:p w14:paraId="2A103540" w14:textId="77777777" w:rsidR="003F7B5E" w:rsidRDefault="005C21DA">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、事业收入：指事业单位开展专业业务活动及辅助活动取得的收入。</w:t>
      </w:r>
    </w:p>
    <w:p w14:paraId="4AD7A13B" w14:textId="77777777" w:rsidR="003F7B5E" w:rsidRDefault="005C21DA">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、经营收入：指事业单位在专业业务活动及其辅助活动之外开展非独立核算经营活动取得的收入。</w:t>
      </w:r>
    </w:p>
    <w:p w14:paraId="4D512B20" w14:textId="77777777" w:rsidR="003F7B5E" w:rsidRDefault="005C21DA">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、其他收入：指除上述“财政拨款收入”、“事业收入”、“经营收入”等以外的收入。</w:t>
      </w:r>
    </w:p>
    <w:p w14:paraId="3DF04A89" w14:textId="77777777" w:rsidR="003F7B5E" w:rsidRDefault="005C21DA">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14:paraId="4668306D" w14:textId="77777777" w:rsidR="003F7B5E" w:rsidRDefault="005C21DA">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6</w:t>
      </w:r>
      <w:r>
        <w:rPr>
          <w:rFonts w:ascii="仿宋" w:eastAsia="仿宋" w:hAnsi="仿宋" w:cs="仿宋" w:hint="eastAsia"/>
          <w:color w:val="000000"/>
          <w:sz w:val="32"/>
          <w:szCs w:val="32"/>
          <w:shd w:val="clear" w:color="auto" w:fill="FFFFFF"/>
        </w:rPr>
        <w:t>、上年结转：指以前年尚未完成、结转到本年按有关规定继续使用的资金。</w:t>
      </w:r>
    </w:p>
    <w:p w14:paraId="2616AA74" w14:textId="77777777" w:rsidR="003F7B5E" w:rsidRDefault="005C21DA">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二、支出科目</w:t>
      </w:r>
    </w:p>
    <w:p w14:paraId="4E95EA59" w14:textId="77777777" w:rsidR="003F7B5E" w:rsidRDefault="005C21DA">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、基本支出：是为保障其机构正常运转、完成日常工作任务而发生的人员支出和公用支出。</w:t>
      </w:r>
    </w:p>
    <w:p w14:paraId="684C39BD" w14:textId="77777777" w:rsidR="003F7B5E" w:rsidRDefault="005C21DA">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lastRenderedPageBreak/>
        <w:t>2</w:t>
      </w:r>
      <w:r>
        <w:rPr>
          <w:rFonts w:ascii="仿宋" w:eastAsia="仿宋" w:hAnsi="仿宋" w:cs="仿宋" w:hint="eastAsia"/>
          <w:color w:val="000000"/>
          <w:sz w:val="32"/>
          <w:szCs w:val="32"/>
          <w:shd w:val="clear" w:color="auto" w:fill="FFFFFF"/>
        </w:rPr>
        <w:t>、项目支出：是指在基本支出之外完成特定行政任务和事业发展目标所发生的支出。</w:t>
      </w:r>
    </w:p>
    <w:p w14:paraId="4F4FE698" w14:textId="77777777" w:rsidR="003F7B5E" w:rsidRDefault="005C21DA">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、工资福利支出：反映单位开支的在职职工和编制</w:t>
      </w:r>
      <w:proofErr w:type="gramStart"/>
      <w:r>
        <w:rPr>
          <w:rFonts w:ascii="仿宋" w:eastAsia="仿宋" w:hAnsi="仿宋" w:cs="仿宋" w:hint="eastAsia"/>
          <w:color w:val="000000"/>
          <w:sz w:val="32"/>
          <w:szCs w:val="32"/>
          <w:shd w:val="clear" w:color="auto" w:fill="FFFFFF"/>
        </w:rPr>
        <w:t>外长期</w:t>
      </w:r>
      <w:proofErr w:type="gramEnd"/>
      <w:r>
        <w:rPr>
          <w:rFonts w:ascii="仿宋" w:eastAsia="仿宋" w:hAnsi="仿宋" w:cs="仿宋" w:hint="eastAsia"/>
          <w:color w:val="000000"/>
          <w:sz w:val="32"/>
          <w:szCs w:val="32"/>
          <w:shd w:val="clear" w:color="auto" w:fill="FFFFFF"/>
        </w:rPr>
        <w:t>聘用人员的各类劳动报酬，以及为上述人员缴纳的各项社会保险费等。</w:t>
      </w:r>
    </w:p>
    <w:p w14:paraId="474E3461" w14:textId="77777777" w:rsidR="003F7B5E" w:rsidRDefault="005C21DA">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、商品和服务支出：反映单位购买商品和服务的支出。</w:t>
      </w:r>
    </w:p>
    <w:p w14:paraId="1E3C3AF1" w14:textId="77777777" w:rsidR="003F7B5E" w:rsidRDefault="005C21DA">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、对个人和家庭的补助：反映单位用于对个人和家庭的补助支出。</w:t>
      </w:r>
    </w:p>
    <w:p w14:paraId="07ADF0E4" w14:textId="77777777" w:rsidR="003F7B5E" w:rsidRDefault="005C21DA">
      <w:pPr>
        <w:pStyle w:val="ab"/>
        <w:widowControl/>
        <w:shd w:val="clear" w:color="auto" w:fill="FFFFFF"/>
        <w:spacing w:before="0" w:beforeAutospacing="0" w:after="0" w:afterAutospacing="0" w:line="560" w:lineRule="atLeast"/>
        <w:ind w:firstLine="640"/>
        <w:jc w:val="both"/>
        <w:rPr>
          <w:rFonts w:ascii="Calibri" w:hAnsi="Calibri" w:cs="Calibri"/>
          <w:color w:val="666666"/>
          <w:sz w:val="21"/>
          <w:szCs w:val="21"/>
        </w:rPr>
      </w:pPr>
      <w:r>
        <w:rPr>
          <w:rFonts w:ascii="仿宋" w:eastAsia="仿宋" w:hAnsi="仿宋" w:cs="仿宋" w:hint="eastAsia"/>
          <w:color w:val="666666"/>
          <w:sz w:val="32"/>
          <w:szCs w:val="32"/>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14:paraId="36FF1D4A" w14:textId="77777777" w:rsidR="003F7B5E" w:rsidRDefault="005C21DA">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四、“三公”经费科目</w:t>
      </w:r>
    </w:p>
    <w:p w14:paraId="74137E24" w14:textId="77777777" w:rsidR="003F7B5E" w:rsidRDefault="005C21DA">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、因公出国（境）费用：反映单位公务出国（境）的国际旅费、国内城市间交通费、住宿费、伙食费、培训费、公杂费等支出。</w:t>
      </w:r>
    </w:p>
    <w:p w14:paraId="2ADB1840" w14:textId="77777777" w:rsidR="003F7B5E" w:rsidRDefault="005C21DA">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333333"/>
          <w:sz w:val="32"/>
          <w:szCs w:val="32"/>
          <w:shd w:val="clear" w:color="auto" w:fill="FFFFFF"/>
        </w:rPr>
        <w:t>2</w:t>
      </w:r>
      <w:r>
        <w:rPr>
          <w:rFonts w:ascii="仿宋" w:eastAsia="仿宋" w:hAnsi="仿宋" w:cs="仿宋" w:hint="eastAsia"/>
          <w:color w:val="000000"/>
          <w:sz w:val="32"/>
          <w:szCs w:val="32"/>
          <w:shd w:val="clear" w:color="auto" w:fill="FFFFFF"/>
        </w:rPr>
        <w:t>、公务接待费：反映单位按规定开支的各类公务接待（含外宾接待）费用。</w:t>
      </w:r>
    </w:p>
    <w:p w14:paraId="323E1BC1" w14:textId="77777777" w:rsidR="003F7B5E" w:rsidRDefault="005C21DA">
      <w:pPr>
        <w:pStyle w:val="ab"/>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w:t>
      </w:r>
      <w:r>
        <w:rPr>
          <w:rFonts w:ascii="仿宋" w:eastAsia="仿宋" w:hAnsi="仿宋" w:cs="仿宋" w:hint="eastAsia"/>
          <w:color w:val="666666"/>
          <w:sz w:val="32"/>
          <w:szCs w:val="32"/>
          <w:shd w:val="clear" w:color="auto" w:fill="FFFFFF"/>
        </w:rPr>
        <w:t>公务用车购置及</w:t>
      </w:r>
      <w:r>
        <w:rPr>
          <w:rFonts w:ascii="仿宋" w:eastAsia="仿宋" w:hAnsi="仿宋" w:cs="仿宋" w:hint="eastAsia"/>
          <w:color w:val="000000"/>
          <w:sz w:val="32"/>
          <w:szCs w:val="32"/>
          <w:shd w:val="clear" w:color="auto" w:fill="FFFFFF"/>
        </w:rPr>
        <w:t>运行维护费：反映</w:t>
      </w:r>
      <w:r>
        <w:rPr>
          <w:rFonts w:ascii="仿宋" w:eastAsia="仿宋" w:hAnsi="仿宋" w:cs="仿宋" w:hint="eastAsia"/>
          <w:color w:val="666666"/>
          <w:sz w:val="32"/>
          <w:szCs w:val="32"/>
          <w:shd w:val="clear" w:color="auto" w:fill="FFFFFF"/>
        </w:rPr>
        <w:t>单位公务用车车辆购置支出（</w:t>
      </w:r>
      <w:proofErr w:type="gramStart"/>
      <w:r>
        <w:rPr>
          <w:rFonts w:ascii="仿宋" w:eastAsia="仿宋" w:hAnsi="仿宋" w:cs="仿宋" w:hint="eastAsia"/>
          <w:color w:val="666666"/>
          <w:sz w:val="32"/>
          <w:szCs w:val="32"/>
          <w:shd w:val="clear" w:color="auto" w:fill="FFFFFF"/>
        </w:rPr>
        <w:t>含车辆</w:t>
      </w:r>
      <w:proofErr w:type="gramEnd"/>
      <w:r>
        <w:rPr>
          <w:rFonts w:ascii="仿宋" w:eastAsia="仿宋" w:hAnsi="仿宋" w:cs="仿宋" w:hint="eastAsia"/>
          <w:color w:val="666666"/>
          <w:sz w:val="32"/>
          <w:szCs w:val="32"/>
          <w:shd w:val="clear" w:color="auto" w:fill="FFFFFF"/>
        </w:rPr>
        <w:t>购置税），以及燃料费、维修费、</w:t>
      </w:r>
      <w:r>
        <w:rPr>
          <w:rFonts w:ascii="仿宋" w:eastAsia="仿宋" w:hAnsi="仿宋" w:cs="仿宋" w:hint="eastAsia"/>
          <w:color w:val="000000"/>
          <w:sz w:val="32"/>
          <w:szCs w:val="32"/>
          <w:shd w:val="clear" w:color="auto" w:fill="FFFFFF"/>
        </w:rPr>
        <w:t>过路过桥费、保险费等支出。</w:t>
      </w:r>
    </w:p>
    <w:p w14:paraId="08633CF6" w14:textId="77777777" w:rsidR="003F7B5E" w:rsidRDefault="003F7B5E" w:rsidP="002D2FB2">
      <w:pPr>
        <w:pStyle w:val="Default"/>
        <w:rPr>
          <w:rFonts w:ascii="Times New Roman" w:hAnsi="Times New Roman" w:cs="Times New Roman"/>
          <w:sz w:val="72"/>
          <w:szCs w:val="72"/>
        </w:rPr>
      </w:pPr>
    </w:p>
    <w:p w14:paraId="62265BCB" w14:textId="77777777" w:rsidR="003F7B5E" w:rsidRDefault="003F7B5E">
      <w:pPr>
        <w:pStyle w:val="Default"/>
        <w:jc w:val="both"/>
        <w:rPr>
          <w:rFonts w:ascii="Times New Roman" w:hAnsi="Times New Roman" w:cs="Times New Roman"/>
          <w:sz w:val="72"/>
          <w:szCs w:val="72"/>
        </w:rPr>
      </w:pPr>
    </w:p>
    <w:p w14:paraId="749C5DF3" w14:textId="396212A1" w:rsidR="003F7B5E" w:rsidRDefault="005C21DA">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14:paraId="0271903F" w14:textId="77777777" w:rsidR="00A531AA" w:rsidRDefault="00A531AA">
      <w:pPr>
        <w:pStyle w:val="Default"/>
        <w:spacing w:line="360" w:lineRule="auto"/>
        <w:jc w:val="center"/>
        <w:rPr>
          <w:rFonts w:ascii="Times New Roman" w:eastAsia="方正小标宋_GBK" w:hAnsi="Times New Roman" w:cs="Times New Roman"/>
          <w:sz w:val="52"/>
          <w:szCs w:val="52"/>
        </w:rPr>
      </w:pPr>
    </w:p>
    <w:p w14:paraId="3151690E" w14:textId="6C0F3B71" w:rsidR="003F7B5E" w:rsidRPr="00A531AA" w:rsidRDefault="005C21DA" w:rsidP="00A531AA">
      <w:pPr>
        <w:pStyle w:val="Default"/>
        <w:spacing w:line="600" w:lineRule="exact"/>
        <w:jc w:val="center"/>
        <w:rPr>
          <w:rFonts w:ascii="Times New Roman" w:eastAsia="仿宋_GB2312" w:hAnsi="Times New Roman" w:cs="Times New Roman"/>
          <w:b/>
          <w:bCs/>
          <w:sz w:val="36"/>
          <w:szCs w:val="36"/>
        </w:rPr>
      </w:pPr>
      <w:r w:rsidRPr="00A531AA">
        <w:rPr>
          <w:rFonts w:ascii="Times New Roman" w:eastAsia="仿宋_GB2312" w:hAnsi="Times New Roman" w:cs="Times New Roman"/>
          <w:b/>
          <w:bCs/>
          <w:sz w:val="36"/>
          <w:szCs w:val="36"/>
        </w:rPr>
        <w:t>2024</w:t>
      </w:r>
      <w:r w:rsidRPr="00A531AA">
        <w:rPr>
          <w:rFonts w:ascii="Times New Roman" w:eastAsia="仿宋_GB2312" w:hAnsi="Times New Roman" w:cs="Times New Roman"/>
          <w:b/>
          <w:bCs/>
          <w:sz w:val="36"/>
          <w:szCs w:val="36"/>
        </w:rPr>
        <w:t>年度部门整体支出绩效自评报告</w:t>
      </w:r>
    </w:p>
    <w:p w14:paraId="5AC938F3" w14:textId="77777777" w:rsidR="00A531AA" w:rsidRDefault="00A531AA" w:rsidP="00A531AA">
      <w:pPr>
        <w:pStyle w:val="Default"/>
        <w:spacing w:line="580" w:lineRule="exact"/>
        <w:ind w:firstLineChars="200" w:firstLine="643"/>
        <w:rPr>
          <w:rFonts w:ascii="楷体" w:eastAsia="楷体" w:hAnsi="楷体" w:cs="楷体" w:hint="eastAsia"/>
          <w:b/>
          <w:bCs/>
          <w:sz w:val="32"/>
          <w:szCs w:val="32"/>
        </w:rPr>
      </w:pPr>
    </w:p>
    <w:p w14:paraId="749AA34E" w14:textId="77777777" w:rsidR="00A531AA" w:rsidRDefault="00A531AA" w:rsidP="00A531AA">
      <w:pPr>
        <w:pStyle w:val="Default"/>
        <w:numPr>
          <w:ilvl w:val="0"/>
          <w:numId w:val="1"/>
        </w:numPr>
        <w:spacing w:line="580" w:lineRule="exact"/>
        <w:rPr>
          <w:rFonts w:ascii="楷体" w:eastAsia="楷体" w:hAnsi="楷体" w:cs="楷体" w:hint="eastAsia"/>
          <w:b/>
          <w:bCs/>
          <w:sz w:val="32"/>
          <w:szCs w:val="32"/>
        </w:rPr>
      </w:pPr>
      <w:r>
        <w:rPr>
          <w:rFonts w:ascii="楷体" w:eastAsia="楷体" w:hAnsi="楷体" w:cs="楷体" w:hint="eastAsia"/>
          <w:b/>
          <w:bCs/>
          <w:sz w:val="32"/>
          <w:szCs w:val="32"/>
        </w:rPr>
        <w:t>绩效管理工作开展情况</w:t>
      </w:r>
    </w:p>
    <w:p w14:paraId="6B77F027" w14:textId="25DDCAC4" w:rsidR="00A531AA" w:rsidRPr="00D1061A" w:rsidRDefault="00A531AA" w:rsidP="00A531AA">
      <w:pPr>
        <w:ind w:firstLineChars="200" w:firstLine="640"/>
        <w:rPr>
          <w:rFonts w:ascii="仿宋" w:eastAsia="仿宋" w:hAnsi="仿宋" w:cs="仿宋" w:hint="eastAsia"/>
          <w:color w:val="000000"/>
          <w:kern w:val="0"/>
          <w:sz w:val="32"/>
          <w:szCs w:val="32"/>
          <w:shd w:val="clear" w:color="auto" w:fill="FFFFFF"/>
        </w:rPr>
      </w:pPr>
      <w:r w:rsidRPr="00D1061A">
        <w:rPr>
          <w:rFonts w:ascii="仿宋" w:eastAsia="仿宋" w:hAnsi="仿宋" w:cs="仿宋" w:hint="eastAsia"/>
          <w:color w:val="000000"/>
          <w:kern w:val="0"/>
          <w:sz w:val="32"/>
          <w:szCs w:val="32"/>
          <w:shd w:val="clear" w:color="auto" w:fill="FFFFFF"/>
        </w:rPr>
        <w:t>根据预算绩效管理要求，</w:t>
      </w:r>
      <w:proofErr w:type="gramStart"/>
      <w:r w:rsidRPr="00D1061A">
        <w:rPr>
          <w:rFonts w:ascii="仿宋" w:eastAsia="仿宋" w:hAnsi="仿宋" w:cs="仿宋" w:hint="eastAsia"/>
          <w:color w:val="000000"/>
          <w:kern w:val="0"/>
          <w:sz w:val="32"/>
          <w:szCs w:val="32"/>
          <w:shd w:val="clear" w:color="auto" w:fill="FFFFFF"/>
        </w:rPr>
        <w:t>我部门</w:t>
      </w:r>
      <w:proofErr w:type="gramEnd"/>
      <w:r w:rsidRPr="00D1061A">
        <w:rPr>
          <w:rFonts w:ascii="仿宋" w:eastAsia="仿宋" w:hAnsi="仿宋" w:cs="仿宋" w:hint="eastAsia"/>
          <w:color w:val="000000"/>
          <w:kern w:val="0"/>
          <w:sz w:val="32"/>
          <w:szCs w:val="32"/>
          <w:shd w:val="clear" w:color="auto" w:fill="FFFFFF"/>
        </w:rPr>
        <w:t>组织对202</w:t>
      </w:r>
      <w:r w:rsidRPr="00D1061A">
        <w:rPr>
          <w:rFonts w:ascii="仿宋" w:eastAsia="仿宋" w:hAnsi="仿宋" w:cs="仿宋"/>
          <w:color w:val="000000"/>
          <w:kern w:val="0"/>
          <w:sz w:val="32"/>
          <w:szCs w:val="32"/>
          <w:shd w:val="clear" w:color="auto" w:fill="FFFFFF"/>
        </w:rPr>
        <w:t>4</w:t>
      </w:r>
      <w:r w:rsidRPr="00D1061A">
        <w:rPr>
          <w:rFonts w:ascii="仿宋" w:eastAsia="仿宋" w:hAnsi="仿宋" w:cs="仿宋" w:hint="eastAsia"/>
          <w:color w:val="000000"/>
          <w:kern w:val="0"/>
          <w:sz w:val="32"/>
          <w:szCs w:val="32"/>
          <w:shd w:val="clear" w:color="auto" w:fill="FFFFFF"/>
        </w:rPr>
        <w:t>年度部门整体支出全面开展绩效自评，纳入</w:t>
      </w:r>
      <w:r w:rsidRPr="00D1061A">
        <w:rPr>
          <w:rFonts w:ascii="仿宋" w:eastAsia="仿宋" w:hAnsi="仿宋" w:cs="仿宋"/>
          <w:color w:val="000000"/>
          <w:kern w:val="0"/>
          <w:sz w:val="32"/>
          <w:szCs w:val="32"/>
          <w:shd w:val="clear" w:color="auto" w:fill="FFFFFF"/>
        </w:rPr>
        <w:t>2024</w:t>
      </w:r>
      <w:r w:rsidRPr="00D1061A">
        <w:rPr>
          <w:rFonts w:ascii="仿宋" w:eastAsia="仿宋" w:hAnsi="仿宋" w:cs="仿宋" w:hint="eastAsia"/>
          <w:color w:val="000000"/>
          <w:kern w:val="0"/>
          <w:sz w:val="32"/>
          <w:szCs w:val="32"/>
          <w:shd w:val="clear" w:color="auto" w:fill="FFFFFF"/>
        </w:rPr>
        <w:t>年度部门整体支出绩效目标的金额为</w:t>
      </w:r>
      <w:r w:rsidR="007460B3" w:rsidRPr="00D1061A">
        <w:rPr>
          <w:rFonts w:ascii="仿宋" w:eastAsia="仿宋" w:hAnsi="仿宋" w:cs="仿宋"/>
          <w:color w:val="000000"/>
          <w:kern w:val="0"/>
          <w:sz w:val="32"/>
          <w:szCs w:val="32"/>
          <w:shd w:val="clear" w:color="auto" w:fill="FFFFFF"/>
        </w:rPr>
        <w:t>12249.94</w:t>
      </w:r>
      <w:r w:rsidRPr="00D1061A">
        <w:rPr>
          <w:rFonts w:ascii="仿宋" w:eastAsia="仿宋" w:hAnsi="仿宋" w:cs="仿宋" w:hint="eastAsia"/>
          <w:color w:val="000000"/>
          <w:kern w:val="0"/>
          <w:sz w:val="32"/>
          <w:szCs w:val="32"/>
          <w:shd w:val="clear" w:color="auto" w:fill="FFFFFF"/>
        </w:rPr>
        <w:t>万元，其中，基本支出</w:t>
      </w:r>
      <w:r w:rsidR="007460B3" w:rsidRPr="00D1061A">
        <w:rPr>
          <w:rFonts w:ascii="仿宋" w:eastAsia="仿宋" w:hAnsi="仿宋" w:cs="仿宋"/>
          <w:color w:val="000000"/>
          <w:kern w:val="0"/>
          <w:sz w:val="32"/>
          <w:szCs w:val="32"/>
          <w:shd w:val="clear" w:color="auto" w:fill="FFFFFF"/>
        </w:rPr>
        <w:t>11389.58</w:t>
      </w:r>
      <w:r w:rsidRPr="00D1061A">
        <w:rPr>
          <w:rFonts w:ascii="仿宋" w:eastAsia="仿宋" w:hAnsi="仿宋" w:cs="仿宋" w:hint="eastAsia"/>
          <w:color w:val="000000"/>
          <w:kern w:val="0"/>
          <w:sz w:val="32"/>
          <w:szCs w:val="32"/>
          <w:shd w:val="clear" w:color="auto" w:fill="FFFFFF"/>
        </w:rPr>
        <w:t>万元，项目支出</w:t>
      </w:r>
      <w:r w:rsidR="007460B3" w:rsidRPr="00D1061A">
        <w:rPr>
          <w:rFonts w:ascii="仿宋" w:eastAsia="仿宋" w:hAnsi="仿宋" w:cs="仿宋"/>
          <w:color w:val="000000"/>
          <w:kern w:val="0"/>
          <w:sz w:val="32"/>
          <w:szCs w:val="32"/>
          <w:shd w:val="clear" w:color="auto" w:fill="FFFFFF"/>
        </w:rPr>
        <w:t>860.36</w:t>
      </w:r>
      <w:r w:rsidRPr="00D1061A">
        <w:rPr>
          <w:rFonts w:ascii="仿宋" w:eastAsia="仿宋" w:hAnsi="仿宋" w:cs="仿宋" w:hint="eastAsia"/>
          <w:color w:val="000000"/>
          <w:kern w:val="0"/>
          <w:sz w:val="32"/>
          <w:szCs w:val="32"/>
          <w:shd w:val="clear" w:color="auto" w:fill="FFFFFF"/>
        </w:rPr>
        <w:t>万元，本年度本部门无重点项目支出，为常规性项目支出，共涉及项目支出资金</w:t>
      </w:r>
      <w:r w:rsidR="007460B3" w:rsidRPr="00D1061A">
        <w:rPr>
          <w:rFonts w:ascii="仿宋" w:eastAsia="仿宋" w:hAnsi="仿宋" w:cs="仿宋"/>
          <w:color w:val="000000"/>
          <w:kern w:val="0"/>
          <w:sz w:val="32"/>
          <w:szCs w:val="32"/>
          <w:shd w:val="clear" w:color="auto" w:fill="FFFFFF"/>
        </w:rPr>
        <w:t>860.36</w:t>
      </w:r>
      <w:r w:rsidRPr="00D1061A">
        <w:rPr>
          <w:rFonts w:ascii="仿宋" w:eastAsia="仿宋" w:hAnsi="仿宋" w:cs="仿宋" w:hint="eastAsia"/>
          <w:color w:val="000000"/>
          <w:kern w:val="0"/>
          <w:sz w:val="32"/>
          <w:szCs w:val="32"/>
          <w:shd w:val="clear" w:color="auto" w:fill="FFFFFF"/>
        </w:rPr>
        <w:t>万元，占部门整体支出总额的</w:t>
      </w:r>
      <w:r w:rsidR="007460B3" w:rsidRPr="00D1061A">
        <w:rPr>
          <w:rFonts w:ascii="仿宋" w:eastAsia="仿宋" w:hAnsi="仿宋" w:cs="仿宋"/>
          <w:color w:val="000000"/>
          <w:kern w:val="0"/>
          <w:sz w:val="32"/>
          <w:szCs w:val="32"/>
          <w:shd w:val="clear" w:color="auto" w:fill="FFFFFF"/>
        </w:rPr>
        <w:t>7.02</w:t>
      </w:r>
      <w:r w:rsidRPr="00D1061A">
        <w:rPr>
          <w:rFonts w:ascii="仿宋" w:eastAsia="仿宋" w:hAnsi="仿宋" w:cs="仿宋" w:hint="eastAsia"/>
          <w:color w:val="000000"/>
          <w:kern w:val="0"/>
          <w:sz w:val="32"/>
          <w:szCs w:val="32"/>
          <w:shd w:val="clear" w:color="auto" w:fill="FFFFFF"/>
        </w:rPr>
        <w:t>%。</w:t>
      </w:r>
      <w:proofErr w:type="gramStart"/>
      <w:r w:rsidRPr="00D1061A">
        <w:rPr>
          <w:rFonts w:ascii="仿宋" w:eastAsia="仿宋" w:hAnsi="仿宋" w:cs="仿宋" w:hint="eastAsia"/>
          <w:color w:val="000000"/>
          <w:kern w:val="0"/>
          <w:sz w:val="32"/>
          <w:szCs w:val="32"/>
          <w:shd w:val="clear" w:color="auto" w:fill="FFFFFF"/>
        </w:rPr>
        <w:t>我部门</w:t>
      </w:r>
      <w:proofErr w:type="gramEnd"/>
      <w:r w:rsidRPr="00D1061A">
        <w:rPr>
          <w:rFonts w:ascii="仿宋" w:eastAsia="仿宋" w:hAnsi="仿宋" w:cs="仿宋" w:hint="eastAsia"/>
          <w:color w:val="000000"/>
          <w:kern w:val="0"/>
          <w:sz w:val="32"/>
          <w:szCs w:val="32"/>
          <w:shd w:val="clear" w:color="auto" w:fill="FFFFFF"/>
        </w:rPr>
        <w:t>202</w:t>
      </w:r>
      <w:r w:rsidR="007460B3" w:rsidRPr="00D1061A">
        <w:rPr>
          <w:rFonts w:ascii="仿宋" w:eastAsia="仿宋" w:hAnsi="仿宋" w:cs="仿宋"/>
          <w:color w:val="000000"/>
          <w:kern w:val="0"/>
          <w:sz w:val="32"/>
          <w:szCs w:val="32"/>
          <w:shd w:val="clear" w:color="auto" w:fill="FFFFFF"/>
        </w:rPr>
        <w:t>4</w:t>
      </w:r>
      <w:r w:rsidRPr="00D1061A">
        <w:rPr>
          <w:rFonts w:ascii="仿宋" w:eastAsia="仿宋" w:hAnsi="仿宋" w:cs="仿宋" w:hint="eastAsia"/>
          <w:color w:val="000000"/>
          <w:kern w:val="0"/>
          <w:sz w:val="32"/>
          <w:szCs w:val="32"/>
          <w:shd w:val="clear" w:color="auto" w:fill="FFFFFF"/>
        </w:rPr>
        <w:t>年度无国有资本经营预算财政拨款收入，也没有使用国有资本经营预算安排的支出，本部门也没有组织对202</w:t>
      </w:r>
      <w:r w:rsidR="007460B3" w:rsidRPr="00D1061A">
        <w:rPr>
          <w:rFonts w:ascii="仿宋" w:eastAsia="仿宋" w:hAnsi="仿宋" w:cs="仿宋"/>
          <w:color w:val="000000"/>
          <w:kern w:val="0"/>
          <w:sz w:val="32"/>
          <w:szCs w:val="32"/>
          <w:shd w:val="clear" w:color="auto" w:fill="FFFFFF"/>
        </w:rPr>
        <w:t>4</w:t>
      </w:r>
      <w:r w:rsidRPr="00D1061A">
        <w:rPr>
          <w:rFonts w:ascii="仿宋" w:eastAsia="仿宋" w:hAnsi="仿宋" w:cs="仿宋" w:hint="eastAsia"/>
          <w:color w:val="000000"/>
          <w:kern w:val="0"/>
          <w:sz w:val="32"/>
          <w:szCs w:val="32"/>
          <w:shd w:val="clear" w:color="auto" w:fill="FFFFFF"/>
        </w:rPr>
        <w:t>年度的国有资本经营预算项目支出开展绩效自评。</w:t>
      </w:r>
    </w:p>
    <w:p w14:paraId="7344FC14" w14:textId="19B3DD00" w:rsidR="00A531AA" w:rsidRPr="00D1061A" w:rsidRDefault="00A531AA" w:rsidP="00A531AA">
      <w:pPr>
        <w:spacing w:line="570" w:lineRule="exact"/>
        <w:ind w:firstLineChars="200" w:firstLine="640"/>
        <w:jc w:val="left"/>
        <w:rPr>
          <w:rFonts w:ascii="仿宋" w:eastAsia="仿宋" w:hAnsi="仿宋" w:cs="仿宋" w:hint="eastAsia"/>
          <w:color w:val="000000"/>
          <w:kern w:val="0"/>
          <w:sz w:val="32"/>
          <w:szCs w:val="32"/>
          <w:shd w:val="clear" w:color="auto" w:fill="FFFFFF"/>
        </w:rPr>
      </w:pPr>
      <w:r w:rsidRPr="00D1061A">
        <w:rPr>
          <w:rFonts w:ascii="仿宋" w:eastAsia="仿宋" w:hAnsi="仿宋" w:cs="仿宋"/>
          <w:color w:val="000000"/>
          <w:kern w:val="0"/>
          <w:sz w:val="32"/>
          <w:szCs w:val="32"/>
          <w:shd w:val="clear" w:color="auto" w:fill="FFFFFF"/>
        </w:rPr>
        <w:t xml:space="preserve">   1</w:t>
      </w:r>
      <w:r w:rsidRPr="00D1061A">
        <w:rPr>
          <w:rFonts w:ascii="仿宋" w:eastAsia="仿宋" w:hAnsi="仿宋" w:cs="仿宋" w:hint="eastAsia"/>
          <w:color w:val="000000"/>
          <w:kern w:val="0"/>
          <w:sz w:val="32"/>
          <w:szCs w:val="32"/>
          <w:shd w:val="clear" w:color="auto" w:fill="FFFFFF"/>
        </w:rPr>
        <w:t>、通过项目资金的投入和使用，保障了我校教育教学工作的正常运行，加强了我校基础设施设备建设、改善了办学条件，创造和美化校园生活环境，进一步促进我校职业教育均衡发展，提高我校办学教学质量，增强教师业务素质，提高教育教学水平，丰富专业建设内涵、优化我校师资队伍建设和人才培养质量，提升教师对参加技能大赛学生的指导能力，并在专业建设方面取得一定成效。</w:t>
      </w:r>
    </w:p>
    <w:p w14:paraId="24320FCF" w14:textId="77777777" w:rsidR="002E2FB8" w:rsidRPr="00D1061A" w:rsidRDefault="002E2FB8" w:rsidP="002E2FB8">
      <w:pPr>
        <w:pStyle w:val="a0"/>
        <w:rPr>
          <w:rFonts w:ascii="仿宋" w:eastAsia="仿宋" w:hAnsi="仿宋" w:cs="仿宋" w:hint="eastAsia"/>
          <w:color w:val="000000"/>
          <w:kern w:val="0"/>
          <w:sz w:val="32"/>
          <w:szCs w:val="32"/>
          <w:shd w:val="clear" w:color="auto" w:fill="FFFFFF"/>
        </w:rPr>
      </w:pPr>
    </w:p>
    <w:p w14:paraId="4891C5DB" w14:textId="77777777" w:rsidR="00D1061A" w:rsidRPr="00D1061A" w:rsidRDefault="00A531AA" w:rsidP="00D1061A">
      <w:pPr>
        <w:widowControl/>
        <w:autoSpaceDE w:val="0"/>
        <w:spacing w:line="560" w:lineRule="exact"/>
        <w:ind w:firstLineChars="200" w:firstLine="640"/>
        <w:jc w:val="left"/>
        <w:rPr>
          <w:rFonts w:ascii="仿宋" w:eastAsia="仿宋" w:hAnsi="仿宋" w:cs="仿宋" w:hint="eastAsia"/>
          <w:color w:val="000000"/>
          <w:kern w:val="0"/>
          <w:sz w:val="32"/>
          <w:szCs w:val="32"/>
          <w:shd w:val="clear" w:color="auto" w:fill="FFFFFF"/>
        </w:rPr>
      </w:pPr>
      <w:r w:rsidRPr="00D1061A">
        <w:rPr>
          <w:rFonts w:ascii="仿宋" w:eastAsia="仿宋" w:hAnsi="仿宋" w:cs="仿宋"/>
          <w:color w:val="000000"/>
          <w:kern w:val="0"/>
          <w:sz w:val="32"/>
          <w:szCs w:val="32"/>
          <w:shd w:val="clear" w:color="auto" w:fill="FFFFFF"/>
        </w:rPr>
        <w:t>2</w:t>
      </w:r>
      <w:r w:rsidRPr="00D1061A">
        <w:rPr>
          <w:rFonts w:ascii="仿宋" w:eastAsia="仿宋" w:hAnsi="仿宋" w:cs="仿宋" w:hint="eastAsia"/>
          <w:color w:val="000000"/>
          <w:kern w:val="0"/>
          <w:sz w:val="32"/>
          <w:szCs w:val="32"/>
          <w:shd w:val="clear" w:color="auto" w:fill="FFFFFF"/>
        </w:rPr>
        <w:t>、</w:t>
      </w:r>
      <w:r w:rsidR="00D1061A" w:rsidRPr="00D1061A">
        <w:rPr>
          <w:rFonts w:ascii="仿宋" w:eastAsia="仿宋" w:hAnsi="仿宋" w:cs="仿宋" w:hint="eastAsia"/>
          <w:color w:val="000000"/>
          <w:kern w:val="0"/>
          <w:sz w:val="32"/>
          <w:szCs w:val="32"/>
          <w:shd w:val="clear" w:color="auto" w:fill="FFFFFF"/>
        </w:rPr>
        <w:t>优越宜人的育人环境：2022年，我校成功立项为湖南省双优学校，一直来，为了建设好美丽职中，全校领导干部和教职员工团结一致，积极营造优越宜人的育人环境，开创了和谐奋进的新局面。广大行政人员、教职员工争当学校发展的螺丝钉，舍小家为大家，紧密围绕教育教学核心工作，推进学校高质量发展，开拓出了一个平安有序、和谐共进的新局面。上学期，获评“永州市清廉单位示范点”和“永州市书香校园”称号。认真抓好了食堂安全和平安校园创建工作，认真开展</w:t>
      </w:r>
      <w:proofErr w:type="gramStart"/>
      <w:r w:rsidR="00D1061A" w:rsidRPr="00D1061A">
        <w:rPr>
          <w:rFonts w:ascii="仿宋" w:eastAsia="仿宋" w:hAnsi="仿宋" w:cs="仿宋" w:hint="eastAsia"/>
          <w:color w:val="000000"/>
          <w:kern w:val="0"/>
          <w:sz w:val="32"/>
          <w:szCs w:val="32"/>
          <w:shd w:val="clear" w:color="auto" w:fill="FFFFFF"/>
        </w:rPr>
        <w:t>防性侵</w:t>
      </w:r>
      <w:proofErr w:type="gramEnd"/>
      <w:r w:rsidR="00D1061A" w:rsidRPr="00D1061A">
        <w:rPr>
          <w:rFonts w:ascii="仿宋" w:eastAsia="仿宋" w:hAnsi="仿宋" w:cs="仿宋" w:hint="eastAsia"/>
          <w:color w:val="000000"/>
          <w:kern w:val="0"/>
          <w:sz w:val="32"/>
          <w:szCs w:val="32"/>
          <w:shd w:val="clear" w:color="auto" w:fill="FFFFFF"/>
        </w:rPr>
        <w:t>、防溺水等校园安全教育和学生心理健康教育，积极构建校园安全“防护网”。获评湖南省“后勤工作标杆学校”，心理健康教育工作获得了各级领导充分肯定和广泛好评，在全省作典型经验发言。</w:t>
      </w:r>
    </w:p>
    <w:p w14:paraId="30C385F7" w14:textId="5C211FD8" w:rsidR="00A531AA" w:rsidRPr="00D1061A" w:rsidRDefault="00D1061A" w:rsidP="00D1061A">
      <w:pPr>
        <w:widowControl/>
        <w:autoSpaceDE w:val="0"/>
        <w:spacing w:line="560" w:lineRule="exact"/>
        <w:ind w:firstLineChars="200" w:firstLine="640"/>
        <w:jc w:val="left"/>
        <w:rPr>
          <w:rFonts w:ascii="仿宋" w:eastAsia="仿宋" w:hAnsi="仿宋" w:cs="仿宋" w:hint="eastAsia"/>
          <w:color w:val="000000"/>
          <w:kern w:val="0"/>
          <w:sz w:val="32"/>
          <w:szCs w:val="32"/>
          <w:shd w:val="clear" w:color="auto" w:fill="FFFFFF"/>
        </w:rPr>
      </w:pPr>
      <w:r w:rsidRPr="00D1061A">
        <w:rPr>
          <w:rFonts w:ascii="仿宋" w:eastAsia="仿宋" w:hAnsi="仿宋" w:cs="仿宋" w:hint="eastAsia"/>
          <w:color w:val="000000"/>
          <w:kern w:val="0"/>
          <w:sz w:val="32"/>
          <w:szCs w:val="32"/>
          <w:shd w:val="clear" w:color="auto" w:fill="FFFFFF"/>
        </w:rPr>
        <w:t>3、优秀儒雅的教学名师：学校积极实施“人才兴校”战略，全力推进“名师培养”工程。</w:t>
      </w:r>
      <w:proofErr w:type="gramStart"/>
      <w:r w:rsidRPr="00D1061A">
        <w:rPr>
          <w:rFonts w:ascii="仿宋" w:eastAsia="仿宋" w:hAnsi="仿宋" w:cs="仿宋" w:hint="eastAsia"/>
          <w:color w:val="000000"/>
          <w:kern w:val="0"/>
          <w:sz w:val="32"/>
          <w:szCs w:val="32"/>
          <w:shd w:val="clear" w:color="auto" w:fill="FFFFFF"/>
        </w:rPr>
        <w:t>现培养</w:t>
      </w:r>
      <w:proofErr w:type="gramEnd"/>
      <w:r w:rsidRPr="00D1061A">
        <w:rPr>
          <w:rFonts w:ascii="仿宋" w:eastAsia="仿宋" w:hAnsi="仿宋" w:cs="仿宋" w:hint="eastAsia"/>
          <w:color w:val="000000"/>
          <w:kern w:val="0"/>
          <w:sz w:val="32"/>
          <w:szCs w:val="32"/>
          <w:shd w:val="clear" w:color="auto" w:fill="FFFFFF"/>
        </w:rPr>
        <w:t>有正高级教师1人，国家职业院校教学名师2名、湖南省特级教师1人、“楚怡”教学名师1人，省专业带头人10人、省职业教育专家</w:t>
      </w:r>
      <w:proofErr w:type="gramStart"/>
      <w:r w:rsidRPr="00D1061A">
        <w:rPr>
          <w:rFonts w:ascii="仿宋" w:eastAsia="仿宋" w:hAnsi="仿宋" w:cs="仿宋" w:hint="eastAsia"/>
          <w:color w:val="000000"/>
          <w:kern w:val="0"/>
          <w:sz w:val="32"/>
          <w:szCs w:val="32"/>
          <w:shd w:val="clear" w:color="auto" w:fill="FFFFFF"/>
        </w:rPr>
        <w:t>库成员</w:t>
      </w:r>
      <w:proofErr w:type="gramEnd"/>
      <w:r w:rsidRPr="00D1061A">
        <w:rPr>
          <w:rFonts w:ascii="仿宋" w:eastAsia="仿宋" w:hAnsi="仿宋" w:cs="仿宋" w:hint="eastAsia"/>
          <w:color w:val="000000"/>
          <w:kern w:val="0"/>
          <w:sz w:val="32"/>
          <w:szCs w:val="32"/>
          <w:shd w:val="clear" w:color="auto" w:fill="FFFFFF"/>
        </w:rPr>
        <w:t>6人，永州市教学名师2人。2024年上学期，新增省级课题7个、市级课题8个；在“楚怡杯”教师职业能力竞赛中，获得省二等奖2个、省三等奖4个。近期，好消息频传：谢爱军</w:t>
      </w:r>
      <w:proofErr w:type="gramStart"/>
      <w:r w:rsidRPr="00D1061A">
        <w:rPr>
          <w:rFonts w:ascii="仿宋" w:eastAsia="仿宋" w:hAnsi="仿宋" w:cs="仿宋" w:hint="eastAsia"/>
          <w:color w:val="000000"/>
          <w:kern w:val="0"/>
          <w:sz w:val="32"/>
          <w:szCs w:val="32"/>
          <w:shd w:val="clear" w:color="auto" w:fill="FFFFFF"/>
        </w:rPr>
        <w:t>老师获</w:t>
      </w:r>
      <w:proofErr w:type="gramEnd"/>
      <w:r w:rsidRPr="00D1061A">
        <w:rPr>
          <w:rFonts w:ascii="仿宋" w:eastAsia="仿宋" w:hAnsi="仿宋" w:cs="仿宋" w:hint="eastAsia"/>
          <w:color w:val="000000"/>
          <w:kern w:val="0"/>
          <w:sz w:val="32"/>
          <w:szCs w:val="32"/>
          <w:shd w:val="clear" w:color="auto" w:fill="FFFFFF"/>
        </w:rPr>
        <w:t>评“永州市名师工作室首席名师”（第三批）称号；经过省市审查选拔，我校91名教师晋升湖南省“双师型”教师。</w:t>
      </w:r>
    </w:p>
    <w:p w14:paraId="7DCF898A" w14:textId="77777777" w:rsidR="00D1061A" w:rsidRPr="00D1061A" w:rsidRDefault="00D1061A" w:rsidP="00D1061A">
      <w:pPr>
        <w:pStyle w:val="a0"/>
      </w:pPr>
    </w:p>
    <w:p w14:paraId="57F71ED5" w14:textId="77777777" w:rsidR="00A531AA" w:rsidRDefault="00A531AA" w:rsidP="00A531AA">
      <w:pPr>
        <w:pStyle w:val="Default"/>
        <w:numPr>
          <w:ilvl w:val="0"/>
          <w:numId w:val="1"/>
        </w:numPr>
        <w:spacing w:line="580" w:lineRule="exact"/>
        <w:rPr>
          <w:rFonts w:ascii="楷体" w:eastAsia="楷体" w:hAnsi="楷体" w:cs="楷体" w:hint="eastAsia"/>
          <w:b/>
          <w:bCs/>
          <w:sz w:val="32"/>
          <w:szCs w:val="32"/>
        </w:rPr>
      </w:pPr>
      <w:r>
        <w:rPr>
          <w:rFonts w:ascii="楷体" w:eastAsia="楷体" w:hAnsi="楷体" w:cs="楷体" w:hint="eastAsia"/>
          <w:b/>
          <w:bCs/>
          <w:sz w:val="32"/>
          <w:szCs w:val="32"/>
        </w:rPr>
        <w:t>部门整体支出绩效情况</w:t>
      </w:r>
    </w:p>
    <w:p w14:paraId="2C50E2AC" w14:textId="560A4012" w:rsidR="00D1061A" w:rsidRPr="00D1061A" w:rsidRDefault="00A531AA" w:rsidP="00D1061A">
      <w:pPr>
        <w:ind w:firstLineChars="200" w:firstLine="640"/>
        <w:rPr>
          <w:rFonts w:ascii="仿宋" w:eastAsia="仿宋" w:hAnsi="仿宋" w:cs="仿宋" w:hint="eastAsia"/>
          <w:color w:val="000000"/>
          <w:kern w:val="0"/>
          <w:sz w:val="32"/>
          <w:szCs w:val="32"/>
          <w:shd w:val="clear" w:color="auto" w:fill="FFFFFF"/>
        </w:rPr>
      </w:pPr>
      <w:r w:rsidRPr="00D1061A">
        <w:rPr>
          <w:rFonts w:ascii="仿宋" w:eastAsia="仿宋" w:hAnsi="仿宋" w:cs="仿宋"/>
          <w:color w:val="000000"/>
          <w:kern w:val="0"/>
          <w:sz w:val="32"/>
          <w:szCs w:val="32"/>
          <w:shd w:val="clear" w:color="auto" w:fill="FFFFFF"/>
        </w:rPr>
        <w:t>1</w:t>
      </w:r>
      <w:r w:rsidRPr="00D1061A">
        <w:rPr>
          <w:rFonts w:ascii="仿宋" w:eastAsia="仿宋" w:hAnsi="仿宋" w:cs="仿宋" w:hint="eastAsia"/>
          <w:color w:val="000000"/>
          <w:kern w:val="0"/>
          <w:sz w:val="32"/>
          <w:szCs w:val="32"/>
          <w:shd w:val="clear" w:color="auto" w:fill="FFFFFF"/>
        </w:rPr>
        <w:t>、</w:t>
      </w:r>
      <w:r w:rsidR="00D1061A" w:rsidRPr="00D1061A">
        <w:rPr>
          <w:rFonts w:ascii="仿宋" w:eastAsia="仿宋" w:hAnsi="仿宋" w:cs="仿宋" w:hint="eastAsia"/>
          <w:color w:val="000000"/>
          <w:kern w:val="0"/>
          <w:sz w:val="32"/>
          <w:szCs w:val="32"/>
          <w:shd w:val="clear" w:color="auto" w:fill="FFFFFF"/>
        </w:rPr>
        <w:t>优质出色的品牌专业：着力打造了“3大专业群6个重</w:t>
      </w:r>
      <w:r w:rsidR="00D1061A" w:rsidRPr="00D1061A">
        <w:rPr>
          <w:rFonts w:ascii="仿宋" w:eastAsia="仿宋" w:hAnsi="仿宋" w:cs="仿宋" w:hint="eastAsia"/>
          <w:color w:val="000000"/>
          <w:kern w:val="0"/>
          <w:sz w:val="32"/>
          <w:szCs w:val="32"/>
          <w:shd w:val="clear" w:color="auto" w:fill="FFFFFF"/>
        </w:rPr>
        <w:lastRenderedPageBreak/>
        <w:t>点专业”，现有省精品专业和省示范性特色专业1个、省精品专业和</w:t>
      </w:r>
      <w:proofErr w:type="gramStart"/>
      <w:r w:rsidR="00D1061A" w:rsidRPr="00D1061A">
        <w:rPr>
          <w:rFonts w:ascii="仿宋" w:eastAsia="仿宋" w:hAnsi="仿宋" w:cs="仿宋" w:hint="eastAsia"/>
          <w:color w:val="000000"/>
          <w:kern w:val="0"/>
          <w:sz w:val="32"/>
          <w:szCs w:val="32"/>
          <w:shd w:val="clear" w:color="auto" w:fill="FFFFFF"/>
        </w:rPr>
        <w:t>省特色</w:t>
      </w:r>
      <w:proofErr w:type="gramEnd"/>
      <w:r w:rsidR="00D1061A" w:rsidRPr="00D1061A">
        <w:rPr>
          <w:rFonts w:ascii="仿宋" w:eastAsia="仿宋" w:hAnsi="仿宋" w:cs="仿宋" w:hint="eastAsia"/>
          <w:color w:val="000000"/>
          <w:kern w:val="0"/>
          <w:sz w:val="32"/>
          <w:szCs w:val="32"/>
          <w:shd w:val="clear" w:color="auto" w:fill="FFFFFF"/>
        </w:rPr>
        <w:t>专业1个；全国工业机器人专业率先迈入“全国中职一百强”方阵；电子商务专业领跑全市。近年来，《学习强国》《湖南日报》等媒体多次报告我校多专专业的学生在校创业的先进事迹。</w:t>
      </w:r>
    </w:p>
    <w:p w14:paraId="6B4C8B34" w14:textId="59570FC8" w:rsidR="00D1061A" w:rsidRDefault="00D1061A" w:rsidP="00D1061A">
      <w:pPr>
        <w:ind w:firstLineChars="200" w:firstLine="640"/>
        <w:rPr>
          <w:rFonts w:ascii="仿宋" w:eastAsia="仿宋" w:hAnsi="仿宋" w:cs="仿宋" w:hint="eastAsia"/>
          <w:color w:val="000000"/>
          <w:kern w:val="0"/>
          <w:sz w:val="32"/>
          <w:szCs w:val="32"/>
          <w:shd w:val="clear" w:color="auto" w:fill="FFFFFF"/>
        </w:rPr>
      </w:pPr>
      <w:r w:rsidRPr="00D1061A">
        <w:rPr>
          <w:rFonts w:ascii="仿宋" w:eastAsia="仿宋" w:hAnsi="仿宋" w:cs="仿宋" w:hint="eastAsia"/>
          <w:color w:val="000000"/>
          <w:kern w:val="0"/>
          <w:sz w:val="32"/>
          <w:szCs w:val="32"/>
          <w:shd w:val="clear" w:color="auto" w:fill="FFFFFF"/>
        </w:rPr>
        <w:t>2、优异惊艳的教育业绩：“岩松·五有”德育机制和“四全”学生管理模式在全省乃至全国产生极大影响，学生德育工作入选“全国中职学校德育工作优秀案例50强”；文化科普</w:t>
      </w:r>
      <w:proofErr w:type="gramStart"/>
      <w:r w:rsidRPr="00D1061A">
        <w:rPr>
          <w:rFonts w:ascii="仿宋" w:eastAsia="仿宋" w:hAnsi="仿宋" w:cs="仿宋" w:hint="eastAsia"/>
          <w:color w:val="000000"/>
          <w:kern w:val="0"/>
          <w:sz w:val="32"/>
          <w:szCs w:val="32"/>
          <w:shd w:val="clear" w:color="auto" w:fill="FFFFFF"/>
        </w:rPr>
        <w:t>测优秀</w:t>
      </w:r>
      <w:proofErr w:type="gramEnd"/>
      <w:r w:rsidRPr="00D1061A">
        <w:rPr>
          <w:rFonts w:ascii="仿宋" w:eastAsia="仿宋" w:hAnsi="仿宋" w:cs="仿宋" w:hint="eastAsia"/>
          <w:color w:val="000000"/>
          <w:kern w:val="0"/>
          <w:sz w:val="32"/>
          <w:szCs w:val="32"/>
          <w:shd w:val="clear" w:color="auto" w:fill="FFFFFF"/>
        </w:rPr>
        <w:t>率合格率名列全省前茅，技能竞赛在全省夺金</w:t>
      </w:r>
      <w:proofErr w:type="gramStart"/>
      <w:r w:rsidRPr="00D1061A">
        <w:rPr>
          <w:rFonts w:ascii="仿宋" w:eastAsia="仿宋" w:hAnsi="仿宋" w:cs="仿宋" w:hint="eastAsia"/>
          <w:color w:val="000000"/>
          <w:kern w:val="0"/>
          <w:sz w:val="32"/>
          <w:szCs w:val="32"/>
          <w:shd w:val="clear" w:color="auto" w:fill="FFFFFF"/>
        </w:rPr>
        <w:t>斩银连创新</w:t>
      </w:r>
      <w:proofErr w:type="gramEnd"/>
      <w:r w:rsidRPr="00D1061A">
        <w:rPr>
          <w:rFonts w:ascii="仿宋" w:eastAsia="仿宋" w:hAnsi="仿宋" w:cs="仿宋" w:hint="eastAsia"/>
          <w:color w:val="000000"/>
          <w:kern w:val="0"/>
          <w:sz w:val="32"/>
          <w:szCs w:val="32"/>
          <w:shd w:val="clear" w:color="auto" w:fill="FFFFFF"/>
        </w:rPr>
        <w:t>高。打胜了对口升学高考战，2024年高考本科上线人数实现历史性突破，达712人，居全省“十四连冠”，其中600分以上有500人、一本上线人数356人，各专业全省前十名共有54人。</w:t>
      </w:r>
    </w:p>
    <w:p w14:paraId="23298A43" w14:textId="6248D1D9" w:rsidR="00D1061A" w:rsidRPr="00D1061A" w:rsidRDefault="00D1061A" w:rsidP="00D1061A">
      <w:pPr>
        <w:widowControl/>
        <w:autoSpaceDE w:val="0"/>
        <w:spacing w:line="560" w:lineRule="exact"/>
        <w:ind w:firstLineChars="200" w:firstLine="640"/>
        <w:jc w:val="left"/>
        <w:rPr>
          <w:rFonts w:ascii="仿宋" w:eastAsia="仿宋" w:hAnsi="仿宋" w:cs="仿宋" w:hint="eastAsia"/>
          <w:color w:val="000000"/>
          <w:kern w:val="0"/>
          <w:sz w:val="32"/>
          <w:szCs w:val="32"/>
          <w:shd w:val="clear" w:color="auto" w:fill="FFFFFF"/>
        </w:rPr>
      </w:pPr>
      <w:r w:rsidRPr="00D1061A">
        <w:rPr>
          <w:rFonts w:ascii="仿宋" w:eastAsia="仿宋" w:hAnsi="仿宋" w:cs="仿宋" w:hint="eastAsia"/>
          <w:color w:val="000000"/>
          <w:kern w:val="0"/>
          <w:sz w:val="32"/>
          <w:szCs w:val="32"/>
          <w:shd w:val="clear" w:color="auto" w:fill="FFFFFF"/>
        </w:rPr>
        <w:t>3</w:t>
      </w:r>
      <w:r>
        <w:rPr>
          <w:rFonts w:ascii="仿宋" w:eastAsia="仿宋" w:hAnsi="仿宋" w:cs="仿宋" w:hint="eastAsia"/>
          <w:color w:val="000000"/>
          <w:kern w:val="0"/>
          <w:sz w:val="32"/>
          <w:szCs w:val="32"/>
          <w:shd w:val="clear" w:color="auto" w:fill="FFFFFF"/>
        </w:rPr>
        <w:t>、</w:t>
      </w:r>
      <w:r w:rsidRPr="00D1061A">
        <w:rPr>
          <w:rFonts w:ascii="仿宋" w:eastAsia="仿宋" w:hAnsi="仿宋" w:cs="仿宋" w:hint="eastAsia"/>
          <w:color w:val="000000"/>
          <w:kern w:val="0"/>
          <w:sz w:val="32"/>
          <w:szCs w:val="32"/>
          <w:shd w:val="clear" w:color="auto" w:fill="FFFFFF"/>
        </w:rPr>
        <w:t>持续深化人才培养模式改革。进一步深化校企合作，与园区企业共同探索“现代学徒制”；在电子信息、智能制造、高端美容、电子商务等多个专业，共同打造育人与育才相结合的人才培养基地，力争“三合一”模式形成典型经验，在全国推广。根据形势发展，积极探索中高职一体化新的办学模式。</w:t>
      </w:r>
    </w:p>
    <w:p w14:paraId="7C0553F4" w14:textId="30700F5D" w:rsidR="00D1061A" w:rsidRPr="00D1061A" w:rsidRDefault="00D1061A" w:rsidP="00D1061A">
      <w:pPr>
        <w:widowControl/>
        <w:autoSpaceDE w:val="0"/>
        <w:spacing w:line="560" w:lineRule="exact"/>
        <w:ind w:firstLineChars="200" w:firstLine="640"/>
        <w:jc w:val="left"/>
        <w:rPr>
          <w:rFonts w:ascii="仿宋" w:eastAsia="仿宋" w:hAnsi="仿宋" w:cs="仿宋" w:hint="eastAsia"/>
          <w:color w:val="000000"/>
          <w:kern w:val="0"/>
          <w:sz w:val="32"/>
          <w:szCs w:val="32"/>
          <w:shd w:val="clear" w:color="auto" w:fill="FFFFFF"/>
        </w:rPr>
      </w:pPr>
      <w:r w:rsidRPr="00D1061A">
        <w:rPr>
          <w:rFonts w:ascii="仿宋" w:eastAsia="仿宋" w:hAnsi="仿宋" w:cs="仿宋"/>
          <w:color w:val="000000"/>
          <w:kern w:val="0"/>
          <w:sz w:val="32"/>
          <w:szCs w:val="32"/>
          <w:shd w:val="clear" w:color="auto" w:fill="FFFFFF"/>
        </w:rPr>
        <w:t>4</w:t>
      </w:r>
      <w:r w:rsidRPr="00D1061A">
        <w:rPr>
          <w:rFonts w:ascii="仿宋" w:eastAsia="仿宋" w:hAnsi="仿宋" w:cs="仿宋" w:hint="eastAsia"/>
          <w:color w:val="000000"/>
          <w:kern w:val="0"/>
          <w:sz w:val="32"/>
          <w:szCs w:val="32"/>
          <w:shd w:val="clear" w:color="auto" w:fill="FFFFFF"/>
        </w:rPr>
        <w:t>、全面提升服务经济社会发展。认真抓好招生就业培训工作，全面深化学生资助和关爱工作；进一步扩大我校学生进园区企业实训、实习规模，在确保“学生升学有通道”的同时，进一步提高学生就业门坎；充分发挥职业教育乡村振兴的先锋作用，扎实推进“农民大学生”“两后生”“农村经济合作人”</w:t>
      </w:r>
      <w:r w:rsidRPr="00D1061A">
        <w:rPr>
          <w:rFonts w:ascii="仿宋" w:eastAsia="仿宋" w:hAnsi="仿宋" w:cs="仿宋" w:hint="eastAsia"/>
          <w:color w:val="000000"/>
          <w:kern w:val="0"/>
          <w:sz w:val="32"/>
          <w:szCs w:val="32"/>
          <w:shd w:val="clear" w:color="auto" w:fill="FFFFFF"/>
        </w:rPr>
        <w:lastRenderedPageBreak/>
        <w:t>等社会培训工作，力争年培训1.2万人次，为“建设新祁阳，挺进省十强”积极贡献职中力量。</w:t>
      </w:r>
    </w:p>
    <w:p w14:paraId="70BA3387" w14:textId="11FAE04D" w:rsidR="00A531AA" w:rsidRPr="00D1061A" w:rsidRDefault="00D1061A" w:rsidP="00D1061A">
      <w:pPr>
        <w:ind w:firstLineChars="200" w:firstLine="640"/>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各项</w:t>
      </w:r>
      <w:r w:rsidR="00A531AA" w:rsidRPr="00D1061A">
        <w:rPr>
          <w:rFonts w:ascii="仿宋" w:eastAsia="仿宋" w:hAnsi="仿宋" w:cs="仿宋" w:hint="eastAsia"/>
          <w:color w:val="000000"/>
          <w:kern w:val="0"/>
          <w:sz w:val="32"/>
          <w:szCs w:val="32"/>
          <w:shd w:val="clear" w:color="auto" w:fill="FFFFFF"/>
        </w:rPr>
        <w:t>资金的及时投入有力的促进了我校现代职业教育的健康可持续发展，充分发挥了专项资金的效益，形成更加紧密的产教共同体，深度推进产教融合；全面提升学校教育教学质量。</w:t>
      </w:r>
    </w:p>
    <w:p w14:paraId="6ECDD74C" w14:textId="4A5992B3" w:rsidR="00A531AA" w:rsidRPr="00D1061A" w:rsidRDefault="00A531AA" w:rsidP="00D1061A">
      <w:pPr>
        <w:ind w:firstLineChars="200" w:firstLine="640"/>
        <w:rPr>
          <w:rFonts w:ascii="仿宋" w:eastAsia="仿宋" w:hAnsi="仿宋" w:cs="仿宋" w:hint="eastAsia"/>
          <w:color w:val="000000"/>
          <w:kern w:val="0"/>
          <w:sz w:val="32"/>
          <w:szCs w:val="32"/>
          <w:shd w:val="clear" w:color="auto" w:fill="FFFFFF"/>
        </w:rPr>
      </w:pPr>
      <w:r w:rsidRPr="00D1061A">
        <w:rPr>
          <w:rFonts w:ascii="仿宋" w:eastAsia="仿宋" w:hAnsi="仿宋" w:cs="仿宋" w:hint="eastAsia"/>
          <w:color w:val="000000"/>
          <w:kern w:val="0"/>
          <w:sz w:val="32"/>
          <w:szCs w:val="32"/>
          <w:shd w:val="clear" w:color="auto" w:fill="FFFFFF"/>
        </w:rPr>
        <w:t>学校在实训基地建设、师资队伍建设、人才培养质量、学生技能竞赛等方面取得了明显成效，为加快推进“楚怡优质学校验收”和申报“全国双优”学校建设打下了坚实基础。也为我校教学与实训、师生的整体学习与综合</w:t>
      </w:r>
      <w:r w:rsidR="00D1061A">
        <w:rPr>
          <w:rFonts w:ascii="仿宋" w:eastAsia="仿宋" w:hAnsi="仿宋" w:cs="仿宋" w:hint="eastAsia"/>
          <w:color w:val="000000"/>
          <w:kern w:val="0"/>
          <w:sz w:val="32"/>
          <w:szCs w:val="32"/>
          <w:shd w:val="clear" w:color="auto" w:fill="FFFFFF"/>
        </w:rPr>
        <w:t>素质</w:t>
      </w:r>
      <w:r w:rsidRPr="00D1061A">
        <w:rPr>
          <w:rFonts w:ascii="仿宋" w:eastAsia="仿宋" w:hAnsi="仿宋" w:cs="仿宋" w:hint="eastAsia"/>
          <w:color w:val="000000"/>
          <w:kern w:val="0"/>
          <w:sz w:val="32"/>
          <w:szCs w:val="32"/>
          <w:shd w:val="clear" w:color="auto" w:fill="FFFFFF"/>
        </w:rPr>
        <w:t>提升提供了良好环境，深受师生及学生家长欢迎，创造了良好的经济效益和社会效益，社会公众的满意度及可持续影响力也显著提升。</w:t>
      </w:r>
    </w:p>
    <w:p w14:paraId="69C979B7" w14:textId="77777777" w:rsidR="00A531AA" w:rsidRDefault="00A531AA" w:rsidP="00A531AA">
      <w:pPr>
        <w:pStyle w:val="Default"/>
        <w:spacing w:line="580" w:lineRule="exact"/>
        <w:ind w:firstLineChars="200" w:firstLine="643"/>
        <w:rPr>
          <w:rFonts w:ascii="楷体" w:eastAsia="楷体" w:hAnsi="楷体" w:cs="楷体" w:hint="eastAsia"/>
          <w:b/>
          <w:bCs/>
          <w:sz w:val="32"/>
          <w:szCs w:val="32"/>
        </w:rPr>
      </w:pPr>
      <w:r>
        <w:rPr>
          <w:rFonts w:ascii="楷体" w:eastAsia="楷体" w:hAnsi="楷体" w:cs="楷体" w:hint="eastAsia"/>
          <w:b/>
          <w:bCs/>
          <w:sz w:val="32"/>
          <w:szCs w:val="32"/>
        </w:rPr>
        <w:t>（三）存在的问题及原因分析</w:t>
      </w:r>
    </w:p>
    <w:p w14:paraId="714F4C1A" w14:textId="77777777" w:rsidR="00A531AA" w:rsidRPr="00D1061A" w:rsidRDefault="00A531AA" w:rsidP="00D1061A">
      <w:pPr>
        <w:ind w:firstLineChars="200" w:firstLine="640"/>
        <w:rPr>
          <w:rFonts w:ascii="仿宋" w:eastAsia="仿宋" w:hAnsi="仿宋" w:cs="仿宋" w:hint="eastAsia"/>
          <w:color w:val="000000"/>
          <w:kern w:val="0"/>
          <w:sz w:val="32"/>
          <w:szCs w:val="32"/>
          <w:shd w:val="clear" w:color="auto" w:fill="FFFFFF"/>
        </w:rPr>
      </w:pPr>
      <w:r w:rsidRPr="00D1061A">
        <w:rPr>
          <w:rFonts w:ascii="仿宋" w:eastAsia="仿宋" w:hAnsi="仿宋" w:cs="仿宋"/>
          <w:color w:val="000000"/>
          <w:kern w:val="0"/>
          <w:sz w:val="32"/>
          <w:szCs w:val="32"/>
          <w:shd w:val="clear" w:color="auto" w:fill="FFFFFF"/>
        </w:rPr>
        <w:t>1</w:t>
      </w:r>
      <w:r w:rsidRPr="00D1061A">
        <w:rPr>
          <w:rFonts w:ascii="仿宋" w:eastAsia="仿宋" w:hAnsi="仿宋" w:cs="仿宋" w:hint="eastAsia"/>
          <w:color w:val="000000"/>
          <w:kern w:val="0"/>
          <w:sz w:val="32"/>
          <w:szCs w:val="32"/>
          <w:shd w:val="clear" w:color="auto" w:fill="FFFFFF"/>
        </w:rPr>
        <w:t>、预算绩效意识有待进一步提升。近几年，学校对预算绩效理念逐步提高，绩效管理基础不断夯实，但还是存在“重分配，轻管理；重使用，轻绩效”的思想。</w:t>
      </w:r>
    </w:p>
    <w:p w14:paraId="0A276D7F" w14:textId="77777777" w:rsidR="00A531AA" w:rsidRPr="00D1061A" w:rsidRDefault="00A531AA" w:rsidP="00D1061A">
      <w:pPr>
        <w:ind w:firstLineChars="200" w:firstLine="640"/>
        <w:rPr>
          <w:rFonts w:ascii="仿宋" w:eastAsia="仿宋" w:hAnsi="仿宋" w:cs="仿宋" w:hint="eastAsia"/>
          <w:color w:val="000000"/>
          <w:kern w:val="0"/>
          <w:sz w:val="32"/>
          <w:szCs w:val="32"/>
          <w:shd w:val="clear" w:color="auto" w:fill="FFFFFF"/>
        </w:rPr>
      </w:pPr>
      <w:r w:rsidRPr="00D1061A">
        <w:rPr>
          <w:rFonts w:ascii="仿宋" w:eastAsia="仿宋" w:hAnsi="仿宋" w:cs="仿宋"/>
          <w:color w:val="000000"/>
          <w:kern w:val="0"/>
          <w:sz w:val="32"/>
          <w:szCs w:val="32"/>
          <w:shd w:val="clear" w:color="auto" w:fill="FFFFFF"/>
        </w:rPr>
        <w:t>2</w:t>
      </w:r>
      <w:r w:rsidRPr="00D1061A">
        <w:rPr>
          <w:rFonts w:ascii="仿宋" w:eastAsia="仿宋" w:hAnsi="仿宋" w:cs="仿宋" w:hint="eastAsia"/>
          <w:color w:val="000000"/>
          <w:kern w:val="0"/>
          <w:sz w:val="32"/>
          <w:szCs w:val="32"/>
          <w:shd w:val="clear" w:color="auto" w:fill="FFFFFF"/>
        </w:rPr>
        <w:t>、财政拨款的年初预算数与年终决算数的略有差异。主要原因是年度内追加了相应的相关经费，需进一步提高实际工作与年初预算的预见性、科学合理编制预算。</w:t>
      </w:r>
    </w:p>
    <w:p w14:paraId="25A051EB" w14:textId="620711C8" w:rsidR="00A531AA" w:rsidRPr="00D1061A" w:rsidRDefault="00A531AA" w:rsidP="00A531AA">
      <w:pPr>
        <w:pStyle w:val="ab"/>
        <w:shd w:val="clear" w:color="auto" w:fill="FFFFFF"/>
        <w:spacing w:before="240" w:beforeAutospacing="0" w:after="240" w:afterAutospacing="0"/>
        <w:ind w:firstLine="480"/>
        <w:rPr>
          <w:rFonts w:ascii="仿宋" w:eastAsia="仿宋" w:hAnsi="仿宋" w:cs="仿宋" w:hint="eastAsia"/>
          <w:color w:val="000000"/>
          <w:sz w:val="32"/>
          <w:szCs w:val="32"/>
          <w:shd w:val="clear" w:color="auto" w:fill="FFFFFF"/>
        </w:rPr>
      </w:pPr>
      <w:r>
        <w:rPr>
          <w:rFonts w:hint="eastAsia"/>
        </w:rPr>
        <w:t xml:space="preserve"> </w:t>
      </w:r>
      <w:r w:rsidRPr="00D1061A">
        <w:rPr>
          <w:rFonts w:ascii="仿宋" w:eastAsia="仿宋" w:hAnsi="仿宋" w:cs="仿宋"/>
          <w:color w:val="000000"/>
          <w:sz w:val="32"/>
          <w:szCs w:val="32"/>
          <w:shd w:val="clear" w:color="auto" w:fill="FFFFFF"/>
        </w:rPr>
        <w:t xml:space="preserve"> 3</w:t>
      </w:r>
      <w:r w:rsidRPr="00D1061A">
        <w:rPr>
          <w:rFonts w:ascii="仿宋" w:eastAsia="仿宋" w:hAnsi="仿宋" w:cs="仿宋" w:hint="eastAsia"/>
          <w:color w:val="000000"/>
          <w:sz w:val="32"/>
          <w:szCs w:val="32"/>
          <w:shd w:val="clear" w:color="auto" w:fill="FFFFFF"/>
        </w:rPr>
        <w:t>、下一步改进措施</w:t>
      </w:r>
    </w:p>
    <w:p w14:paraId="1273615E" w14:textId="77777777" w:rsidR="00A531AA" w:rsidRPr="00D1061A" w:rsidRDefault="00A531AA" w:rsidP="00D1061A">
      <w:pPr>
        <w:ind w:firstLineChars="200" w:firstLine="640"/>
        <w:rPr>
          <w:rFonts w:ascii="仿宋" w:eastAsia="仿宋" w:hAnsi="仿宋" w:cs="仿宋" w:hint="eastAsia"/>
          <w:color w:val="000000"/>
          <w:kern w:val="0"/>
          <w:sz w:val="32"/>
          <w:szCs w:val="32"/>
          <w:shd w:val="clear" w:color="auto" w:fill="FFFFFF"/>
        </w:rPr>
      </w:pPr>
      <w:r w:rsidRPr="00D1061A">
        <w:rPr>
          <w:rFonts w:ascii="仿宋" w:eastAsia="仿宋" w:hAnsi="仿宋" w:cs="仿宋" w:hint="eastAsia"/>
          <w:color w:val="000000"/>
          <w:kern w:val="0"/>
          <w:sz w:val="32"/>
          <w:szCs w:val="32"/>
          <w:shd w:val="clear" w:color="auto" w:fill="FFFFFF"/>
        </w:rPr>
        <w:t>（</w:t>
      </w:r>
      <w:r w:rsidRPr="00D1061A">
        <w:rPr>
          <w:rFonts w:ascii="仿宋" w:eastAsia="仿宋" w:hAnsi="仿宋" w:cs="仿宋"/>
          <w:color w:val="000000"/>
          <w:kern w:val="0"/>
          <w:sz w:val="32"/>
          <w:szCs w:val="32"/>
          <w:shd w:val="clear" w:color="auto" w:fill="FFFFFF"/>
        </w:rPr>
        <w:t>1</w:t>
      </w:r>
      <w:r w:rsidRPr="00D1061A">
        <w:rPr>
          <w:rFonts w:ascii="仿宋" w:eastAsia="仿宋" w:hAnsi="仿宋" w:cs="仿宋" w:hint="eastAsia"/>
          <w:color w:val="000000"/>
          <w:kern w:val="0"/>
          <w:sz w:val="32"/>
          <w:szCs w:val="32"/>
          <w:shd w:val="clear" w:color="auto" w:fill="FFFFFF"/>
        </w:rPr>
        <w:t>）设置整体绩效目标时要先进行深入、细致的了解项目实施的主要工作及流程，分析项目的用途及效益，确保绩效</w:t>
      </w:r>
      <w:r w:rsidRPr="00D1061A">
        <w:rPr>
          <w:rFonts w:ascii="仿宋" w:eastAsia="仿宋" w:hAnsi="仿宋" w:cs="仿宋" w:hint="eastAsia"/>
          <w:color w:val="000000"/>
          <w:kern w:val="0"/>
          <w:sz w:val="32"/>
          <w:szCs w:val="32"/>
          <w:shd w:val="clear" w:color="auto" w:fill="FFFFFF"/>
        </w:rPr>
        <w:lastRenderedPageBreak/>
        <w:t>目标值科学、合理和可操作，且经过努力均可实现，使绩效评价结果的应用与实际工作有效挂钩。</w:t>
      </w:r>
    </w:p>
    <w:p w14:paraId="6F6B0114" w14:textId="77777777" w:rsidR="00A531AA" w:rsidRPr="00D1061A" w:rsidRDefault="00A531AA" w:rsidP="00D1061A">
      <w:pPr>
        <w:ind w:firstLineChars="200" w:firstLine="640"/>
        <w:rPr>
          <w:rFonts w:ascii="仿宋" w:eastAsia="仿宋" w:hAnsi="仿宋" w:cs="仿宋" w:hint="eastAsia"/>
          <w:color w:val="000000"/>
          <w:kern w:val="0"/>
          <w:sz w:val="32"/>
          <w:szCs w:val="32"/>
          <w:shd w:val="clear" w:color="auto" w:fill="FFFFFF"/>
        </w:rPr>
      </w:pPr>
      <w:r w:rsidRPr="00D1061A">
        <w:rPr>
          <w:rFonts w:ascii="仿宋" w:eastAsia="仿宋" w:hAnsi="仿宋" w:cs="仿宋" w:hint="eastAsia"/>
          <w:color w:val="000000"/>
          <w:kern w:val="0"/>
          <w:sz w:val="32"/>
          <w:szCs w:val="32"/>
          <w:shd w:val="clear" w:color="auto" w:fill="FFFFFF"/>
        </w:rPr>
        <w:t>（</w:t>
      </w:r>
      <w:r w:rsidRPr="00D1061A">
        <w:rPr>
          <w:rFonts w:ascii="仿宋" w:eastAsia="仿宋" w:hAnsi="仿宋" w:cs="仿宋"/>
          <w:color w:val="000000"/>
          <w:kern w:val="0"/>
          <w:sz w:val="32"/>
          <w:szCs w:val="32"/>
          <w:shd w:val="clear" w:color="auto" w:fill="FFFFFF"/>
        </w:rPr>
        <w:t>2</w:t>
      </w:r>
      <w:r w:rsidRPr="00D1061A">
        <w:rPr>
          <w:rFonts w:ascii="仿宋" w:eastAsia="仿宋" w:hAnsi="仿宋" w:cs="仿宋" w:hint="eastAsia"/>
          <w:color w:val="000000"/>
          <w:kern w:val="0"/>
          <w:sz w:val="32"/>
          <w:szCs w:val="32"/>
          <w:shd w:val="clear" w:color="auto" w:fill="FFFFFF"/>
        </w:rPr>
        <w:t>）各部门根据绩效目标制定工作计划，目标任务到人到岗。学校将提前优化建设方案，提高资金使用的效率，继续加快支出速度。</w:t>
      </w:r>
    </w:p>
    <w:p w14:paraId="7715435D" w14:textId="77777777" w:rsidR="00A531AA" w:rsidRPr="00D1061A" w:rsidRDefault="00A531AA" w:rsidP="00D1061A">
      <w:pPr>
        <w:pStyle w:val="ab"/>
        <w:shd w:val="clear" w:color="auto" w:fill="FFFFFF"/>
        <w:spacing w:before="240" w:beforeAutospacing="0" w:after="240" w:afterAutospacing="0"/>
        <w:ind w:firstLineChars="200" w:firstLine="640"/>
        <w:rPr>
          <w:rFonts w:ascii="仿宋" w:eastAsia="仿宋" w:hAnsi="仿宋" w:cs="仿宋" w:hint="eastAsia"/>
          <w:color w:val="000000"/>
          <w:sz w:val="32"/>
          <w:szCs w:val="32"/>
          <w:shd w:val="clear" w:color="auto" w:fill="FFFFFF"/>
        </w:rPr>
      </w:pPr>
      <w:r w:rsidRPr="00D1061A">
        <w:rPr>
          <w:rFonts w:ascii="仿宋" w:eastAsia="仿宋" w:hAnsi="仿宋" w:cs="仿宋" w:hint="eastAsia"/>
          <w:color w:val="000000"/>
          <w:sz w:val="32"/>
          <w:szCs w:val="32"/>
          <w:shd w:val="clear" w:color="auto" w:fill="FFFFFF"/>
        </w:rPr>
        <w:t>（</w:t>
      </w:r>
      <w:r w:rsidRPr="00D1061A">
        <w:rPr>
          <w:rFonts w:ascii="仿宋" w:eastAsia="仿宋" w:hAnsi="仿宋" w:cs="仿宋"/>
          <w:color w:val="000000"/>
          <w:sz w:val="32"/>
          <w:szCs w:val="32"/>
          <w:shd w:val="clear" w:color="auto" w:fill="FFFFFF"/>
        </w:rPr>
        <w:t>3</w:t>
      </w:r>
      <w:r w:rsidRPr="00D1061A">
        <w:rPr>
          <w:rFonts w:ascii="仿宋" w:eastAsia="仿宋" w:hAnsi="仿宋" w:cs="仿宋" w:hint="eastAsia"/>
          <w:color w:val="000000"/>
          <w:sz w:val="32"/>
          <w:szCs w:val="32"/>
          <w:shd w:val="clear" w:color="auto" w:fill="FFFFFF"/>
        </w:rPr>
        <w:t>）认真学习资金管理制度及工作要求，加强对资金的管理与监督，积极督促申报部门及时提交实施方案。</w:t>
      </w:r>
    </w:p>
    <w:p w14:paraId="05C64498" w14:textId="77777777" w:rsidR="00A531AA" w:rsidRPr="00D1061A" w:rsidRDefault="00A531AA" w:rsidP="00D1061A">
      <w:pPr>
        <w:pStyle w:val="ab"/>
        <w:shd w:val="clear" w:color="auto" w:fill="FFFFFF"/>
        <w:spacing w:before="240" w:beforeAutospacing="0" w:after="240" w:afterAutospacing="0"/>
        <w:ind w:firstLineChars="200" w:firstLine="640"/>
        <w:rPr>
          <w:rFonts w:ascii="仿宋" w:eastAsia="仿宋" w:hAnsi="仿宋" w:cs="仿宋" w:hint="eastAsia"/>
          <w:color w:val="000000"/>
          <w:sz w:val="32"/>
          <w:szCs w:val="32"/>
          <w:shd w:val="clear" w:color="auto" w:fill="FFFFFF"/>
        </w:rPr>
      </w:pPr>
      <w:r w:rsidRPr="00D1061A">
        <w:rPr>
          <w:rFonts w:ascii="仿宋" w:eastAsia="仿宋" w:hAnsi="仿宋" w:cs="仿宋" w:hint="eastAsia"/>
          <w:color w:val="000000"/>
          <w:sz w:val="32"/>
          <w:szCs w:val="32"/>
          <w:shd w:val="clear" w:color="auto" w:fill="FFFFFF"/>
        </w:rPr>
        <w:t>（</w:t>
      </w:r>
      <w:r w:rsidRPr="00D1061A">
        <w:rPr>
          <w:rFonts w:ascii="仿宋" w:eastAsia="仿宋" w:hAnsi="仿宋" w:cs="仿宋"/>
          <w:color w:val="000000"/>
          <w:sz w:val="32"/>
          <w:szCs w:val="32"/>
          <w:shd w:val="clear" w:color="auto" w:fill="FFFFFF"/>
        </w:rPr>
        <w:t>4</w:t>
      </w:r>
      <w:r w:rsidRPr="00D1061A">
        <w:rPr>
          <w:rFonts w:ascii="仿宋" w:eastAsia="仿宋" w:hAnsi="仿宋" w:cs="仿宋" w:hint="eastAsia"/>
          <w:color w:val="000000"/>
          <w:sz w:val="32"/>
          <w:szCs w:val="32"/>
          <w:shd w:val="clear" w:color="auto" w:fill="FFFFFF"/>
        </w:rPr>
        <w:t>）细化编制工作，科学合理进行预算编制。</w:t>
      </w:r>
    </w:p>
    <w:p w14:paraId="68EB1A01" w14:textId="01F32FC1" w:rsidR="003F7B5E" w:rsidRPr="00D1061A" w:rsidRDefault="00A531AA" w:rsidP="00D1061A">
      <w:pPr>
        <w:pStyle w:val="ab"/>
        <w:shd w:val="clear" w:color="auto" w:fill="FFFFFF"/>
        <w:spacing w:before="240" w:beforeAutospacing="0" w:after="240" w:afterAutospacing="0"/>
        <w:ind w:firstLineChars="200" w:firstLine="640"/>
        <w:rPr>
          <w:rFonts w:ascii="仿宋" w:eastAsia="仿宋" w:hAnsi="仿宋" w:cs="仿宋" w:hint="eastAsia"/>
          <w:color w:val="000000"/>
          <w:sz w:val="32"/>
          <w:szCs w:val="32"/>
          <w:shd w:val="clear" w:color="auto" w:fill="FFFFFF"/>
        </w:rPr>
      </w:pPr>
      <w:r w:rsidRPr="00D1061A">
        <w:rPr>
          <w:rFonts w:ascii="仿宋" w:eastAsia="仿宋" w:hAnsi="仿宋" w:cs="仿宋" w:hint="eastAsia"/>
          <w:color w:val="000000"/>
          <w:sz w:val="32"/>
          <w:szCs w:val="32"/>
          <w:shd w:val="clear" w:color="auto" w:fill="FFFFFF"/>
        </w:rPr>
        <w:t>（</w:t>
      </w:r>
      <w:r w:rsidRPr="00D1061A">
        <w:rPr>
          <w:rFonts w:ascii="仿宋" w:eastAsia="仿宋" w:hAnsi="仿宋" w:cs="仿宋"/>
          <w:color w:val="000000"/>
          <w:sz w:val="32"/>
          <w:szCs w:val="32"/>
          <w:shd w:val="clear" w:color="auto" w:fill="FFFFFF"/>
        </w:rPr>
        <w:t>5</w:t>
      </w:r>
      <w:r w:rsidRPr="00D1061A">
        <w:rPr>
          <w:rFonts w:ascii="仿宋" w:eastAsia="仿宋" w:hAnsi="仿宋" w:cs="仿宋" w:hint="eastAsia"/>
          <w:color w:val="000000"/>
          <w:sz w:val="32"/>
          <w:szCs w:val="32"/>
          <w:shd w:val="clear" w:color="auto" w:fill="FFFFFF"/>
        </w:rPr>
        <w:t>）提高会计人才素质与水平，鼓励人才培养，稳定学校财务队伍。</w:t>
      </w:r>
    </w:p>
    <w:sectPr w:rsidR="003F7B5E" w:rsidRPr="00D1061A">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60D86" w14:textId="77777777" w:rsidR="000F76A3" w:rsidRDefault="000F76A3">
      <w:r>
        <w:separator/>
      </w:r>
    </w:p>
  </w:endnote>
  <w:endnote w:type="continuationSeparator" w:id="0">
    <w:p w14:paraId="6E53EE9B" w14:textId="77777777" w:rsidR="000F76A3" w:rsidRDefault="000F7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91A8" w14:textId="77777777" w:rsidR="003F7B5E" w:rsidRDefault="003F7B5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4CF0" w14:textId="77777777" w:rsidR="003F7B5E" w:rsidRDefault="003F7B5E">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0647" w14:textId="77777777" w:rsidR="003F7B5E" w:rsidRDefault="005C21DA">
    <w:pPr>
      <w:pStyle w:val="a7"/>
    </w:pPr>
    <w:r>
      <w:rPr>
        <w:noProof/>
      </w:rPr>
      <mc:AlternateContent>
        <mc:Choice Requires="wps">
          <w:drawing>
            <wp:anchor distT="0" distB="0" distL="114300" distR="114300" simplePos="0" relativeHeight="251659264" behindDoc="0" locked="0" layoutInCell="1" allowOverlap="1" wp14:anchorId="01C56338" wp14:editId="0C7C1172">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B5FB71" w14:textId="77777777" w:rsidR="003F7B5E" w:rsidRDefault="005C21DA">
                          <w:pPr>
                            <w:pStyle w:val="a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1C56338"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EB5FB71" w14:textId="77777777" w:rsidR="003F7B5E" w:rsidRDefault="005C21DA">
                    <w:pPr>
                      <w:pStyle w:val="a7"/>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02B3E" w14:textId="77777777" w:rsidR="000F76A3" w:rsidRDefault="000F76A3">
      <w:r>
        <w:separator/>
      </w:r>
    </w:p>
  </w:footnote>
  <w:footnote w:type="continuationSeparator" w:id="0">
    <w:p w14:paraId="6C9085B8" w14:textId="77777777" w:rsidR="000F76A3" w:rsidRDefault="000F76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364B5"/>
    <w:multiLevelType w:val="hybridMultilevel"/>
    <w:tmpl w:val="F3580840"/>
    <w:lvl w:ilvl="0" w:tplc="020E4540">
      <w:start w:val="1"/>
      <w:numFmt w:val="japaneseCounting"/>
      <w:lvlText w:val="（%1）"/>
      <w:lvlJc w:val="left"/>
      <w:pPr>
        <w:ind w:left="1723" w:hanging="1080"/>
      </w:pPr>
    </w:lvl>
    <w:lvl w:ilvl="1" w:tplc="04090019">
      <w:start w:val="1"/>
      <w:numFmt w:val="lowerLetter"/>
      <w:lvlText w:val="%2)"/>
      <w:lvlJc w:val="left"/>
      <w:pPr>
        <w:ind w:left="1483" w:hanging="420"/>
      </w:pPr>
    </w:lvl>
    <w:lvl w:ilvl="2" w:tplc="0409001B">
      <w:start w:val="1"/>
      <w:numFmt w:val="lowerRoman"/>
      <w:lvlText w:val="%3."/>
      <w:lvlJc w:val="right"/>
      <w:pPr>
        <w:ind w:left="1903" w:hanging="420"/>
      </w:pPr>
    </w:lvl>
    <w:lvl w:ilvl="3" w:tplc="0409000F">
      <w:start w:val="1"/>
      <w:numFmt w:val="decimal"/>
      <w:lvlText w:val="%4."/>
      <w:lvlJc w:val="left"/>
      <w:pPr>
        <w:ind w:left="2323" w:hanging="420"/>
      </w:pPr>
    </w:lvl>
    <w:lvl w:ilvl="4" w:tplc="04090019">
      <w:start w:val="1"/>
      <w:numFmt w:val="lowerLetter"/>
      <w:lvlText w:val="%5)"/>
      <w:lvlJc w:val="left"/>
      <w:pPr>
        <w:ind w:left="2743" w:hanging="420"/>
      </w:pPr>
    </w:lvl>
    <w:lvl w:ilvl="5" w:tplc="0409001B">
      <w:start w:val="1"/>
      <w:numFmt w:val="lowerRoman"/>
      <w:lvlText w:val="%6."/>
      <w:lvlJc w:val="right"/>
      <w:pPr>
        <w:ind w:left="3163" w:hanging="420"/>
      </w:pPr>
    </w:lvl>
    <w:lvl w:ilvl="6" w:tplc="0409000F">
      <w:start w:val="1"/>
      <w:numFmt w:val="decimal"/>
      <w:lvlText w:val="%7."/>
      <w:lvlJc w:val="left"/>
      <w:pPr>
        <w:ind w:left="3583" w:hanging="420"/>
      </w:pPr>
    </w:lvl>
    <w:lvl w:ilvl="7" w:tplc="04090019">
      <w:start w:val="1"/>
      <w:numFmt w:val="lowerLetter"/>
      <w:lvlText w:val="%8)"/>
      <w:lvlJc w:val="left"/>
      <w:pPr>
        <w:ind w:left="4003" w:hanging="420"/>
      </w:pPr>
    </w:lvl>
    <w:lvl w:ilvl="8" w:tplc="0409001B">
      <w:start w:val="1"/>
      <w:numFmt w:val="lowerRoman"/>
      <w:lvlText w:val="%9."/>
      <w:lvlJc w:val="right"/>
      <w:pPr>
        <w:ind w:left="4423" w:hanging="420"/>
      </w:pPr>
    </w:lvl>
  </w:abstractNum>
  <w:num w:numId="1" w16cid:durableId="1348825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11282"/>
    <w:rsid w:val="0002229B"/>
    <w:rsid w:val="000273BD"/>
    <w:rsid w:val="0003620C"/>
    <w:rsid w:val="00040CBC"/>
    <w:rsid w:val="000415B7"/>
    <w:rsid w:val="00041E3F"/>
    <w:rsid w:val="00052217"/>
    <w:rsid w:val="00055DAA"/>
    <w:rsid w:val="00061F7B"/>
    <w:rsid w:val="000658A3"/>
    <w:rsid w:val="00074155"/>
    <w:rsid w:val="00080785"/>
    <w:rsid w:val="000A3F69"/>
    <w:rsid w:val="000B20F1"/>
    <w:rsid w:val="000C5742"/>
    <w:rsid w:val="000F76A3"/>
    <w:rsid w:val="00103957"/>
    <w:rsid w:val="001468B6"/>
    <w:rsid w:val="00152C6D"/>
    <w:rsid w:val="00162D39"/>
    <w:rsid w:val="001678BD"/>
    <w:rsid w:val="00182373"/>
    <w:rsid w:val="0018556C"/>
    <w:rsid w:val="001A67DB"/>
    <w:rsid w:val="001B67D1"/>
    <w:rsid w:val="001C3C29"/>
    <w:rsid w:val="001D2B79"/>
    <w:rsid w:val="001D51E5"/>
    <w:rsid w:val="001E080D"/>
    <w:rsid w:val="001E53D0"/>
    <w:rsid w:val="001E6EC1"/>
    <w:rsid w:val="001F0C3B"/>
    <w:rsid w:val="00202C82"/>
    <w:rsid w:val="00214427"/>
    <w:rsid w:val="002159F2"/>
    <w:rsid w:val="00220689"/>
    <w:rsid w:val="00221AFD"/>
    <w:rsid w:val="00226CB7"/>
    <w:rsid w:val="00252450"/>
    <w:rsid w:val="00264552"/>
    <w:rsid w:val="00264EF9"/>
    <w:rsid w:val="00265724"/>
    <w:rsid w:val="0027426B"/>
    <w:rsid w:val="00296D60"/>
    <w:rsid w:val="002D2FB2"/>
    <w:rsid w:val="002E0A30"/>
    <w:rsid w:val="002E2FB8"/>
    <w:rsid w:val="0030077D"/>
    <w:rsid w:val="003130C4"/>
    <w:rsid w:val="00316C4B"/>
    <w:rsid w:val="0032192B"/>
    <w:rsid w:val="0033283E"/>
    <w:rsid w:val="00346B7D"/>
    <w:rsid w:val="003479BD"/>
    <w:rsid w:val="0037197D"/>
    <w:rsid w:val="003768D5"/>
    <w:rsid w:val="003926B9"/>
    <w:rsid w:val="003B26E1"/>
    <w:rsid w:val="003C2E17"/>
    <w:rsid w:val="003C47E6"/>
    <w:rsid w:val="003C4FC2"/>
    <w:rsid w:val="003E4F35"/>
    <w:rsid w:val="003F5E5F"/>
    <w:rsid w:val="003F7B5E"/>
    <w:rsid w:val="00401F9A"/>
    <w:rsid w:val="00416E61"/>
    <w:rsid w:val="0042790C"/>
    <w:rsid w:val="00444810"/>
    <w:rsid w:val="004506F9"/>
    <w:rsid w:val="00453983"/>
    <w:rsid w:val="00462315"/>
    <w:rsid w:val="004717A2"/>
    <w:rsid w:val="00472CBF"/>
    <w:rsid w:val="00473DF3"/>
    <w:rsid w:val="00484546"/>
    <w:rsid w:val="00487911"/>
    <w:rsid w:val="00490F48"/>
    <w:rsid w:val="00491741"/>
    <w:rsid w:val="004B0CEE"/>
    <w:rsid w:val="004C2A0A"/>
    <w:rsid w:val="004C64DC"/>
    <w:rsid w:val="004E7D53"/>
    <w:rsid w:val="004F5EFB"/>
    <w:rsid w:val="00500E5F"/>
    <w:rsid w:val="005122EF"/>
    <w:rsid w:val="0051441A"/>
    <w:rsid w:val="00517C33"/>
    <w:rsid w:val="00517D5F"/>
    <w:rsid w:val="00523644"/>
    <w:rsid w:val="0054069E"/>
    <w:rsid w:val="00544866"/>
    <w:rsid w:val="00552A3D"/>
    <w:rsid w:val="005558FA"/>
    <w:rsid w:val="0057356D"/>
    <w:rsid w:val="00574B6B"/>
    <w:rsid w:val="00574CC8"/>
    <w:rsid w:val="005767CC"/>
    <w:rsid w:val="00590D9F"/>
    <w:rsid w:val="00595D26"/>
    <w:rsid w:val="005A74E6"/>
    <w:rsid w:val="005B404E"/>
    <w:rsid w:val="005C21DA"/>
    <w:rsid w:val="005D4D55"/>
    <w:rsid w:val="005E0E6C"/>
    <w:rsid w:val="005E2CFB"/>
    <w:rsid w:val="005F2103"/>
    <w:rsid w:val="005F3D1C"/>
    <w:rsid w:val="005F4189"/>
    <w:rsid w:val="006008E3"/>
    <w:rsid w:val="006171EE"/>
    <w:rsid w:val="0062378F"/>
    <w:rsid w:val="00641842"/>
    <w:rsid w:val="00651EEC"/>
    <w:rsid w:val="006702A0"/>
    <w:rsid w:val="00675D23"/>
    <w:rsid w:val="00686673"/>
    <w:rsid w:val="00691E8C"/>
    <w:rsid w:val="006A22C4"/>
    <w:rsid w:val="006A351B"/>
    <w:rsid w:val="006B0422"/>
    <w:rsid w:val="006C1B53"/>
    <w:rsid w:val="006C619D"/>
    <w:rsid w:val="006D3582"/>
    <w:rsid w:val="006D7730"/>
    <w:rsid w:val="006E5284"/>
    <w:rsid w:val="006F3EB5"/>
    <w:rsid w:val="006F56C8"/>
    <w:rsid w:val="00702B88"/>
    <w:rsid w:val="00702E34"/>
    <w:rsid w:val="00704395"/>
    <w:rsid w:val="00710FE7"/>
    <w:rsid w:val="00717621"/>
    <w:rsid w:val="00720FF1"/>
    <w:rsid w:val="00727A53"/>
    <w:rsid w:val="007460B3"/>
    <w:rsid w:val="007502DE"/>
    <w:rsid w:val="00752777"/>
    <w:rsid w:val="007530AF"/>
    <w:rsid w:val="00787B42"/>
    <w:rsid w:val="007C4539"/>
    <w:rsid w:val="007D5B5A"/>
    <w:rsid w:val="007E763D"/>
    <w:rsid w:val="007F3657"/>
    <w:rsid w:val="008042FE"/>
    <w:rsid w:val="00810F0C"/>
    <w:rsid w:val="00811AA2"/>
    <w:rsid w:val="00812ED5"/>
    <w:rsid w:val="00815B25"/>
    <w:rsid w:val="00820E6A"/>
    <w:rsid w:val="008277D9"/>
    <w:rsid w:val="0084478C"/>
    <w:rsid w:val="0086638C"/>
    <w:rsid w:val="008764FA"/>
    <w:rsid w:val="00890450"/>
    <w:rsid w:val="008A1079"/>
    <w:rsid w:val="008A3E8D"/>
    <w:rsid w:val="008A5055"/>
    <w:rsid w:val="008D17F4"/>
    <w:rsid w:val="008E6367"/>
    <w:rsid w:val="008F3A0A"/>
    <w:rsid w:val="009237C4"/>
    <w:rsid w:val="009269F6"/>
    <w:rsid w:val="009363C1"/>
    <w:rsid w:val="0094203C"/>
    <w:rsid w:val="00944508"/>
    <w:rsid w:val="00944C48"/>
    <w:rsid w:val="00950252"/>
    <w:rsid w:val="00967F5D"/>
    <w:rsid w:val="009744EB"/>
    <w:rsid w:val="009A0F95"/>
    <w:rsid w:val="009A3E03"/>
    <w:rsid w:val="009B3ADF"/>
    <w:rsid w:val="009C31C5"/>
    <w:rsid w:val="009C3B52"/>
    <w:rsid w:val="009E382A"/>
    <w:rsid w:val="009E6817"/>
    <w:rsid w:val="009E6E9A"/>
    <w:rsid w:val="00A01D2B"/>
    <w:rsid w:val="00A028FE"/>
    <w:rsid w:val="00A1392A"/>
    <w:rsid w:val="00A42218"/>
    <w:rsid w:val="00A531AA"/>
    <w:rsid w:val="00A70249"/>
    <w:rsid w:val="00A70B02"/>
    <w:rsid w:val="00A71D9F"/>
    <w:rsid w:val="00A92E9F"/>
    <w:rsid w:val="00AB18FF"/>
    <w:rsid w:val="00AF22A1"/>
    <w:rsid w:val="00B07AA3"/>
    <w:rsid w:val="00B26269"/>
    <w:rsid w:val="00B339F6"/>
    <w:rsid w:val="00B33BEA"/>
    <w:rsid w:val="00B4177E"/>
    <w:rsid w:val="00B56FBD"/>
    <w:rsid w:val="00B57C9F"/>
    <w:rsid w:val="00B63572"/>
    <w:rsid w:val="00B845B3"/>
    <w:rsid w:val="00B85D8B"/>
    <w:rsid w:val="00BB4A40"/>
    <w:rsid w:val="00BD6022"/>
    <w:rsid w:val="00BD6C3E"/>
    <w:rsid w:val="00BE3674"/>
    <w:rsid w:val="00BE3A82"/>
    <w:rsid w:val="00C10681"/>
    <w:rsid w:val="00C10822"/>
    <w:rsid w:val="00C15C89"/>
    <w:rsid w:val="00C27C0D"/>
    <w:rsid w:val="00C3049A"/>
    <w:rsid w:val="00C31B1E"/>
    <w:rsid w:val="00C32F2E"/>
    <w:rsid w:val="00C47C6B"/>
    <w:rsid w:val="00C66F1F"/>
    <w:rsid w:val="00C73888"/>
    <w:rsid w:val="00C77645"/>
    <w:rsid w:val="00C820E9"/>
    <w:rsid w:val="00C827FC"/>
    <w:rsid w:val="00C924BC"/>
    <w:rsid w:val="00CE04C3"/>
    <w:rsid w:val="00CE34BE"/>
    <w:rsid w:val="00CE6213"/>
    <w:rsid w:val="00CE76A0"/>
    <w:rsid w:val="00D1061A"/>
    <w:rsid w:val="00D148C6"/>
    <w:rsid w:val="00D17A8A"/>
    <w:rsid w:val="00D24ECE"/>
    <w:rsid w:val="00D415BA"/>
    <w:rsid w:val="00D63780"/>
    <w:rsid w:val="00D644EE"/>
    <w:rsid w:val="00D73CF4"/>
    <w:rsid w:val="00DB7D8B"/>
    <w:rsid w:val="00DD06FF"/>
    <w:rsid w:val="00DD5FE9"/>
    <w:rsid w:val="00DD61B0"/>
    <w:rsid w:val="00DE30DF"/>
    <w:rsid w:val="00DF51A9"/>
    <w:rsid w:val="00E00C7A"/>
    <w:rsid w:val="00E20006"/>
    <w:rsid w:val="00E37D6C"/>
    <w:rsid w:val="00E541DC"/>
    <w:rsid w:val="00E55B68"/>
    <w:rsid w:val="00E561AE"/>
    <w:rsid w:val="00E67BE6"/>
    <w:rsid w:val="00E8683C"/>
    <w:rsid w:val="00E93530"/>
    <w:rsid w:val="00EA2B72"/>
    <w:rsid w:val="00F74360"/>
    <w:rsid w:val="00FA3FEF"/>
    <w:rsid w:val="00FB462F"/>
    <w:rsid w:val="00FD4389"/>
    <w:rsid w:val="00FE16FA"/>
    <w:rsid w:val="00FE328A"/>
    <w:rsid w:val="00FE6269"/>
    <w:rsid w:val="00FF5CD6"/>
    <w:rsid w:val="1D97DEFF"/>
    <w:rsid w:val="1DFF72E5"/>
    <w:rsid w:val="1EFC6F07"/>
    <w:rsid w:val="2FDF85B8"/>
    <w:rsid w:val="2FFFEE04"/>
    <w:rsid w:val="34DF85B0"/>
    <w:rsid w:val="3B8F36BC"/>
    <w:rsid w:val="491FF225"/>
    <w:rsid w:val="4E2A241D"/>
    <w:rsid w:val="4FFD214C"/>
    <w:rsid w:val="5777D4F5"/>
    <w:rsid w:val="59DD8326"/>
    <w:rsid w:val="5DEF592A"/>
    <w:rsid w:val="5FC6BB1E"/>
    <w:rsid w:val="5FF720F1"/>
    <w:rsid w:val="67FF5C0B"/>
    <w:rsid w:val="6EFC0924"/>
    <w:rsid w:val="6FB74722"/>
    <w:rsid w:val="6FEF8B7E"/>
    <w:rsid w:val="71A6591B"/>
    <w:rsid w:val="737D59BA"/>
    <w:rsid w:val="740924A3"/>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6CC6A"/>
  <w15:docId w15:val="{16A3B261-EA79-4278-8EE7-C498BF38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jc w:val="left"/>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pPr>
      <w:spacing w:before="100" w:beforeAutospacing="1" w:after="100" w:afterAutospacing="1"/>
      <w:jc w:val="left"/>
    </w:pPr>
    <w:rPr>
      <w:rFonts w:cs="Times New Roman"/>
      <w:kern w:val="0"/>
      <w:sz w:val="24"/>
    </w:r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paragraph" w:customStyle="1" w:styleId="Default">
    <w:name w:val="Default"/>
    <w:uiPriority w:val="99"/>
    <w:qFormat/>
    <w:pPr>
      <w:widowControl w:val="0"/>
      <w:autoSpaceDE w:val="0"/>
      <w:autoSpaceDN w:val="0"/>
      <w:adjustRightInd w:val="0"/>
    </w:pPr>
    <w:rPr>
      <w:rFonts w:ascii="黑体" w:eastAsia="黑体" w:hAnsiTheme="minorHAnsi" w:cs="黑体"/>
      <w:color w:val="000000"/>
      <w:sz w:val="24"/>
      <w:szCs w:val="24"/>
    </w:rPr>
  </w:style>
  <w:style w:type="paragraph" w:styleId="ac">
    <w:name w:val="List Paragraph"/>
    <w:basedOn w:val="a"/>
    <w:uiPriority w:val="34"/>
    <w:qFormat/>
    <w:pPr>
      <w:ind w:firstLineChars="200" w:firstLine="420"/>
    </w:pPr>
  </w:style>
  <w:style w:type="character" w:customStyle="1" w:styleId="a6">
    <w:name w:val="批注框文本 字符"/>
    <w:basedOn w:val="a1"/>
    <w:link w:val="a5"/>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 w:type="table" w:styleId="ad">
    <w:name w:val="Table Grid"/>
    <w:basedOn w:val="a2"/>
    <w:uiPriority w:val="59"/>
    <w:rsid w:val="00DF51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af"/>
    <w:uiPriority w:val="99"/>
    <w:semiHidden/>
    <w:unhideWhenUsed/>
    <w:qFormat/>
    <w:rsid w:val="00A531AA"/>
    <w:pPr>
      <w:spacing w:after="120"/>
    </w:pPr>
  </w:style>
  <w:style w:type="character" w:customStyle="1" w:styleId="af">
    <w:name w:val="正文文本 字符"/>
    <w:basedOn w:val="a1"/>
    <w:link w:val="ae"/>
    <w:uiPriority w:val="99"/>
    <w:semiHidden/>
    <w:rsid w:val="00A531AA"/>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5243">
      <w:bodyDiv w:val="1"/>
      <w:marLeft w:val="0"/>
      <w:marRight w:val="0"/>
      <w:marTop w:val="0"/>
      <w:marBottom w:val="0"/>
      <w:divBdr>
        <w:top w:val="none" w:sz="0" w:space="0" w:color="auto"/>
        <w:left w:val="none" w:sz="0" w:space="0" w:color="auto"/>
        <w:bottom w:val="none" w:sz="0" w:space="0" w:color="auto"/>
        <w:right w:val="none" w:sz="0" w:space="0" w:color="auto"/>
      </w:divBdr>
    </w:div>
    <w:div w:id="135149607">
      <w:bodyDiv w:val="1"/>
      <w:marLeft w:val="0"/>
      <w:marRight w:val="0"/>
      <w:marTop w:val="0"/>
      <w:marBottom w:val="0"/>
      <w:divBdr>
        <w:top w:val="none" w:sz="0" w:space="0" w:color="auto"/>
        <w:left w:val="none" w:sz="0" w:space="0" w:color="auto"/>
        <w:bottom w:val="none" w:sz="0" w:space="0" w:color="auto"/>
        <w:right w:val="none" w:sz="0" w:space="0" w:color="auto"/>
      </w:divBdr>
    </w:div>
    <w:div w:id="283771599">
      <w:bodyDiv w:val="1"/>
      <w:marLeft w:val="0"/>
      <w:marRight w:val="0"/>
      <w:marTop w:val="0"/>
      <w:marBottom w:val="0"/>
      <w:divBdr>
        <w:top w:val="none" w:sz="0" w:space="0" w:color="auto"/>
        <w:left w:val="none" w:sz="0" w:space="0" w:color="auto"/>
        <w:bottom w:val="none" w:sz="0" w:space="0" w:color="auto"/>
        <w:right w:val="none" w:sz="0" w:space="0" w:color="auto"/>
      </w:divBdr>
    </w:div>
    <w:div w:id="320160669">
      <w:bodyDiv w:val="1"/>
      <w:marLeft w:val="0"/>
      <w:marRight w:val="0"/>
      <w:marTop w:val="0"/>
      <w:marBottom w:val="0"/>
      <w:divBdr>
        <w:top w:val="none" w:sz="0" w:space="0" w:color="auto"/>
        <w:left w:val="none" w:sz="0" w:space="0" w:color="auto"/>
        <w:bottom w:val="none" w:sz="0" w:space="0" w:color="auto"/>
        <w:right w:val="none" w:sz="0" w:space="0" w:color="auto"/>
      </w:divBdr>
    </w:div>
    <w:div w:id="415908996">
      <w:bodyDiv w:val="1"/>
      <w:marLeft w:val="0"/>
      <w:marRight w:val="0"/>
      <w:marTop w:val="0"/>
      <w:marBottom w:val="0"/>
      <w:divBdr>
        <w:top w:val="none" w:sz="0" w:space="0" w:color="auto"/>
        <w:left w:val="none" w:sz="0" w:space="0" w:color="auto"/>
        <w:bottom w:val="none" w:sz="0" w:space="0" w:color="auto"/>
        <w:right w:val="none" w:sz="0" w:space="0" w:color="auto"/>
      </w:divBdr>
    </w:div>
    <w:div w:id="438792293">
      <w:bodyDiv w:val="1"/>
      <w:marLeft w:val="0"/>
      <w:marRight w:val="0"/>
      <w:marTop w:val="0"/>
      <w:marBottom w:val="0"/>
      <w:divBdr>
        <w:top w:val="none" w:sz="0" w:space="0" w:color="auto"/>
        <w:left w:val="none" w:sz="0" w:space="0" w:color="auto"/>
        <w:bottom w:val="none" w:sz="0" w:space="0" w:color="auto"/>
        <w:right w:val="none" w:sz="0" w:space="0" w:color="auto"/>
      </w:divBdr>
    </w:div>
    <w:div w:id="465314428">
      <w:bodyDiv w:val="1"/>
      <w:marLeft w:val="0"/>
      <w:marRight w:val="0"/>
      <w:marTop w:val="0"/>
      <w:marBottom w:val="0"/>
      <w:divBdr>
        <w:top w:val="none" w:sz="0" w:space="0" w:color="auto"/>
        <w:left w:val="none" w:sz="0" w:space="0" w:color="auto"/>
        <w:bottom w:val="none" w:sz="0" w:space="0" w:color="auto"/>
        <w:right w:val="none" w:sz="0" w:space="0" w:color="auto"/>
      </w:divBdr>
    </w:div>
    <w:div w:id="825824375">
      <w:bodyDiv w:val="1"/>
      <w:marLeft w:val="0"/>
      <w:marRight w:val="0"/>
      <w:marTop w:val="0"/>
      <w:marBottom w:val="0"/>
      <w:divBdr>
        <w:top w:val="none" w:sz="0" w:space="0" w:color="auto"/>
        <w:left w:val="none" w:sz="0" w:space="0" w:color="auto"/>
        <w:bottom w:val="none" w:sz="0" w:space="0" w:color="auto"/>
        <w:right w:val="none" w:sz="0" w:space="0" w:color="auto"/>
      </w:divBdr>
    </w:div>
    <w:div w:id="1099838122">
      <w:bodyDiv w:val="1"/>
      <w:marLeft w:val="0"/>
      <w:marRight w:val="0"/>
      <w:marTop w:val="0"/>
      <w:marBottom w:val="0"/>
      <w:divBdr>
        <w:top w:val="none" w:sz="0" w:space="0" w:color="auto"/>
        <w:left w:val="none" w:sz="0" w:space="0" w:color="auto"/>
        <w:bottom w:val="none" w:sz="0" w:space="0" w:color="auto"/>
        <w:right w:val="none" w:sz="0" w:space="0" w:color="auto"/>
      </w:divBdr>
    </w:div>
    <w:div w:id="1117531804">
      <w:bodyDiv w:val="1"/>
      <w:marLeft w:val="0"/>
      <w:marRight w:val="0"/>
      <w:marTop w:val="0"/>
      <w:marBottom w:val="0"/>
      <w:divBdr>
        <w:top w:val="none" w:sz="0" w:space="0" w:color="auto"/>
        <w:left w:val="none" w:sz="0" w:space="0" w:color="auto"/>
        <w:bottom w:val="none" w:sz="0" w:space="0" w:color="auto"/>
        <w:right w:val="none" w:sz="0" w:space="0" w:color="auto"/>
      </w:divBdr>
    </w:div>
    <w:div w:id="1152647641">
      <w:bodyDiv w:val="1"/>
      <w:marLeft w:val="0"/>
      <w:marRight w:val="0"/>
      <w:marTop w:val="0"/>
      <w:marBottom w:val="0"/>
      <w:divBdr>
        <w:top w:val="none" w:sz="0" w:space="0" w:color="auto"/>
        <w:left w:val="none" w:sz="0" w:space="0" w:color="auto"/>
        <w:bottom w:val="none" w:sz="0" w:space="0" w:color="auto"/>
        <w:right w:val="none" w:sz="0" w:space="0" w:color="auto"/>
      </w:divBdr>
    </w:div>
    <w:div w:id="1410157869">
      <w:bodyDiv w:val="1"/>
      <w:marLeft w:val="0"/>
      <w:marRight w:val="0"/>
      <w:marTop w:val="0"/>
      <w:marBottom w:val="0"/>
      <w:divBdr>
        <w:top w:val="none" w:sz="0" w:space="0" w:color="auto"/>
        <w:left w:val="none" w:sz="0" w:space="0" w:color="auto"/>
        <w:bottom w:val="none" w:sz="0" w:space="0" w:color="auto"/>
        <w:right w:val="none" w:sz="0" w:space="0" w:color="auto"/>
      </w:divBdr>
    </w:div>
    <w:div w:id="1563179984">
      <w:bodyDiv w:val="1"/>
      <w:marLeft w:val="0"/>
      <w:marRight w:val="0"/>
      <w:marTop w:val="0"/>
      <w:marBottom w:val="0"/>
      <w:divBdr>
        <w:top w:val="none" w:sz="0" w:space="0" w:color="auto"/>
        <w:left w:val="none" w:sz="0" w:space="0" w:color="auto"/>
        <w:bottom w:val="none" w:sz="0" w:space="0" w:color="auto"/>
        <w:right w:val="none" w:sz="0" w:space="0" w:color="auto"/>
      </w:divBdr>
    </w:div>
    <w:div w:id="1844736589">
      <w:bodyDiv w:val="1"/>
      <w:marLeft w:val="0"/>
      <w:marRight w:val="0"/>
      <w:marTop w:val="0"/>
      <w:marBottom w:val="0"/>
      <w:divBdr>
        <w:top w:val="none" w:sz="0" w:space="0" w:color="auto"/>
        <w:left w:val="none" w:sz="0" w:space="0" w:color="auto"/>
        <w:bottom w:val="none" w:sz="0" w:space="0" w:color="auto"/>
        <w:right w:val="none" w:sz="0" w:space="0" w:color="auto"/>
      </w:divBdr>
    </w:div>
    <w:div w:id="1926987238">
      <w:bodyDiv w:val="1"/>
      <w:marLeft w:val="0"/>
      <w:marRight w:val="0"/>
      <w:marTop w:val="0"/>
      <w:marBottom w:val="0"/>
      <w:divBdr>
        <w:top w:val="none" w:sz="0" w:space="0" w:color="auto"/>
        <w:left w:val="none" w:sz="0" w:space="0" w:color="auto"/>
        <w:bottom w:val="none" w:sz="0" w:space="0" w:color="auto"/>
        <w:right w:val="none" w:sz="0" w:space="0" w:color="auto"/>
      </w:divBdr>
    </w:div>
    <w:div w:id="2068532111">
      <w:bodyDiv w:val="1"/>
      <w:marLeft w:val="0"/>
      <w:marRight w:val="0"/>
      <w:marTop w:val="0"/>
      <w:marBottom w:val="0"/>
      <w:divBdr>
        <w:top w:val="none" w:sz="0" w:space="0" w:color="auto"/>
        <w:left w:val="none" w:sz="0" w:space="0" w:color="auto"/>
        <w:bottom w:val="none" w:sz="0" w:space="0" w:color="auto"/>
        <w:right w:val="none" w:sz="0" w:space="0" w:color="auto"/>
      </w:divBdr>
    </w:div>
    <w:div w:id="2087218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2462</TotalTime>
  <Pages>1</Pages>
  <Words>1532</Words>
  <Characters>8734</Characters>
  <Application>Microsoft Office Word</Application>
  <DocSecurity>0</DocSecurity>
  <Lines>72</Lines>
  <Paragraphs>20</Paragraphs>
  <ScaleCrop>false</ScaleCrop>
  <Company>Microsoft</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136</cp:revision>
  <cp:lastPrinted>2024-08-08T18:20:00Z</cp:lastPrinted>
  <dcterms:created xsi:type="dcterms:W3CDTF">2025-08-18T10:17:00Z</dcterms:created>
  <dcterms:modified xsi:type="dcterms:W3CDTF">2025-09-24T08:52:00Z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2052-11.1.0.11369</vt:lpwstr>
  </property>
  <property fmtid="{D5CDD505-2E9C-101B-9397-08002B2CF9AE}" pid="3" name="ICV">
    <vt:lpwstr>BB7B6AA21D207914D6FDA268992A22D6</vt:lpwstr>
  </property>
</Properties>
</file>