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9BB" w:rsidRDefault="00F459BB">
      <w:pPr>
        <w:pStyle w:val="Default"/>
        <w:jc w:val="both"/>
        <w:rPr>
          <w:rFonts w:hAnsi="黑体" w:hint="eastAsia"/>
          <w:sz w:val="36"/>
          <w:szCs w:val="36"/>
        </w:rPr>
      </w:pPr>
    </w:p>
    <w:p w:rsidR="00F459BB" w:rsidRDefault="00F459BB">
      <w:pPr>
        <w:pStyle w:val="Default"/>
        <w:jc w:val="center"/>
        <w:rPr>
          <w:rFonts w:ascii="Times New Roman" w:hAnsi="Times New Roman" w:cs="Times New Roman"/>
          <w:sz w:val="56"/>
          <w:szCs w:val="56"/>
        </w:rPr>
      </w:pPr>
    </w:p>
    <w:p w:rsidR="00F459BB" w:rsidRDefault="00F459BB">
      <w:pPr>
        <w:pStyle w:val="Default"/>
        <w:jc w:val="center"/>
        <w:rPr>
          <w:rFonts w:ascii="Times New Roman" w:hAnsi="Times New Roman" w:cs="Times New Roman"/>
          <w:sz w:val="84"/>
          <w:szCs w:val="84"/>
        </w:rPr>
      </w:pPr>
    </w:p>
    <w:p w:rsidR="00F459BB" w:rsidRDefault="00F459BB">
      <w:pPr>
        <w:pStyle w:val="Default"/>
        <w:jc w:val="center"/>
        <w:rPr>
          <w:rFonts w:ascii="Times New Roman" w:hAnsi="Times New Roman" w:cs="Times New Roman"/>
          <w:sz w:val="84"/>
          <w:szCs w:val="84"/>
        </w:rPr>
      </w:pPr>
    </w:p>
    <w:p w:rsidR="00F459BB" w:rsidRPr="005E3ECE" w:rsidRDefault="007B5B9F">
      <w:pPr>
        <w:pStyle w:val="Default"/>
        <w:jc w:val="center"/>
        <w:rPr>
          <w:rFonts w:asciiTheme="minorEastAsia" w:eastAsiaTheme="minorEastAsia" w:hAnsiTheme="minorEastAsia" w:cs="Times New Roman" w:hint="eastAsia"/>
          <w:b/>
          <w:sz w:val="72"/>
          <w:szCs w:val="72"/>
        </w:rPr>
      </w:pPr>
      <w:r w:rsidRPr="005E3ECE">
        <w:rPr>
          <w:rFonts w:asciiTheme="minorEastAsia" w:eastAsiaTheme="minorEastAsia" w:hAnsiTheme="minorEastAsia" w:cs="Times New Roman"/>
          <w:b/>
          <w:sz w:val="72"/>
          <w:szCs w:val="72"/>
        </w:rPr>
        <w:t>2024年度</w:t>
      </w:r>
    </w:p>
    <w:p w:rsidR="00F459BB" w:rsidRPr="005E3ECE" w:rsidRDefault="007B5B9F">
      <w:pPr>
        <w:pStyle w:val="Default"/>
        <w:jc w:val="center"/>
        <w:rPr>
          <w:rFonts w:asciiTheme="minorEastAsia" w:eastAsiaTheme="minorEastAsia" w:hAnsiTheme="minorEastAsia" w:cs="Times New Roman" w:hint="eastAsia"/>
          <w:b/>
          <w:sz w:val="72"/>
          <w:szCs w:val="72"/>
        </w:rPr>
      </w:pPr>
      <w:r w:rsidRPr="005E3ECE">
        <w:rPr>
          <w:rFonts w:asciiTheme="minorEastAsia" w:eastAsiaTheme="minorEastAsia" w:hAnsiTheme="minorEastAsia" w:cs="Times New Roman" w:hint="eastAsia"/>
          <w:b/>
          <w:sz w:val="72"/>
          <w:szCs w:val="72"/>
        </w:rPr>
        <w:t>祁阳市司法局</w:t>
      </w:r>
      <w:r w:rsidRPr="005E3ECE">
        <w:rPr>
          <w:rFonts w:asciiTheme="minorEastAsia" w:eastAsiaTheme="minorEastAsia" w:hAnsiTheme="minorEastAsia" w:cs="Times New Roman"/>
          <w:b/>
          <w:sz w:val="72"/>
          <w:szCs w:val="72"/>
        </w:rPr>
        <w:t>部门决算</w:t>
      </w:r>
    </w:p>
    <w:p w:rsidR="00F459BB" w:rsidRPr="005E3ECE" w:rsidRDefault="00F459BB">
      <w:pPr>
        <w:pStyle w:val="Default"/>
        <w:jc w:val="center"/>
        <w:rPr>
          <w:rFonts w:ascii="Times New Roman" w:eastAsia="方正小标宋_GBK" w:hAnsi="Times New Roman" w:cs="Times New Roman"/>
          <w:b/>
          <w:sz w:val="56"/>
          <w:szCs w:val="56"/>
        </w:rPr>
      </w:pPr>
    </w:p>
    <w:p w:rsidR="00F459BB" w:rsidRDefault="00F459BB">
      <w:pPr>
        <w:pStyle w:val="Default"/>
        <w:jc w:val="center"/>
        <w:rPr>
          <w:rFonts w:ascii="Times New Roman" w:hAnsi="Times New Roman" w:cs="Times New Roman"/>
          <w:sz w:val="56"/>
          <w:szCs w:val="56"/>
        </w:rPr>
      </w:pPr>
    </w:p>
    <w:p w:rsidR="00F459BB" w:rsidRDefault="00F459BB">
      <w:pPr>
        <w:pStyle w:val="Default"/>
        <w:rPr>
          <w:rFonts w:ascii="Times New Roman" w:hAnsi="Times New Roman" w:cs="Times New Roman"/>
          <w:sz w:val="56"/>
          <w:szCs w:val="56"/>
        </w:rPr>
      </w:pPr>
    </w:p>
    <w:p w:rsidR="00F459BB" w:rsidRDefault="00F459BB">
      <w:pPr>
        <w:pStyle w:val="Default"/>
        <w:jc w:val="center"/>
        <w:rPr>
          <w:rFonts w:ascii="Times New Roman" w:hAnsi="Times New Roman" w:cs="Times New Roman"/>
          <w:sz w:val="32"/>
          <w:szCs w:val="32"/>
        </w:rPr>
      </w:pPr>
    </w:p>
    <w:p w:rsidR="00F459BB" w:rsidRDefault="00F459BB">
      <w:pPr>
        <w:pStyle w:val="Default"/>
        <w:jc w:val="center"/>
        <w:rPr>
          <w:rFonts w:ascii="Times New Roman" w:hAnsi="Times New Roman" w:cs="Times New Roman"/>
          <w:sz w:val="32"/>
          <w:szCs w:val="32"/>
        </w:rPr>
      </w:pPr>
    </w:p>
    <w:p w:rsidR="00F459BB" w:rsidRDefault="00F459BB">
      <w:pPr>
        <w:pStyle w:val="Default"/>
        <w:jc w:val="center"/>
        <w:rPr>
          <w:rFonts w:ascii="Times New Roman" w:hAnsi="Times New Roman" w:cs="Times New Roman"/>
          <w:sz w:val="32"/>
          <w:szCs w:val="32"/>
        </w:rPr>
      </w:pPr>
    </w:p>
    <w:p w:rsidR="00F459BB" w:rsidRDefault="00F459BB">
      <w:pPr>
        <w:pStyle w:val="Default"/>
        <w:jc w:val="center"/>
        <w:rPr>
          <w:rFonts w:ascii="Times New Roman" w:hAnsi="Times New Roman" w:cs="Times New Roman"/>
          <w:sz w:val="32"/>
          <w:szCs w:val="32"/>
        </w:rPr>
      </w:pPr>
    </w:p>
    <w:p w:rsidR="00F459BB" w:rsidRDefault="00F459BB">
      <w:pPr>
        <w:pStyle w:val="Default"/>
        <w:jc w:val="center"/>
        <w:rPr>
          <w:rFonts w:ascii="Times New Roman" w:hAnsi="Times New Roman" w:cs="Times New Roman"/>
          <w:sz w:val="32"/>
          <w:szCs w:val="32"/>
        </w:rPr>
      </w:pPr>
    </w:p>
    <w:p w:rsidR="00F459BB" w:rsidRDefault="00F459BB">
      <w:pPr>
        <w:pStyle w:val="Default"/>
        <w:jc w:val="center"/>
        <w:rPr>
          <w:rFonts w:ascii="Times New Roman" w:hAnsi="Times New Roman" w:cs="Times New Roman"/>
          <w:sz w:val="32"/>
          <w:szCs w:val="32"/>
        </w:rPr>
      </w:pPr>
    </w:p>
    <w:p w:rsidR="00F459BB" w:rsidRDefault="00F459BB">
      <w:pPr>
        <w:rPr>
          <w:rFonts w:ascii="Times New Roman" w:hAnsi="Times New Roman" w:cs="Times New Roman"/>
          <w:b/>
          <w:sz w:val="36"/>
          <w:szCs w:val="28"/>
        </w:rPr>
        <w:sectPr w:rsidR="00F459BB">
          <w:pgSz w:w="11906" w:h="16838"/>
          <w:pgMar w:top="1417" w:right="1588" w:bottom="1417" w:left="1588" w:header="851" w:footer="992" w:gutter="0"/>
          <w:cols w:space="425"/>
          <w:docGrid w:type="lines" w:linePitch="312"/>
        </w:sectPr>
      </w:pPr>
    </w:p>
    <w:p w:rsidR="00F459BB" w:rsidRDefault="00F459BB">
      <w:pPr>
        <w:pStyle w:val="Default"/>
        <w:spacing w:line="600" w:lineRule="exact"/>
        <w:jc w:val="both"/>
        <w:rPr>
          <w:rFonts w:ascii="Times New Roman" w:hAnsi="Times New Roman" w:cs="Times New Roman"/>
          <w:b/>
          <w:sz w:val="36"/>
          <w:szCs w:val="28"/>
        </w:rPr>
      </w:pPr>
    </w:p>
    <w:p w:rsidR="00F459BB" w:rsidRDefault="007B5B9F">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F459BB" w:rsidRDefault="00F459BB">
      <w:pPr>
        <w:pStyle w:val="Default"/>
        <w:spacing w:line="600" w:lineRule="exact"/>
        <w:jc w:val="center"/>
        <w:rPr>
          <w:rFonts w:ascii="Times New Roman" w:hAnsi="Times New Roman" w:cs="Times New Roman"/>
          <w:b/>
          <w:sz w:val="36"/>
          <w:szCs w:val="28"/>
        </w:rPr>
      </w:pPr>
    </w:p>
    <w:p w:rsidR="00F459BB" w:rsidRDefault="007B5B9F" w:rsidP="00177969">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997576">
        <w:rPr>
          <w:rFonts w:ascii="Times New Roman" w:hAnsi="Times New Roman" w:cs="Times New Roman" w:hint="eastAsia"/>
          <w:bCs/>
          <w:sz w:val="32"/>
          <w:szCs w:val="32"/>
        </w:rPr>
        <w:t>祁阳市司法局</w:t>
      </w:r>
      <w:r>
        <w:rPr>
          <w:rFonts w:ascii="Times New Roman" w:hAnsi="Times New Roman" w:cs="Times New Roman"/>
          <w:bCs/>
          <w:sz w:val="32"/>
          <w:szCs w:val="32"/>
        </w:rPr>
        <w:t>部门概况</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F459BB" w:rsidRDefault="007B5B9F" w:rsidP="0017796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F459BB" w:rsidRDefault="007B5B9F" w:rsidP="0017796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F459BB" w:rsidRDefault="007B5B9F">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F459BB" w:rsidRDefault="00F459BB">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F459BB">
          <w:footerReference w:type="default" r:id="rId8"/>
          <w:pgSz w:w="11906" w:h="16838"/>
          <w:pgMar w:top="1417" w:right="1588" w:bottom="1417" w:left="1588" w:header="851" w:footer="992" w:gutter="0"/>
          <w:pgNumType w:start="1"/>
          <w:cols w:space="425"/>
          <w:docGrid w:type="lines" w:linePitch="312"/>
        </w:sectPr>
      </w:pP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F459BB" w:rsidRDefault="007B5B9F">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F459BB" w:rsidRDefault="007B5B9F">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F459BB" w:rsidRDefault="007B5B9F" w:rsidP="0017796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F459BB" w:rsidRDefault="007B5B9F" w:rsidP="0017796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F459BB" w:rsidRDefault="00F459BB">
      <w:pPr>
        <w:pStyle w:val="Default"/>
        <w:spacing w:line="600" w:lineRule="exact"/>
        <w:rPr>
          <w:rFonts w:ascii="Times New Roman" w:hAnsi="Times New Roman" w:cs="Times New Roman"/>
          <w:bCs/>
          <w:sz w:val="28"/>
          <w:szCs w:val="28"/>
        </w:rPr>
      </w:pPr>
    </w:p>
    <w:p w:rsidR="00F459BB" w:rsidRDefault="00F459BB">
      <w:pPr>
        <w:jc w:val="center"/>
        <w:rPr>
          <w:rFonts w:ascii="Times New Roman" w:hAnsi="Times New Roman" w:cs="Times New Roman"/>
          <w:sz w:val="72"/>
          <w:szCs w:val="72"/>
        </w:rPr>
      </w:pPr>
    </w:p>
    <w:p w:rsidR="00F459BB" w:rsidRDefault="00F459BB">
      <w:pPr>
        <w:jc w:val="center"/>
        <w:rPr>
          <w:rFonts w:ascii="Times New Roman" w:hAnsi="Times New Roman" w:cs="Times New Roman"/>
          <w:sz w:val="72"/>
          <w:szCs w:val="72"/>
        </w:rPr>
      </w:pPr>
    </w:p>
    <w:p w:rsidR="00F459BB" w:rsidRDefault="00F459BB">
      <w:pPr>
        <w:jc w:val="center"/>
        <w:rPr>
          <w:rFonts w:ascii="Times New Roman" w:hAnsi="Times New Roman" w:cs="Times New Roman"/>
          <w:sz w:val="72"/>
          <w:szCs w:val="72"/>
        </w:rPr>
      </w:pPr>
    </w:p>
    <w:p w:rsidR="00F459BB" w:rsidRDefault="00F459BB">
      <w:pPr>
        <w:pStyle w:val="a0"/>
        <w:rPr>
          <w:rFonts w:ascii="Times New Roman" w:hAnsi="Times New Roman" w:cs="Times New Roman"/>
        </w:rPr>
        <w:sectPr w:rsidR="00F459BB">
          <w:footerReference w:type="default" r:id="rId9"/>
          <w:pgSz w:w="11906" w:h="16838"/>
          <w:pgMar w:top="1417" w:right="1588" w:bottom="1417" w:left="1588" w:header="851" w:footer="992" w:gutter="0"/>
          <w:pgNumType w:start="1"/>
          <w:cols w:space="425"/>
          <w:docGrid w:type="lines" w:linePitch="312"/>
        </w:sectPr>
      </w:pPr>
    </w:p>
    <w:p w:rsidR="00F459BB" w:rsidRDefault="00F459BB">
      <w:pPr>
        <w:rPr>
          <w:rFonts w:ascii="Times New Roman" w:eastAsia="方正小标宋_GBK" w:hAnsi="Times New Roman" w:cs="Times New Roman"/>
          <w:sz w:val="72"/>
          <w:szCs w:val="72"/>
        </w:rPr>
      </w:pPr>
    </w:p>
    <w:p w:rsidR="00F459BB" w:rsidRPr="00086034" w:rsidRDefault="007B5B9F">
      <w:pPr>
        <w:pStyle w:val="Default"/>
        <w:spacing w:line="360" w:lineRule="auto"/>
        <w:jc w:val="center"/>
        <w:rPr>
          <w:rFonts w:asciiTheme="minorEastAsia" w:eastAsiaTheme="minorEastAsia" w:hAnsiTheme="minorEastAsia" w:cs="Times New Roman" w:hint="eastAsia"/>
          <w:b/>
          <w:sz w:val="72"/>
          <w:szCs w:val="72"/>
        </w:rPr>
      </w:pPr>
      <w:r w:rsidRPr="00086034">
        <w:rPr>
          <w:rFonts w:asciiTheme="minorEastAsia" w:eastAsiaTheme="minorEastAsia" w:hAnsiTheme="minorEastAsia" w:cs="Times New Roman"/>
          <w:b/>
          <w:sz w:val="72"/>
          <w:szCs w:val="72"/>
        </w:rPr>
        <w:t>第一部分</w:t>
      </w:r>
    </w:p>
    <w:p w:rsidR="00F459BB" w:rsidRPr="00086034" w:rsidRDefault="00997576">
      <w:pPr>
        <w:pStyle w:val="Default"/>
        <w:spacing w:line="360" w:lineRule="auto"/>
        <w:jc w:val="center"/>
        <w:rPr>
          <w:rFonts w:asciiTheme="minorEastAsia" w:eastAsiaTheme="minorEastAsia" w:hAnsiTheme="minorEastAsia" w:cs="Times New Roman" w:hint="eastAsia"/>
          <w:b/>
          <w:sz w:val="72"/>
          <w:szCs w:val="72"/>
        </w:rPr>
      </w:pPr>
      <w:r w:rsidRPr="00086034">
        <w:rPr>
          <w:rFonts w:asciiTheme="minorEastAsia" w:eastAsiaTheme="minorEastAsia" w:hAnsiTheme="minorEastAsia" w:cs="Times New Roman" w:hint="eastAsia"/>
          <w:b/>
          <w:sz w:val="72"/>
          <w:szCs w:val="72"/>
        </w:rPr>
        <w:t>祁阳市司法局</w:t>
      </w:r>
      <w:r w:rsidR="007B5B9F" w:rsidRPr="00086034">
        <w:rPr>
          <w:rFonts w:asciiTheme="minorEastAsia" w:eastAsiaTheme="minorEastAsia" w:hAnsiTheme="minorEastAsia" w:cs="Times New Roman"/>
          <w:b/>
          <w:sz w:val="72"/>
          <w:szCs w:val="72"/>
        </w:rPr>
        <w:t>概况</w:t>
      </w:r>
    </w:p>
    <w:p w:rsidR="00F459BB" w:rsidRDefault="00F459BB">
      <w:pPr>
        <w:pStyle w:val="2"/>
        <w:ind w:leftChars="0" w:left="0" w:firstLineChars="0" w:firstLine="0"/>
        <w:rPr>
          <w:rFonts w:ascii="Times New Roman" w:hAnsi="Times New Roman" w:cs="Times New Roman"/>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086034" w:rsidRDefault="00086034">
      <w:pPr>
        <w:pStyle w:val="ac"/>
        <w:spacing w:line="600" w:lineRule="exact"/>
        <w:ind w:firstLineChars="0" w:firstLine="0"/>
        <w:jc w:val="left"/>
        <w:rPr>
          <w:rFonts w:ascii="Times New Roman" w:eastAsia="黑体" w:hAnsi="Times New Roman" w:cs="Times New Roman"/>
          <w:sz w:val="32"/>
          <w:szCs w:val="32"/>
        </w:rPr>
      </w:pPr>
    </w:p>
    <w:p w:rsidR="00F459BB" w:rsidRDefault="007B5B9F">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（一）承担全面依法治市重大问题的政策研究，协调有关方面提出全面依法治市中长期规划建议，负责有关重大决策部署督察。</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二）指导全市规范性文件管理有关工作，承担市政府规范性文件送审稿的合法性审查工作，承办市政府及其部门规范性文件的登记工作。负责市政府规范性文件向市政府报送备案工作。受理有关规范性文件是否违法的审查申请。组织开展规范性文件清理工作。承担市政府法律顾问工作，负责对市政府重大行政决策进行合法性审查或论证说明。</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三）承担统筹推进法治政府建设的责任。指导、监督市政府各部门、各镇人民政府（街道办事处）依法行政工作。负责综合协调行政执法，承担推进行政执法体制改革有关工作推进严格规范公正文明执法。负责承办或协调相关单位承办市政府受理的市人民政府作为被申请人的行政复议案件。承办向市政府申请的行政复议案件。指导、监督全市行政复议、行政赔偿和行政应诉工作，负责行政复议和行政应诉案件办理工作。承担市政府行政复议办公室的日常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四）承担统筹规划全市法治社会建设的责任。负责拟制法治宣传教育规划，组织实施普法宣传工作，组织对外法治宣传。推动人民参与和促进法治建设。指导依法治理和法治创建工作，指导调解工作和人民陪审员、人民监督员选任管理工作推进司法所建设。</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（五）指导、管理社区矫正工作。指导刑满释放人员帮教安置工作。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（六）负责拟制公共法律服务体系建设规划并指导实施，统筹和布援助、司法鉴定、公证和基层法律服务管理工作。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（七）负责全市法治对外合作交流工作。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（八）负责本系统服装和警车管理工作，指导、监督本系统财务、装备、设施、场所等保障工作。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（九）规划、协调、指导法治人才队伍建设相关工作。指导、监督本系统队伍建设。负责本系统警务管理和警务督察工作。</w:t>
      </w:r>
    </w:p>
    <w:p w:rsidR="00997576" w:rsidRDefault="00997576" w:rsidP="00997576">
      <w:pPr>
        <w:widowControl/>
        <w:spacing w:line="600" w:lineRule="exact"/>
        <w:ind w:firstLineChars="200" w:firstLine="640"/>
        <w:rPr>
          <w:rFonts w:eastAsia="仿宋_GB2312" w:cs="仿宋_GB2312"/>
          <w:sz w:val="32"/>
          <w:szCs w:val="32"/>
        </w:rPr>
      </w:pPr>
      <w:r>
        <w:rPr>
          <w:rFonts w:eastAsia="仿宋_GB2312" w:cs="仿宋_GB2312" w:hint="eastAsia"/>
          <w:sz w:val="32"/>
          <w:szCs w:val="32"/>
        </w:rPr>
        <w:t>（十）完成市委、市政府交办的其他任务。</w:t>
      </w:r>
    </w:p>
    <w:p w:rsidR="00F459BB" w:rsidRDefault="007B5B9F">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997576" w:rsidRDefault="007B5B9F">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997576" w:rsidRDefault="00997576" w:rsidP="00997576">
      <w:pPr>
        <w:widowControl/>
        <w:spacing w:line="600" w:lineRule="exact"/>
        <w:ind w:firstLineChars="150" w:firstLine="480"/>
        <w:rPr>
          <w:rFonts w:ascii="仿宋" w:eastAsia="仿宋" w:hAnsi="仿宋" w:hint="eastAsia"/>
          <w:sz w:val="32"/>
        </w:rPr>
      </w:pPr>
      <w:r>
        <w:rPr>
          <w:rFonts w:ascii="Times New Roman" w:eastAsia="仿宋_GB2312" w:hAnsi="Times New Roman" w:cs="Times New Roman" w:hint="eastAsia"/>
          <w:bCs/>
          <w:kern w:val="0"/>
          <w:sz w:val="32"/>
          <w:szCs w:val="32"/>
        </w:rPr>
        <w:t>祁阳市</w:t>
      </w:r>
      <w:r>
        <w:rPr>
          <w:rFonts w:ascii="仿宋_GB2312" w:eastAsia="仿宋_GB2312" w:hAnsi="仿宋" w:hint="eastAsia"/>
          <w:sz w:val="32"/>
          <w:szCs w:val="32"/>
        </w:rPr>
        <w:t>司法局机关内设12个职能股室，下设22个基层司法所，公证处、市法律援助中心、市社区矫正工作管理中心归口市司法局管理。</w:t>
      </w:r>
      <w:r>
        <w:rPr>
          <w:rFonts w:ascii="仿宋" w:eastAsia="仿宋" w:hAnsi="仿宋" w:hint="eastAsia"/>
          <w:sz w:val="32"/>
        </w:rPr>
        <w:t xml:space="preserve">   </w:t>
      </w:r>
    </w:p>
    <w:p w:rsidR="00F459BB" w:rsidRDefault="00997576" w:rsidP="00C838F3">
      <w:pPr>
        <w:widowControl/>
        <w:spacing w:line="600" w:lineRule="exact"/>
        <w:ind w:firstLineChars="150" w:firstLine="480"/>
        <w:rPr>
          <w:rFonts w:ascii="Times New Roman" w:eastAsia="仿宋_GB2312" w:hAnsi="Times New Roman" w:cs="Times New Roman"/>
          <w:sz w:val="28"/>
          <w:szCs w:val="32"/>
        </w:rPr>
      </w:pPr>
      <w:r>
        <w:rPr>
          <w:rFonts w:ascii="仿宋" w:eastAsia="仿宋" w:hAnsi="仿宋" w:hint="eastAsia"/>
          <w:sz w:val="32"/>
        </w:rPr>
        <w:t xml:space="preserve"> </w:t>
      </w:r>
      <w:r w:rsidR="007B5B9F">
        <w:rPr>
          <w:rFonts w:ascii="Times New Roman" w:eastAsia="仿宋_GB2312" w:hAnsi="Times New Roman" w:cs="Times New Roman"/>
          <w:bCs/>
          <w:kern w:val="0"/>
          <w:sz w:val="32"/>
          <w:szCs w:val="32"/>
        </w:rPr>
        <w:t>（二）决算单位构成。</w:t>
      </w:r>
      <w:r w:rsidR="00C838F3">
        <w:rPr>
          <w:rFonts w:ascii="Times New Roman" w:eastAsia="仿宋_GB2312" w:hAnsi="Times New Roman" w:cs="Times New Roman" w:hint="eastAsia"/>
          <w:bCs/>
          <w:kern w:val="0"/>
          <w:sz w:val="32"/>
          <w:szCs w:val="32"/>
        </w:rPr>
        <w:t>祁阳市司法局</w:t>
      </w:r>
      <w:r w:rsidR="007B5B9F">
        <w:rPr>
          <w:rFonts w:ascii="Times New Roman" w:eastAsia="仿宋_GB2312" w:hAnsi="Times New Roman" w:cs="Times New Roman"/>
          <w:bCs/>
          <w:kern w:val="0"/>
          <w:sz w:val="32"/>
          <w:szCs w:val="32"/>
        </w:rPr>
        <w:t>2024</w:t>
      </w:r>
      <w:r w:rsidR="007B5B9F">
        <w:rPr>
          <w:rFonts w:ascii="Times New Roman" w:eastAsia="仿宋_GB2312" w:hAnsi="Times New Roman" w:cs="Times New Roman"/>
          <w:bCs/>
          <w:kern w:val="0"/>
          <w:sz w:val="32"/>
          <w:szCs w:val="32"/>
        </w:rPr>
        <w:t>年部门决算汇总公开单位构成包括：</w:t>
      </w:r>
      <w:r w:rsidR="00C838F3">
        <w:rPr>
          <w:rFonts w:ascii="Times New Roman" w:eastAsia="仿宋_GB2312" w:hAnsi="Times New Roman" w:cs="Times New Roman" w:hint="eastAsia"/>
          <w:bCs/>
          <w:kern w:val="0"/>
          <w:sz w:val="32"/>
          <w:szCs w:val="32"/>
        </w:rPr>
        <w:t>祁阳市司法局</w:t>
      </w:r>
      <w:r w:rsidR="007B5B9F">
        <w:rPr>
          <w:rFonts w:ascii="Times New Roman" w:eastAsia="仿宋_GB2312" w:hAnsi="Times New Roman" w:cs="Times New Roman"/>
          <w:bCs/>
          <w:kern w:val="0"/>
          <w:sz w:val="32"/>
          <w:szCs w:val="32"/>
        </w:rPr>
        <w:t>本级</w:t>
      </w:r>
    </w:p>
    <w:p w:rsidR="00F459BB" w:rsidRDefault="00F459BB">
      <w:pPr>
        <w:jc w:val="center"/>
        <w:rPr>
          <w:rFonts w:ascii="Times New Roman" w:eastAsia="黑体" w:hAnsi="Times New Roman" w:cs="Times New Roman"/>
          <w:sz w:val="28"/>
          <w:szCs w:val="28"/>
        </w:rPr>
      </w:pPr>
    </w:p>
    <w:p w:rsidR="00F459BB" w:rsidRDefault="00F459BB">
      <w:pPr>
        <w:jc w:val="center"/>
        <w:rPr>
          <w:rFonts w:ascii="Times New Roman" w:eastAsia="黑体" w:hAnsi="Times New Roman" w:cs="Times New Roman"/>
          <w:sz w:val="28"/>
          <w:szCs w:val="28"/>
        </w:rPr>
      </w:pPr>
    </w:p>
    <w:p w:rsidR="00F459BB" w:rsidRDefault="00F459BB">
      <w:pPr>
        <w:jc w:val="center"/>
        <w:rPr>
          <w:rFonts w:ascii="Times New Roman" w:eastAsia="黑体" w:hAnsi="Times New Roman" w:cs="Times New Roman"/>
          <w:sz w:val="28"/>
          <w:szCs w:val="28"/>
        </w:rPr>
      </w:pPr>
    </w:p>
    <w:p w:rsidR="00F459BB" w:rsidRDefault="00F459BB">
      <w:pPr>
        <w:jc w:val="center"/>
        <w:rPr>
          <w:rFonts w:ascii="Times New Roman" w:eastAsia="黑体" w:hAnsi="Times New Roman" w:cs="Times New Roman"/>
          <w:sz w:val="28"/>
          <w:szCs w:val="28"/>
        </w:rPr>
      </w:pPr>
    </w:p>
    <w:p w:rsidR="00F459BB" w:rsidRDefault="00F459BB">
      <w:pPr>
        <w:jc w:val="center"/>
        <w:rPr>
          <w:rFonts w:ascii="Times New Roman" w:eastAsia="黑体" w:hAnsi="Times New Roman" w:cs="Times New Roman"/>
          <w:sz w:val="28"/>
          <w:szCs w:val="28"/>
        </w:rPr>
      </w:pPr>
    </w:p>
    <w:p w:rsidR="00F459BB" w:rsidRDefault="00F459BB">
      <w:pPr>
        <w:pStyle w:val="a0"/>
        <w:rPr>
          <w:rFonts w:ascii="Times New Roman" w:hAnsi="Times New Roman" w:cs="Times New Roman"/>
        </w:rPr>
        <w:sectPr w:rsidR="00F459BB">
          <w:footerReference w:type="default" r:id="rId10"/>
          <w:pgSz w:w="11906" w:h="16838"/>
          <w:pgMar w:top="1417" w:right="1588" w:bottom="1417" w:left="1588" w:header="851" w:footer="992" w:gutter="0"/>
          <w:pgNumType w:start="1"/>
          <w:cols w:space="425"/>
          <w:docGrid w:type="lines" w:linePitch="312"/>
        </w:sectPr>
      </w:pPr>
    </w:p>
    <w:p w:rsidR="00086034" w:rsidRDefault="00086034">
      <w:pPr>
        <w:pStyle w:val="Default"/>
        <w:jc w:val="center"/>
        <w:rPr>
          <w:rFonts w:asciiTheme="minorEastAsia" w:eastAsiaTheme="minorEastAsia" w:hAnsiTheme="minorEastAsia" w:cs="Times New Roman" w:hint="eastAsia"/>
          <w:sz w:val="52"/>
          <w:szCs w:val="52"/>
        </w:rPr>
      </w:pPr>
    </w:p>
    <w:p w:rsidR="00086034" w:rsidRDefault="00086034">
      <w:pPr>
        <w:pStyle w:val="Default"/>
        <w:jc w:val="center"/>
        <w:rPr>
          <w:rFonts w:asciiTheme="minorEastAsia" w:eastAsiaTheme="minorEastAsia" w:hAnsiTheme="minorEastAsia" w:cs="Times New Roman" w:hint="eastAsia"/>
          <w:sz w:val="52"/>
          <w:szCs w:val="52"/>
        </w:rPr>
      </w:pPr>
    </w:p>
    <w:p w:rsidR="00F459BB" w:rsidRPr="00086034" w:rsidRDefault="007B5B9F" w:rsidP="00086034">
      <w:pPr>
        <w:pStyle w:val="Default"/>
        <w:jc w:val="center"/>
        <w:rPr>
          <w:rFonts w:asciiTheme="minorEastAsia" w:eastAsiaTheme="minorEastAsia" w:hAnsiTheme="minorEastAsia" w:cs="Times New Roman" w:hint="eastAsia"/>
          <w:b/>
          <w:sz w:val="72"/>
          <w:szCs w:val="72"/>
        </w:rPr>
      </w:pPr>
      <w:r w:rsidRPr="00086034">
        <w:rPr>
          <w:rFonts w:asciiTheme="minorEastAsia" w:eastAsiaTheme="minorEastAsia" w:hAnsiTheme="minorEastAsia" w:cs="Times New Roman"/>
          <w:b/>
          <w:sz w:val="72"/>
          <w:szCs w:val="72"/>
        </w:rPr>
        <w:t>第二部分    部门决算表</w:t>
      </w: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jc w:val="center"/>
        <w:textAlignment w:val="center"/>
        <w:rPr>
          <w:rFonts w:ascii="Times New Roman" w:eastAsia="黑体" w:hAnsi="Times New Roman" w:cs="Times New Roman"/>
          <w:color w:val="000000"/>
          <w:kern w:val="0"/>
          <w:sz w:val="36"/>
          <w:szCs w:val="36"/>
        </w:rPr>
      </w:pPr>
    </w:p>
    <w:p w:rsidR="00005825" w:rsidRDefault="00005825" w:rsidP="00177969">
      <w:pPr>
        <w:widowControl/>
        <w:spacing w:afterLines="50" w:after="156"/>
        <w:textAlignment w:val="center"/>
        <w:rPr>
          <w:rFonts w:ascii="Times New Roman" w:eastAsia="黑体" w:hAnsi="Times New Roman" w:cs="Times New Roman"/>
          <w:color w:val="000000"/>
          <w:kern w:val="0"/>
          <w:sz w:val="36"/>
          <w:szCs w:val="36"/>
        </w:rPr>
      </w:pPr>
    </w:p>
    <w:tbl>
      <w:tblPr>
        <w:tblW w:w="4911" w:type="pct"/>
        <w:tblInd w:w="118" w:type="dxa"/>
        <w:tblLook w:val="04A0" w:firstRow="1" w:lastRow="0" w:firstColumn="1" w:lastColumn="0" w:noHBand="0" w:noVBand="1"/>
      </w:tblPr>
      <w:tblGrid>
        <w:gridCol w:w="4065"/>
        <w:gridCol w:w="636"/>
        <w:gridCol w:w="2537"/>
        <w:gridCol w:w="3745"/>
        <w:gridCol w:w="762"/>
        <w:gridCol w:w="2220"/>
      </w:tblGrid>
      <w:tr w:rsidR="00E10682" w:rsidTr="00C91843">
        <w:trPr>
          <w:trHeight w:val="360"/>
        </w:trPr>
        <w:tc>
          <w:tcPr>
            <w:tcW w:w="5000" w:type="pct"/>
            <w:gridSpan w:val="6"/>
            <w:tcBorders>
              <w:top w:val="nil"/>
              <w:left w:val="nil"/>
              <w:bottom w:val="nil"/>
              <w:right w:val="nil"/>
            </w:tcBorders>
            <w:noWrap/>
            <w:vAlign w:val="center"/>
          </w:tcPr>
          <w:p w:rsidR="00E10682" w:rsidRPr="00C91843" w:rsidRDefault="00E10682" w:rsidP="00177969">
            <w:pPr>
              <w:widowControl/>
              <w:spacing w:afterLines="50" w:after="156"/>
              <w:jc w:val="center"/>
              <w:textAlignment w:val="center"/>
              <w:rPr>
                <w:rFonts w:asciiTheme="minorEastAsia" w:hAnsiTheme="minorEastAsia" w:cs="Times New Roman" w:hint="eastAsia"/>
                <w:color w:val="000000"/>
                <w:sz w:val="36"/>
                <w:szCs w:val="36"/>
              </w:rPr>
            </w:pPr>
            <w:r w:rsidRPr="00C91843">
              <w:rPr>
                <w:rFonts w:asciiTheme="minorEastAsia" w:hAnsiTheme="minorEastAsia" w:cs="Times New Roman"/>
                <w:color w:val="000000"/>
                <w:kern w:val="0"/>
                <w:sz w:val="36"/>
                <w:szCs w:val="36"/>
              </w:rPr>
              <w:lastRenderedPageBreak/>
              <w:t>收入支出决算总表</w:t>
            </w:r>
          </w:p>
        </w:tc>
      </w:tr>
      <w:tr w:rsidR="00E10682" w:rsidTr="00C91843">
        <w:trPr>
          <w:trHeight w:val="199"/>
        </w:trPr>
        <w:tc>
          <w:tcPr>
            <w:tcW w:w="1472"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E10682" w:rsidTr="00C91843">
        <w:trPr>
          <w:trHeight w:val="300"/>
        </w:trPr>
        <w:tc>
          <w:tcPr>
            <w:tcW w:w="1472" w:type="pct"/>
            <w:tcBorders>
              <w:top w:val="nil"/>
              <w:left w:val="nil"/>
              <w:bottom w:val="nil"/>
              <w:right w:val="nil"/>
            </w:tcBorders>
            <w:shd w:val="clear" w:color="000000" w:fill="FFFFFF"/>
            <w:noWrap/>
            <w:vAlign w:val="center"/>
          </w:tcPr>
          <w:p w:rsidR="00E10682" w:rsidRDefault="00E10682" w:rsidP="00C91843">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E10682" w:rsidTr="00C91843">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noWrap/>
            <w:vAlign w:val="center"/>
          </w:tcPr>
          <w:p w:rsidR="00E10682" w:rsidRDefault="00E10682" w:rsidP="00C81DE7">
            <w:pPr>
              <w:widowControl/>
              <w:jc w:val="right"/>
              <w:rPr>
                <w:rFonts w:ascii="Times New Roman" w:hAnsi="Times New Roman" w:cs="Times New Roman"/>
                <w:kern w:val="0"/>
                <w:szCs w:val="21"/>
              </w:rPr>
            </w:pPr>
            <w:r>
              <w:rPr>
                <w:rFonts w:ascii="Times New Roman" w:hAnsi="Times New Roman" w:cs="Times New Roman" w:hint="eastAsia"/>
                <w:kern w:val="0"/>
                <w:szCs w:val="21"/>
              </w:rPr>
              <w:t>20</w:t>
            </w:r>
            <w:r w:rsidR="00C81DE7">
              <w:rPr>
                <w:rFonts w:ascii="Times New Roman" w:hAnsi="Times New Roman" w:cs="Times New Roman" w:hint="eastAsia"/>
                <w:kern w:val="0"/>
                <w:szCs w:val="21"/>
              </w:rPr>
              <w:t>86.4</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09"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40</w:t>
            </w:r>
            <w:r w:rsidR="00E10682">
              <w:rPr>
                <w:rFonts w:ascii="Times New Roman" w:hAnsi="Times New Roman" w:cs="Times New Roman" w:hint="eastAsia"/>
                <w:kern w:val="0"/>
                <w:szCs w:val="21"/>
              </w:rPr>
              <w:t>.00</w:t>
            </w:r>
            <w:r w:rsidR="00E10682">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537" w:type="dxa"/>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09"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1792.16</w:t>
            </w:r>
            <w:r w:rsidR="00E10682">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537" w:type="dxa"/>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2537" w:type="dxa"/>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2537" w:type="dxa"/>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2537" w:type="dxa"/>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09"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119.83</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09"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47.93</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09"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09" w:type="pct"/>
            <w:tcBorders>
              <w:top w:val="single" w:sz="4" w:space="0" w:color="auto"/>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86.48</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p>
        </w:tc>
      </w:tr>
      <w:tr w:rsidR="00E10682" w:rsidTr="00C91843">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09"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b/>
                <w:bCs/>
                <w:kern w:val="0"/>
                <w:szCs w:val="21"/>
              </w:rPr>
            </w:pPr>
          </w:p>
        </w:tc>
      </w:tr>
      <w:tr w:rsidR="00E10682" w:rsidTr="00C91843">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09"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b/>
                <w:bCs/>
                <w:kern w:val="0"/>
                <w:szCs w:val="21"/>
              </w:rPr>
            </w:pP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b/>
                <w:bCs/>
                <w:kern w:val="0"/>
                <w:szCs w:val="21"/>
              </w:rPr>
            </w:pP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2086.4</w:t>
            </w:r>
            <w:r w:rsidR="00E10682">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09" w:type="pct"/>
            <w:tcBorders>
              <w:top w:val="nil"/>
              <w:left w:val="nil"/>
              <w:bottom w:val="single" w:sz="4" w:space="0" w:color="auto"/>
              <w:right w:val="single" w:sz="4" w:space="0" w:color="auto"/>
            </w:tcBorders>
            <w:noWrap/>
            <w:vAlign w:val="center"/>
          </w:tcPr>
          <w:p w:rsidR="00E10682" w:rsidRDefault="00C81DE7" w:rsidP="00C91843">
            <w:pPr>
              <w:widowControl/>
              <w:jc w:val="left"/>
              <w:rPr>
                <w:rFonts w:ascii="Times New Roman" w:hAnsi="Times New Roman" w:cs="Times New Roman"/>
                <w:kern w:val="0"/>
                <w:szCs w:val="21"/>
              </w:rPr>
            </w:pPr>
            <w:r>
              <w:rPr>
                <w:rFonts w:ascii="Times New Roman" w:hAnsi="Times New Roman" w:cs="Times New Roman" w:hint="eastAsia"/>
                <w:kern w:val="0"/>
                <w:szCs w:val="21"/>
              </w:rPr>
              <w:t>2086.4</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09"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b/>
                <w:bCs/>
                <w:kern w:val="0"/>
                <w:szCs w:val="21"/>
              </w:rPr>
            </w:pPr>
          </w:p>
        </w:tc>
      </w:tr>
      <w:tr w:rsidR="00E10682" w:rsidTr="00C91843">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noWrap/>
            <w:vAlign w:val="center"/>
          </w:tcPr>
          <w:p w:rsidR="00E10682" w:rsidRDefault="00C81DE7" w:rsidP="00C91843">
            <w:pPr>
              <w:widowControl/>
              <w:jc w:val="right"/>
              <w:rPr>
                <w:rFonts w:ascii="Times New Roman" w:hAnsi="Times New Roman" w:cs="Times New Roman"/>
                <w:kern w:val="0"/>
                <w:szCs w:val="21"/>
              </w:rPr>
            </w:pPr>
            <w:r>
              <w:rPr>
                <w:rFonts w:ascii="Times New Roman" w:hAnsi="Times New Roman" w:cs="Times New Roman" w:hint="eastAsia"/>
                <w:kern w:val="0"/>
                <w:szCs w:val="21"/>
              </w:rPr>
              <w:t>2086.4</w:t>
            </w:r>
            <w:r w:rsidR="00E10682">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09" w:type="pct"/>
            <w:tcBorders>
              <w:top w:val="nil"/>
              <w:left w:val="nil"/>
              <w:bottom w:val="single" w:sz="4" w:space="0" w:color="auto"/>
              <w:right w:val="single" w:sz="4" w:space="0" w:color="auto"/>
            </w:tcBorders>
            <w:noWrap/>
            <w:vAlign w:val="center"/>
          </w:tcPr>
          <w:p w:rsidR="00E10682" w:rsidRDefault="00E10682" w:rsidP="00C81DE7">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r w:rsidR="00C81DE7">
              <w:rPr>
                <w:rFonts w:ascii="Times New Roman" w:hAnsi="Times New Roman" w:cs="Times New Roman" w:hint="eastAsia"/>
                <w:b/>
                <w:bCs/>
                <w:kern w:val="0"/>
                <w:szCs w:val="21"/>
              </w:rPr>
              <w:t>2086.4</w:t>
            </w:r>
          </w:p>
        </w:tc>
      </w:tr>
      <w:tr w:rsidR="00E10682" w:rsidTr="00C91843">
        <w:trPr>
          <w:trHeight w:val="1020"/>
        </w:trPr>
        <w:tc>
          <w:tcPr>
            <w:tcW w:w="5000" w:type="pct"/>
            <w:gridSpan w:val="6"/>
            <w:tcBorders>
              <w:top w:val="nil"/>
              <w:left w:val="nil"/>
              <w:bottom w:val="nil"/>
              <w:right w:val="nil"/>
            </w:tcBorders>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rsidR="00F459BB" w:rsidRDefault="007B5B9F" w:rsidP="00E10682">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p>
    <w:p w:rsidR="00F459BB" w:rsidRPr="00E10682" w:rsidRDefault="007B5B9F" w:rsidP="00E10682">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tbl>
      <w:tblPr>
        <w:tblW w:w="5000" w:type="pct"/>
        <w:tblCellMar>
          <w:left w:w="0" w:type="dxa"/>
          <w:right w:w="0" w:type="dxa"/>
        </w:tblCellMar>
        <w:tblLook w:val="04A0" w:firstRow="1" w:lastRow="0" w:firstColumn="1" w:lastColumn="0" w:noHBand="0" w:noVBand="1"/>
      </w:tblPr>
      <w:tblGrid>
        <w:gridCol w:w="1153"/>
        <w:gridCol w:w="4072"/>
        <w:gridCol w:w="1319"/>
        <w:gridCol w:w="1322"/>
        <w:gridCol w:w="1207"/>
        <w:gridCol w:w="1221"/>
        <w:gridCol w:w="1221"/>
        <w:gridCol w:w="1232"/>
        <w:gridCol w:w="1285"/>
      </w:tblGrid>
      <w:tr w:rsidR="00E10682" w:rsidTr="00A75148">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rsidR="00E10682" w:rsidRPr="00C91843" w:rsidRDefault="00E10682" w:rsidP="00177969">
            <w:pPr>
              <w:widowControl/>
              <w:spacing w:afterLines="50" w:after="156"/>
              <w:jc w:val="center"/>
              <w:textAlignment w:val="center"/>
              <w:rPr>
                <w:rFonts w:asciiTheme="minorEastAsia" w:hAnsiTheme="minorEastAsia" w:cs="Times New Roman" w:hint="eastAsia"/>
                <w:color w:val="000000"/>
                <w:kern w:val="0"/>
                <w:sz w:val="36"/>
                <w:szCs w:val="36"/>
              </w:rPr>
            </w:pPr>
            <w:r w:rsidRPr="00C91843">
              <w:rPr>
                <w:rFonts w:asciiTheme="minorEastAsia" w:hAnsiTheme="minorEastAsia" w:cs="Times New Roman" w:hint="eastAsia"/>
                <w:color w:val="000000"/>
                <w:kern w:val="0"/>
                <w:sz w:val="36"/>
                <w:szCs w:val="36"/>
              </w:rPr>
              <w:lastRenderedPageBreak/>
              <w:t>收入决算表</w:t>
            </w:r>
          </w:p>
        </w:tc>
      </w:tr>
      <w:tr w:rsidR="00E10682" w:rsidTr="00A75148">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E10682" w:rsidTr="00A75148">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E10682" w:rsidTr="00A75148">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附属单位上缴收入</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其他收入</w:t>
            </w:r>
          </w:p>
        </w:tc>
      </w:tr>
      <w:tr w:rsidR="00E10682" w:rsidTr="00A75148">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功能分类</w:t>
            </w:r>
          </w:p>
          <w:p w:rsidR="00E10682" w:rsidRDefault="00E10682" w:rsidP="00C91843">
            <w:pPr>
              <w:jc w:val="center"/>
              <w:rPr>
                <w:rFonts w:ascii="Times New Roman" w:hAnsi="Times New Roman" w:cs="Times New Roman"/>
                <w:szCs w:val="21"/>
              </w:rPr>
            </w:pPr>
            <w:r>
              <w:rPr>
                <w:rFonts w:ascii="Times New Roman" w:hAnsi="Times New Roman" w:cs="Times New Roman"/>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r>
      <w:tr w:rsidR="00E10682" w:rsidTr="00A75148">
        <w:trPr>
          <w:trHeight w:val="312"/>
        </w:trPr>
        <w:tc>
          <w:tcPr>
            <w:tcW w:w="411"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rPr>
                <w:rFonts w:ascii="Times New Roman" w:hAnsi="Times New Roman" w:cs="Times New Roman"/>
                <w:szCs w:val="21"/>
              </w:rPr>
            </w:pPr>
          </w:p>
        </w:tc>
      </w:tr>
      <w:tr w:rsidR="00E10682" w:rsidTr="00A75148">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6</w:t>
            </w:r>
          </w:p>
        </w:tc>
        <w:tc>
          <w:tcPr>
            <w:tcW w:w="45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7</w:t>
            </w:r>
          </w:p>
        </w:tc>
      </w:tr>
      <w:tr w:rsidR="00E10682" w:rsidTr="00A75148">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jc w:val="center"/>
              <w:rPr>
                <w:rFonts w:ascii="Times New Roman" w:hAnsi="Times New Roman" w:cs="Times New Roman"/>
                <w:szCs w:val="21"/>
              </w:rPr>
            </w:pPr>
            <w:r>
              <w:rPr>
                <w:rFonts w:ascii="Times New Roman" w:hAnsi="Times New Roman" w:cs="Times New Roman"/>
                <w:szCs w:val="21"/>
              </w:rPr>
              <w:t>合计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Pr="00C91843" w:rsidRDefault="00E10682" w:rsidP="000728D0">
            <w:pPr>
              <w:widowControl/>
              <w:jc w:val="right"/>
              <w:textAlignment w:val="center"/>
              <w:rPr>
                <w:rFonts w:ascii="Times New Roman" w:hAnsi="Times New Roman" w:cs="Times New Roman"/>
                <w:szCs w:val="21"/>
              </w:rPr>
            </w:pPr>
            <w:r w:rsidRPr="00C91843">
              <w:rPr>
                <w:rFonts w:ascii="宋体" w:eastAsia="宋体" w:hAnsi="宋体" w:cs="宋体" w:hint="eastAsia"/>
                <w:bCs/>
                <w:color w:val="000000"/>
                <w:kern w:val="0"/>
                <w:sz w:val="22"/>
              </w:rPr>
              <w:t>2,0</w:t>
            </w:r>
            <w:r w:rsidR="000728D0">
              <w:rPr>
                <w:rFonts w:ascii="宋体" w:eastAsia="宋体" w:hAnsi="宋体" w:cs="宋体" w:hint="eastAsia"/>
                <w:bCs/>
                <w:color w:val="000000"/>
                <w:kern w:val="0"/>
                <w:sz w:val="22"/>
              </w:rPr>
              <w:t>86.4</w:t>
            </w:r>
            <w:r w:rsidR="001A4010">
              <w:rPr>
                <w:rFonts w:ascii="宋体" w:eastAsia="宋体" w:hAnsi="宋体" w:cs="宋体" w:hint="eastAsia"/>
                <w:bCs/>
                <w:color w:val="000000"/>
                <w:kern w:val="0"/>
                <w:sz w:val="22"/>
              </w:rPr>
              <w:t>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Pr="00C91843" w:rsidRDefault="000728D0" w:rsidP="00C91843">
            <w:pPr>
              <w:widowControl/>
              <w:jc w:val="right"/>
              <w:textAlignment w:val="center"/>
              <w:rPr>
                <w:rFonts w:ascii="Times New Roman" w:hAnsi="Times New Roman" w:cs="Times New Roman"/>
                <w:szCs w:val="21"/>
              </w:rPr>
            </w:pPr>
            <w:r>
              <w:rPr>
                <w:rFonts w:ascii="宋体" w:eastAsia="宋体" w:hAnsi="宋体" w:cs="宋体" w:hint="eastAsia"/>
                <w:bCs/>
                <w:color w:val="000000"/>
                <w:kern w:val="0"/>
                <w:sz w:val="22"/>
              </w:rPr>
              <w:t>2086.4</w:t>
            </w:r>
            <w:r w:rsidR="001A4010">
              <w:rPr>
                <w:rFonts w:ascii="宋体" w:eastAsia="宋体" w:hAnsi="宋体" w:cs="宋体" w:hint="eastAsia"/>
                <w:bCs/>
                <w:color w:val="000000"/>
                <w:kern w:val="0"/>
                <w:sz w:val="22"/>
              </w:rPr>
              <w:t>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一般公共服务支出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0728D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201</w:t>
            </w:r>
            <w:r w:rsidR="000728D0">
              <w:rPr>
                <w:rFonts w:ascii="宋体" w:eastAsia="宋体" w:hAnsi="宋体" w:cs="宋体" w:hint="eastAsia"/>
                <w:color w:val="000000"/>
                <w:kern w:val="0"/>
                <w:sz w:val="22"/>
              </w:rPr>
              <w:t>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0728D0"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其他一般公共服务支出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w:t>
            </w:r>
            <w:r w:rsidR="000728D0">
              <w:rPr>
                <w:rFonts w:ascii="宋体" w:eastAsia="宋体" w:hAnsi="宋体" w:cs="宋体" w:hint="eastAsia"/>
                <w:color w:val="000000"/>
                <w:kern w:val="0"/>
                <w:sz w:val="22"/>
              </w:rPr>
              <w:t>792.16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w:t>
            </w:r>
            <w:r w:rsidR="000728D0">
              <w:rPr>
                <w:rFonts w:ascii="宋体" w:eastAsia="宋体" w:hAnsi="宋体" w:cs="宋体" w:hint="eastAsia"/>
                <w:color w:val="000000"/>
                <w:kern w:val="0"/>
                <w:sz w:val="22"/>
              </w:rPr>
              <w:t>792.16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司法</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w:t>
            </w:r>
            <w:r w:rsidR="000728D0">
              <w:rPr>
                <w:rFonts w:ascii="宋体" w:eastAsia="宋体" w:hAnsi="宋体" w:cs="宋体" w:hint="eastAsia"/>
                <w:color w:val="000000"/>
                <w:kern w:val="0"/>
                <w:sz w:val="22"/>
              </w:rPr>
              <w:t>789.41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w:t>
            </w:r>
            <w:r w:rsidR="000728D0">
              <w:rPr>
                <w:rFonts w:ascii="宋体" w:eastAsia="宋体" w:hAnsi="宋体" w:cs="宋体" w:hint="eastAsia"/>
                <w:color w:val="000000"/>
                <w:kern w:val="0"/>
                <w:sz w:val="22"/>
              </w:rPr>
              <w:t>789.41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行政运行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1,4</w:t>
            </w:r>
            <w:r w:rsidR="000728D0">
              <w:rPr>
                <w:rFonts w:ascii="宋体" w:eastAsia="宋体" w:hAnsi="宋体" w:cs="宋体" w:hint="eastAsia"/>
                <w:color w:val="000000"/>
                <w:kern w:val="0"/>
                <w:sz w:val="22"/>
              </w:rPr>
              <w:t>04.81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0728D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w:t>
            </w:r>
            <w:r w:rsidR="000728D0">
              <w:rPr>
                <w:rFonts w:ascii="宋体" w:eastAsia="宋体" w:hAnsi="宋体" w:cs="宋体" w:hint="eastAsia"/>
                <w:color w:val="000000"/>
                <w:kern w:val="0"/>
                <w:sz w:val="22"/>
              </w:rPr>
              <w:t>404.81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170.60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170.60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0728D0"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728D0" w:rsidRDefault="000728D0"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2040604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728D0" w:rsidRDefault="000728D0"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基层司法业务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35.50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35.50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728D0" w:rsidRDefault="000728D0"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普法宣传</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92.88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92.88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2040606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律师管理</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20.00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20.00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2040607</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公共法律服务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23.12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23.12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2040610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社区矫正</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42.50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42.50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20499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其他公共安全支出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2.75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0728D0"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2.75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lastRenderedPageBreak/>
              <w:t>2049999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10682" w:rsidRDefault="00E10682" w:rsidP="00C91843">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rPr>
              <w:t>其他公共安全支出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5.80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rPr>
              <w:t>5.80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0682" w:rsidRDefault="00E10682" w:rsidP="00C91843">
            <w:pPr>
              <w:jc w:val="right"/>
              <w:rPr>
                <w:rFonts w:ascii="Times New Roman" w:hAnsi="Times New Roman" w:cs="Times New Roman"/>
                <w:szCs w:val="21"/>
              </w:rPr>
            </w:pPr>
            <w:r>
              <w:rPr>
                <w:rFonts w:ascii="Times New Roman" w:hAnsi="Times New Roman" w:cs="Times New Roman"/>
                <w:szCs w:val="21"/>
              </w:rPr>
              <w:t xml:space="preserve">　</w:t>
            </w:r>
          </w:p>
        </w:tc>
      </w:tr>
      <w:tr w:rsidR="00E10682" w:rsidTr="00A75148">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rsidR="00E10682" w:rsidRDefault="00E10682" w:rsidP="00C91843">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rsidR="00F459BB" w:rsidRPr="00086034" w:rsidRDefault="00E10682" w:rsidP="00086034">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br w:type="page"/>
      </w:r>
    </w:p>
    <w:tbl>
      <w:tblPr>
        <w:tblW w:w="4937" w:type="pct"/>
        <w:tblInd w:w="93" w:type="dxa"/>
        <w:tblLayout w:type="fixed"/>
        <w:tblLook w:val="04A0" w:firstRow="1" w:lastRow="0" w:firstColumn="1" w:lastColumn="0" w:noHBand="0" w:noVBand="1"/>
      </w:tblPr>
      <w:tblGrid>
        <w:gridCol w:w="1157"/>
        <w:gridCol w:w="4077"/>
        <w:gridCol w:w="1541"/>
        <w:gridCol w:w="1513"/>
        <w:gridCol w:w="1418"/>
        <w:gridCol w:w="1438"/>
        <w:gridCol w:w="1438"/>
        <w:gridCol w:w="1457"/>
      </w:tblGrid>
      <w:tr w:rsidR="00E10682" w:rsidTr="00C91843">
        <w:trPr>
          <w:trHeight w:val="435"/>
        </w:trPr>
        <w:tc>
          <w:tcPr>
            <w:tcW w:w="5000" w:type="pct"/>
            <w:gridSpan w:val="8"/>
            <w:tcBorders>
              <w:top w:val="nil"/>
              <w:left w:val="nil"/>
              <w:bottom w:val="nil"/>
              <w:right w:val="nil"/>
            </w:tcBorders>
            <w:noWrap/>
            <w:vAlign w:val="center"/>
          </w:tcPr>
          <w:p w:rsidR="00E10682" w:rsidRPr="00C91843" w:rsidRDefault="00E10682" w:rsidP="00C91843">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sidRPr="00C91843">
              <w:rPr>
                <w:rFonts w:asciiTheme="minorEastAsia" w:hAnsiTheme="minorEastAsia" w:cs="宋体" w:hint="eastAsia"/>
                <w:color w:val="000000"/>
                <w:kern w:val="0"/>
                <w:sz w:val="32"/>
                <w:szCs w:val="32"/>
              </w:rPr>
              <w:lastRenderedPageBreak/>
              <w:t>支出决算表</w:t>
            </w:r>
          </w:p>
        </w:tc>
      </w:tr>
      <w:tr w:rsidR="00E10682" w:rsidTr="00C91843">
        <w:trPr>
          <w:trHeight w:val="285"/>
        </w:trPr>
        <w:tc>
          <w:tcPr>
            <w:tcW w:w="1864" w:type="pct"/>
            <w:gridSpan w:val="2"/>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E10682" w:rsidTr="00C91843">
        <w:trPr>
          <w:trHeight w:val="285"/>
        </w:trPr>
        <w:tc>
          <w:tcPr>
            <w:tcW w:w="1864" w:type="pct"/>
            <w:gridSpan w:val="2"/>
            <w:tcBorders>
              <w:top w:val="nil"/>
              <w:left w:val="nil"/>
              <w:bottom w:val="nil"/>
              <w:right w:val="nil"/>
            </w:tcBorders>
            <w:shd w:val="clear" w:color="000000" w:fill="FFFFFF"/>
            <w:noWrap/>
            <w:vAlign w:val="center"/>
          </w:tcPr>
          <w:p w:rsidR="00E10682" w:rsidRDefault="00E10682" w:rsidP="00C91843">
            <w:pPr>
              <w:widowControl/>
              <w:jc w:val="left"/>
              <w:rPr>
                <w:rFonts w:asciiTheme="minorEastAsia" w:hAnsiTheme="minorEastAsia" w:cs="宋体" w:hint="eastAsia"/>
                <w:kern w:val="0"/>
                <w:sz w:val="24"/>
                <w:szCs w:val="24"/>
              </w:rPr>
            </w:pPr>
            <w:r>
              <w:rPr>
                <w:rFonts w:asciiTheme="minorEastAsia" w:hAnsiTheme="minorEastAsia" w:cs="宋体" w:hint="eastAsia"/>
                <w:color w:val="000000"/>
                <w:kern w:val="0"/>
                <w:sz w:val="20"/>
                <w:szCs w:val="20"/>
              </w:rPr>
              <w:t>部门：</w:t>
            </w: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E10682" w:rsidRDefault="00E10682" w:rsidP="00C91843">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E10682" w:rsidRDefault="00E10682" w:rsidP="00C91843">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E10682" w:rsidTr="00C91843">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    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经营支出</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对附属单位补助支出</w:t>
            </w:r>
          </w:p>
        </w:tc>
      </w:tr>
      <w:tr w:rsidR="00E10682" w:rsidTr="00C91843">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功能分类科目编码</w:t>
            </w:r>
          </w:p>
        </w:tc>
        <w:tc>
          <w:tcPr>
            <w:tcW w:w="1452" w:type="pct"/>
            <w:vMerge w:val="restart"/>
            <w:tcBorders>
              <w:top w:val="nil"/>
              <w:left w:val="single" w:sz="4" w:space="0" w:color="auto"/>
              <w:bottom w:val="single" w:sz="4" w:space="0" w:color="auto"/>
              <w:right w:val="single" w:sz="4" w:space="0" w:color="auto"/>
            </w:tcBorders>
            <w:shd w:val="clear" w:color="000000" w:fill="FFFFFF"/>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r>
      <w:tr w:rsidR="00E10682" w:rsidTr="00C91843">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1452" w:type="pct"/>
            <w:vMerge/>
            <w:tcBorders>
              <w:top w:val="nil"/>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宋体" w:hint="eastAsia"/>
                <w:kern w:val="0"/>
                <w:szCs w:val="21"/>
              </w:rPr>
            </w:pPr>
          </w:p>
        </w:tc>
      </w:tr>
      <w:tr w:rsidR="00E10682" w:rsidTr="00C91843">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51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r>
      <w:tr w:rsidR="00E10682" w:rsidTr="00C91843">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54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3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208</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社会保障和就业支出</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20805</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行政事业单位养老支出</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2080505</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机关事业单位基本养老保险缴费支出</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119.83</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20808</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抚恤</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0.00</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0.00</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2080801</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死亡抚恤</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0.00</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0.00</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210</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卫生健康支出</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47.93</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47.93</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21011</w:t>
            </w: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行政事业单位医疗</w:t>
            </w:r>
          </w:p>
        </w:tc>
        <w:tc>
          <w:tcPr>
            <w:tcW w:w="54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47.93</w:t>
            </w:r>
          </w:p>
        </w:tc>
        <w:tc>
          <w:tcPr>
            <w:tcW w:w="539" w:type="pct"/>
            <w:tcBorders>
              <w:top w:val="nil"/>
              <w:left w:val="nil"/>
              <w:bottom w:val="single" w:sz="4" w:space="0" w:color="auto"/>
              <w:right w:val="single" w:sz="4" w:space="0" w:color="auto"/>
            </w:tcBorders>
            <w:noWrap/>
            <w:vAlign w:val="center"/>
          </w:tcPr>
          <w:p w:rsidR="00E10682" w:rsidRDefault="001D1585" w:rsidP="00C91843">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rPr>
              <w:t>47.93</w:t>
            </w: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1D1585"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585" w:rsidRDefault="00756BAC" w:rsidP="00C91843">
            <w:pPr>
              <w:widowControl/>
              <w:jc w:val="left"/>
              <w:rPr>
                <w:rFonts w:asciiTheme="minorEastAsia" w:hAnsiTheme="minorEastAsia" w:cs="宋体" w:hint="eastAsia"/>
                <w:kern w:val="0"/>
                <w:szCs w:val="21"/>
              </w:rPr>
            </w:pPr>
            <w:r>
              <w:rPr>
                <w:rFonts w:asciiTheme="minorEastAsia" w:hAnsiTheme="minorEastAsia" w:cs="宋体" w:hint="eastAsia"/>
                <w:kern w:val="0"/>
                <w:szCs w:val="21"/>
              </w:rPr>
              <w:t>221</w:t>
            </w:r>
          </w:p>
        </w:tc>
        <w:tc>
          <w:tcPr>
            <w:tcW w:w="1452" w:type="pct"/>
            <w:tcBorders>
              <w:top w:val="nil"/>
              <w:left w:val="nil"/>
              <w:bottom w:val="single" w:sz="4" w:space="0" w:color="auto"/>
              <w:right w:val="single" w:sz="4" w:space="0" w:color="auto"/>
            </w:tcBorders>
            <w:shd w:val="clear" w:color="000000" w:fill="FFFFFF"/>
            <w:noWrap/>
            <w:vAlign w:val="center"/>
          </w:tcPr>
          <w:p w:rsidR="001D1585" w:rsidRDefault="00756BAC" w:rsidP="00C91843">
            <w:pPr>
              <w:widowControl/>
              <w:jc w:val="left"/>
              <w:rPr>
                <w:rFonts w:asciiTheme="minorEastAsia" w:hAnsiTheme="minorEastAsia" w:cs="宋体" w:hint="eastAsia"/>
                <w:kern w:val="0"/>
                <w:szCs w:val="21"/>
              </w:rPr>
            </w:pPr>
            <w:r>
              <w:rPr>
                <w:rFonts w:asciiTheme="minorEastAsia" w:hAnsiTheme="minorEastAsia" w:cs="宋体" w:hint="eastAsia"/>
                <w:kern w:val="0"/>
                <w:szCs w:val="21"/>
              </w:rPr>
              <w:t>公积金</w:t>
            </w:r>
          </w:p>
        </w:tc>
        <w:tc>
          <w:tcPr>
            <w:tcW w:w="549" w:type="pct"/>
            <w:tcBorders>
              <w:top w:val="nil"/>
              <w:left w:val="nil"/>
              <w:bottom w:val="single" w:sz="4" w:space="0" w:color="auto"/>
              <w:right w:val="single" w:sz="4" w:space="0" w:color="auto"/>
            </w:tcBorders>
            <w:noWrap/>
            <w:vAlign w:val="center"/>
          </w:tcPr>
          <w:p w:rsidR="001D1585" w:rsidRDefault="00756BAC"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86.48</w:t>
            </w:r>
          </w:p>
        </w:tc>
        <w:tc>
          <w:tcPr>
            <w:tcW w:w="539" w:type="pct"/>
            <w:tcBorders>
              <w:top w:val="nil"/>
              <w:left w:val="nil"/>
              <w:bottom w:val="single" w:sz="4" w:space="0" w:color="auto"/>
              <w:right w:val="single" w:sz="4" w:space="0" w:color="auto"/>
            </w:tcBorders>
            <w:noWrap/>
            <w:vAlign w:val="center"/>
          </w:tcPr>
          <w:p w:rsidR="001D1585" w:rsidRDefault="00756BAC"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86.48</w:t>
            </w:r>
          </w:p>
        </w:tc>
        <w:tc>
          <w:tcPr>
            <w:tcW w:w="505"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r>
      <w:tr w:rsidR="001D1585"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D1585" w:rsidRDefault="00756BAC" w:rsidP="00C91843">
            <w:pPr>
              <w:widowControl/>
              <w:jc w:val="left"/>
              <w:rPr>
                <w:rFonts w:asciiTheme="minorEastAsia" w:hAnsiTheme="minorEastAsia" w:cs="宋体" w:hint="eastAsia"/>
                <w:kern w:val="0"/>
                <w:szCs w:val="21"/>
              </w:rPr>
            </w:pPr>
            <w:r>
              <w:rPr>
                <w:rFonts w:asciiTheme="minorEastAsia" w:hAnsiTheme="minorEastAsia" w:cs="宋体" w:hint="eastAsia"/>
                <w:kern w:val="0"/>
                <w:szCs w:val="21"/>
              </w:rPr>
              <w:t>2210201</w:t>
            </w:r>
          </w:p>
        </w:tc>
        <w:tc>
          <w:tcPr>
            <w:tcW w:w="1452" w:type="pct"/>
            <w:tcBorders>
              <w:top w:val="nil"/>
              <w:left w:val="nil"/>
              <w:bottom w:val="single" w:sz="4" w:space="0" w:color="auto"/>
              <w:right w:val="single" w:sz="4" w:space="0" w:color="auto"/>
            </w:tcBorders>
            <w:shd w:val="clear" w:color="000000" w:fill="FFFFFF"/>
            <w:noWrap/>
            <w:vAlign w:val="center"/>
          </w:tcPr>
          <w:p w:rsidR="001D1585" w:rsidRDefault="00756BAC" w:rsidP="00C91843">
            <w:pPr>
              <w:widowControl/>
              <w:jc w:val="left"/>
              <w:rPr>
                <w:rFonts w:asciiTheme="minorEastAsia" w:hAnsiTheme="minorEastAsia" w:cs="宋体" w:hint="eastAsia"/>
                <w:kern w:val="0"/>
                <w:szCs w:val="21"/>
              </w:rPr>
            </w:pPr>
            <w:r>
              <w:rPr>
                <w:rFonts w:asciiTheme="minorEastAsia" w:hAnsiTheme="minorEastAsia" w:cs="宋体" w:hint="eastAsia"/>
                <w:kern w:val="0"/>
                <w:szCs w:val="21"/>
              </w:rPr>
              <w:t>住房公积金</w:t>
            </w:r>
          </w:p>
        </w:tc>
        <w:tc>
          <w:tcPr>
            <w:tcW w:w="549" w:type="pct"/>
            <w:tcBorders>
              <w:top w:val="nil"/>
              <w:left w:val="nil"/>
              <w:bottom w:val="single" w:sz="4" w:space="0" w:color="auto"/>
              <w:right w:val="single" w:sz="4" w:space="0" w:color="auto"/>
            </w:tcBorders>
            <w:noWrap/>
            <w:vAlign w:val="center"/>
          </w:tcPr>
          <w:p w:rsidR="001D1585" w:rsidRDefault="00756BAC"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86.48</w:t>
            </w:r>
          </w:p>
        </w:tc>
        <w:tc>
          <w:tcPr>
            <w:tcW w:w="539" w:type="pct"/>
            <w:tcBorders>
              <w:top w:val="nil"/>
              <w:left w:val="nil"/>
              <w:bottom w:val="single" w:sz="4" w:space="0" w:color="auto"/>
              <w:right w:val="single" w:sz="4" w:space="0" w:color="auto"/>
            </w:tcBorders>
            <w:noWrap/>
            <w:vAlign w:val="center"/>
          </w:tcPr>
          <w:p w:rsidR="001D1585" w:rsidRDefault="00756BAC" w:rsidP="00C91843">
            <w:pPr>
              <w:widowControl/>
              <w:jc w:val="right"/>
              <w:rPr>
                <w:rFonts w:asciiTheme="minorEastAsia" w:hAnsiTheme="minorEastAsia" w:cs="宋体" w:hint="eastAsia"/>
                <w:kern w:val="0"/>
                <w:szCs w:val="21"/>
              </w:rPr>
            </w:pPr>
            <w:r>
              <w:rPr>
                <w:rFonts w:asciiTheme="minorEastAsia" w:hAnsiTheme="minorEastAsia" w:cs="宋体" w:hint="eastAsia"/>
                <w:kern w:val="0"/>
                <w:szCs w:val="21"/>
              </w:rPr>
              <w:t>86.48</w:t>
            </w:r>
          </w:p>
        </w:tc>
        <w:tc>
          <w:tcPr>
            <w:tcW w:w="505"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1D1585" w:rsidRDefault="001D1585" w:rsidP="00C91843">
            <w:pPr>
              <w:widowControl/>
              <w:jc w:val="right"/>
              <w:rPr>
                <w:rFonts w:asciiTheme="minorEastAsia" w:hAnsiTheme="minorEastAsia" w:cs="宋体" w:hint="eastAsia"/>
                <w:kern w:val="0"/>
                <w:szCs w:val="21"/>
              </w:rPr>
            </w:pPr>
          </w:p>
        </w:tc>
      </w:tr>
      <w:tr w:rsidR="00E10682" w:rsidTr="00C91843">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left"/>
              <w:rPr>
                <w:rFonts w:asciiTheme="minorEastAsia" w:hAnsiTheme="minorEastAsia" w:cs="宋体" w:hint="eastAsia"/>
                <w:kern w:val="0"/>
                <w:szCs w:val="21"/>
              </w:rPr>
            </w:pPr>
          </w:p>
        </w:tc>
        <w:tc>
          <w:tcPr>
            <w:tcW w:w="1452"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left"/>
              <w:rPr>
                <w:rFonts w:asciiTheme="minorEastAsia" w:hAnsiTheme="minorEastAsia" w:cs="宋体" w:hint="eastAsia"/>
                <w:kern w:val="0"/>
                <w:szCs w:val="21"/>
              </w:rPr>
            </w:pPr>
          </w:p>
        </w:tc>
        <w:tc>
          <w:tcPr>
            <w:tcW w:w="54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3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05"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2"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c>
          <w:tcPr>
            <w:tcW w:w="519"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heme="minorEastAsia" w:hAnsiTheme="minorEastAsia" w:cs="宋体" w:hint="eastAsia"/>
                <w:kern w:val="0"/>
                <w:szCs w:val="21"/>
              </w:rPr>
            </w:pPr>
          </w:p>
        </w:tc>
      </w:tr>
      <w:tr w:rsidR="00E10682" w:rsidTr="00C91843">
        <w:trPr>
          <w:trHeight w:val="630"/>
        </w:trPr>
        <w:tc>
          <w:tcPr>
            <w:tcW w:w="5000" w:type="pct"/>
            <w:gridSpan w:val="8"/>
            <w:tcBorders>
              <w:top w:val="nil"/>
              <w:left w:val="nil"/>
              <w:bottom w:val="nil"/>
              <w:right w:val="nil"/>
            </w:tcBorders>
            <w:vAlign w:val="center"/>
          </w:tcPr>
          <w:p w:rsidR="00E10682" w:rsidRDefault="00E10682" w:rsidP="00C91843">
            <w:pPr>
              <w:widowControl/>
              <w:jc w:val="left"/>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r>
    </w:tbl>
    <w:p w:rsidR="00F459BB" w:rsidRDefault="007B5B9F">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F459BB" w:rsidRDefault="00F459BB">
      <w:pPr>
        <w:widowControl/>
        <w:spacing w:line="400" w:lineRule="exact"/>
        <w:jc w:val="center"/>
        <w:textAlignment w:val="center"/>
        <w:rPr>
          <w:rFonts w:ascii="Times New Roman" w:eastAsia="黑体" w:hAnsi="Times New Roman" w:cs="Times New Roman"/>
          <w:color w:val="000000"/>
          <w:kern w:val="0"/>
          <w:sz w:val="32"/>
          <w:szCs w:val="32"/>
        </w:rPr>
      </w:pPr>
    </w:p>
    <w:tbl>
      <w:tblPr>
        <w:tblW w:w="4959" w:type="pct"/>
        <w:tblInd w:w="126" w:type="dxa"/>
        <w:tblLayout w:type="fixed"/>
        <w:tblLook w:val="04A0" w:firstRow="1" w:lastRow="0" w:firstColumn="1" w:lastColumn="0" w:noHBand="0" w:noVBand="1"/>
      </w:tblPr>
      <w:tblGrid>
        <w:gridCol w:w="3061"/>
        <w:gridCol w:w="567"/>
        <w:gridCol w:w="1176"/>
        <w:gridCol w:w="3150"/>
        <w:gridCol w:w="589"/>
        <w:gridCol w:w="1069"/>
        <w:gridCol w:w="149"/>
        <w:gridCol w:w="1227"/>
        <w:gridCol w:w="1568"/>
        <w:gridCol w:w="1545"/>
      </w:tblGrid>
      <w:tr w:rsidR="00E10682" w:rsidTr="00C91843">
        <w:trPr>
          <w:trHeight w:val="360"/>
        </w:trPr>
        <w:tc>
          <w:tcPr>
            <w:tcW w:w="5000" w:type="pct"/>
            <w:gridSpan w:val="10"/>
            <w:tcBorders>
              <w:top w:val="nil"/>
              <w:left w:val="nil"/>
              <w:bottom w:val="nil"/>
              <w:right w:val="nil"/>
            </w:tcBorders>
            <w:noWrap/>
            <w:vAlign w:val="center"/>
          </w:tcPr>
          <w:p w:rsidR="00E10682" w:rsidRPr="00C91843" w:rsidRDefault="00E10682" w:rsidP="00C91843">
            <w:pPr>
              <w:widowControl/>
              <w:jc w:val="center"/>
              <w:rPr>
                <w:rFonts w:asciiTheme="majorEastAsia" w:eastAsiaTheme="majorEastAsia" w:hAnsiTheme="majorEastAsia" w:cs="宋体" w:hint="eastAsia"/>
                <w:color w:val="000000"/>
                <w:kern w:val="0"/>
                <w:sz w:val="32"/>
                <w:szCs w:val="32"/>
              </w:rPr>
            </w:pPr>
            <w:r w:rsidRPr="00C91843">
              <w:rPr>
                <w:rFonts w:asciiTheme="majorEastAsia" w:eastAsiaTheme="majorEastAsia" w:hAnsiTheme="majorEastAsia" w:cs="宋体" w:hint="eastAsia"/>
                <w:color w:val="000000"/>
                <w:kern w:val="0"/>
                <w:sz w:val="32"/>
                <w:szCs w:val="32"/>
              </w:rPr>
              <w:lastRenderedPageBreak/>
              <w:t>财政拨款收入支出决算总表</w:t>
            </w:r>
          </w:p>
        </w:tc>
      </w:tr>
      <w:tr w:rsidR="00E10682" w:rsidTr="00756BAC">
        <w:trPr>
          <w:trHeight w:val="90"/>
        </w:trPr>
        <w:tc>
          <w:tcPr>
            <w:tcW w:w="1085"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17"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17"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gridSpan w:val="2"/>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E10682" w:rsidTr="000361A0">
        <w:trPr>
          <w:trHeight w:val="300"/>
        </w:trPr>
        <w:tc>
          <w:tcPr>
            <w:tcW w:w="1703" w:type="pct"/>
            <w:gridSpan w:val="3"/>
            <w:tcBorders>
              <w:top w:val="nil"/>
              <w:left w:val="nil"/>
              <w:bottom w:val="nil"/>
              <w:right w:val="nil"/>
            </w:tcBorders>
            <w:shd w:val="clear" w:color="000000" w:fill="FFFFFF"/>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kern w:val="0"/>
                <w:szCs w:val="21"/>
              </w:rPr>
              <w:t xml:space="preserve">　</w:t>
            </w:r>
          </w:p>
        </w:tc>
        <w:tc>
          <w:tcPr>
            <w:tcW w:w="1117"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gridSpan w:val="2"/>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E10682" w:rsidRDefault="00E10682" w:rsidP="00C9184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E10682" w:rsidTr="000361A0">
        <w:trPr>
          <w:trHeight w:val="402"/>
        </w:trPr>
        <w:tc>
          <w:tcPr>
            <w:tcW w:w="170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297" w:type="pct"/>
            <w:gridSpan w:val="7"/>
            <w:tcBorders>
              <w:top w:val="single" w:sz="4" w:space="0" w:color="auto"/>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E10682" w:rsidTr="000361A0">
        <w:trPr>
          <w:trHeight w:val="630"/>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35" w:type="pct"/>
            <w:tcBorders>
              <w:top w:val="nil"/>
              <w:left w:val="nil"/>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8" w:type="pct"/>
            <w:tcBorders>
              <w:top w:val="nil"/>
              <w:left w:val="nil"/>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17" w:type="pct"/>
            <w:tcBorders>
              <w:top w:val="nil"/>
              <w:left w:val="nil"/>
              <w:bottom w:val="single" w:sz="4" w:space="0" w:color="auto"/>
              <w:right w:val="single" w:sz="4" w:space="0" w:color="auto"/>
            </w:tcBorders>
            <w:noWrap/>
            <w:vAlign w:val="center"/>
          </w:tcPr>
          <w:p w:rsidR="00E10682" w:rsidRDefault="00E10682" w:rsidP="00756BAC">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756BAC">
              <w:rPr>
                <w:rFonts w:ascii="宋体" w:eastAsia="宋体" w:hAnsi="宋体" w:cs="宋体" w:hint="eastAsia"/>
                <w:color w:val="000000"/>
                <w:kern w:val="0"/>
                <w:sz w:val="22"/>
              </w:rPr>
              <w:t>86.4</w:t>
            </w:r>
            <w:r>
              <w:rPr>
                <w:rFonts w:ascii="宋体" w:eastAsia="宋体" w:hAnsi="宋体" w:cs="宋体" w:hint="eastAsia"/>
                <w:color w:val="000000"/>
                <w:kern w:val="0"/>
                <w:sz w:val="22"/>
              </w:rPr>
              <w:t>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432" w:type="pct"/>
            <w:gridSpan w:val="2"/>
            <w:tcBorders>
              <w:top w:val="nil"/>
              <w:left w:val="nil"/>
              <w:bottom w:val="single" w:sz="4" w:space="0" w:color="auto"/>
              <w:right w:val="single" w:sz="4" w:space="0" w:color="auto"/>
            </w:tcBorders>
            <w:noWrap/>
            <w:vAlign w:val="center"/>
          </w:tcPr>
          <w:p w:rsidR="00E10682" w:rsidRDefault="00756BAC"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435" w:type="pct"/>
            <w:tcBorders>
              <w:top w:val="nil"/>
              <w:left w:val="nil"/>
              <w:bottom w:val="single" w:sz="4" w:space="0" w:color="auto"/>
              <w:right w:val="single" w:sz="4" w:space="0" w:color="auto"/>
            </w:tcBorders>
            <w:noWrap/>
            <w:vAlign w:val="center"/>
          </w:tcPr>
          <w:p w:rsidR="00E10682" w:rsidRDefault="00756BAC"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432" w:type="pct"/>
            <w:gridSpan w:val="2"/>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0361A0">
              <w:rPr>
                <w:rFonts w:ascii="宋体" w:eastAsia="宋体" w:hAnsi="宋体" w:cs="宋体" w:hint="eastAsia"/>
                <w:color w:val="000000"/>
                <w:kern w:val="0"/>
                <w:sz w:val="22"/>
              </w:rPr>
              <w:t>792.16</w:t>
            </w:r>
          </w:p>
        </w:tc>
        <w:tc>
          <w:tcPr>
            <w:tcW w:w="435" w:type="pct"/>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0361A0">
              <w:rPr>
                <w:rFonts w:ascii="宋体" w:eastAsia="宋体" w:hAnsi="宋体" w:cs="宋体" w:hint="eastAsia"/>
                <w:color w:val="000000"/>
                <w:kern w:val="0"/>
                <w:sz w:val="22"/>
              </w:rPr>
              <w:t>792.16</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432" w:type="pct"/>
            <w:gridSpan w:val="2"/>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0361A0">
              <w:rPr>
                <w:rFonts w:ascii="宋体" w:eastAsia="宋体" w:hAnsi="宋体" w:cs="宋体" w:hint="eastAsia"/>
                <w:color w:val="000000"/>
                <w:kern w:val="0"/>
                <w:sz w:val="22"/>
              </w:rPr>
              <w:t>19.83</w:t>
            </w:r>
          </w:p>
        </w:tc>
        <w:tc>
          <w:tcPr>
            <w:tcW w:w="435" w:type="pct"/>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0361A0">
              <w:rPr>
                <w:rFonts w:ascii="宋体" w:eastAsia="宋体" w:hAnsi="宋体" w:cs="宋体" w:hint="eastAsia"/>
                <w:color w:val="000000"/>
                <w:kern w:val="0"/>
                <w:sz w:val="22"/>
              </w:rPr>
              <w:t>19.83</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432" w:type="pct"/>
            <w:gridSpan w:val="2"/>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w:t>
            </w:r>
            <w:r w:rsidR="000361A0">
              <w:rPr>
                <w:rFonts w:ascii="宋体" w:eastAsia="宋体" w:hAnsi="宋体" w:cs="宋体" w:hint="eastAsia"/>
                <w:color w:val="000000"/>
                <w:kern w:val="0"/>
                <w:sz w:val="22"/>
              </w:rPr>
              <w:t>7.93</w:t>
            </w:r>
          </w:p>
        </w:tc>
        <w:tc>
          <w:tcPr>
            <w:tcW w:w="435" w:type="pct"/>
            <w:tcBorders>
              <w:top w:val="nil"/>
              <w:left w:val="nil"/>
              <w:bottom w:val="single" w:sz="4" w:space="0" w:color="auto"/>
              <w:right w:val="single" w:sz="4" w:space="0" w:color="auto"/>
            </w:tcBorders>
            <w:noWrap/>
            <w:vAlign w:val="center"/>
          </w:tcPr>
          <w:p w:rsidR="00E10682" w:rsidRDefault="000361A0"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47.93</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417"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432" w:type="pct"/>
            <w:gridSpan w:val="2"/>
            <w:tcBorders>
              <w:top w:val="single" w:sz="4" w:space="0" w:color="auto"/>
              <w:left w:val="single" w:sz="4" w:space="0" w:color="auto"/>
              <w:bottom w:val="single" w:sz="4" w:space="0" w:color="auto"/>
              <w:right w:val="single" w:sz="4" w:space="0" w:color="auto"/>
            </w:tcBorders>
            <w:noWrap/>
            <w:vAlign w:val="center"/>
          </w:tcPr>
          <w:p w:rsidR="00E10682" w:rsidRDefault="000361A0"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86.48</w:t>
            </w:r>
          </w:p>
        </w:tc>
        <w:tc>
          <w:tcPr>
            <w:tcW w:w="435" w:type="pct"/>
            <w:tcBorders>
              <w:top w:val="single" w:sz="4" w:space="0" w:color="auto"/>
              <w:left w:val="single" w:sz="4" w:space="0" w:color="auto"/>
              <w:bottom w:val="single" w:sz="4" w:space="0" w:color="auto"/>
              <w:right w:val="single" w:sz="4" w:space="0" w:color="auto"/>
            </w:tcBorders>
            <w:noWrap/>
            <w:vAlign w:val="center"/>
          </w:tcPr>
          <w:p w:rsidR="00E10682" w:rsidRDefault="000361A0"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86.48</w:t>
            </w:r>
          </w:p>
        </w:tc>
        <w:tc>
          <w:tcPr>
            <w:tcW w:w="556"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417"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432" w:type="pct"/>
            <w:gridSpan w:val="2"/>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single" w:sz="4" w:space="0" w:color="auto"/>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417" w:type="pct"/>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432" w:type="pct"/>
            <w:gridSpan w:val="2"/>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435" w:type="pct"/>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b/>
                <w:bCs/>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435"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435"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435"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r>
      <w:tr w:rsidR="00E10682" w:rsidTr="000361A0">
        <w:trPr>
          <w:trHeight w:val="402"/>
        </w:trPr>
        <w:tc>
          <w:tcPr>
            <w:tcW w:w="1085" w:type="pct"/>
            <w:tcBorders>
              <w:top w:val="nil"/>
              <w:left w:val="single" w:sz="4" w:space="0" w:color="auto"/>
              <w:bottom w:val="single" w:sz="4" w:space="0" w:color="auto"/>
              <w:right w:val="single" w:sz="4" w:space="0" w:color="auto"/>
            </w:tcBorders>
            <w:noWrap/>
            <w:vAlign w:val="center"/>
          </w:tcPr>
          <w:p w:rsidR="00E10682" w:rsidRDefault="00E10682" w:rsidP="00C91843">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417"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117" w:type="pct"/>
            <w:tcBorders>
              <w:top w:val="nil"/>
              <w:left w:val="nil"/>
              <w:bottom w:val="single" w:sz="4" w:space="0" w:color="auto"/>
              <w:right w:val="single" w:sz="4" w:space="0" w:color="auto"/>
            </w:tcBorders>
            <w:noWrap/>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432" w:type="pct"/>
            <w:gridSpan w:val="2"/>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435"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noWrap/>
            <w:vAlign w:val="center"/>
          </w:tcPr>
          <w:p w:rsidR="00E10682" w:rsidRDefault="00E10682" w:rsidP="00C91843">
            <w:pPr>
              <w:jc w:val="right"/>
              <w:rPr>
                <w:rFonts w:ascii="Times New Roman" w:hAnsi="Times New Roman" w:cs="Times New Roman"/>
                <w:kern w:val="0"/>
                <w:szCs w:val="21"/>
              </w:rPr>
            </w:pPr>
          </w:p>
        </w:tc>
      </w:tr>
      <w:tr w:rsidR="00E10682" w:rsidTr="000361A0">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417" w:type="pct"/>
            <w:tcBorders>
              <w:top w:val="nil"/>
              <w:left w:val="nil"/>
              <w:bottom w:val="single" w:sz="4" w:space="0" w:color="auto"/>
              <w:right w:val="single" w:sz="4" w:space="0" w:color="auto"/>
            </w:tcBorders>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1117"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432" w:type="pct"/>
            <w:gridSpan w:val="2"/>
            <w:tcBorders>
              <w:top w:val="nil"/>
              <w:left w:val="nil"/>
              <w:bottom w:val="single" w:sz="4" w:space="0" w:color="auto"/>
              <w:right w:val="single" w:sz="4" w:space="0" w:color="auto"/>
            </w:tcBorders>
            <w:shd w:val="clear" w:color="000000" w:fill="FFFFFF"/>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435" w:type="pct"/>
            <w:tcBorders>
              <w:top w:val="nil"/>
              <w:left w:val="nil"/>
              <w:bottom w:val="single" w:sz="4" w:space="0" w:color="auto"/>
              <w:right w:val="single" w:sz="4" w:space="0" w:color="auto"/>
            </w:tcBorders>
            <w:shd w:val="clear" w:color="000000" w:fill="FFFFFF"/>
            <w:noWrap/>
            <w:vAlign w:val="center"/>
          </w:tcPr>
          <w:p w:rsidR="00E10682" w:rsidRDefault="00E10682" w:rsidP="000361A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r w:rsidR="000361A0">
              <w:rPr>
                <w:rFonts w:ascii="宋体" w:eastAsia="宋体" w:hAnsi="宋体" w:cs="宋体" w:hint="eastAsia"/>
                <w:color w:val="000000"/>
                <w:kern w:val="0"/>
                <w:sz w:val="22"/>
              </w:rPr>
              <w:t>86.40</w:t>
            </w:r>
          </w:p>
        </w:tc>
        <w:tc>
          <w:tcPr>
            <w:tcW w:w="556"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b/>
                <w:bCs/>
                <w:kern w:val="0"/>
                <w:szCs w:val="21"/>
              </w:rPr>
            </w:pPr>
            <w:r>
              <w:rPr>
                <w:rFonts w:ascii="宋体" w:eastAsia="宋体" w:hAnsi="宋体" w:cs="宋体" w:hint="eastAsia"/>
                <w:color w:val="000000"/>
                <w:kern w:val="0"/>
                <w:sz w:val="22"/>
              </w:rPr>
              <w:t>0.00</w:t>
            </w:r>
          </w:p>
        </w:tc>
        <w:tc>
          <w:tcPr>
            <w:tcW w:w="548" w:type="pct"/>
            <w:tcBorders>
              <w:top w:val="nil"/>
              <w:left w:val="nil"/>
              <w:bottom w:val="single" w:sz="4" w:space="0" w:color="auto"/>
              <w:right w:val="single" w:sz="4" w:space="0" w:color="auto"/>
            </w:tcBorders>
            <w:noWrap/>
            <w:vAlign w:val="center"/>
          </w:tcPr>
          <w:p w:rsidR="00E10682" w:rsidRDefault="00E10682" w:rsidP="00C91843">
            <w:pPr>
              <w:widowControl/>
              <w:jc w:val="right"/>
              <w:textAlignment w:val="center"/>
              <w:rPr>
                <w:rFonts w:ascii="Times New Roman" w:hAnsi="Times New Roman" w:cs="Times New Roman"/>
                <w:b/>
                <w:bCs/>
                <w:kern w:val="0"/>
                <w:szCs w:val="21"/>
              </w:rPr>
            </w:pPr>
            <w:r>
              <w:rPr>
                <w:rFonts w:ascii="宋体" w:eastAsia="宋体" w:hAnsi="宋体" w:cs="宋体" w:hint="eastAsia"/>
                <w:color w:val="000000"/>
                <w:kern w:val="0"/>
                <w:sz w:val="22"/>
              </w:rPr>
              <w:t>0.00</w:t>
            </w:r>
          </w:p>
        </w:tc>
      </w:tr>
      <w:tr w:rsidR="00E10682" w:rsidTr="00C91843">
        <w:trPr>
          <w:trHeight w:val="585"/>
        </w:trPr>
        <w:tc>
          <w:tcPr>
            <w:tcW w:w="5000" w:type="pct"/>
            <w:gridSpan w:val="10"/>
            <w:tcBorders>
              <w:top w:val="nil"/>
              <w:left w:val="nil"/>
              <w:bottom w:val="nil"/>
              <w:right w:val="nil"/>
            </w:tcBorders>
            <w:vAlign w:val="center"/>
          </w:tcPr>
          <w:p w:rsidR="00E10682" w:rsidRDefault="00E10682" w:rsidP="00C91843">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rsidR="00F459BB" w:rsidRPr="00086034" w:rsidRDefault="00E10682" w:rsidP="00086034">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rsidR="00E10682" w:rsidRDefault="00E10682" w:rsidP="00E10682">
      <w:pPr>
        <w:widowControl/>
        <w:jc w:val="center"/>
        <w:rPr>
          <w:rFonts w:asciiTheme="minorEastAsia" w:hAnsiTheme="minorEastAsia" w:cs="Times New Roman" w:hint="eastAsia"/>
          <w:color w:val="000000"/>
          <w:kern w:val="0"/>
          <w:sz w:val="20"/>
          <w:szCs w:val="20"/>
        </w:rPr>
      </w:pPr>
      <w:bookmarkStart w:id="2" w:name="RANGE!A1:I34"/>
      <w:bookmarkEnd w:id="1"/>
      <w:r w:rsidRPr="007914F1">
        <w:rPr>
          <w:rFonts w:asciiTheme="majorEastAsia" w:eastAsiaTheme="majorEastAsia" w:hAnsiTheme="majorEastAsia" w:cs="宋体" w:hint="eastAsia"/>
          <w:color w:val="000000"/>
          <w:kern w:val="0"/>
          <w:sz w:val="32"/>
          <w:szCs w:val="32"/>
        </w:rPr>
        <w:lastRenderedPageBreak/>
        <w:t xml:space="preserve">一般公共预算财政拨款支出决算表 </w:t>
      </w:r>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6" w:type="pct"/>
        <w:jc w:val="center"/>
        <w:tblLook w:val="04A0" w:firstRow="1" w:lastRow="0" w:firstColumn="1" w:lastColumn="0" w:noHBand="0" w:noVBand="1"/>
      </w:tblPr>
      <w:tblGrid>
        <w:gridCol w:w="986"/>
        <w:gridCol w:w="4067"/>
        <w:gridCol w:w="2956"/>
        <w:gridCol w:w="2967"/>
        <w:gridCol w:w="3060"/>
      </w:tblGrid>
      <w:tr w:rsidR="00E10682" w:rsidTr="00084119">
        <w:trPr>
          <w:trHeight w:val="405"/>
          <w:jc w:val="center"/>
        </w:trPr>
        <w:tc>
          <w:tcPr>
            <w:tcW w:w="1800" w:type="pct"/>
            <w:gridSpan w:val="2"/>
            <w:tcBorders>
              <w:top w:val="nil"/>
              <w:left w:val="nil"/>
              <w:bottom w:val="nil"/>
              <w:right w:val="nil"/>
            </w:tcBorders>
            <w:vAlign w:val="center"/>
          </w:tcPr>
          <w:p w:rsidR="00E10682" w:rsidRDefault="00E10682" w:rsidP="00C91843">
            <w:pPr>
              <w:widowControl/>
              <w:jc w:val="left"/>
              <w:rPr>
                <w:rFonts w:ascii="Times New Roman" w:hAnsi="Times New Roman" w:cs="Times New Roman"/>
                <w:color w:val="000000"/>
                <w:kern w:val="0"/>
                <w:szCs w:val="21"/>
              </w:rPr>
            </w:pPr>
          </w:p>
        </w:tc>
        <w:tc>
          <w:tcPr>
            <w:tcW w:w="3200" w:type="pct"/>
            <w:gridSpan w:val="3"/>
            <w:tcBorders>
              <w:top w:val="nil"/>
              <w:left w:val="nil"/>
              <w:bottom w:val="nil"/>
              <w:right w:val="nil"/>
            </w:tcBorders>
            <w:vAlign w:val="center"/>
          </w:tcPr>
          <w:p w:rsidR="00E10682" w:rsidRDefault="00E10682" w:rsidP="00C91843">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E10682" w:rsidTr="00084119">
        <w:trPr>
          <w:trHeight w:val="405"/>
          <w:jc w:val="center"/>
        </w:trPr>
        <w:tc>
          <w:tcPr>
            <w:tcW w:w="1800" w:type="pct"/>
            <w:gridSpan w:val="2"/>
            <w:tcBorders>
              <w:top w:val="nil"/>
              <w:left w:val="nil"/>
              <w:bottom w:val="single" w:sz="4" w:space="0" w:color="auto"/>
              <w:right w:val="nil"/>
            </w:tcBorders>
            <w:vAlign w:val="center"/>
          </w:tcPr>
          <w:p w:rsidR="00E10682" w:rsidRDefault="00E10682" w:rsidP="00C91843">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p>
        </w:tc>
        <w:tc>
          <w:tcPr>
            <w:tcW w:w="3200" w:type="pct"/>
            <w:gridSpan w:val="3"/>
            <w:tcBorders>
              <w:top w:val="nil"/>
              <w:left w:val="nil"/>
              <w:bottom w:val="single" w:sz="4" w:space="0" w:color="auto"/>
              <w:right w:val="nil"/>
            </w:tcBorders>
            <w:vAlign w:val="center"/>
          </w:tcPr>
          <w:p w:rsidR="00E10682" w:rsidRDefault="00E10682" w:rsidP="00C91843">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E10682" w:rsidTr="00084119">
        <w:trPr>
          <w:trHeight w:val="405"/>
          <w:jc w:val="center"/>
        </w:trPr>
        <w:tc>
          <w:tcPr>
            <w:tcW w:w="1800" w:type="pct"/>
            <w:gridSpan w:val="2"/>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0" w:type="pct"/>
            <w:gridSpan w:val="3"/>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E10682" w:rsidTr="00084119">
        <w:trPr>
          <w:trHeight w:val="360"/>
          <w:jc w:val="center"/>
        </w:trPr>
        <w:tc>
          <w:tcPr>
            <w:tcW w:w="351" w:type="pct"/>
            <w:vMerge w:val="restart"/>
            <w:tcBorders>
              <w:top w:val="single" w:sz="4" w:space="0" w:color="auto"/>
              <w:left w:val="single" w:sz="8"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49" w:type="pct"/>
            <w:vMerge w:val="restart"/>
            <w:tcBorders>
              <w:top w:val="single" w:sz="4" w:space="0" w:color="auto"/>
              <w:left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3" w:type="pct"/>
            <w:vMerge w:val="restart"/>
            <w:tcBorders>
              <w:top w:val="single" w:sz="4" w:space="0" w:color="auto"/>
              <w:left w:val="single" w:sz="4" w:space="0" w:color="auto"/>
              <w:right w:val="single" w:sz="4" w:space="0" w:color="auto"/>
            </w:tcBorders>
            <w:vAlign w:val="center"/>
          </w:tcPr>
          <w:p w:rsidR="00E10682" w:rsidRDefault="00E10682" w:rsidP="00C91843">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小计</w:t>
            </w:r>
          </w:p>
        </w:tc>
        <w:tc>
          <w:tcPr>
            <w:tcW w:w="1057" w:type="pct"/>
            <w:vMerge w:val="restart"/>
            <w:tcBorders>
              <w:top w:val="single" w:sz="4" w:space="0" w:color="auto"/>
              <w:left w:val="single" w:sz="4" w:space="0" w:color="auto"/>
              <w:right w:val="single" w:sz="4" w:space="0" w:color="auto"/>
            </w:tcBorders>
            <w:vAlign w:val="center"/>
          </w:tcPr>
          <w:p w:rsidR="00E10682" w:rsidRDefault="00E10682" w:rsidP="00C91843">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基本支出</w:t>
            </w:r>
          </w:p>
        </w:tc>
        <w:tc>
          <w:tcPr>
            <w:tcW w:w="1090" w:type="pct"/>
            <w:vMerge w:val="restart"/>
            <w:tcBorders>
              <w:top w:val="single" w:sz="4" w:space="0" w:color="auto"/>
              <w:left w:val="single" w:sz="4" w:space="0" w:color="auto"/>
              <w:right w:val="single" w:sz="8" w:space="0" w:color="auto"/>
            </w:tcBorders>
            <w:vAlign w:val="center"/>
          </w:tcPr>
          <w:p w:rsidR="00E10682" w:rsidRDefault="00E10682" w:rsidP="00C91843">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rPr>
              <w:t>项目支出</w:t>
            </w:r>
          </w:p>
        </w:tc>
      </w:tr>
      <w:tr w:rsidR="00E10682" w:rsidTr="00084119">
        <w:trPr>
          <w:trHeight w:val="450"/>
          <w:jc w:val="center"/>
        </w:trPr>
        <w:tc>
          <w:tcPr>
            <w:tcW w:w="351" w:type="pct"/>
            <w:vMerge/>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left"/>
              <w:rPr>
                <w:rFonts w:ascii="Times New Roman" w:hAnsi="Times New Roman" w:cs="Times New Roman"/>
                <w:kern w:val="0"/>
                <w:szCs w:val="21"/>
              </w:rPr>
            </w:pPr>
          </w:p>
        </w:tc>
        <w:tc>
          <w:tcPr>
            <w:tcW w:w="1449"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imes New Roman" w:hAnsi="Times New Roman" w:cs="Times New Roman"/>
                <w:kern w:val="0"/>
                <w:szCs w:val="21"/>
              </w:rPr>
            </w:pPr>
          </w:p>
        </w:tc>
        <w:tc>
          <w:tcPr>
            <w:tcW w:w="1053"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imes New Roman" w:hAnsi="Times New Roman" w:cs="Times New Roman"/>
                <w:kern w:val="0"/>
                <w:szCs w:val="21"/>
              </w:rPr>
            </w:pPr>
          </w:p>
        </w:tc>
        <w:tc>
          <w:tcPr>
            <w:tcW w:w="1057" w:type="pct"/>
            <w:vMerge/>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left"/>
              <w:rPr>
                <w:rFonts w:ascii="Times New Roman" w:hAnsi="Times New Roman" w:cs="Times New Roman"/>
                <w:kern w:val="0"/>
                <w:szCs w:val="21"/>
              </w:rPr>
            </w:pPr>
          </w:p>
        </w:tc>
        <w:tc>
          <w:tcPr>
            <w:tcW w:w="1090" w:type="pct"/>
            <w:vMerge/>
            <w:tcBorders>
              <w:top w:val="single" w:sz="4" w:space="0" w:color="auto"/>
              <w:left w:val="single" w:sz="4" w:space="0" w:color="auto"/>
              <w:bottom w:val="single" w:sz="4" w:space="0" w:color="auto"/>
              <w:right w:val="single" w:sz="8" w:space="0" w:color="auto"/>
            </w:tcBorders>
            <w:vAlign w:val="center"/>
          </w:tcPr>
          <w:p w:rsidR="00E10682" w:rsidRDefault="00E10682" w:rsidP="00C91843">
            <w:pPr>
              <w:widowControl/>
              <w:jc w:val="left"/>
              <w:rPr>
                <w:rFonts w:ascii="Times New Roman" w:hAnsi="Times New Roman" w:cs="Times New Roman"/>
                <w:kern w:val="0"/>
                <w:szCs w:val="21"/>
              </w:rPr>
            </w:pPr>
          </w:p>
        </w:tc>
      </w:tr>
      <w:tr w:rsidR="00E10682" w:rsidTr="00084119">
        <w:trPr>
          <w:trHeight w:val="450"/>
          <w:jc w:val="center"/>
        </w:trPr>
        <w:tc>
          <w:tcPr>
            <w:tcW w:w="1800" w:type="pct"/>
            <w:gridSpan w:val="2"/>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3" w:type="pct"/>
            <w:tcBorders>
              <w:top w:val="single" w:sz="4" w:space="0" w:color="auto"/>
              <w:left w:val="nil"/>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57" w:type="pct"/>
            <w:tcBorders>
              <w:top w:val="single" w:sz="4" w:space="0" w:color="auto"/>
              <w:left w:val="nil"/>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90" w:type="pct"/>
            <w:tcBorders>
              <w:top w:val="single" w:sz="4" w:space="0" w:color="auto"/>
              <w:left w:val="nil"/>
              <w:bottom w:val="single" w:sz="4" w:space="0" w:color="auto"/>
              <w:right w:val="single" w:sz="8"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E10682" w:rsidTr="00084119">
        <w:trPr>
          <w:trHeight w:val="450"/>
          <w:jc w:val="center"/>
        </w:trPr>
        <w:tc>
          <w:tcPr>
            <w:tcW w:w="1800" w:type="pct"/>
            <w:gridSpan w:val="2"/>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53" w:type="pct"/>
            <w:tcBorders>
              <w:top w:val="nil"/>
              <w:left w:val="nil"/>
              <w:bottom w:val="single" w:sz="4" w:space="0" w:color="auto"/>
              <w:right w:val="single" w:sz="4" w:space="0" w:color="auto"/>
            </w:tcBorders>
            <w:vAlign w:val="center"/>
          </w:tcPr>
          <w:p w:rsidR="00E10682" w:rsidRDefault="00E10682" w:rsidP="001A4010">
            <w:pPr>
              <w:widowControl/>
              <w:jc w:val="right"/>
              <w:textAlignment w:val="center"/>
              <w:rPr>
                <w:rFonts w:ascii="Times New Roman" w:hAnsi="Times New Roman" w:cs="Times New Roman"/>
                <w:kern w:val="0"/>
                <w:szCs w:val="21"/>
              </w:rPr>
            </w:pPr>
            <w:r>
              <w:rPr>
                <w:rFonts w:ascii="宋体" w:eastAsia="宋体" w:hAnsi="宋体" w:cs="宋体" w:hint="eastAsia"/>
                <w:b/>
                <w:bCs/>
                <w:color w:val="000000"/>
                <w:kern w:val="0"/>
                <w:sz w:val="22"/>
              </w:rPr>
              <w:t>2,0</w:t>
            </w:r>
            <w:r w:rsidR="001A4010">
              <w:rPr>
                <w:rFonts w:ascii="宋体" w:eastAsia="宋体" w:hAnsi="宋体" w:cs="宋体" w:hint="eastAsia"/>
                <w:b/>
                <w:bCs/>
                <w:color w:val="000000"/>
                <w:kern w:val="0"/>
                <w:sz w:val="22"/>
              </w:rPr>
              <w:t>86.40</w:t>
            </w:r>
          </w:p>
        </w:tc>
        <w:tc>
          <w:tcPr>
            <w:tcW w:w="1057" w:type="pct"/>
            <w:tcBorders>
              <w:top w:val="nil"/>
              <w:left w:val="nil"/>
              <w:bottom w:val="single" w:sz="4" w:space="0" w:color="auto"/>
              <w:right w:val="single" w:sz="4" w:space="0" w:color="auto"/>
            </w:tcBorders>
            <w:vAlign w:val="center"/>
          </w:tcPr>
          <w:p w:rsidR="00E10682" w:rsidRDefault="001435C8" w:rsidP="00C91843">
            <w:pPr>
              <w:widowControl/>
              <w:jc w:val="right"/>
              <w:textAlignment w:val="center"/>
              <w:rPr>
                <w:rFonts w:ascii="Times New Roman" w:hAnsi="Times New Roman" w:cs="Times New Roman"/>
                <w:kern w:val="0"/>
                <w:szCs w:val="21"/>
              </w:rPr>
            </w:pPr>
            <w:r>
              <w:rPr>
                <w:rFonts w:ascii="宋体" w:eastAsia="宋体" w:hAnsi="宋体" w:cs="宋体" w:hint="eastAsia"/>
                <w:b/>
                <w:bCs/>
                <w:color w:val="000000"/>
                <w:kern w:val="0"/>
                <w:sz w:val="22"/>
              </w:rPr>
              <w:t>1659.05</w:t>
            </w:r>
          </w:p>
        </w:tc>
        <w:tc>
          <w:tcPr>
            <w:tcW w:w="1090" w:type="pct"/>
            <w:tcBorders>
              <w:top w:val="nil"/>
              <w:left w:val="nil"/>
              <w:bottom w:val="single" w:sz="4" w:space="0" w:color="auto"/>
              <w:right w:val="single" w:sz="8" w:space="0" w:color="auto"/>
            </w:tcBorders>
            <w:vAlign w:val="center"/>
          </w:tcPr>
          <w:p w:rsidR="00E10682" w:rsidRDefault="00E10682" w:rsidP="001435C8">
            <w:pPr>
              <w:widowControl/>
              <w:jc w:val="right"/>
              <w:textAlignment w:val="center"/>
              <w:rPr>
                <w:rFonts w:ascii="Times New Roman" w:hAnsi="Times New Roman" w:cs="Times New Roman"/>
                <w:kern w:val="0"/>
                <w:szCs w:val="21"/>
              </w:rPr>
            </w:pPr>
            <w:r>
              <w:rPr>
                <w:rFonts w:ascii="宋体" w:eastAsia="宋体" w:hAnsi="宋体" w:cs="宋体" w:hint="eastAsia"/>
                <w:b/>
                <w:bCs/>
                <w:color w:val="000000"/>
                <w:kern w:val="0"/>
                <w:sz w:val="22"/>
              </w:rPr>
              <w:t>4</w:t>
            </w:r>
            <w:r w:rsidR="001435C8">
              <w:rPr>
                <w:rFonts w:ascii="宋体" w:eastAsia="宋体" w:hAnsi="宋体" w:cs="宋体" w:hint="eastAsia"/>
                <w:b/>
                <w:bCs/>
                <w:color w:val="000000"/>
                <w:kern w:val="0"/>
                <w:sz w:val="22"/>
              </w:rPr>
              <w:t>27.35</w:t>
            </w:r>
          </w:p>
        </w:tc>
      </w:tr>
      <w:tr w:rsidR="00E10682" w:rsidTr="00084119">
        <w:trPr>
          <w:trHeight w:val="450"/>
          <w:jc w:val="center"/>
        </w:trPr>
        <w:tc>
          <w:tcPr>
            <w:tcW w:w="351" w:type="pct"/>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201</w:t>
            </w:r>
          </w:p>
        </w:tc>
        <w:tc>
          <w:tcPr>
            <w:tcW w:w="1449" w:type="pct"/>
            <w:tcBorders>
              <w:top w:val="nil"/>
              <w:left w:val="nil"/>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一般公共服务支出</w:t>
            </w:r>
          </w:p>
        </w:tc>
        <w:tc>
          <w:tcPr>
            <w:tcW w:w="1053" w:type="pct"/>
            <w:tcBorders>
              <w:top w:val="nil"/>
              <w:left w:val="nil"/>
              <w:bottom w:val="single" w:sz="4" w:space="0" w:color="auto"/>
              <w:right w:val="single" w:sz="4" w:space="0" w:color="auto"/>
            </w:tcBorders>
            <w:vAlign w:val="center"/>
          </w:tcPr>
          <w:p w:rsidR="00E10682" w:rsidRDefault="001A4010"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1057" w:type="pct"/>
            <w:tcBorders>
              <w:top w:val="nil"/>
              <w:left w:val="nil"/>
              <w:bottom w:val="single" w:sz="4"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w:t>
            </w:r>
            <w:r w:rsidR="00E10682">
              <w:rPr>
                <w:rFonts w:ascii="宋体" w:eastAsia="宋体" w:hAnsi="宋体" w:cs="宋体" w:hint="eastAsia"/>
                <w:color w:val="000000"/>
                <w:kern w:val="0"/>
                <w:sz w:val="22"/>
              </w:rPr>
              <w:t>.00</w:t>
            </w:r>
          </w:p>
        </w:tc>
        <w:tc>
          <w:tcPr>
            <w:tcW w:w="1090" w:type="pct"/>
            <w:tcBorders>
              <w:top w:val="nil"/>
              <w:left w:val="nil"/>
              <w:bottom w:val="single" w:sz="4"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w:t>
            </w:r>
            <w:r w:rsidR="00E10682">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4" w:space="0" w:color="auto"/>
              <w:right w:val="single" w:sz="4" w:space="0" w:color="auto"/>
            </w:tcBorders>
            <w:vAlign w:val="center"/>
          </w:tcPr>
          <w:p w:rsidR="00E10682" w:rsidRDefault="00E10682" w:rsidP="00084119">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201</w:t>
            </w:r>
            <w:r w:rsidR="00084119">
              <w:rPr>
                <w:rFonts w:ascii="宋体" w:eastAsia="宋体" w:hAnsi="宋体" w:cs="宋体" w:hint="eastAsia"/>
                <w:color w:val="000000"/>
                <w:kern w:val="0"/>
                <w:sz w:val="22"/>
              </w:rPr>
              <w:t>9999</w:t>
            </w:r>
          </w:p>
        </w:tc>
        <w:tc>
          <w:tcPr>
            <w:tcW w:w="1449" w:type="pct"/>
            <w:tcBorders>
              <w:top w:val="nil"/>
              <w:left w:val="nil"/>
              <w:bottom w:val="single" w:sz="4" w:space="0" w:color="auto"/>
              <w:right w:val="single" w:sz="4" w:space="0" w:color="auto"/>
            </w:tcBorders>
            <w:vAlign w:val="center"/>
          </w:tcPr>
          <w:p w:rsidR="00E10682" w:rsidRDefault="00084119"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其他一般公共服务支出</w:t>
            </w:r>
          </w:p>
        </w:tc>
        <w:tc>
          <w:tcPr>
            <w:tcW w:w="1053" w:type="pct"/>
            <w:tcBorders>
              <w:top w:val="nil"/>
              <w:left w:val="nil"/>
              <w:bottom w:val="single" w:sz="4"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40</w:t>
            </w:r>
            <w:r w:rsidR="00E10682">
              <w:rPr>
                <w:rFonts w:ascii="宋体" w:eastAsia="宋体" w:hAnsi="宋体" w:cs="宋体" w:hint="eastAsia"/>
                <w:color w:val="000000"/>
                <w:kern w:val="0"/>
                <w:sz w:val="22"/>
              </w:rPr>
              <w:t>.00</w:t>
            </w:r>
          </w:p>
        </w:tc>
        <w:tc>
          <w:tcPr>
            <w:tcW w:w="1057" w:type="pct"/>
            <w:tcBorders>
              <w:top w:val="nil"/>
              <w:left w:val="nil"/>
              <w:bottom w:val="single" w:sz="4"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w:t>
            </w:r>
            <w:r w:rsidR="00E10682">
              <w:rPr>
                <w:rFonts w:ascii="宋体" w:eastAsia="宋体" w:hAnsi="宋体" w:cs="宋体" w:hint="eastAsia"/>
                <w:color w:val="000000"/>
                <w:kern w:val="0"/>
                <w:sz w:val="22"/>
              </w:rPr>
              <w:t>.00</w:t>
            </w:r>
          </w:p>
        </w:tc>
        <w:tc>
          <w:tcPr>
            <w:tcW w:w="1090" w:type="pct"/>
            <w:tcBorders>
              <w:top w:val="nil"/>
              <w:left w:val="nil"/>
              <w:bottom w:val="single" w:sz="4"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w:t>
            </w:r>
            <w:r w:rsidR="00E10682">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w:t>
            </w:r>
          </w:p>
        </w:tc>
        <w:tc>
          <w:tcPr>
            <w:tcW w:w="1449" w:type="pct"/>
            <w:tcBorders>
              <w:top w:val="nil"/>
              <w:left w:val="nil"/>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公共安全支出</w:t>
            </w:r>
          </w:p>
        </w:tc>
        <w:tc>
          <w:tcPr>
            <w:tcW w:w="1053" w:type="pct"/>
            <w:tcBorders>
              <w:top w:val="nil"/>
              <w:left w:val="nil"/>
              <w:bottom w:val="single" w:sz="4" w:space="0" w:color="auto"/>
              <w:right w:val="single" w:sz="4" w:space="0" w:color="auto"/>
            </w:tcBorders>
            <w:vAlign w:val="center"/>
          </w:tcPr>
          <w:p w:rsidR="00E10682" w:rsidRDefault="00E10682" w:rsidP="00084119">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084119">
              <w:rPr>
                <w:rFonts w:ascii="宋体" w:eastAsia="宋体" w:hAnsi="宋体" w:cs="宋体" w:hint="eastAsia"/>
                <w:color w:val="000000"/>
                <w:kern w:val="0"/>
                <w:sz w:val="22"/>
              </w:rPr>
              <w:t>792.16</w:t>
            </w:r>
          </w:p>
        </w:tc>
        <w:tc>
          <w:tcPr>
            <w:tcW w:w="1057" w:type="pct"/>
            <w:tcBorders>
              <w:top w:val="nil"/>
              <w:left w:val="nil"/>
              <w:bottom w:val="single" w:sz="4"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1792.16</w:t>
            </w:r>
          </w:p>
        </w:tc>
        <w:tc>
          <w:tcPr>
            <w:tcW w:w="1090" w:type="pct"/>
            <w:tcBorders>
              <w:top w:val="nil"/>
              <w:left w:val="nil"/>
              <w:bottom w:val="single" w:sz="4" w:space="0" w:color="auto"/>
              <w:right w:val="single" w:sz="8" w:space="0" w:color="auto"/>
            </w:tcBorders>
            <w:vAlign w:val="center"/>
          </w:tcPr>
          <w:p w:rsidR="00E10682" w:rsidRDefault="001435C8"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387.35</w:t>
            </w:r>
          </w:p>
        </w:tc>
      </w:tr>
      <w:tr w:rsidR="00E10682" w:rsidTr="00084119">
        <w:trPr>
          <w:trHeight w:val="450"/>
          <w:jc w:val="center"/>
        </w:trPr>
        <w:tc>
          <w:tcPr>
            <w:tcW w:w="351" w:type="pct"/>
            <w:tcBorders>
              <w:top w:val="single" w:sz="4" w:space="0" w:color="auto"/>
              <w:left w:val="single" w:sz="8" w:space="0" w:color="auto"/>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w:t>
            </w:r>
          </w:p>
        </w:tc>
        <w:tc>
          <w:tcPr>
            <w:tcW w:w="1449" w:type="pct"/>
            <w:tcBorders>
              <w:top w:val="nil"/>
              <w:left w:val="nil"/>
              <w:bottom w:val="single" w:sz="4"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司法</w:t>
            </w:r>
          </w:p>
        </w:tc>
        <w:tc>
          <w:tcPr>
            <w:tcW w:w="1053" w:type="pct"/>
            <w:tcBorders>
              <w:top w:val="nil"/>
              <w:left w:val="nil"/>
              <w:bottom w:val="single" w:sz="4" w:space="0" w:color="auto"/>
              <w:right w:val="single" w:sz="4" w:space="0" w:color="auto"/>
            </w:tcBorders>
            <w:vAlign w:val="center"/>
          </w:tcPr>
          <w:p w:rsidR="00E10682" w:rsidRDefault="00E10682" w:rsidP="001435C8">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w:t>
            </w:r>
            <w:r w:rsidR="001435C8">
              <w:rPr>
                <w:rFonts w:ascii="宋体" w:eastAsia="宋体" w:hAnsi="宋体" w:cs="宋体" w:hint="eastAsia"/>
                <w:color w:val="000000"/>
                <w:kern w:val="0"/>
                <w:sz w:val="22"/>
              </w:rPr>
              <w:t>792.16</w:t>
            </w:r>
          </w:p>
        </w:tc>
        <w:tc>
          <w:tcPr>
            <w:tcW w:w="1057" w:type="pct"/>
            <w:tcBorders>
              <w:top w:val="nil"/>
              <w:left w:val="nil"/>
              <w:bottom w:val="single" w:sz="4" w:space="0" w:color="auto"/>
              <w:right w:val="single" w:sz="4" w:space="0" w:color="auto"/>
            </w:tcBorders>
            <w:vAlign w:val="center"/>
          </w:tcPr>
          <w:p w:rsidR="00E10682" w:rsidRDefault="00E10682" w:rsidP="001435C8">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1,4</w:t>
            </w:r>
            <w:r w:rsidR="001435C8">
              <w:rPr>
                <w:rFonts w:ascii="宋体" w:eastAsia="宋体" w:hAnsi="宋体" w:cs="宋体" w:hint="eastAsia"/>
                <w:color w:val="000000"/>
                <w:kern w:val="0"/>
                <w:sz w:val="22"/>
              </w:rPr>
              <w:t>04.81</w:t>
            </w:r>
          </w:p>
        </w:tc>
        <w:tc>
          <w:tcPr>
            <w:tcW w:w="1090" w:type="pct"/>
            <w:tcBorders>
              <w:top w:val="nil"/>
              <w:left w:val="nil"/>
              <w:bottom w:val="single" w:sz="4" w:space="0" w:color="auto"/>
              <w:right w:val="single" w:sz="8" w:space="0" w:color="auto"/>
            </w:tcBorders>
            <w:vAlign w:val="center"/>
          </w:tcPr>
          <w:p w:rsidR="00E10682" w:rsidRDefault="001435C8"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387.35</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2040601</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行政运行</w:t>
            </w:r>
          </w:p>
        </w:tc>
        <w:tc>
          <w:tcPr>
            <w:tcW w:w="1053" w:type="pct"/>
            <w:tcBorders>
              <w:top w:val="nil"/>
              <w:left w:val="nil"/>
              <w:bottom w:val="single" w:sz="8" w:space="0" w:color="auto"/>
              <w:right w:val="single" w:sz="4" w:space="0" w:color="auto"/>
            </w:tcBorders>
            <w:vAlign w:val="center"/>
          </w:tcPr>
          <w:p w:rsidR="00E10682" w:rsidRDefault="00E10682" w:rsidP="00084119">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1,4</w:t>
            </w:r>
            <w:r w:rsidR="00084119">
              <w:rPr>
                <w:rFonts w:ascii="宋体" w:eastAsia="宋体" w:hAnsi="宋体" w:cs="宋体" w:hint="eastAsia"/>
                <w:color w:val="000000"/>
                <w:kern w:val="0"/>
                <w:sz w:val="22"/>
              </w:rPr>
              <w:t>04.81</w:t>
            </w:r>
          </w:p>
        </w:tc>
        <w:tc>
          <w:tcPr>
            <w:tcW w:w="1057" w:type="pct"/>
            <w:tcBorders>
              <w:top w:val="nil"/>
              <w:left w:val="nil"/>
              <w:bottom w:val="single" w:sz="8" w:space="0" w:color="auto"/>
              <w:right w:val="single" w:sz="4" w:space="0" w:color="auto"/>
            </w:tcBorders>
            <w:vAlign w:val="center"/>
          </w:tcPr>
          <w:p w:rsidR="00E10682" w:rsidRDefault="00E10682" w:rsidP="00084119">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1,4</w:t>
            </w:r>
            <w:r w:rsidR="00084119">
              <w:rPr>
                <w:rFonts w:ascii="宋体" w:eastAsia="宋体" w:hAnsi="宋体" w:cs="宋体" w:hint="eastAsia"/>
                <w:color w:val="000000"/>
                <w:kern w:val="0"/>
                <w:sz w:val="22"/>
              </w:rPr>
              <w:t>04.81</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2040602</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一般行政管理事务</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170.60</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170.60</w:t>
            </w:r>
          </w:p>
        </w:tc>
      </w:tr>
      <w:tr w:rsidR="00084119"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084119" w:rsidRDefault="00084119"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2040604</w:t>
            </w:r>
          </w:p>
        </w:tc>
        <w:tc>
          <w:tcPr>
            <w:tcW w:w="1449" w:type="pct"/>
            <w:tcBorders>
              <w:top w:val="nil"/>
              <w:left w:val="nil"/>
              <w:bottom w:val="single" w:sz="8" w:space="0" w:color="auto"/>
              <w:right w:val="single" w:sz="4" w:space="0" w:color="auto"/>
            </w:tcBorders>
            <w:vAlign w:val="center"/>
          </w:tcPr>
          <w:p w:rsidR="00084119" w:rsidRDefault="00084119"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基层司法业务</w:t>
            </w:r>
          </w:p>
        </w:tc>
        <w:tc>
          <w:tcPr>
            <w:tcW w:w="1053" w:type="pct"/>
            <w:tcBorders>
              <w:top w:val="nil"/>
              <w:left w:val="nil"/>
              <w:bottom w:val="single" w:sz="8" w:space="0" w:color="auto"/>
              <w:right w:val="single" w:sz="4" w:space="0" w:color="auto"/>
            </w:tcBorders>
            <w:vAlign w:val="center"/>
          </w:tcPr>
          <w:p w:rsidR="00084119" w:rsidRDefault="00084119"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35.50</w:t>
            </w:r>
          </w:p>
        </w:tc>
        <w:tc>
          <w:tcPr>
            <w:tcW w:w="1057" w:type="pct"/>
            <w:tcBorders>
              <w:top w:val="nil"/>
              <w:left w:val="nil"/>
              <w:bottom w:val="single" w:sz="8" w:space="0" w:color="auto"/>
              <w:right w:val="single" w:sz="4" w:space="0" w:color="auto"/>
            </w:tcBorders>
            <w:vAlign w:val="center"/>
          </w:tcPr>
          <w:p w:rsidR="00084119" w:rsidRDefault="00D75D18"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084119" w:rsidRDefault="00084119" w:rsidP="00084119">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35.50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2040605</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普法宣传</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92.88</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92.88</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2040606</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律师管理</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2040607</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公共法律服务</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23.12</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23.12</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2040610</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社区矫正</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42.50</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42.50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20499</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其他公共安全支出</w:t>
            </w:r>
          </w:p>
        </w:tc>
        <w:tc>
          <w:tcPr>
            <w:tcW w:w="1053" w:type="pct"/>
            <w:tcBorders>
              <w:top w:val="nil"/>
              <w:left w:val="nil"/>
              <w:bottom w:val="single" w:sz="8" w:space="0" w:color="auto"/>
              <w:right w:val="single" w:sz="4"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2.75</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084119"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2.75</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lastRenderedPageBreak/>
              <w:t>2049999</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其他公共安全支出</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2.75</w:t>
            </w:r>
          </w:p>
        </w:tc>
        <w:tc>
          <w:tcPr>
            <w:tcW w:w="1057" w:type="pct"/>
            <w:tcBorders>
              <w:top w:val="nil"/>
              <w:left w:val="nil"/>
              <w:bottom w:val="single" w:sz="8" w:space="0" w:color="auto"/>
              <w:right w:val="single" w:sz="4" w:space="0" w:color="auto"/>
            </w:tcBorders>
            <w:vAlign w:val="center"/>
          </w:tcPr>
          <w:p w:rsidR="00E10682" w:rsidRDefault="00E10682" w:rsidP="00C91843">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rPr>
              <w:t>0.00</w:t>
            </w:r>
          </w:p>
        </w:tc>
        <w:tc>
          <w:tcPr>
            <w:tcW w:w="1090" w:type="pct"/>
            <w:tcBorders>
              <w:top w:val="nil"/>
              <w:left w:val="nil"/>
              <w:bottom w:val="single" w:sz="8" w:space="0" w:color="auto"/>
              <w:right w:val="single" w:sz="8"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2.75</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208</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社会保障和就业支出</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119.83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119.83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20805</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行政事业单位养老支出</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119.83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119.83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2080505</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机关事业单位基本养老保险缴费支出</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119.83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119.83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210</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卫生健康支出</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47.93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47.93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21011</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行政事业单位医疗</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47.93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47.93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E10682" w:rsidRDefault="00E10682" w:rsidP="00C91843">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rPr>
              <w:t>2101101</w:t>
            </w:r>
          </w:p>
        </w:tc>
        <w:tc>
          <w:tcPr>
            <w:tcW w:w="1449" w:type="pct"/>
            <w:tcBorders>
              <w:top w:val="nil"/>
              <w:left w:val="nil"/>
              <w:bottom w:val="single" w:sz="8" w:space="0" w:color="auto"/>
              <w:right w:val="single" w:sz="4" w:space="0" w:color="auto"/>
            </w:tcBorders>
            <w:vAlign w:val="center"/>
          </w:tcPr>
          <w:p w:rsidR="00E10682" w:rsidRDefault="00E10682" w:rsidP="00C91843">
            <w:pPr>
              <w:widowControl/>
              <w:jc w:val="left"/>
              <w:textAlignment w:val="center"/>
            </w:pPr>
            <w:r>
              <w:rPr>
                <w:rFonts w:ascii="宋体" w:eastAsia="宋体" w:hAnsi="宋体" w:cs="宋体" w:hint="eastAsia"/>
                <w:color w:val="000000"/>
                <w:kern w:val="0"/>
                <w:sz w:val="22"/>
              </w:rPr>
              <w:t>行政单位医疗</w:t>
            </w:r>
          </w:p>
        </w:tc>
        <w:tc>
          <w:tcPr>
            <w:tcW w:w="1053"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pPr>
            <w:r>
              <w:rPr>
                <w:rFonts w:ascii="宋体" w:eastAsia="宋体" w:hAnsi="宋体" w:cs="宋体" w:hint="eastAsia"/>
                <w:color w:val="000000"/>
                <w:kern w:val="0"/>
                <w:sz w:val="22"/>
              </w:rPr>
              <w:t>47.93</w:t>
            </w:r>
          </w:p>
        </w:tc>
        <w:tc>
          <w:tcPr>
            <w:tcW w:w="1057" w:type="pct"/>
            <w:tcBorders>
              <w:top w:val="nil"/>
              <w:left w:val="nil"/>
              <w:bottom w:val="single" w:sz="8" w:space="0" w:color="auto"/>
              <w:right w:val="single" w:sz="4" w:space="0" w:color="auto"/>
            </w:tcBorders>
            <w:vAlign w:val="center"/>
          </w:tcPr>
          <w:p w:rsidR="00E10682"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47.93</w:t>
            </w:r>
          </w:p>
        </w:tc>
        <w:tc>
          <w:tcPr>
            <w:tcW w:w="1090" w:type="pct"/>
            <w:tcBorders>
              <w:top w:val="nil"/>
              <w:left w:val="nil"/>
              <w:bottom w:val="single" w:sz="8" w:space="0" w:color="auto"/>
              <w:right w:val="single" w:sz="8" w:space="0" w:color="auto"/>
            </w:tcBorders>
            <w:vAlign w:val="center"/>
          </w:tcPr>
          <w:p w:rsidR="00E10682" w:rsidRDefault="00E10682"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185FA3"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185FA3" w:rsidRDefault="00185FA3"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221</w:t>
            </w:r>
          </w:p>
        </w:tc>
        <w:tc>
          <w:tcPr>
            <w:tcW w:w="1449" w:type="pct"/>
            <w:tcBorders>
              <w:top w:val="nil"/>
              <w:left w:val="nil"/>
              <w:bottom w:val="single" w:sz="8" w:space="0" w:color="auto"/>
              <w:right w:val="single" w:sz="4" w:space="0" w:color="auto"/>
            </w:tcBorders>
            <w:vAlign w:val="center"/>
          </w:tcPr>
          <w:p w:rsidR="00185FA3" w:rsidRDefault="00185FA3"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公积金</w:t>
            </w:r>
          </w:p>
        </w:tc>
        <w:tc>
          <w:tcPr>
            <w:tcW w:w="1053" w:type="pct"/>
            <w:tcBorders>
              <w:top w:val="nil"/>
              <w:left w:val="nil"/>
              <w:bottom w:val="single" w:sz="8" w:space="0" w:color="auto"/>
              <w:right w:val="single" w:sz="4" w:space="0" w:color="auto"/>
            </w:tcBorders>
            <w:vAlign w:val="center"/>
          </w:tcPr>
          <w:p w:rsidR="00185FA3"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86.48</w:t>
            </w:r>
          </w:p>
        </w:tc>
        <w:tc>
          <w:tcPr>
            <w:tcW w:w="1057" w:type="pct"/>
            <w:tcBorders>
              <w:top w:val="nil"/>
              <w:left w:val="nil"/>
              <w:bottom w:val="single" w:sz="8" w:space="0" w:color="auto"/>
              <w:right w:val="single" w:sz="4" w:space="0" w:color="auto"/>
            </w:tcBorders>
            <w:vAlign w:val="center"/>
          </w:tcPr>
          <w:p w:rsidR="00185FA3"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86.48</w:t>
            </w:r>
          </w:p>
        </w:tc>
        <w:tc>
          <w:tcPr>
            <w:tcW w:w="1090" w:type="pct"/>
            <w:tcBorders>
              <w:top w:val="nil"/>
              <w:left w:val="nil"/>
              <w:bottom w:val="single" w:sz="8" w:space="0" w:color="auto"/>
              <w:right w:val="single" w:sz="8" w:space="0" w:color="auto"/>
            </w:tcBorders>
            <w:vAlign w:val="center"/>
          </w:tcPr>
          <w:p w:rsidR="00185FA3" w:rsidRDefault="001435C8"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185FA3" w:rsidTr="00084119">
        <w:trPr>
          <w:trHeight w:val="450"/>
          <w:jc w:val="center"/>
        </w:trPr>
        <w:tc>
          <w:tcPr>
            <w:tcW w:w="351" w:type="pct"/>
            <w:tcBorders>
              <w:top w:val="single" w:sz="4" w:space="0" w:color="auto"/>
              <w:left w:val="single" w:sz="8" w:space="0" w:color="auto"/>
              <w:bottom w:val="single" w:sz="8" w:space="0" w:color="auto"/>
              <w:right w:val="single" w:sz="4" w:space="0" w:color="auto"/>
            </w:tcBorders>
            <w:vAlign w:val="center"/>
          </w:tcPr>
          <w:p w:rsidR="00185FA3" w:rsidRDefault="00185FA3"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2210201</w:t>
            </w:r>
          </w:p>
        </w:tc>
        <w:tc>
          <w:tcPr>
            <w:tcW w:w="1449" w:type="pct"/>
            <w:tcBorders>
              <w:top w:val="nil"/>
              <w:left w:val="nil"/>
              <w:bottom w:val="single" w:sz="8" w:space="0" w:color="auto"/>
              <w:right w:val="single" w:sz="4" w:space="0" w:color="auto"/>
            </w:tcBorders>
            <w:vAlign w:val="center"/>
          </w:tcPr>
          <w:p w:rsidR="00185FA3" w:rsidRDefault="00185FA3" w:rsidP="00C91843">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住房公积金</w:t>
            </w:r>
          </w:p>
        </w:tc>
        <w:tc>
          <w:tcPr>
            <w:tcW w:w="1053" w:type="pct"/>
            <w:tcBorders>
              <w:top w:val="nil"/>
              <w:left w:val="nil"/>
              <w:bottom w:val="single" w:sz="8" w:space="0" w:color="auto"/>
              <w:right w:val="single" w:sz="4" w:space="0" w:color="auto"/>
            </w:tcBorders>
            <w:vAlign w:val="center"/>
          </w:tcPr>
          <w:p w:rsidR="00185FA3"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86.48</w:t>
            </w:r>
          </w:p>
        </w:tc>
        <w:tc>
          <w:tcPr>
            <w:tcW w:w="1057" w:type="pct"/>
            <w:tcBorders>
              <w:top w:val="nil"/>
              <w:left w:val="nil"/>
              <w:bottom w:val="single" w:sz="8" w:space="0" w:color="auto"/>
              <w:right w:val="single" w:sz="4" w:space="0" w:color="auto"/>
            </w:tcBorders>
            <w:vAlign w:val="center"/>
          </w:tcPr>
          <w:p w:rsidR="00185FA3" w:rsidRDefault="00185FA3"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86.48</w:t>
            </w:r>
          </w:p>
        </w:tc>
        <w:tc>
          <w:tcPr>
            <w:tcW w:w="1090" w:type="pct"/>
            <w:tcBorders>
              <w:top w:val="nil"/>
              <w:left w:val="nil"/>
              <w:bottom w:val="single" w:sz="8" w:space="0" w:color="auto"/>
              <w:right w:val="single" w:sz="8" w:space="0" w:color="auto"/>
            </w:tcBorders>
            <w:vAlign w:val="center"/>
          </w:tcPr>
          <w:p w:rsidR="00185FA3" w:rsidRDefault="001435C8" w:rsidP="00C91843">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E10682" w:rsidTr="00C91843">
        <w:trPr>
          <w:trHeight w:val="645"/>
          <w:jc w:val="center"/>
        </w:trPr>
        <w:tc>
          <w:tcPr>
            <w:tcW w:w="5000" w:type="pct"/>
            <w:gridSpan w:val="5"/>
            <w:tcBorders>
              <w:top w:val="nil"/>
              <w:left w:val="nil"/>
              <w:bottom w:val="nil"/>
              <w:right w:val="nil"/>
            </w:tcBorders>
            <w:vAlign w:val="center"/>
          </w:tcPr>
          <w:p w:rsidR="00E10682" w:rsidRDefault="00E10682" w:rsidP="00C91843">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E10682" w:rsidRDefault="00E10682">
      <w:pPr>
        <w:widowControl/>
        <w:spacing w:after="120"/>
        <w:jc w:val="center"/>
        <w:textAlignment w:val="center"/>
        <w:rPr>
          <w:rFonts w:ascii="Times New Roman" w:eastAsia="黑体" w:hAnsi="Times New Roman" w:cs="Times New Roman"/>
          <w:color w:val="000000"/>
          <w:kern w:val="0"/>
          <w:sz w:val="36"/>
          <w:szCs w:val="36"/>
        </w:rPr>
      </w:pPr>
    </w:p>
    <w:p w:rsidR="00E10682" w:rsidRDefault="00E10682">
      <w:pPr>
        <w:widowControl/>
        <w:spacing w:after="120"/>
        <w:jc w:val="center"/>
        <w:textAlignment w:val="center"/>
        <w:rPr>
          <w:rFonts w:ascii="Times New Roman" w:eastAsia="黑体" w:hAnsi="Times New Roman" w:cs="Times New Roman"/>
          <w:color w:val="000000"/>
          <w:kern w:val="0"/>
          <w:sz w:val="36"/>
          <w:szCs w:val="36"/>
        </w:rPr>
      </w:pPr>
    </w:p>
    <w:p w:rsidR="00E10682" w:rsidRDefault="00E10682">
      <w:pPr>
        <w:widowControl/>
        <w:spacing w:after="120"/>
        <w:jc w:val="center"/>
        <w:textAlignment w:val="center"/>
        <w:rPr>
          <w:rFonts w:ascii="Times New Roman" w:eastAsia="黑体" w:hAnsi="Times New Roman" w:cs="Times New Roman"/>
          <w:color w:val="000000"/>
          <w:kern w:val="0"/>
          <w:sz w:val="36"/>
          <w:szCs w:val="36"/>
        </w:rPr>
      </w:pPr>
    </w:p>
    <w:p w:rsidR="00E10682" w:rsidRDefault="00E10682">
      <w:pPr>
        <w:widowControl/>
        <w:spacing w:after="120"/>
        <w:jc w:val="center"/>
        <w:textAlignment w:val="center"/>
        <w:rPr>
          <w:rFonts w:ascii="Times New Roman" w:eastAsia="黑体" w:hAnsi="Times New Roman" w:cs="Times New Roman"/>
          <w:color w:val="000000"/>
          <w:kern w:val="0"/>
          <w:sz w:val="36"/>
          <w:szCs w:val="36"/>
        </w:rPr>
      </w:pPr>
    </w:p>
    <w:p w:rsidR="00086034" w:rsidRDefault="00086034" w:rsidP="00086034">
      <w:pPr>
        <w:pStyle w:val="a0"/>
      </w:pPr>
    </w:p>
    <w:p w:rsidR="00086034" w:rsidRPr="00086034" w:rsidRDefault="00086034" w:rsidP="00086034">
      <w:pPr>
        <w:pStyle w:val="2"/>
        <w:ind w:firstLine="480"/>
        <w:rPr>
          <w:rFonts w:hint="eastAsia"/>
        </w:rPr>
      </w:pPr>
    </w:p>
    <w:p w:rsidR="00E10682" w:rsidRDefault="00E10682">
      <w:pPr>
        <w:widowControl/>
        <w:spacing w:after="120"/>
        <w:jc w:val="center"/>
        <w:textAlignment w:val="center"/>
        <w:rPr>
          <w:rFonts w:ascii="Times New Roman" w:eastAsia="黑体" w:hAnsi="Times New Roman" w:cs="Times New Roman"/>
          <w:color w:val="000000"/>
          <w:kern w:val="0"/>
          <w:sz w:val="36"/>
          <w:szCs w:val="36"/>
        </w:rPr>
      </w:pPr>
    </w:p>
    <w:p w:rsidR="00F459BB" w:rsidRDefault="007B5B9F">
      <w:pPr>
        <w:widowControl/>
        <w:spacing w:after="12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一般公共预算财政拨款基本支出决算明细表</w:t>
      </w:r>
      <w:bookmarkEnd w:id="2"/>
    </w:p>
    <w:p w:rsidR="00F459BB" w:rsidRDefault="007B5B9F">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F459BB" w:rsidRDefault="007B5B9F">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F459BB">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F459BB" w:rsidRDefault="007B5B9F">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0E5E0D">
              <w:rPr>
                <w:rFonts w:ascii="Times New Roman" w:eastAsia="仿宋_GB2312" w:hAnsi="Times New Roman" w:cs="Times New Roman" w:hint="eastAsia"/>
                <w:color w:val="000000"/>
                <w:kern w:val="0"/>
                <w:szCs w:val="20"/>
              </w:rPr>
              <w:t>1231.34</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5A2414">
              <w:rPr>
                <w:rFonts w:ascii="Times New Roman" w:eastAsia="仿宋_GB2312" w:hAnsi="Times New Roman" w:cs="Times New Roman" w:hint="eastAsia"/>
                <w:color w:val="000000"/>
                <w:kern w:val="0"/>
                <w:szCs w:val="20"/>
              </w:rPr>
              <w:t>240.58</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C6A22">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w:t>
            </w:r>
          </w:p>
        </w:tc>
        <w:tc>
          <w:tcPr>
            <w:tcW w:w="2850"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EC6A22" w:rsidRDefault="004A3AFC" w:rsidP="000E5E0D">
            <w:pPr>
              <w:widowControl/>
              <w:ind w:firstLineChars="50" w:firstLine="105"/>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1351.1777</w:t>
            </w:r>
          </w:p>
        </w:tc>
        <w:tc>
          <w:tcPr>
            <w:tcW w:w="1116"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w:t>
            </w:r>
          </w:p>
        </w:tc>
        <w:tc>
          <w:tcPr>
            <w:tcW w:w="2018"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EC6A22" w:rsidRDefault="004A3AF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240.59</w:t>
            </w:r>
          </w:p>
        </w:tc>
        <w:tc>
          <w:tcPr>
            <w:tcW w:w="1217"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307</w:t>
            </w:r>
          </w:p>
        </w:tc>
        <w:tc>
          <w:tcPr>
            <w:tcW w:w="3517" w:type="dxa"/>
            <w:tcBorders>
              <w:top w:val="nil"/>
              <w:left w:val="nil"/>
              <w:bottom w:val="single" w:sz="4" w:space="0" w:color="auto"/>
              <w:right w:val="single" w:sz="4" w:space="0" w:color="auto"/>
            </w:tcBorders>
            <w:noWrap/>
            <w:vAlign w:val="center"/>
          </w:tcPr>
          <w:p w:rsidR="00EC6A22" w:rsidRDefault="004A3AF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F459BB" w:rsidRDefault="001C6D00" w:rsidP="000E5E0D">
            <w:pPr>
              <w:widowControl/>
              <w:ind w:firstLineChars="50" w:firstLine="105"/>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447.24</w:t>
            </w:r>
            <w:r w:rsidR="007B5B9F">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21.25</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E5E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30102</w:t>
            </w:r>
          </w:p>
        </w:tc>
        <w:tc>
          <w:tcPr>
            <w:tcW w:w="2850" w:type="dxa"/>
            <w:tcBorders>
              <w:top w:val="nil"/>
              <w:left w:val="nil"/>
              <w:bottom w:val="single" w:sz="4" w:space="0" w:color="auto"/>
              <w:right w:val="single" w:sz="4" w:space="0" w:color="auto"/>
            </w:tcBorders>
            <w:noWrap/>
            <w:vAlign w:val="center"/>
          </w:tcPr>
          <w:p w:rsidR="000E5E0D" w:rsidRDefault="000E5E0D" w:rsidP="000E5E0D">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0E5E0D" w:rsidRDefault="000E5E0D" w:rsidP="000E5E0D">
            <w:pPr>
              <w:widowControl/>
              <w:ind w:firstLineChars="50" w:firstLine="105"/>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419.49</w:t>
            </w:r>
          </w:p>
        </w:tc>
        <w:tc>
          <w:tcPr>
            <w:tcW w:w="1116"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30202</w:t>
            </w:r>
          </w:p>
        </w:tc>
        <w:tc>
          <w:tcPr>
            <w:tcW w:w="2018"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w:t>
            </w:r>
            <w:r>
              <w:rPr>
                <w:rFonts w:ascii="Times New Roman" w:eastAsia="仿宋_GB2312" w:hAnsi="Times New Roman" w:cs="Times New Roman" w:hint="eastAsia"/>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0E5E0D" w:rsidRDefault="000E5E0D" w:rsidP="000E5E0D">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13.93</w:t>
            </w:r>
          </w:p>
        </w:tc>
        <w:tc>
          <w:tcPr>
            <w:tcW w:w="1217"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30702</w:t>
            </w:r>
          </w:p>
        </w:tc>
        <w:tc>
          <w:tcPr>
            <w:tcW w:w="3517" w:type="dxa"/>
            <w:tcBorders>
              <w:top w:val="nil"/>
              <w:left w:val="nil"/>
              <w:bottom w:val="single" w:sz="4" w:space="0" w:color="auto"/>
              <w:right w:val="single" w:sz="4" w:space="0" w:color="auto"/>
            </w:tcBorders>
            <w:noWrap/>
            <w:vAlign w:val="center"/>
          </w:tcPr>
          <w:p w:rsidR="000E5E0D" w:rsidRDefault="000E5E0D" w:rsidP="000E5E0D">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p>
        </w:tc>
      </w:tr>
      <w:tr w:rsidR="000E5E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30103</w:t>
            </w:r>
          </w:p>
        </w:tc>
        <w:tc>
          <w:tcPr>
            <w:tcW w:w="2850" w:type="dxa"/>
            <w:tcBorders>
              <w:top w:val="nil"/>
              <w:left w:val="nil"/>
              <w:bottom w:val="single" w:sz="4" w:space="0" w:color="auto"/>
              <w:right w:val="single" w:sz="4" w:space="0" w:color="auto"/>
            </w:tcBorders>
            <w:noWrap/>
            <w:vAlign w:val="center"/>
          </w:tcPr>
          <w:p w:rsidR="000E5E0D" w:rsidRDefault="000E5E0D" w:rsidP="000E5E0D">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奖金</w:t>
            </w:r>
          </w:p>
        </w:tc>
        <w:tc>
          <w:tcPr>
            <w:tcW w:w="966" w:type="dxa"/>
            <w:tcBorders>
              <w:top w:val="nil"/>
              <w:left w:val="nil"/>
              <w:bottom w:val="single" w:sz="4" w:space="0" w:color="auto"/>
              <w:right w:val="single" w:sz="4" w:space="0" w:color="auto"/>
            </w:tcBorders>
            <w:noWrap/>
            <w:vAlign w:val="center"/>
          </w:tcPr>
          <w:p w:rsidR="000E5E0D" w:rsidRDefault="000E5E0D" w:rsidP="000E5E0D">
            <w:pPr>
              <w:widowControl/>
              <w:ind w:firstLineChars="50" w:firstLine="105"/>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213.34</w:t>
            </w:r>
          </w:p>
        </w:tc>
        <w:tc>
          <w:tcPr>
            <w:tcW w:w="1116"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30203</w:t>
            </w:r>
          </w:p>
        </w:tc>
        <w:tc>
          <w:tcPr>
            <w:tcW w:w="2018"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w:t>
            </w:r>
            <w:r>
              <w:rPr>
                <w:rFonts w:ascii="Times New Roman" w:eastAsia="仿宋_GB2312" w:hAnsi="Times New Roman" w:cs="Times New Roman" w:hint="eastAsia"/>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28</w:t>
            </w:r>
          </w:p>
        </w:tc>
        <w:tc>
          <w:tcPr>
            <w:tcW w:w="1217"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310</w:t>
            </w:r>
          </w:p>
        </w:tc>
        <w:tc>
          <w:tcPr>
            <w:tcW w:w="3517"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0E5E0D" w:rsidRDefault="000E5E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34.82</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1.2</w:t>
            </w:r>
          </w:p>
        </w:tc>
      </w:tr>
      <w:tr w:rsidR="00EC6A22">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30108</w:t>
            </w:r>
          </w:p>
        </w:tc>
        <w:tc>
          <w:tcPr>
            <w:tcW w:w="2850"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w:t>
            </w:r>
            <w:r>
              <w:rPr>
                <w:rFonts w:ascii="Times New Roman" w:eastAsia="仿宋_GB2312" w:hAnsi="Times New Roman" w:cs="Times New Roman" w:hint="eastAsia"/>
                <w:color w:val="000000"/>
                <w:kern w:val="0"/>
                <w:szCs w:val="20"/>
              </w:rPr>
              <w:t>机关事业单位基本养老保险</w:t>
            </w:r>
          </w:p>
        </w:tc>
        <w:tc>
          <w:tcPr>
            <w:tcW w:w="966"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119.83</w:t>
            </w:r>
          </w:p>
        </w:tc>
        <w:tc>
          <w:tcPr>
            <w:tcW w:w="1116"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30206</w:t>
            </w:r>
          </w:p>
        </w:tc>
        <w:tc>
          <w:tcPr>
            <w:tcW w:w="2018" w:type="dxa"/>
            <w:tcBorders>
              <w:top w:val="nil"/>
              <w:left w:val="nil"/>
              <w:bottom w:val="single" w:sz="4" w:space="0" w:color="auto"/>
              <w:right w:val="single" w:sz="4" w:space="0" w:color="auto"/>
            </w:tcBorders>
            <w:noWrap/>
            <w:vAlign w:val="center"/>
          </w:tcPr>
          <w:p w:rsidR="00EC6A22" w:rsidRDefault="00EC6A22" w:rsidP="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w:t>
            </w:r>
            <w:r>
              <w:rPr>
                <w:rFonts w:ascii="Times New Roman" w:eastAsia="仿宋_GB2312" w:hAnsi="Times New Roman" w:cs="Times New Roman" w:hint="eastAsia"/>
                <w:color w:val="000000"/>
                <w:kern w:val="0"/>
                <w:szCs w:val="20"/>
              </w:rPr>
              <w:t>电费</w:t>
            </w:r>
          </w:p>
        </w:tc>
        <w:tc>
          <w:tcPr>
            <w:tcW w:w="933" w:type="dxa"/>
            <w:tcBorders>
              <w:top w:val="nil"/>
              <w:left w:val="nil"/>
              <w:bottom w:val="single" w:sz="4" w:space="0" w:color="auto"/>
              <w:right w:val="single" w:sz="4" w:space="0" w:color="auto"/>
            </w:tcBorders>
            <w:noWrap/>
            <w:vAlign w:val="center"/>
          </w:tcPr>
          <w:p w:rsidR="00EC6A22" w:rsidRDefault="00EC6A22" w:rsidP="00EC6A22">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0.42</w:t>
            </w:r>
          </w:p>
        </w:tc>
        <w:tc>
          <w:tcPr>
            <w:tcW w:w="1217"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31003</w:t>
            </w:r>
          </w:p>
        </w:tc>
        <w:tc>
          <w:tcPr>
            <w:tcW w:w="3517" w:type="dxa"/>
            <w:tcBorders>
              <w:top w:val="nil"/>
              <w:left w:val="nil"/>
              <w:bottom w:val="single" w:sz="4" w:space="0" w:color="auto"/>
              <w:right w:val="single" w:sz="4" w:space="0" w:color="auto"/>
            </w:tcBorders>
            <w:noWrap/>
            <w:vAlign w:val="center"/>
          </w:tcPr>
          <w:p w:rsidR="00EC6A22" w:rsidRDefault="00EC6A22" w:rsidP="00EC6A22">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EC6A22" w:rsidRDefault="00EC6A22">
            <w:pPr>
              <w:widowControl/>
              <w:jc w:val="left"/>
              <w:rPr>
                <w:rFonts w:ascii="Times New Roman" w:eastAsia="仿宋_GB2312" w:hAnsi="Times New Roman" w:cs="Times New Roman"/>
                <w:color w:val="000000"/>
                <w:kern w:val="0"/>
                <w:szCs w:val="20"/>
              </w:rPr>
            </w:pP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1.09</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47.93</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8.64</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36.41</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86.48</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16.59</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16.86</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EC6A22">
              <w:rPr>
                <w:rFonts w:ascii="Times New Roman" w:eastAsia="仿宋_GB2312" w:hAnsi="Times New Roman" w:cs="Times New Roman" w:hint="eastAsia"/>
                <w:color w:val="000000"/>
                <w:kern w:val="0"/>
                <w:szCs w:val="20"/>
              </w:rPr>
              <w:t>32.48</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4.00</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6.43</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24.98</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5.03</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0.83</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10.95</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3.28</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6.95</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20.80</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31.57</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4.59</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18.69</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F459BB" w:rsidRDefault="00F459BB">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59BB" w:rsidRPr="001C6D00">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F459BB" w:rsidRPr="001C6D00" w:rsidRDefault="007B5B9F">
                  <w:pPr>
                    <w:widowControl/>
                    <w:jc w:val="left"/>
                    <w:textAlignment w:val="center"/>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r w:rsidRPr="001C6D00">
                    <w:rPr>
                      <w:rFonts w:ascii="Times New Roman" w:eastAsia="仿宋_GB2312" w:hAnsi="Times New Roman" w:cs="Times New Roman"/>
                      <w:color w:val="000000"/>
                      <w:kern w:val="0"/>
                      <w:szCs w:val="20"/>
                    </w:rPr>
                    <w:t>经常性赠与</w:t>
                  </w:r>
                </w:p>
              </w:tc>
            </w:tr>
            <w:tr w:rsidR="00F459BB" w:rsidRPr="001C6D00">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F459BB" w:rsidRPr="001C6D00" w:rsidRDefault="007B5B9F">
                  <w:pPr>
                    <w:widowControl/>
                    <w:jc w:val="left"/>
                    <w:textAlignment w:val="center"/>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r w:rsidRPr="001C6D00">
                    <w:rPr>
                      <w:rFonts w:ascii="Times New Roman" w:eastAsia="仿宋_GB2312" w:hAnsi="Times New Roman" w:cs="Times New Roman"/>
                      <w:color w:val="000000"/>
                      <w:kern w:val="0"/>
                      <w:szCs w:val="20"/>
                    </w:rPr>
                    <w:t>资本性赠与</w:t>
                  </w:r>
                </w:p>
              </w:tc>
            </w:tr>
          </w:tbl>
          <w:p w:rsidR="00F459BB" w:rsidRDefault="00F459BB">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59BB" w:rsidRPr="001C6D00">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F459BB" w:rsidRPr="001C6D00" w:rsidRDefault="007B5B9F">
                  <w:pPr>
                    <w:widowControl/>
                    <w:jc w:val="left"/>
                    <w:textAlignment w:val="center"/>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r w:rsidRPr="001C6D00">
                    <w:rPr>
                      <w:rFonts w:ascii="Times New Roman" w:eastAsia="仿宋_GB2312" w:hAnsi="Times New Roman" w:cs="Times New Roman"/>
                      <w:color w:val="000000"/>
                      <w:kern w:val="0"/>
                      <w:szCs w:val="20"/>
                    </w:rPr>
                    <w:t>经常性赠与</w:t>
                  </w:r>
                </w:p>
              </w:tc>
            </w:tr>
            <w:tr w:rsidR="00F459BB" w:rsidRPr="001C6D00">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F459BB" w:rsidRPr="001C6D00" w:rsidRDefault="007B5B9F">
                  <w:pPr>
                    <w:widowControl/>
                    <w:jc w:val="left"/>
                    <w:textAlignment w:val="center"/>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r w:rsidRPr="001C6D00">
                    <w:rPr>
                      <w:rFonts w:ascii="Times New Roman" w:eastAsia="仿宋_GB2312" w:hAnsi="Times New Roman" w:cs="Times New Roman"/>
                      <w:color w:val="000000"/>
                      <w:kern w:val="0"/>
                      <w:szCs w:val="20"/>
                    </w:rPr>
                    <w:t>资本性赠与</w:t>
                  </w:r>
                </w:p>
              </w:tc>
            </w:tr>
          </w:tbl>
          <w:p w:rsidR="00F459BB" w:rsidRDefault="00F459BB">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6.45</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0.08</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1.25</w:t>
            </w:r>
          </w:p>
        </w:tc>
        <w:tc>
          <w:tcPr>
            <w:tcW w:w="12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B05810">
              <w:rPr>
                <w:rFonts w:ascii="Times New Roman" w:eastAsia="仿宋_GB2312" w:hAnsi="Times New Roman" w:cs="Times New Roman" w:hint="eastAsia"/>
                <w:color w:val="000000"/>
                <w:kern w:val="0"/>
                <w:szCs w:val="20"/>
              </w:rPr>
              <w:t>9.08</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F459BB" w:rsidRPr="001C6D00" w:rsidRDefault="007B5B9F">
            <w:pPr>
              <w:widowControl/>
              <w:jc w:val="left"/>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p>
        </w:tc>
        <w:tc>
          <w:tcPr>
            <w:tcW w:w="3517" w:type="dxa"/>
            <w:tcBorders>
              <w:top w:val="nil"/>
              <w:left w:val="nil"/>
              <w:bottom w:val="single" w:sz="4" w:space="0" w:color="auto"/>
              <w:right w:val="single" w:sz="4" w:space="0" w:color="auto"/>
            </w:tcBorders>
            <w:noWrap/>
            <w:vAlign w:val="center"/>
          </w:tcPr>
          <w:p w:rsidR="00F459BB" w:rsidRPr="001C6D00" w:rsidRDefault="007B5B9F">
            <w:pPr>
              <w:widowControl/>
              <w:jc w:val="left"/>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59BB">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C6D00">
              <w:rPr>
                <w:rFonts w:ascii="Times New Roman" w:eastAsia="仿宋_GB2312" w:hAnsi="Times New Roman" w:cs="Times New Roman" w:hint="eastAsia"/>
                <w:color w:val="000000"/>
                <w:kern w:val="0"/>
                <w:szCs w:val="20"/>
              </w:rPr>
              <w:t>25.39</w:t>
            </w:r>
          </w:p>
        </w:tc>
        <w:tc>
          <w:tcPr>
            <w:tcW w:w="1217" w:type="dxa"/>
            <w:tcBorders>
              <w:top w:val="nil"/>
              <w:left w:val="nil"/>
              <w:bottom w:val="single" w:sz="4" w:space="0" w:color="auto"/>
              <w:right w:val="single" w:sz="4" w:space="0" w:color="auto"/>
            </w:tcBorders>
            <w:noWrap/>
            <w:vAlign w:val="center"/>
          </w:tcPr>
          <w:p w:rsidR="00F459BB" w:rsidRPr="001C6D00" w:rsidRDefault="007B5B9F">
            <w:pPr>
              <w:widowControl/>
              <w:jc w:val="left"/>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p>
        </w:tc>
        <w:tc>
          <w:tcPr>
            <w:tcW w:w="3517" w:type="dxa"/>
            <w:tcBorders>
              <w:top w:val="nil"/>
              <w:left w:val="nil"/>
              <w:bottom w:val="single" w:sz="4" w:space="0" w:color="auto"/>
              <w:right w:val="single" w:sz="4" w:space="0" w:color="auto"/>
            </w:tcBorders>
            <w:noWrap/>
            <w:vAlign w:val="center"/>
          </w:tcPr>
          <w:p w:rsidR="00F459BB" w:rsidRPr="001C6D00" w:rsidRDefault="007B5B9F">
            <w:pPr>
              <w:widowControl/>
              <w:jc w:val="left"/>
              <w:rPr>
                <w:rFonts w:ascii="Times New Roman" w:eastAsia="仿宋_GB2312" w:hAnsi="Times New Roman" w:cs="Times New Roman"/>
                <w:color w:val="000000"/>
                <w:kern w:val="0"/>
                <w:szCs w:val="20"/>
              </w:rPr>
            </w:pPr>
            <w:r w:rsidRPr="001C6D00">
              <w:rPr>
                <w:rFonts w:ascii="Times New Roman" w:eastAsia="仿宋_GB2312" w:hAnsi="Times New Roman" w:cs="Times New Roman"/>
                <w:color w:val="000000"/>
                <w:kern w:val="0"/>
                <w:szCs w:val="20"/>
              </w:rPr>
              <w:t xml:space="preserve">　</w:t>
            </w:r>
          </w:p>
        </w:tc>
        <w:tc>
          <w:tcPr>
            <w:tcW w:w="929" w:type="dxa"/>
            <w:tcBorders>
              <w:top w:val="nil"/>
              <w:left w:val="nil"/>
              <w:bottom w:val="single" w:sz="4" w:space="0" w:color="auto"/>
              <w:right w:val="single" w:sz="4" w:space="0" w:color="auto"/>
            </w:tcBorders>
            <w:noWrap/>
            <w:vAlign w:val="center"/>
          </w:tcPr>
          <w:p w:rsidR="00F459BB" w:rsidRDefault="007B5B9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1596C">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41596C" w:rsidRDefault="000E5E0D">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41596C" w:rsidRDefault="000E5E0D" w:rsidP="004A3AF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sidR="004A3AFC">
              <w:rPr>
                <w:rFonts w:ascii="Times New Roman" w:eastAsia="仿宋_GB2312" w:hAnsi="Times New Roman" w:cs="Times New Roman" w:hint="eastAsia"/>
                <w:color w:val="000000"/>
                <w:kern w:val="0"/>
                <w:szCs w:val="20"/>
              </w:rPr>
              <w:t>383.65</w:t>
            </w:r>
          </w:p>
          <w:p w:rsidR="004A3AFC" w:rsidRPr="004A3AFC" w:rsidRDefault="004A3AFC" w:rsidP="004A3AFC">
            <w:pPr>
              <w:pStyle w:val="a0"/>
            </w:pPr>
            <w:r>
              <w:rPr>
                <w:rFonts w:hint="eastAsia"/>
              </w:rPr>
              <w:t>383.65</w:t>
            </w:r>
          </w:p>
        </w:tc>
        <w:tc>
          <w:tcPr>
            <w:tcW w:w="8801" w:type="dxa"/>
            <w:gridSpan w:val="5"/>
            <w:tcBorders>
              <w:top w:val="single" w:sz="4" w:space="0" w:color="auto"/>
              <w:left w:val="nil"/>
              <w:bottom w:val="single" w:sz="4" w:space="0" w:color="auto"/>
              <w:right w:val="single" w:sz="4" w:space="0" w:color="auto"/>
            </w:tcBorders>
            <w:noWrap/>
            <w:vAlign w:val="center"/>
          </w:tcPr>
          <w:p w:rsidR="0041596C" w:rsidRDefault="0041596C">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41596C" w:rsidRDefault="0041596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275.40</w:t>
            </w:r>
          </w:p>
        </w:tc>
      </w:tr>
    </w:tbl>
    <w:p w:rsidR="00F459BB" w:rsidRDefault="007B5B9F">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F459BB" w:rsidRDefault="00F459BB">
      <w:pPr>
        <w:widowControl/>
        <w:spacing w:line="400" w:lineRule="exact"/>
        <w:jc w:val="center"/>
        <w:textAlignment w:val="center"/>
        <w:rPr>
          <w:rFonts w:ascii="Times New Roman" w:eastAsia="仿宋_GB2312" w:hAnsi="Times New Roman" w:cs="Times New Roman"/>
          <w:color w:val="000000"/>
          <w:kern w:val="0"/>
          <w:sz w:val="32"/>
          <w:szCs w:val="32"/>
        </w:rPr>
      </w:pPr>
    </w:p>
    <w:p w:rsidR="00E10682" w:rsidRDefault="00E10682" w:rsidP="00E10682">
      <w:pPr>
        <w:widowControl/>
        <w:jc w:val="center"/>
        <w:rPr>
          <w:rFonts w:asciiTheme="minorEastAsia" w:hAnsiTheme="minorEastAsia" w:cs="Times New Roman" w:hint="eastAsia"/>
          <w:color w:val="000000"/>
          <w:kern w:val="0"/>
          <w:szCs w:val="21"/>
        </w:rPr>
      </w:pPr>
      <w:r w:rsidRPr="007914F1">
        <w:rPr>
          <w:rFonts w:asciiTheme="majorEastAsia" w:eastAsiaTheme="majorEastAsia" w:hAnsiTheme="majorEastAsia" w:cs="宋体" w:hint="eastAsia"/>
          <w:color w:val="000000"/>
          <w:kern w:val="0"/>
          <w:sz w:val="32"/>
          <w:szCs w:val="32"/>
        </w:rPr>
        <w:t xml:space="preserve">政府性基金预算财政拨款收入支出决算表 </w:t>
      </w:r>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0"/>
        <w:gridCol w:w="3581"/>
        <w:gridCol w:w="1566"/>
        <w:gridCol w:w="1566"/>
        <w:gridCol w:w="1560"/>
        <w:gridCol w:w="1566"/>
        <w:gridCol w:w="1577"/>
        <w:gridCol w:w="1577"/>
      </w:tblGrid>
      <w:tr w:rsidR="00E10682" w:rsidTr="00C91843">
        <w:trPr>
          <w:trHeight w:val="454"/>
          <w:jc w:val="center"/>
        </w:trPr>
        <w:tc>
          <w:tcPr>
            <w:tcW w:w="1651" w:type="pct"/>
            <w:gridSpan w:val="2"/>
            <w:tcBorders>
              <w:top w:val="nil"/>
              <w:left w:val="nil"/>
              <w:bottom w:val="nil"/>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1673" w:type="pct"/>
            <w:gridSpan w:val="3"/>
            <w:tcBorders>
              <w:top w:val="nil"/>
              <w:left w:val="nil"/>
              <w:bottom w:val="nil"/>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561" w:type="pct"/>
            <w:tcBorders>
              <w:top w:val="nil"/>
              <w:left w:val="nil"/>
              <w:bottom w:val="nil"/>
              <w:right w:val="nil"/>
            </w:tcBorders>
            <w:vAlign w:val="center"/>
          </w:tcPr>
          <w:p w:rsidR="00E10682" w:rsidRDefault="00E10682" w:rsidP="00C91843">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E10682" w:rsidTr="00C91843">
        <w:trPr>
          <w:trHeight w:val="454"/>
          <w:jc w:val="center"/>
        </w:trPr>
        <w:tc>
          <w:tcPr>
            <w:tcW w:w="1651" w:type="pct"/>
            <w:gridSpan w:val="2"/>
            <w:tcBorders>
              <w:top w:val="nil"/>
              <w:left w:val="nil"/>
              <w:bottom w:val="single" w:sz="4" w:space="0" w:color="auto"/>
              <w:right w:val="nil"/>
            </w:tcBorders>
            <w:vAlign w:val="center"/>
          </w:tcPr>
          <w:p w:rsidR="00E10682" w:rsidRDefault="00E10682" w:rsidP="00C91843">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p>
        </w:tc>
        <w:tc>
          <w:tcPr>
            <w:tcW w:w="557" w:type="pct"/>
            <w:tcBorders>
              <w:top w:val="nil"/>
              <w:left w:val="nil"/>
              <w:bottom w:val="single" w:sz="4" w:space="0" w:color="auto"/>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557" w:type="pct"/>
            <w:tcBorders>
              <w:top w:val="nil"/>
              <w:left w:val="nil"/>
              <w:bottom w:val="single" w:sz="4" w:space="0" w:color="auto"/>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1673" w:type="pct"/>
            <w:gridSpan w:val="3"/>
            <w:tcBorders>
              <w:top w:val="nil"/>
              <w:left w:val="nil"/>
              <w:bottom w:val="single" w:sz="4" w:space="0" w:color="auto"/>
              <w:right w:val="nil"/>
            </w:tcBorders>
            <w:vAlign w:val="center"/>
          </w:tcPr>
          <w:p w:rsidR="00E10682" w:rsidRDefault="00E10682" w:rsidP="00C91843">
            <w:pPr>
              <w:widowControl/>
              <w:jc w:val="center"/>
              <w:rPr>
                <w:rFonts w:asciiTheme="minorEastAsia" w:hAnsiTheme="minorEastAsia" w:cs="Times New Roman" w:hint="eastAsia"/>
                <w:b/>
                <w:kern w:val="0"/>
                <w:szCs w:val="21"/>
              </w:rPr>
            </w:pPr>
          </w:p>
        </w:tc>
        <w:tc>
          <w:tcPr>
            <w:tcW w:w="561" w:type="pct"/>
            <w:tcBorders>
              <w:top w:val="nil"/>
              <w:left w:val="nil"/>
              <w:bottom w:val="single" w:sz="4" w:space="0" w:color="auto"/>
              <w:right w:val="nil"/>
            </w:tcBorders>
            <w:vAlign w:val="center"/>
          </w:tcPr>
          <w:p w:rsidR="00E10682" w:rsidRDefault="00E10682" w:rsidP="00C91843">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E10682" w:rsidTr="00C91843">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E10682" w:rsidTr="00C91843">
        <w:trPr>
          <w:trHeight w:val="454"/>
          <w:jc w:val="center"/>
        </w:trPr>
        <w:tc>
          <w:tcPr>
            <w:tcW w:w="377" w:type="pct"/>
            <w:vMerge w:val="restart"/>
            <w:tcBorders>
              <w:top w:val="single" w:sz="4" w:space="0" w:color="auto"/>
              <w:bottom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273" w:type="pct"/>
            <w:vMerge w:val="restart"/>
            <w:tcBorders>
              <w:top w:val="single" w:sz="4" w:space="0" w:color="auto"/>
              <w:bottom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b/>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b/>
                <w:kern w:val="0"/>
                <w:szCs w:val="21"/>
              </w:rPr>
            </w:pPr>
          </w:p>
        </w:tc>
        <w:tc>
          <w:tcPr>
            <w:tcW w:w="555" w:type="pct"/>
            <w:vMerge w:val="restart"/>
            <w:tcBorders>
              <w:top w:val="single" w:sz="4" w:space="0" w:color="auto"/>
              <w:bottom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7" w:type="pct"/>
            <w:vMerge w:val="restart"/>
            <w:tcBorders>
              <w:top w:val="single" w:sz="4" w:space="0" w:color="auto"/>
              <w:bottom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60" w:type="pct"/>
            <w:vMerge w:val="restart"/>
            <w:tcBorders>
              <w:top w:val="single" w:sz="4" w:space="0" w:color="auto"/>
              <w:bottom w:val="single" w:sz="4" w:space="0" w:color="auto"/>
            </w:tcBorders>
            <w:vAlign w:val="center"/>
          </w:tcPr>
          <w:p w:rsidR="00E10682" w:rsidRDefault="00E10682" w:rsidP="00C91843">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61" w:type="pct"/>
            <w:vMerge/>
            <w:tcBorders>
              <w:top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Times New Roman" w:hint="eastAsia"/>
                <w:b/>
                <w:kern w:val="0"/>
                <w:szCs w:val="21"/>
              </w:rPr>
            </w:pPr>
          </w:p>
        </w:tc>
      </w:tr>
      <w:tr w:rsidR="00E10682" w:rsidTr="00C91843">
        <w:trPr>
          <w:trHeight w:val="454"/>
          <w:jc w:val="center"/>
        </w:trPr>
        <w:tc>
          <w:tcPr>
            <w:tcW w:w="37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r>
      <w:tr w:rsidR="00E10682" w:rsidTr="00C91843">
        <w:trPr>
          <w:trHeight w:val="454"/>
          <w:jc w:val="center"/>
        </w:trPr>
        <w:tc>
          <w:tcPr>
            <w:tcW w:w="37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rsidR="00E10682" w:rsidRDefault="00E10682" w:rsidP="00C91843">
            <w:pPr>
              <w:widowControl/>
              <w:jc w:val="left"/>
              <w:rPr>
                <w:rFonts w:asciiTheme="minorEastAsia" w:hAnsiTheme="minorEastAsia" w:cs="Times New Roman" w:hint="eastAsia"/>
                <w:kern w:val="0"/>
                <w:szCs w:val="21"/>
              </w:rPr>
            </w:pPr>
          </w:p>
        </w:tc>
      </w:tr>
      <w:tr w:rsidR="00E10682" w:rsidTr="00C91843">
        <w:trPr>
          <w:trHeight w:val="454"/>
          <w:jc w:val="center"/>
        </w:trPr>
        <w:tc>
          <w:tcPr>
            <w:tcW w:w="1651" w:type="pct"/>
            <w:gridSpan w:val="2"/>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57"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57"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5"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7"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60"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61" w:type="pct"/>
            <w:tcBorders>
              <w:top w:val="single" w:sz="4" w:space="0" w:color="auto"/>
            </w:tcBorders>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E10682" w:rsidTr="00C91843">
        <w:trPr>
          <w:trHeight w:val="454"/>
          <w:jc w:val="center"/>
        </w:trPr>
        <w:tc>
          <w:tcPr>
            <w:tcW w:w="1651" w:type="pct"/>
            <w:gridSpan w:val="2"/>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3348" w:type="pct"/>
            <w:gridSpan w:val="6"/>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本单位没有政府性基金收入，也没有使用政府性基金安排的支出，故本表无数据。</w:t>
            </w: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10682" w:rsidTr="00C91843">
        <w:trPr>
          <w:trHeight w:val="454"/>
          <w:jc w:val="center"/>
        </w:trPr>
        <w:tc>
          <w:tcPr>
            <w:tcW w:w="377" w:type="pct"/>
            <w:vAlign w:val="center"/>
          </w:tcPr>
          <w:p w:rsidR="00E10682" w:rsidRDefault="00E10682" w:rsidP="00C91843">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rsidR="00E10682" w:rsidRDefault="00E10682" w:rsidP="00C91843">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bl>
    <w:p w:rsidR="00E10682" w:rsidRDefault="00E10682" w:rsidP="00E10682">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rsidR="00E10682" w:rsidRDefault="00E10682" w:rsidP="00E10682">
      <w:pPr>
        <w:widowControl/>
        <w:jc w:val="left"/>
        <w:rPr>
          <w:rFonts w:ascii="楷体" w:eastAsia="楷体" w:hAnsi="楷体" w:cs="楷体" w:hint="eastAsia"/>
          <w:b/>
          <w:bCs/>
          <w:i/>
          <w:iCs/>
          <w:color w:val="FF0000"/>
          <w:kern w:val="0"/>
          <w:sz w:val="24"/>
          <w:szCs w:val="24"/>
        </w:rPr>
      </w:pPr>
      <w:r>
        <w:rPr>
          <w:rFonts w:ascii="楷体" w:eastAsia="楷体" w:hAnsi="楷体" w:cs="楷体" w:hint="eastAsia"/>
          <w:b/>
          <w:bCs/>
          <w:kern w:val="0"/>
          <w:sz w:val="24"/>
          <w:szCs w:val="24"/>
        </w:rPr>
        <w:t>说明：本单位没有政府性基金收入，也没有使用政府性基金安排的支出，故本表无数据。</w:t>
      </w:r>
      <w:r>
        <w:rPr>
          <w:rFonts w:ascii="楷体" w:eastAsia="楷体" w:hAnsi="楷体" w:cs="楷体" w:hint="eastAsia"/>
          <w:b/>
          <w:bCs/>
          <w:i/>
          <w:iCs/>
          <w:color w:val="FF0000"/>
          <w:kern w:val="0"/>
          <w:sz w:val="24"/>
          <w:szCs w:val="24"/>
        </w:rPr>
        <w:t>（此表有数据的请删除此说明）</w:t>
      </w:r>
    </w:p>
    <w:p w:rsidR="00E10682" w:rsidRDefault="00E10682" w:rsidP="00E10682">
      <w:pPr>
        <w:widowControl/>
        <w:jc w:val="left"/>
        <w:rPr>
          <w:rFonts w:asciiTheme="minorEastAsia" w:hAnsiTheme="minorEastAsia" w:hint="eastAsia"/>
          <w:szCs w:val="21"/>
        </w:rPr>
      </w:pPr>
      <w:r>
        <w:rPr>
          <w:rFonts w:asciiTheme="minorEastAsia" w:hAnsiTheme="minorEastAsia"/>
          <w:szCs w:val="21"/>
        </w:rPr>
        <w:br w:type="page"/>
      </w:r>
    </w:p>
    <w:p w:rsidR="00F459BB" w:rsidRDefault="00F459BB">
      <w:pPr>
        <w:widowControl/>
        <w:spacing w:line="400" w:lineRule="exact"/>
        <w:textAlignment w:val="center"/>
        <w:rPr>
          <w:rFonts w:ascii="Times New Roman" w:eastAsia="黑体" w:hAnsi="Times New Roman" w:cs="Times New Roman"/>
          <w:color w:val="000000"/>
          <w:kern w:val="0"/>
          <w:sz w:val="36"/>
          <w:szCs w:val="36"/>
        </w:rPr>
      </w:pPr>
    </w:p>
    <w:p w:rsidR="00F459BB" w:rsidRDefault="007B5B9F" w:rsidP="0017796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F459BB" w:rsidRDefault="007B5B9F">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F459BB" w:rsidRDefault="007B5B9F">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3"/>
        <w:gridCol w:w="3099"/>
        <w:gridCol w:w="1831"/>
        <w:gridCol w:w="3096"/>
        <w:gridCol w:w="3096"/>
      </w:tblGrid>
      <w:tr w:rsidR="00F459BB" w:rsidTr="00E10682">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F459BB">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F459BB">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r>
      <w:tr w:rsidR="00F459BB">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r>
      <w:tr w:rsidR="00F459BB" w:rsidTr="00E10682">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E10682" w:rsidTr="00E10682">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E10682" w:rsidRDefault="00E10682">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E10682" w:rsidRDefault="00E10682">
            <w:pPr>
              <w:jc w:val="center"/>
              <w:rPr>
                <w:rFonts w:ascii="Times New Roman" w:eastAsia="仿宋_GB2312" w:hAnsi="Times New Roman" w:cs="Times New Roman"/>
                <w:color w:val="000000"/>
                <w:sz w:val="24"/>
                <w:szCs w:val="24"/>
              </w:rPr>
            </w:pPr>
            <w:r>
              <w:rPr>
                <w:rFonts w:asciiTheme="minorEastAsia" w:hAnsiTheme="minorEastAsia" w:cs="宋体" w:hint="eastAsia"/>
                <w:kern w:val="0"/>
                <w:sz w:val="24"/>
                <w:szCs w:val="24"/>
              </w:rPr>
              <w:t>本单位无国有资本经营预算财政拨款支出，故本表无数据。</w:t>
            </w: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4"/>
                <w:szCs w:val="24"/>
              </w:rPr>
            </w:pP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r>
      <w:tr w:rsidR="00F459BB">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宋体" w:hAnsi="Times New Roman" w:cs="Times New Roman"/>
                <w:color w:val="000000"/>
                <w:sz w:val="24"/>
                <w:szCs w:val="24"/>
              </w:rPr>
            </w:pPr>
          </w:p>
        </w:tc>
      </w:tr>
    </w:tbl>
    <w:p w:rsidR="00F459BB" w:rsidRDefault="007B5B9F">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F459BB" w:rsidRDefault="00F459BB">
      <w:pPr>
        <w:widowControl/>
        <w:jc w:val="left"/>
        <w:textAlignment w:val="center"/>
        <w:rPr>
          <w:rFonts w:ascii="Times New Roman" w:eastAsia="宋体" w:hAnsi="Times New Roman" w:cs="Times New Roman"/>
          <w:color w:val="000000"/>
          <w:kern w:val="0"/>
          <w:sz w:val="24"/>
          <w:szCs w:val="24"/>
        </w:rPr>
      </w:pPr>
    </w:p>
    <w:p w:rsidR="00F459BB" w:rsidRDefault="007B5B9F">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rsidR="00F459BB" w:rsidRDefault="00F459BB">
      <w:pPr>
        <w:widowControl/>
        <w:jc w:val="center"/>
        <w:rPr>
          <w:rFonts w:ascii="Times New Roman" w:eastAsia="方正小标宋_GBK" w:hAnsi="Times New Roman" w:cs="Times New Roman"/>
          <w:color w:val="000000"/>
          <w:kern w:val="0"/>
          <w:sz w:val="36"/>
          <w:szCs w:val="36"/>
        </w:rPr>
      </w:pPr>
    </w:p>
    <w:p w:rsidR="00F459BB" w:rsidRDefault="00F459BB">
      <w:pPr>
        <w:pStyle w:val="a0"/>
        <w:spacing w:line="400" w:lineRule="exact"/>
        <w:rPr>
          <w:rFonts w:ascii="Times New Roman" w:eastAsia="华文中宋" w:hAnsi="Times New Roman" w:cs="Times New Roman"/>
          <w:color w:val="000000"/>
          <w:kern w:val="0"/>
          <w:sz w:val="32"/>
          <w:szCs w:val="32"/>
        </w:rPr>
      </w:pPr>
    </w:p>
    <w:p w:rsidR="00F459BB" w:rsidRDefault="007B5B9F" w:rsidP="0017796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F459BB" w:rsidRDefault="007B5B9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F459BB" w:rsidRDefault="007B5B9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8"/>
        <w:gridCol w:w="1086"/>
        <w:gridCol w:w="1187"/>
        <w:gridCol w:w="1425"/>
        <w:gridCol w:w="1373"/>
        <w:gridCol w:w="1050"/>
        <w:gridCol w:w="1166"/>
        <w:gridCol w:w="1166"/>
        <w:gridCol w:w="1166"/>
        <w:gridCol w:w="1358"/>
        <w:gridCol w:w="1402"/>
      </w:tblGrid>
      <w:tr w:rsidR="00F459BB">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F459BB">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F459BB">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F459BB" w:rsidRDefault="00F459BB">
            <w:pPr>
              <w:jc w:val="center"/>
              <w:rPr>
                <w:rFonts w:ascii="Times New Roman" w:eastAsia="仿宋_GB2312" w:hAnsi="Times New Roman" w:cs="Times New Roman"/>
                <w:color w:val="000000"/>
                <w:sz w:val="22"/>
              </w:rPr>
            </w:pPr>
          </w:p>
        </w:tc>
      </w:tr>
      <w:tr w:rsidR="00F459BB">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F459BB" w:rsidRDefault="007B5B9F">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F459BB">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29.67</w:t>
            </w:r>
          </w:p>
        </w:tc>
        <w:tc>
          <w:tcPr>
            <w:tcW w:w="422"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24.27</w:t>
            </w:r>
          </w:p>
        </w:tc>
        <w:tc>
          <w:tcPr>
            <w:tcW w:w="408"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18.00</w:t>
            </w:r>
          </w:p>
        </w:tc>
        <w:tc>
          <w:tcPr>
            <w:tcW w:w="488"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6.27</w:t>
            </w:r>
          </w:p>
        </w:tc>
        <w:tc>
          <w:tcPr>
            <w:tcW w:w="471"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5.40</w:t>
            </w:r>
          </w:p>
        </w:tc>
        <w:tc>
          <w:tcPr>
            <w:tcW w:w="361"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36.46</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F459BB">
            <w:pPr>
              <w:rPr>
                <w:rFonts w:ascii="Times New Roman" w:eastAsia="仿宋_GB2312" w:hAnsi="Times New Roman" w:cs="Times New Roman"/>
                <w:color w:val="000000"/>
                <w:sz w:val="22"/>
              </w:rPr>
            </w:pPr>
          </w:p>
          <w:p w:rsidR="000E3C5E" w:rsidRPr="000E3C5E" w:rsidRDefault="000E3C5E" w:rsidP="000E3C5E">
            <w:pPr>
              <w:pStyle w:val="a0"/>
            </w:pP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31.43</w:t>
            </w:r>
          </w:p>
        </w:tc>
        <w:tc>
          <w:tcPr>
            <w:tcW w:w="401"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24.98</w:t>
            </w:r>
          </w:p>
        </w:tc>
        <w:tc>
          <w:tcPr>
            <w:tcW w:w="466"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6.45</w:t>
            </w:r>
          </w:p>
        </w:tc>
        <w:tc>
          <w:tcPr>
            <w:tcW w:w="480" w:type="pct"/>
            <w:tcBorders>
              <w:top w:val="single" w:sz="4" w:space="0" w:color="000000"/>
              <w:left w:val="single" w:sz="4" w:space="0" w:color="000000"/>
              <w:bottom w:val="single" w:sz="4" w:space="0" w:color="000000"/>
              <w:right w:val="single" w:sz="4" w:space="0" w:color="000000"/>
            </w:tcBorders>
            <w:vAlign w:val="center"/>
          </w:tcPr>
          <w:p w:rsidR="00F459BB" w:rsidRDefault="000E3C5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5.03</w:t>
            </w:r>
          </w:p>
        </w:tc>
      </w:tr>
    </w:tbl>
    <w:p w:rsidR="00F459BB" w:rsidRDefault="007B5B9F">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F459BB" w:rsidRDefault="00F459BB">
      <w:pPr>
        <w:autoSpaceDE w:val="0"/>
        <w:autoSpaceDN w:val="0"/>
        <w:adjustRightInd w:val="0"/>
        <w:ind w:leftChars="150" w:left="315"/>
        <w:jc w:val="left"/>
        <w:rPr>
          <w:rFonts w:ascii="Times New Roman" w:eastAsia="宋体" w:hAnsi="Times New Roman" w:cs="Times New Roman"/>
          <w:kern w:val="0"/>
          <w:sz w:val="24"/>
          <w:szCs w:val="24"/>
        </w:rPr>
      </w:pPr>
    </w:p>
    <w:p w:rsidR="00F459BB" w:rsidRDefault="00F459BB">
      <w:pPr>
        <w:autoSpaceDE w:val="0"/>
        <w:autoSpaceDN w:val="0"/>
        <w:adjustRightInd w:val="0"/>
        <w:ind w:leftChars="150" w:left="315"/>
        <w:jc w:val="left"/>
        <w:rPr>
          <w:rFonts w:ascii="Times New Roman" w:eastAsia="宋体" w:hAnsi="Times New Roman" w:cs="Times New Roman"/>
          <w:kern w:val="0"/>
          <w:sz w:val="24"/>
          <w:szCs w:val="24"/>
        </w:rPr>
      </w:pPr>
    </w:p>
    <w:p w:rsidR="00F459BB" w:rsidRDefault="00F459BB">
      <w:pPr>
        <w:autoSpaceDE w:val="0"/>
        <w:autoSpaceDN w:val="0"/>
        <w:adjustRightInd w:val="0"/>
        <w:ind w:leftChars="150" w:left="315"/>
        <w:jc w:val="left"/>
        <w:rPr>
          <w:rFonts w:ascii="Times New Roman" w:eastAsia="宋体" w:hAnsi="Times New Roman" w:cs="Times New Roman"/>
          <w:kern w:val="0"/>
          <w:sz w:val="24"/>
          <w:szCs w:val="24"/>
        </w:rPr>
      </w:pPr>
    </w:p>
    <w:p w:rsidR="00F459BB" w:rsidRDefault="00F459BB">
      <w:pPr>
        <w:autoSpaceDE w:val="0"/>
        <w:autoSpaceDN w:val="0"/>
        <w:adjustRightInd w:val="0"/>
        <w:ind w:leftChars="150" w:left="315"/>
        <w:jc w:val="left"/>
        <w:rPr>
          <w:rFonts w:ascii="Times New Roman" w:eastAsia="宋体" w:hAnsi="Times New Roman" w:cs="Times New Roman"/>
          <w:kern w:val="0"/>
          <w:sz w:val="24"/>
          <w:szCs w:val="24"/>
        </w:rPr>
      </w:pPr>
    </w:p>
    <w:p w:rsidR="00F459BB" w:rsidRDefault="00F459BB">
      <w:pPr>
        <w:autoSpaceDE w:val="0"/>
        <w:autoSpaceDN w:val="0"/>
        <w:adjustRightInd w:val="0"/>
        <w:ind w:leftChars="150" w:left="315"/>
        <w:jc w:val="left"/>
        <w:rPr>
          <w:rFonts w:ascii="Times New Roman" w:eastAsia="宋体" w:hAnsi="Times New Roman" w:cs="Times New Roman"/>
          <w:kern w:val="0"/>
          <w:sz w:val="24"/>
          <w:szCs w:val="24"/>
        </w:rPr>
      </w:pPr>
    </w:p>
    <w:p w:rsidR="00F459BB" w:rsidRDefault="007B5B9F">
      <w:pPr>
        <w:widowControl/>
        <w:rPr>
          <w:rFonts w:ascii="Times New Roman" w:hAnsi="Times New Roman" w:cs="Times New Roman"/>
          <w:sz w:val="72"/>
          <w:szCs w:val="72"/>
        </w:rPr>
        <w:sectPr w:rsidR="00F459BB" w:rsidSect="001A4010">
          <w:pgSz w:w="16838" w:h="11906" w:orient="landscape"/>
          <w:pgMar w:top="907" w:right="1418" w:bottom="1021" w:left="1418" w:header="851" w:footer="992" w:gutter="0"/>
          <w:cols w:space="425"/>
          <w:docGrid w:type="lines" w:linePitch="312"/>
        </w:sectPr>
      </w:pPr>
      <w:r>
        <w:rPr>
          <w:rFonts w:ascii="Times New Roman" w:eastAsia="黑体" w:hAnsi="Times New Roman" w:cs="Times New Roman"/>
          <w:szCs w:val="21"/>
        </w:rPr>
        <w:br w:type="page"/>
      </w:r>
    </w:p>
    <w:p w:rsidR="00F459BB" w:rsidRDefault="00F459BB">
      <w:pPr>
        <w:pStyle w:val="Default"/>
        <w:rPr>
          <w:rFonts w:ascii="Times New Roman" w:hAnsi="Times New Roman" w:cs="Times New Roman"/>
          <w:sz w:val="72"/>
          <w:szCs w:val="72"/>
        </w:rPr>
      </w:pPr>
    </w:p>
    <w:p w:rsidR="00F459BB" w:rsidRDefault="00F459BB">
      <w:pPr>
        <w:pStyle w:val="Default"/>
        <w:rPr>
          <w:rFonts w:ascii="Times New Roman" w:hAnsi="Times New Roman" w:cs="Times New Roman"/>
          <w:sz w:val="72"/>
          <w:szCs w:val="72"/>
        </w:rPr>
      </w:pPr>
    </w:p>
    <w:p w:rsidR="00F459BB" w:rsidRDefault="00F459BB">
      <w:pPr>
        <w:pStyle w:val="Default"/>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eastAsia="方正小标宋_GBK" w:hAnsi="Times New Roman" w:cs="Times New Roman"/>
          <w:sz w:val="72"/>
          <w:szCs w:val="72"/>
        </w:rPr>
      </w:pPr>
    </w:p>
    <w:p w:rsidR="00F459BB" w:rsidRPr="00086034" w:rsidRDefault="007B5B9F">
      <w:pPr>
        <w:pStyle w:val="Default"/>
        <w:spacing w:line="360" w:lineRule="auto"/>
        <w:jc w:val="center"/>
        <w:rPr>
          <w:rFonts w:asciiTheme="majorEastAsia" w:eastAsiaTheme="majorEastAsia" w:hAnsiTheme="majorEastAsia" w:cs="Times New Roman" w:hint="eastAsia"/>
          <w:b/>
          <w:bCs/>
          <w:sz w:val="72"/>
          <w:szCs w:val="72"/>
        </w:rPr>
      </w:pPr>
      <w:r w:rsidRPr="00086034">
        <w:rPr>
          <w:rFonts w:asciiTheme="majorEastAsia" w:eastAsiaTheme="majorEastAsia" w:hAnsiTheme="majorEastAsia" w:cs="Times New Roman"/>
          <w:b/>
          <w:bCs/>
          <w:sz w:val="72"/>
          <w:szCs w:val="72"/>
        </w:rPr>
        <w:t>第三部分</w:t>
      </w:r>
    </w:p>
    <w:p w:rsidR="00F459BB" w:rsidRPr="00086034" w:rsidRDefault="007B5B9F">
      <w:pPr>
        <w:pStyle w:val="Default"/>
        <w:spacing w:line="360" w:lineRule="auto"/>
        <w:jc w:val="center"/>
        <w:rPr>
          <w:rFonts w:asciiTheme="majorEastAsia" w:eastAsiaTheme="majorEastAsia" w:hAnsiTheme="majorEastAsia" w:cs="Times New Roman" w:hint="eastAsia"/>
          <w:b/>
          <w:bCs/>
          <w:sz w:val="72"/>
          <w:szCs w:val="72"/>
        </w:rPr>
      </w:pPr>
      <w:r w:rsidRPr="00086034">
        <w:rPr>
          <w:rFonts w:asciiTheme="majorEastAsia" w:eastAsiaTheme="majorEastAsia" w:hAnsiTheme="majorEastAsia" w:cs="Times New Roman"/>
          <w:b/>
          <w:bCs/>
          <w:sz w:val="72"/>
          <w:szCs w:val="72"/>
        </w:rPr>
        <w:t>2024年度部门决算情况说明</w:t>
      </w:r>
    </w:p>
    <w:p w:rsidR="00F459BB" w:rsidRDefault="007B5B9F">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F459BB" w:rsidRDefault="007B5B9F" w:rsidP="00887C2C">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C838F3" w:rsidRDefault="007B5B9F" w:rsidP="00C838F3">
      <w:pPr>
        <w:spacing w:line="520" w:lineRule="exact"/>
        <w:ind w:firstLine="640"/>
        <w:rPr>
          <w:rFonts w:ascii="仿宋_GB2312" w:eastAsia="仿宋_GB2312" w:hAnsi="仿宋"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C838F3">
        <w:rPr>
          <w:rFonts w:ascii="Times New Roman" w:eastAsia="仿宋_GB2312" w:hAnsi="Times New Roman" w:cs="Times New Roman" w:hint="eastAsia"/>
          <w:sz w:val="32"/>
          <w:szCs w:val="32"/>
        </w:rPr>
        <w:t>2086.4</w:t>
      </w:r>
      <w:r>
        <w:rPr>
          <w:rFonts w:ascii="Times New Roman" w:eastAsia="仿宋_GB2312" w:hAnsi="Times New Roman" w:cs="Times New Roman"/>
          <w:sz w:val="32"/>
          <w:szCs w:val="32"/>
        </w:rPr>
        <w:t>万元。与上年相比，增加</w:t>
      </w:r>
      <w:r w:rsidR="00C838F3">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万元，增长</w:t>
      </w:r>
      <w:r w:rsidR="00C838F3">
        <w:rPr>
          <w:rFonts w:ascii="Times New Roman" w:eastAsia="仿宋_GB2312" w:hAnsi="Times New Roman" w:cs="Times New Roman" w:hint="eastAsia"/>
          <w:sz w:val="32"/>
          <w:szCs w:val="32"/>
        </w:rPr>
        <w:t>0.55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C838F3">
        <w:rPr>
          <w:rFonts w:ascii="仿宋_GB2312" w:eastAsia="仿宋_GB2312" w:hAnsi="仿宋" w:hint="eastAsia"/>
          <w:sz w:val="32"/>
          <w:szCs w:val="32"/>
        </w:rPr>
        <w:t>机关正常运行开支增加。</w:t>
      </w:r>
    </w:p>
    <w:p w:rsidR="00F459BB" w:rsidRDefault="007B5B9F" w:rsidP="00887C2C">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C838F3"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C838F3">
        <w:rPr>
          <w:rFonts w:ascii="Times New Roman" w:eastAsia="仿宋_GB2312" w:hAnsi="Times New Roman" w:cs="Times New Roman" w:hint="eastAsia"/>
          <w:sz w:val="32"/>
          <w:szCs w:val="32"/>
        </w:rPr>
        <w:t>2086.4</w:t>
      </w:r>
      <w:r>
        <w:rPr>
          <w:rFonts w:ascii="Times New Roman" w:eastAsia="仿宋_GB2312" w:hAnsi="Times New Roman" w:cs="Times New Roman"/>
          <w:sz w:val="32"/>
          <w:szCs w:val="32"/>
        </w:rPr>
        <w:t>万元，其中：财政拨款收入</w:t>
      </w:r>
      <w:r w:rsidR="00C838F3">
        <w:rPr>
          <w:rFonts w:ascii="Times New Roman" w:eastAsia="仿宋_GB2312" w:hAnsi="Times New Roman" w:cs="Times New Roman" w:hint="eastAsia"/>
          <w:sz w:val="32"/>
          <w:szCs w:val="32"/>
        </w:rPr>
        <w:t>2086.4</w:t>
      </w:r>
      <w:r>
        <w:rPr>
          <w:rFonts w:ascii="Times New Roman" w:eastAsia="仿宋_GB2312" w:hAnsi="Times New Roman" w:cs="Times New Roman"/>
          <w:sz w:val="32"/>
          <w:szCs w:val="32"/>
        </w:rPr>
        <w:t>万元，占</w:t>
      </w:r>
      <w:r w:rsidR="00C838F3">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59BB" w:rsidRDefault="007B5B9F" w:rsidP="00887C2C">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C838F3">
        <w:rPr>
          <w:rFonts w:ascii="Times New Roman" w:eastAsia="仿宋_GB2312" w:hAnsi="Times New Roman" w:cs="Times New Roman" w:hint="eastAsia"/>
          <w:sz w:val="32"/>
          <w:szCs w:val="32"/>
        </w:rPr>
        <w:t>2086.4</w:t>
      </w:r>
      <w:r>
        <w:rPr>
          <w:rFonts w:ascii="Times New Roman" w:eastAsia="仿宋_GB2312" w:hAnsi="Times New Roman" w:cs="Times New Roman"/>
          <w:sz w:val="32"/>
          <w:szCs w:val="32"/>
        </w:rPr>
        <w:t>万元，其中：基本支出</w:t>
      </w:r>
      <w:r w:rsidR="00C838F3">
        <w:rPr>
          <w:rFonts w:ascii="Times New Roman" w:eastAsia="仿宋_GB2312" w:hAnsi="Times New Roman" w:cs="Times New Roman" w:hint="eastAsia"/>
          <w:sz w:val="32"/>
          <w:szCs w:val="32"/>
        </w:rPr>
        <w:t>1666.28</w:t>
      </w:r>
      <w:r>
        <w:rPr>
          <w:rFonts w:ascii="Times New Roman" w:eastAsia="仿宋_GB2312" w:hAnsi="Times New Roman" w:cs="Times New Roman"/>
          <w:sz w:val="32"/>
          <w:szCs w:val="32"/>
        </w:rPr>
        <w:t>万元，占</w:t>
      </w:r>
      <w:r w:rsidR="00C838F3">
        <w:rPr>
          <w:rFonts w:ascii="Times New Roman" w:eastAsia="仿宋_GB2312" w:hAnsi="Times New Roman" w:cs="Times New Roman" w:hint="eastAsia"/>
          <w:sz w:val="32"/>
          <w:szCs w:val="32"/>
        </w:rPr>
        <w:t>80.31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C838F3">
        <w:rPr>
          <w:rFonts w:ascii="Times New Roman" w:eastAsia="仿宋_GB2312" w:hAnsi="Times New Roman" w:cs="Times New Roman" w:hint="eastAsia"/>
          <w:sz w:val="32"/>
          <w:szCs w:val="32"/>
        </w:rPr>
        <w:t>408.62</w:t>
      </w:r>
      <w:r>
        <w:rPr>
          <w:rFonts w:ascii="Times New Roman" w:eastAsia="仿宋_GB2312" w:hAnsi="Times New Roman" w:cs="Times New Roman"/>
          <w:sz w:val="32"/>
          <w:szCs w:val="32"/>
        </w:rPr>
        <w:t>万元，占</w:t>
      </w:r>
      <w:r w:rsidR="00C838F3">
        <w:rPr>
          <w:rFonts w:ascii="Times New Roman" w:eastAsia="仿宋_GB2312" w:hAnsi="Times New Roman" w:cs="Times New Roman" w:hint="eastAsia"/>
          <w:sz w:val="32"/>
          <w:szCs w:val="32"/>
        </w:rPr>
        <w:t>19.69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59BB" w:rsidRDefault="007B5B9F" w:rsidP="00887C2C">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C716E4">
        <w:rPr>
          <w:rFonts w:ascii="Times New Roman" w:eastAsia="仿宋_GB2312" w:hAnsi="Times New Roman" w:cs="Times New Roman" w:hint="eastAsia"/>
          <w:sz w:val="32"/>
          <w:szCs w:val="32"/>
        </w:rPr>
        <w:t>2086.4</w:t>
      </w:r>
      <w:r>
        <w:rPr>
          <w:rFonts w:ascii="Times New Roman" w:eastAsia="仿宋_GB2312" w:hAnsi="Times New Roman" w:cs="Times New Roman"/>
          <w:sz w:val="32"/>
          <w:szCs w:val="32"/>
        </w:rPr>
        <w:t>万元，与上年相比，增加</w:t>
      </w:r>
      <w:r w:rsidR="00C716E4">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sidR="00C716E4">
        <w:rPr>
          <w:rFonts w:ascii="Times New Roman" w:eastAsia="仿宋_GB2312" w:hAnsi="Times New Roman" w:cs="Times New Roman" w:hint="eastAsia"/>
          <w:sz w:val="32"/>
          <w:szCs w:val="32"/>
        </w:rPr>
        <w:t>0.55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887C2C">
        <w:rPr>
          <w:rFonts w:ascii="仿宋_GB2312" w:eastAsia="仿宋_GB2312" w:hAnsi="仿宋" w:hint="eastAsia"/>
          <w:sz w:val="32"/>
          <w:szCs w:val="32"/>
        </w:rPr>
        <w:t>机关正常运行开支增加。</w:t>
      </w:r>
      <w:r>
        <w:rPr>
          <w:rFonts w:ascii="Times New Roman" w:hAnsi="Times New Roman" w:cs="Times New Roman"/>
          <w:bCs/>
          <w:sz w:val="32"/>
          <w:szCs w:val="32"/>
        </w:rPr>
        <w:t>五、一般公共预算财政拨款支出决算情况说明</w:t>
      </w:r>
    </w:p>
    <w:p w:rsidR="00F459BB" w:rsidRDefault="007B5B9F" w:rsidP="00F459B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703D82" w:rsidRDefault="007B5B9F" w:rsidP="00703D82">
      <w:pPr>
        <w:pStyle w:val="Default"/>
        <w:overflowPunct w:val="0"/>
        <w:autoSpaceDE/>
        <w:autoSpaceDN/>
        <w:spacing w:line="600" w:lineRule="exact"/>
        <w:ind w:firstLineChars="200" w:firstLine="640"/>
        <w:jc w:val="both"/>
        <w:rPr>
          <w:rFonts w:ascii="仿宋_GB2312" w:eastAsia="仿宋_GB2312" w:hAnsi="仿宋"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703D82">
        <w:rPr>
          <w:rFonts w:ascii="Times New Roman" w:eastAsia="仿宋_GB2312" w:hAnsi="Times New Roman" w:cs="Times New Roman" w:hint="eastAsia"/>
          <w:sz w:val="32"/>
          <w:szCs w:val="32"/>
        </w:rPr>
        <w:t>2086.40</w:t>
      </w:r>
      <w:r>
        <w:rPr>
          <w:rFonts w:ascii="Times New Roman" w:eastAsia="仿宋_GB2312" w:hAnsi="Times New Roman" w:cs="Times New Roman"/>
          <w:sz w:val="32"/>
          <w:szCs w:val="32"/>
        </w:rPr>
        <w:t>万元，占本年支出合计的</w:t>
      </w:r>
      <w:r w:rsidR="00703D82">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sidR="00703D82">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万元，增长</w:t>
      </w:r>
      <w:r w:rsidR="00703D82">
        <w:rPr>
          <w:rFonts w:ascii="Times New Roman" w:eastAsia="仿宋_GB2312" w:hAnsi="Times New Roman" w:cs="Times New Roman" w:hint="eastAsia"/>
          <w:sz w:val="32"/>
          <w:szCs w:val="32"/>
        </w:rPr>
        <w:t>0.55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703D82">
        <w:rPr>
          <w:rFonts w:ascii="仿宋_GB2312" w:eastAsia="仿宋_GB2312" w:hAnsi="仿宋" w:hint="eastAsia"/>
          <w:sz w:val="32"/>
          <w:szCs w:val="32"/>
        </w:rPr>
        <w:t>机关正常运行开支</w:t>
      </w:r>
    </w:p>
    <w:p w:rsidR="00F459BB" w:rsidRDefault="007B5B9F" w:rsidP="00703D82">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C37826" w:rsidRDefault="007B5B9F" w:rsidP="00C3782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703D82">
        <w:rPr>
          <w:rFonts w:ascii="Times New Roman" w:eastAsia="仿宋_GB2312" w:hAnsi="Times New Roman" w:cs="Times New Roman" w:hint="eastAsia"/>
          <w:sz w:val="32"/>
          <w:szCs w:val="32"/>
        </w:rPr>
        <w:t>2086.40</w:t>
      </w:r>
      <w:r>
        <w:rPr>
          <w:rFonts w:ascii="Times New Roman" w:eastAsia="仿宋_GB2312" w:hAnsi="Times New Roman" w:cs="Times New Roman"/>
          <w:sz w:val="32"/>
          <w:szCs w:val="32"/>
        </w:rPr>
        <w:t>万元，主要用于以下方面：一般公共服务（类）</w:t>
      </w:r>
      <w:r w:rsidR="00C37826">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支出</w:t>
      </w:r>
      <w:r w:rsidR="00C37826">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万元，占</w:t>
      </w:r>
      <w:r w:rsidR="00C37826">
        <w:rPr>
          <w:rFonts w:ascii="Times New Roman" w:eastAsia="仿宋_GB2312" w:hAnsi="Times New Roman" w:cs="Times New Roman" w:hint="eastAsia"/>
          <w:sz w:val="32"/>
          <w:szCs w:val="32"/>
        </w:rPr>
        <w:t>1.92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C37826">
        <w:rPr>
          <w:rFonts w:ascii="Times New Roman" w:eastAsia="仿宋_GB2312" w:hAnsi="Times New Roman" w:cs="Times New Roman"/>
          <w:sz w:val="32"/>
          <w:szCs w:val="32"/>
        </w:rPr>
        <w:t>一般公共服务（类）</w:t>
      </w:r>
      <w:r w:rsidR="00C37826">
        <w:rPr>
          <w:rFonts w:ascii="Times New Roman" w:eastAsia="仿宋_GB2312" w:hAnsi="Times New Roman" w:cs="Times New Roman" w:hint="eastAsia"/>
          <w:sz w:val="32"/>
          <w:szCs w:val="32"/>
        </w:rPr>
        <w:t>204</w:t>
      </w:r>
      <w:r w:rsidR="00C37826">
        <w:rPr>
          <w:rFonts w:ascii="Times New Roman" w:eastAsia="仿宋_GB2312" w:hAnsi="Times New Roman" w:cs="Times New Roman"/>
          <w:sz w:val="32"/>
          <w:szCs w:val="32"/>
        </w:rPr>
        <w:t>支出</w:t>
      </w:r>
      <w:r w:rsidR="00C37826">
        <w:rPr>
          <w:rFonts w:ascii="Times New Roman" w:eastAsia="仿宋_GB2312" w:hAnsi="Times New Roman" w:cs="Times New Roman" w:hint="eastAsia"/>
          <w:sz w:val="32"/>
          <w:szCs w:val="32"/>
        </w:rPr>
        <w:t>1792.16</w:t>
      </w:r>
      <w:r w:rsidR="00C37826">
        <w:rPr>
          <w:rFonts w:ascii="Times New Roman" w:eastAsia="仿宋_GB2312" w:hAnsi="Times New Roman" w:cs="Times New Roman"/>
          <w:sz w:val="32"/>
          <w:szCs w:val="32"/>
        </w:rPr>
        <w:t>万元，占</w:t>
      </w:r>
      <w:r w:rsidR="00C37826">
        <w:rPr>
          <w:rFonts w:ascii="Times New Roman" w:eastAsia="仿宋_GB2312" w:hAnsi="Times New Roman" w:cs="Times New Roman" w:hint="eastAsia"/>
          <w:sz w:val="32"/>
          <w:szCs w:val="32"/>
        </w:rPr>
        <w:t>85.90</w:t>
      </w:r>
      <w:r w:rsidR="00C37826">
        <w:rPr>
          <w:rFonts w:ascii="Times New Roman" w:eastAsia="仿宋_GB2312" w:hAnsi="Times New Roman" w:cs="Times New Roman"/>
          <w:sz w:val="32"/>
          <w:szCs w:val="32"/>
        </w:rPr>
        <w:t>%</w:t>
      </w:r>
      <w:r w:rsidR="00C37826">
        <w:rPr>
          <w:rFonts w:ascii="Times New Roman" w:eastAsia="仿宋_GB2312" w:hAnsi="Times New Roman" w:cs="Times New Roman"/>
          <w:sz w:val="32"/>
          <w:szCs w:val="32"/>
        </w:rPr>
        <w:t>；</w:t>
      </w:r>
      <w:r w:rsidR="00C37826">
        <w:rPr>
          <w:rFonts w:ascii="Times New Roman" w:eastAsia="仿宋_GB2312" w:hAnsi="Times New Roman" w:cs="Times New Roman" w:hint="eastAsia"/>
          <w:sz w:val="32"/>
          <w:szCs w:val="32"/>
        </w:rPr>
        <w:t>社会保障和就业支出</w:t>
      </w:r>
      <w:r w:rsidR="00C37826">
        <w:rPr>
          <w:rFonts w:ascii="Times New Roman" w:eastAsia="仿宋_GB2312" w:hAnsi="Times New Roman" w:cs="Times New Roman"/>
          <w:sz w:val="32"/>
          <w:szCs w:val="32"/>
        </w:rPr>
        <w:t>（类）</w:t>
      </w:r>
      <w:r w:rsidR="00C37826">
        <w:rPr>
          <w:rFonts w:ascii="Times New Roman" w:eastAsia="仿宋_GB2312" w:hAnsi="Times New Roman" w:cs="Times New Roman" w:hint="eastAsia"/>
          <w:sz w:val="32"/>
          <w:szCs w:val="32"/>
        </w:rPr>
        <w:t>208</w:t>
      </w:r>
      <w:r w:rsidR="00C37826">
        <w:rPr>
          <w:rFonts w:ascii="Times New Roman" w:eastAsia="仿宋_GB2312" w:hAnsi="Times New Roman" w:cs="Times New Roman"/>
          <w:sz w:val="32"/>
          <w:szCs w:val="32"/>
        </w:rPr>
        <w:t>支出</w:t>
      </w:r>
      <w:r w:rsidR="00C37826">
        <w:rPr>
          <w:rFonts w:ascii="Times New Roman" w:eastAsia="仿宋_GB2312" w:hAnsi="Times New Roman" w:cs="Times New Roman" w:hint="eastAsia"/>
          <w:sz w:val="32"/>
          <w:szCs w:val="32"/>
        </w:rPr>
        <w:t>119.83</w:t>
      </w:r>
      <w:r w:rsidR="00C37826">
        <w:rPr>
          <w:rFonts w:ascii="Times New Roman" w:eastAsia="仿宋_GB2312" w:hAnsi="Times New Roman" w:cs="Times New Roman"/>
          <w:sz w:val="32"/>
          <w:szCs w:val="32"/>
        </w:rPr>
        <w:t>万元，占</w:t>
      </w:r>
      <w:r w:rsidR="00C37826">
        <w:rPr>
          <w:rFonts w:ascii="Times New Roman" w:eastAsia="仿宋_GB2312" w:hAnsi="Times New Roman" w:cs="Times New Roman" w:hint="eastAsia"/>
          <w:sz w:val="32"/>
          <w:szCs w:val="32"/>
        </w:rPr>
        <w:t>5.74</w:t>
      </w:r>
      <w:r w:rsidR="00C37826">
        <w:rPr>
          <w:rFonts w:ascii="Times New Roman" w:eastAsia="仿宋_GB2312" w:hAnsi="Times New Roman" w:cs="Times New Roman"/>
          <w:sz w:val="32"/>
          <w:szCs w:val="32"/>
        </w:rPr>
        <w:t>%</w:t>
      </w:r>
      <w:r w:rsidR="00C37826">
        <w:rPr>
          <w:rFonts w:ascii="Times New Roman" w:eastAsia="仿宋_GB2312" w:hAnsi="Times New Roman" w:cs="Times New Roman" w:hint="eastAsia"/>
          <w:sz w:val="32"/>
          <w:szCs w:val="32"/>
        </w:rPr>
        <w:t>；卫生健康支出</w:t>
      </w:r>
      <w:r w:rsidR="00C37826">
        <w:rPr>
          <w:rFonts w:ascii="Times New Roman" w:eastAsia="仿宋_GB2312" w:hAnsi="Times New Roman" w:cs="Times New Roman"/>
          <w:sz w:val="32"/>
          <w:szCs w:val="32"/>
        </w:rPr>
        <w:t>（类）</w:t>
      </w:r>
      <w:r w:rsidR="00C37826">
        <w:rPr>
          <w:rFonts w:ascii="Times New Roman" w:eastAsia="仿宋_GB2312" w:hAnsi="Times New Roman" w:cs="Times New Roman" w:hint="eastAsia"/>
          <w:sz w:val="32"/>
          <w:szCs w:val="32"/>
        </w:rPr>
        <w:t>210</w:t>
      </w:r>
    </w:p>
    <w:p w:rsidR="00C37826" w:rsidRDefault="00C37826" w:rsidP="00C3782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支出</w:t>
      </w:r>
      <w:r>
        <w:rPr>
          <w:rFonts w:ascii="Times New Roman" w:eastAsia="仿宋_GB2312" w:hAnsi="Times New Roman" w:cs="Times New Roman" w:hint="eastAsia"/>
          <w:sz w:val="32"/>
          <w:szCs w:val="32"/>
        </w:rPr>
        <w:t>47.93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221</w:t>
      </w:r>
    </w:p>
    <w:p w:rsidR="00C37826" w:rsidRDefault="00C37826" w:rsidP="00C3782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86.48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F459BB" w:rsidRDefault="007B5B9F" w:rsidP="00C37826">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2F513F">
        <w:rPr>
          <w:rFonts w:ascii="Times New Roman" w:eastAsia="仿宋_GB2312" w:hAnsi="Times New Roman" w:cs="Times New Roman" w:hint="eastAsia"/>
          <w:sz w:val="32"/>
          <w:szCs w:val="32"/>
        </w:rPr>
        <w:t>1771.73</w:t>
      </w:r>
      <w:r>
        <w:rPr>
          <w:rFonts w:ascii="Times New Roman" w:eastAsia="仿宋_GB2312" w:hAnsi="Times New Roman" w:cs="Times New Roman"/>
          <w:sz w:val="32"/>
          <w:szCs w:val="32"/>
        </w:rPr>
        <w:t>万元，支出决算数为</w:t>
      </w:r>
      <w:r w:rsidR="002F513F">
        <w:rPr>
          <w:rFonts w:ascii="Times New Roman" w:eastAsia="仿宋_GB2312" w:hAnsi="Times New Roman" w:cs="Times New Roman" w:hint="eastAsia"/>
          <w:sz w:val="32"/>
          <w:szCs w:val="32"/>
        </w:rPr>
        <w:t>2086.40</w:t>
      </w:r>
      <w:r>
        <w:rPr>
          <w:rFonts w:ascii="Times New Roman" w:eastAsia="仿宋_GB2312" w:hAnsi="Times New Roman" w:cs="Times New Roman"/>
          <w:sz w:val="32"/>
          <w:szCs w:val="32"/>
        </w:rPr>
        <w:t>万元，完成年初预算的</w:t>
      </w:r>
      <w:r w:rsidR="002F513F">
        <w:rPr>
          <w:rFonts w:ascii="Times New Roman" w:eastAsia="仿宋_GB2312" w:hAnsi="Times New Roman" w:cs="Times New Roman" w:hint="eastAsia"/>
          <w:sz w:val="32"/>
          <w:szCs w:val="32"/>
        </w:rPr>
        <w:t>117.76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4575B2"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2F513F">
        <w:rPr>
          <w:rFonts w:ascii="Times New Roman" w:eastAsia="仿宋_GB2312" w:hAnsi="Times New Roman" w:cs="Times New Roman" w:hint="eastAsia"/>
          <w:sz w:val="32"/>
          <w:szCs w:val="32"/>
        </w:rPr>
        <w:t>201</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2F513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2F513F">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万元，完成年初预算的</w:t>
      </w:r>
      <w:r w:rsidR="002F513F">
        <w:rPr>
          <w:rFonts w:ascii="Times New Roman" w:eastAsia="仿宋_GB2312" w:hAnsi="Times New Roman" w:cs="Times New Roman" w:hint="eastAsia"/>
          <w:sz w:val="32"/>
          <w:szCs w:val="32"/>
        </w:rPr>
        <w:t>400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，决算数大于（小于）年初预算数的主要原因是：</w:t>
      </w:r>
      <w:r w:rsidR="002F513F">
        <w:rPr>
          <w:rFonts w:ascii="Times New Roman" w:eastAsia="仿宋_GB2312" w:hAnsi="Times New Roman" w:cs="Times New Roman" w:hint="eastAsia"/>
          <w:sz w:val="32"/>
          <w:szCs w:val="32"/>
        </w:rPr>
        <w:t>公证处</w:t>
      </w:r>
      <w:r w:rsidR="00CD3713">
        <w:rPr>
          <w:rFonts w:ascii="Times New Roman" w:eastAsia="仿宋_GB2312" w:hAnsi="Times New Roman" w:cs="Times New Roman" w:hint="eastAsia"/>
          <w:sz w:val="32"/>
          <w:szCs w:val="32"/>
        </w:rPr>
        <w:t>账户</w:t>
      </w:r>
      <w:r w:rsidR="002F513F">
        <w:rPr>
          <w:rFonts w:ascii="Times New Roman" w:eastAsia="仿宋_GB2312" w:hAnsi="Times New Roman" w:cs="Times New Roman" w:hint="eastAsia"/>
          <w:sz w:val="32"/>
          <w:szCs w:val="32"/>
        </w:rPr>
        <w:t>分立。</w:t>
      </w:r>
    </w:p>
    <w:p w:rsidR="004575B2"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sidR="002F513F">
        <w:rPr>
          <w:rFonts w:ascii="Times New Roman" w:eastAsia="仿宋_GB2312" w:hAnsi="Times New Roman" w:cs="Times New Roman" w:hint="eastAsia"/>
          <w:sz w:val="32"/>
          <w:szCs w:val="32"/>
        </w:rPr>
        <w:t>204</w:t>
      </w:r>
    </w:p>
    <w:p w:rsidR="004575B2" w:rsidRDefault="007B5B9F" w:rsidP="004575B2">
      <w:pPr>
        <w:pStyle w:val="Default"/>
        <w:overflowPunct w:val="0"/>
        <w:autoSpaceDE/>
        <w:autoSpaceDN/>
        <w:spacing w:line="600" w:lineRule="exact"/>
        <w:ind w:firstLineChars="200" w:firstLine="640"/>
        <w:jc w:val="both"/>
        <w:rPr>
          <w:rFonts w:ascii="仿宋_GB2312" w:eastAsia="仿宋_GB2312" w:hAnsi="仿宋" w:hint="eastAsia"/>
          <w:sz w:val="32"/>
          <w:szCs w:val="32"/>
        </w:rPr>
      </w:pPr>
      <w:r>
        <w:rPr>
          <w:rFonts w:ascii="Times New Roman" w:eastAsia="仿宋_GB2312" w:hAnsi="Times New Roman" w:cs="Times New Roman"/>
          <w:sz w:val="32"/>
          <w:szCs w:val="32"/>
        </w:rPr>
        <w:t>年初预算为</w:t>
      </w:r>
      <w:r w:rsidR="002F513F">
        <w:rPr>
          <w:rFonts w:ascii="Times New Roman" w:eastAsia="仿宋_GB2312" w:hAnsi="Times New Roman" w:cs="Times New Roman" w:hint="eastAsia"/>
          <w:sz w:val="32"/>
          <w:szCs w:val="32"/>
        </w:rPr>
        <w:t>1502.83</w:t>
      </w:r>
      <w:r>
        <w:rPr>
          <w:rFonts w:ascii="Times New Roman" w:eastAsia="仿宋_GB2312" w:hAnsi="Times New Roman" w:cs="Times New Roman"/>
          <w:sz w:val="32"/>
          <w:szCs w:val="32"/>
        </w:rPr>
        <w:t>万元，支出决算为</w:t>
      </w:r>
      <w:r w:rsidR="004575B2">
        <w:rPr>
          <w:rFonts w:ascii="Times New Roman" w:eastAsia="仿宋_GB2312" w:hAnsi="Times New Roman" w:cs="Times New Roman" w:hint="eastAsia"/>
          <w:sz w:val="32"/>
          <w:szCs w:val="32"/>
        </w:rPr>
        <w:t>1792.16</w:t>
      </w:r>
      <w:r>
        <w:rPr>
          <w:rFonts w:ascii="Times New Roman" w:eastAsia="仿宋_GB2312" w:hAnsi="Times New Roman" w:cs="Times New Roman"/>
          <w:sz w:val="32"/>
          <w:szCs w:val="32"/>
        </w:rPr>
        <w:t>万元，完成年初预算的</w:t>
      </w:r>
      <w:r w:rsidR="004575B2">
        <w:rPr>
          <w:rFonts w:ascii="Times New Roman" w:eastAsia="仿宋_GB2312" w:hAnsi="Times New Roman" w:cs="Times New Roman" w:hint="eastAsia"/>
          <w:sz w:val="32"/>
          <w:szCs w:val="32"/>
        </w:rPr>
        <w:t>119.25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4575B2">
        <w:rPr>
          <w:rFonts w:ascii="仿宋_GB2312" w:eastAsia="仿宋_GB2312" w:hAnsi="仿宋" w:hint="eastAsia"/>
          <w:sz w:val="32"/>
          <w:szCs w:val="32"/>
        </w:rPr>
        <w:t>机关正常运行开支</w:t>
      </w:r>
    </w:p>
    <w:p w:rsidR="004575B2" w:rsidRDefault="004575B2" w:rsidP="004575B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208</w:t>
      </w:r>
    </w:p>
    <w:p w:rsidR="004575B2" w:rsidRDefault="004575B2" w:rsidP="004575B2">
      <w:pPr>
        <w:pStyle w:val="Default"/>
        <w:overflowPunct w:val="0"/>
        <w:autoSpaceDE/>
        <w:autoSpaceDN/>
        <w:spacing w:line="600" w:lineRule="exact"/>
        <w:ind w:firstLineChars="200" w:firstLine="640"/>
        <w:jc w:val="both"/>
        <w:rPr>
          <w:rFonts w:ascii="仿宋_GB2312" w:eastAsia="仿宋_GB2312" w:hAnsi="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134.49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119.83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89.10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仿宋_GB2312" w:eastAsia="仿宋_GB2312" w:hAnsi="仿宋" w:hint="eastAsia"/>
          <w:sz w:val="32"/>
          <w:szCs w:val="32"/>
        </w:rPr>
        <w:t>机关正常运行开支</w:t>
      </w:r>
    </w:p>
    <w:p w:rsidR="004575B2" w:rsidRDefault="004575B2" w:rsidP="004575B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210</w:t>
      </w:r>
    </w:p>
    <w:p w:rsidR="004575B2" w:rsidRDefault="004575B2" w:rsidP="004575B2">
      <w:pPr>
        <w:pStyle w:val="Default"/>
        <w:overflowPunct w:val="0"/>
        <w:autoSpaceDE/>
        <w:autoSpaceDN/>
        <w:spacing w:line="600" w:lineRule="exact"/>
        <w:ind w:firstLineChars="200" w:firstLine="640"/>
        <w:jc w:val="both"/>
        <w:rPr>
          <w:rFonts w:ascii="仿宋_GB2312" w:eastAsia="仿宋_GB2312" w:hAnsi="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47.93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47.93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4575B2" w:rsidRDefault="004575B2" w:rsidP="004575B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221</w:t>
      </w:r>
    </w:p>
    <w:p w:rsidR="00F459BB" w:rsidRDefault="004575B2" w:rsidP="004575B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86.48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86.48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241F06">
        <w:rPr>
          <w:rFonts w:ascii="Times New Roman" w:eastAsia="仿宋_GB2312" w:hAnsi="Times New Roman" w:cs="Times New Roman" w:hint="eastAsia"/>
          <w:sz w:val="32"/>
          <w:szCs w:val="32"/>
        </w:rPr>
        <w:t>1659.05</w:t>
      </w:r>
      <w:r>
        <w:rPr>
          <w:rFonts w:ascii="Times New Roman" w:eastAsia="仿宋_GB2312" w:hAnsi="Times New Roman" w:cs="Times New Roman"/>
          <w:sz w:val="32"/>
          <w:szCs w:val="32"/>
        </w:rPr>
        <w:t>万元，其中：</w:t>
      </w:r>
    </w:p>
    <w:p w:rsidR="00241F06" w:rsidRDefault="007B5B9F" w:rsidP="00F459B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C37826">
        <w:rPr>
          <w:rFonts w:ascii="Times New Roman" w:eastAsia="仿宋_GB2312" w:hAnsi="Times New Roman" w:cs="Times New Roman" w:hint="eastAsia"/>
          <w:sz w:val="32"/>
          <w:szCs w:val="32"/>
        </w:rPr>
        <w:t>1383.65</w:t>
      </w:r>
      <w:r>
        <w:rPr>
          <w:rFonts w:ascii="Times New Roman" w:eastAsia="仿宋_GB2312" w:hAnsi="Times New Roman" w:cs="Times New Roman"/>
          <w:sz w:val="32"/>
          <w:szCs w:val="32"/>
        </w:rPr>
        <w:t>万元，占基本支出的</w:t>
      </w:r>
      <w:r w:rsidR="00C37826">
        <w:rPr>
          <w:rFonts w:ascii="Times New Roman" w:eastAsia="仿宋_GB2312" w:hAnsi="Times New Roman" w:cs="Times New Roman" w:hint="eastAsia"/>
          <w:sz w:val="32"/>
          <w:szCs w:val="32"/>
        </w:rPr>
        <w:t>83.40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w:t>
      </w:r>
      <w:r w:rsidR="00241F06">
        <w:rPr>
          <w:rFonts w:ascii="Times New Roman" w:eastAsia="仿宋_GB2312" w:hAnsi="Times New Roman" w:cs="Times New Roman" w:hint="eastAsia"/>
          <w:sz w:val="32"/>
          <w:szCs w:val="32"/>
        </w:rPr>
        <w:t>447.24</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、津贴补贴</w:t>
      </w:r>
      <w:r w:rsidR="00241F06">
        <w:rPr>
          <w:rFonts w:ascii="Times New Roman" w:eastAsia="仿宋_GB2312" w:hAnsi="Times New Roman" w:cs="Times New Roman" w:hint="eastAsia"/>
          <w:sz w:val="32"/>
          <w:szCs w:val="32"/>
        </w:rPr>
        <w:t>419.49</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、奖金</w:t>
      </w:r>
      <w:r w:rsidR="00241F06">
        <w:rPr>
          <w:rFonts w:ascii="Times New Roman" w:eastAsia="仿宋_GB2312" w:hAnsi="Times New Roman" w:cs="Times New Roman" w:hint="eastAsia"/>
          <w:sz w:val="32"/>
          <w:szCs w:val="32"/>
        </w:rPr>
        <w:t>213.34</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sidR="00241F06">
        <w:rPr>
          <w:rFonts w:ascii="Times New Roman" w:eastAsia="仿宋_GB2312" w:hAnsi="Times New Roman" w:cs="Times New Roman" w:hint="eastAsia"/>
          <w:sz w:val="32"/>
          <w:szCs w:val="32"/>
        </w:rPr>
        <w:t>机关事业单位基本养老保险缴费</w:t>
      </w:r>
      <w:r w:rsidR="00241F06">
        <w:rPr>
          <w:rFonts w:ascii="Times New Roman" w:eastAsia="仿宋_GB2312" w:hAnsi="Times New Roman" w:cs="Times New Roman" w:hint="eastAsia"/>
          <w:sz w:val="32"/>
          <w:szCs w:val="32"/>
        </w:rPr>
        <w:t>119.83</w:t>
      </w:r>
      <w:r w:rsidR="00241F06">
        <w:rPr>
          <w:rFonts w:ascii="Times New Roman" w:eastAsia="仿宋_GB2312" w:hAnsi="Times New Roman" w:cs="Times New Roman" w:hint="eastAsia"/>
          <w:sz w:val="32"/>
          <w:szCs w:val="32"/>
        </w:rPr>
        <w:t>万元、职工基本医疗保险缴费</w:t>
      </w:r>
      <w:r w:rsidR="00241F06">
        <w:rPr>
          <w:rFonts w:ascii="Times New Roman" w:eastAsia="仿宋_GB2312" w:hAnsi="Times New Roman" w:cs="Times New Roman" w:hint="eastAsia"/>
          <w:sz w:val="32"/>
          <w:szCs w:val="32"/>
        </w:rPr>
        <w:t>47.93</w:t>
      </w:r>
      <w:r w:rsidR="00241F06">
        <w:rPr>
          <w:rFonts w:ascii="Times New Roman" w:eastAsia="仿宋_GB2312" w:hAnsi="Times New Roman" w:cs="Times New Roman" w:hint="eastAsia"/>
          <w:sz w:val="32"/>
          <w:szCs w:val="32"/>
        </w:rPr>
        <w:t>万元、住房公积金</w:t>
      </w:r>
      <w:r w:rsidR="00241F06">
        <w:rPr>
          <w:rFonts w:ascii="Times New Roman" w:eastAsia="仿宋_GB2312" w:hAnsi="Times New Roman" w:cs="Times New Roman" w:hint="eastAsia"/>
          <w:sz w:val="32"/>
          <w:szCs w:val="32"/>
        </w:rPr>
        <w:t>86.48</w:t>
      </w:r>
      <w:r w:rsidR="00241F06">
        <w:rPr>
          <w:rFonts w:ascii="Times New Roman" w:eastAsia="仿宋_GB2312" w:hAnsi="Times New Roman" w:cs="Times New Roman" w:hint="eastAsia"/>
          <w:sz w:val="32"/>
          <w:szCs w:val="32"/>
        </w:rPr>
        <w:t>万元、其他工资福利支出</w:t>
      </w:r>
      <w:r w:rsidR="00241F06">
        <w:rPr>
          <w:rFonts w:ascii="Times New Roman" w:eastAsia="仿宋_GB2312" w:hAnsi="Times New Roman" w:cs="Times New Roman" w:hint="eastAsia"/>
          <w:sz w:val="32"/>
          <w:szCs w:val="32"/>
        </w:rPr>
        <w:t>16.86</w:t>
      </w:r>
      <w:r w:rsidR="00241F06">
        <w:rPr>
          <w:rFonts w:ascii="Times New Roman" w:eastAsia="仿宋_GB2312" w:hAnsi="Times New Roman" w:cs="Times New Roman" w:hint="eastAsia"/>
          <w:sz w:val="32"/>
          <w:szCs w:val="32"/>
        </w:rPr>
        <w:t>万元、对个人和家庭补助</w:t>
      </w:r>
      <w:r w:rsidR="00241F06">
        <w:rPr>
          <w:rFonts w:ascii="Times New Roman" w:eastAsia="仿宋_GB2312" w:hAnsi="Times New Roman" w:cs="Times New Roman" w:hint="eastAsia"/>
          <w:sz w:val="32"/>
          <w:szCs w:val="32"/>
        </w:rPr>
        <w:t>32.48</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rsidR="00F459BB" w:rsidRDefault="007B5B9F" w:rsidP="00241F06">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C37826">
        <w:rPr>
          <w:rFonts w:ascii="Times New Roman" w:eastAsia="仿宋_GB2312" w:hAnsi="Times New Roman" w:cs="Times New Roman" w:hint="eastAsia"/>
          <w:sz w:val="32"/>
          <w:szCs w:val="32"/>
        </w:rPr>
        <w:t>275.4</w:t>
      </w:r>
      <w:r>
        <w:rPr>
          <w:rFonts w:ascii="Times New Roman" w:eastAsia="仿宋_GB2312" w:hAnsi="Times New Roman" w:cs="Times New Roman"/>
          <w:sz w:val="32"/>
          <w:szCs w:val="32"/>
        </w:rPr>
        <w:t>万元，占基本支出的</w:t>
      </w:r>
      <w:r w:rsidR="00241F06">
        <w:rPr>
          <w:rFonts w:ascii="Times New Roman" w:eastAsia="仿宋_GB2312" w:hAnsi="Times New Roman" w:cs="Times New Roman" w:hint="eastAsia"/>
          <w:sz w:val="32"/>
          <w:szCs w:val="32"/>
        </w:rPr>
        <w:t>16.6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w:t>
      </w:r>
      <w:r w:rsidR="00241F06">
        <w:rPr>
          <w:rFonts w:ascii="Times New Roman" w:eastAsia="仿宋_GB2312" w:hAnsi="Times New Roman" w:cs="Times New Roman" w:hint="eastAsia"/>
          <w:sz w:val="32"/>
          <w:szCs w:val="32"/>
        </w:rPr>
        <w:t>21.25</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、印刷费</w:t>
      </w:r>
      <w:r w:rsidR="00241F06">
        <w:rPr>
          <w:rFonts w:ascii="Times New Roman" w:eastAsia="仿宋_GB2312" w:hAnsi="Times New Roman" w:cs="Times New Roman" w:hint="eastAsia"/>
          <w:sz w:val="32"/>
          <w:szCs w:val="32"/>
        </w:rPr>
        <w:t>13.93</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、咨询费</w:t>
      </w:r>
      <w:r w:rsidR="00241F06">
        <w:rPr>
          <w:rFonts w:ascii="Times New Roman" w:eastAsia="仿宋_GB2312" w:hAnsi="Times New Roman" w:cs="Times New Roman" w:hint="eastAsia"/>
          <w:sz w:val="32"/>
          <w:szCs w:val="32"/>
        </w:rPr>
        <w:t>28</w:t>
      </w:r>
      <w:r w:rsidR="00241F0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sidR="00241F06">
        <w:rPr>
          <w:rFonts w:ascii="Times New Roman" w:eastAsia="仿宋_GB2312" w:hAnsi="Times New Roman" w:cs="Times New Roman" w:hint="eastAsia"/>
          <w:sz w:val="32"/>
          <w:szCs w:val="32"/>
        </w:rPr>
        <w:t>差旅费</w:t>
      </w:r>
      <w:r w:rsidR="00241F06">
        <w:rPr>
          <w:rFonts w:ascii="Times New Roman" w:eastAsia="仿宋_GB2312" w:hAnsi="Times New Roman" w:cs="Times New Roman" w:hint="eastAsia"/>
          <w:sz w:val="32"/>
          <w:szCs w:val="32"/>
        </w:rPr>
        <w:t>36.41</w:t>
      </w:r>
      <w:r w:rsidR="00241F06">
        <w:rPr>
          <w:rFonts w:ascii="Times New Roman" w:eastAsia="仿宋_GB2312" w:hAnsi="Times New Roman" w:cs="Times New Roman" w:hint="eastAsia"/>
          <w:sz w:val="32"/>
          <w:szCs w:val="32"/>
        </w:rPr>
        <w:t>万元、维修（护）费</w:t>
      </w:r>
      <w:r w:rsidR="00241F06">
        <w:rPr>
          <w:rFonts w:ascii="Times New Roman" w:eastAsia="仿宋_GB2312" w:hAnsi="Times New Roman" w:cs="Times New Roman" w:hint="eastAsia"/>
          <w:sz w:val="32"/>
          <w:szCs w:val="32"/>
        </w:rPr>
        <w:t>16.59</w:t>
      </w:r>
      <w:r w:rsidR="00241F06">
        <w:rPr>
          <w:rFonts w:ascii="Times New Roman" w:eastAsia="仿宋_GB2312" w:hAnsi="Times New Roman" w:cs="Times New Roman" w:hint="eastAsia"/>
          <w:sz w:val="32"/>
          <w:szCs w:val="32"/>
        </w:rPr>
        <w:t>万元、工会经费</w:t>
      </w:r>
      <w:r w:rsidR="00241F06">
        <w:rPr>
          <w:rFonts w:ascii="Times New Roman" w:eastAsia="仿宋_GB2312" w:hAnsi="Times New Roman" w:cs="Times New Roman" w:hint="eastAsia"/>
          <w:sz w:val="32"/>
          <w:szCs w:val="32"/>
        </w:rPr>
        <w:t>31.57</w:t>
      </w:r>
      <w:r w:rsidR="00241F06">
        <w:rPr>
          <w:rFonts w:ascii="Times New Roman" w:eastAsia="仿宋_GB2312" w:hAnsi="Times New Roman" w:cs="Times New Roman" w:hint="eastAsia"/>
          <w:sz w:val="32"/>
          <w:szCs w:val="32"/>
        </w:rPr>
        <w:t>万元、公务接待</w:t>
      </w:r>
      <w:r>
        <w:rPr>
          <w:rFonts w:ascii="Times New Roman" w:eastAsia="仿宋_GB2312" w:hAnsi="Times New Roman" w:cs="Times New Roman"/>
          <w:sz w:val="32"/>
          <w:szCs w:val="32"/>
        </w:rPr>
        <w:t>费</w:t>
      </w:r>
      <w:r w:rsidR="00241F06">
        <w:rPr>
          <w:rFonts w:ascii="Times New Roman" w:eastAsia="仿宋_GB2312" w:hAnsi="Times New Roman" w:cs="Times New Roman" w:hint="eastAsia"/>
          <w:sz w:val="32"/>
          <w:szCs w:val="32"/>
        </w:rPr>
        <w:t>5.03</w:t>
      </w:r>
      <w:r w:rsidR="00241F06">
        <w:rPr>
          <w:rFonts w:ascii="Times New Roman" w:eastAsia="仿宋_GB2312" w:hAnsi="Times New Roman" w:cs="Times New Roman" w:hint="eastAsia"/>
          <w:sz w:val="32"/>
          <w:szCs w:val="32"/>
        </w:rPr>
        <w:t>万元、公务用车购置</w:t>
      </w:r>
      <w:r w:rsidR="00241F06">
        <w:rPr>
          <w:rFonts w:ascii="Times New Roman" w:eastAsia="仿宋_GB2312" w:hAnsi="Times New Roman" w:cs="Times New Roman" w:hint="eastAsia"/>
          <w:sz w:val="32"/>
          <w:szCs w:val="32"/>
        </w:rPr>
        <w:t>24.98</w:t>
      </w:r>
      <w:r w:rsidR="00241F06">
        <w:rPr>
          <w:rFonts w:ascii="Times New Roman" w:eastAsia="仿宋_GB2312" w:hAnsi="Times New Roman" w:cs="Times New Roman" w:hint="eastAsia"/>
          <w:sz w:val="32"/>
          <w:szCs w:val="32"/>
        </w:rPr>
        <w:t>万元、公务用车运行维护</w:t>
      </w:r>
      <w:r w:rsidR="00241F06">
        <w:rPr>
          <w:rFonts w:ascii="Times New Roman" w:eastAsia="仿宋_GB2312" w:hAnsi="Times New Roman" w:cs="Times New Roman" w:hint="eastAsia"/>
          <w:sz w:val="32"/>
          <w:szCs w:val="32"/>
        </w:rPr>
        <w:t>6.45</w:t>
      </w:r>
      <w:r w:rsidR="00241F06">
        <w:rPr>
          <w:rFonts w:ascii="Times New Roman" w:eastAsia="仿宋_GB2312" w:hAnsi="Times New Roman" w:cs="Times New Roman" w:hint="eastAsia"/>
          <w:sz w:val="32"/>
          <w:szCs w:val="32"/>
        </w:rPr>
        <w:t>、福利费</w:t>
      </w:r>
      <w:r w:rsidR="00241F06">
        <w:rPr>
          <w:rFonts w:ascii="Times New Roman" w:eastAsia="仿宋_GB2312" w:hAnsi="Times New Roman" w:cs="Times New Roman" w:hint="eastAsia"/>
          <w:sz w:val="32"/>
          <w:szCs w:val="32"/>
        </w:rPr>
        <w:t>18.69</w:t>
      </w:r>
      <w:r w:rsidR="00241F06">
        <w:rPr>
          <w:rFonts w:ascii="Times New Roman" w:eastAsia="仿宋_GB2312" w:hAnsi="Times New Roman" w:cs="Times New Roman" w:hint="eastAsia"/>
          <w:sz w:val="32"/>
          <w:szCs w:val="32"/>
        </w:rPr>
        <w:t>万元、会议费</w:t>
      </w:r>
      <w:r w:rsidR="00241F06">
        <w:rPr>
          <w:rFonts w:ascii="Times New Roman" w:eastAsia="仿宋_GB2312" w:hAnsi="Times New Roman" w:cs="Times New Roman" w:hint="eastAsia"/>
          <w:sz w:val="32"/>
          <w:szCs w:val="32"/>
        </w:rPr>
        <w:t>4</w:t>
      </w:r>
      <w:r w:rsidR="00241F06">
        <w:rPr>
          <w:rFonts w:ascii="Times New Roman" w:eastAsia="仿宋_GB2312" w:hAnsi="Times New Roman" w:cs="Times New Roman" w:hint="eastAsia"/>
          <w:sz w:val="32"/>
          <w:szCs w:val="32"/>
        </w:rPr>
        <w:t>万元、培训费</w:t>
      </w:r>
      <w:r w:rsidR="00241F06">
        <w:rPr>
          <w:rFonts w:ascii="Times New Roman" w:eastAsia="仿宋_GB2312" w:hAnsi="Times New Roman" w:cs="Times New Roman" w:hint="eastAsia"/>
          <w:sz w:val="32"/>
          <w:szCs w:val="32"/>
        </w:rPr>
        <w:t>6.43</w:t>
      </w:r>
      <w:r w:rsidR="00241F06">
        <w:rPr>
          <w:rFonts w:ascii="Times New Roman" w:eastAsia="仿宋_GB2312" w:hAnsi="Times New Roman" w:cs="Times New Roman" w:hint="eastAsia"/>
          <w:sz w:val="32"/>
          <w:szCs w:val="32"/>
        </w:rPr>
        <w:t>万元、委托业务费</w:t>
      </w:r>
      <w:r w:rsidR="00241F06">
        <w:rPr>
          <w:rFonts w:ascii="Times New Roman" w:eastAsia="仿宋_GB2312" w:hAnsi="Times New Roman" w:cs="Times New Roman" w:hint="eastAsia"/>
          <w:sz w:val="32"/>
          <w:szCs w:val="32"/>
        </w:rPr>
        <w:t>20.8</w:t>
      </w:r>
      <w:r w:rsidR="00241F06">
        <w:rPr>
          <w:rFonts w:ascii="Times New Roman" w:eastAsia="仿宋_GB2312" w:hAnsi="Times New Roman" w:cs="Times New Roman" w:hint="eastAsia"/>
          <w:sz w:val="32"/>
          <w:szCs w:val="32"/>
        </w:rPr>
        <w:t>万元</w:t>
      </w:r>
      <w:r w:rsidR="00E67EAE">
        <w:rPr>
          <w:rFonts w:ascii="Times New Roman" w:eastAsia="仿宋_GB2312" w:hAnsi="Times New Roman" w:cs="Times New Roman" w:hint="eastAsia"/>
          <w:sz w:val="32"/>
          <w:szCs w:val="32"/>
        </w:rPr>
        <w:t>、其他商品服务支出</w:t>
      </w:r>
      <w:r w:rsidR="00E67EAE">
        <w:rPr>
          <w:rFonts w:ascii="Times New Roman" w:eastAsia="仿宋_GB2312" w:hAnsi="Times New Roman" w:cs="Times New Roman" w:hint="eastAsia"/>
          <w:sz w:val="32"/>
          <w:szCs w:val="32"/>
        </w:rPr>
        <w:t>25.39</w:t>
      </w:r>
      <w:r w:rsidR="00E67EAE">
        <w:rPr>
          <w:rFonts w:ascii="Times New Roman" w:eastAsia="仿宋_GB2312" w:hAnsi="Times New Roman" w:cs="Times New Roman" w:hint="eastAsia"/>
          <w:sz w:val="32"/>
          <w:szCs w:val="32"/>
        </w:rPr>
        <w:t>等等</w:t>
      </w:r>
      <w:r>
        <w:rPr>
          <w:rFonts w:ascii="Times New Roman" w:eastAsia="仿宋_GB2312" w:hAnsi="Times New Roman" w:cs="Times New Roman"/>
          <w:sz w:val="32"/>
          <w:szCs w:val="32"/>
        </w:rPr>
        <w:t>。</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F459BB" w:rsidRDefault="007B5B9F" w:rsidP="00F459B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C00885">
        <w:rPr>
          <w:rFonts w:ascii="Times New Roman" w:eastAsia="仿宋_GB2312" w:hAnsi="Times New Roman" w:cs="Times New Roman" w:hint="eastAsia"/>
          <w:sz w:val="32"/>
          <w:szCs w:val="32"/>
        </w:rPr>
        <w:t>29.67</w:t>
      </w:r>
      <w:r>
        <w:rPr>
          <w:rFonts w:ascii="Times New Roman" w:eastAsia="仿宋_GB2312" w:hAnsi="Times New Roman" w:cs="Times New Roman"/>
          <w:sz w:val="32"/>
          <w:szCs w:val="32"/>
        </w:rPr>
        <w:t>万元，支出决算为</w:t>
      </w:r>
      <w:r w:rsidR="00C00885">
        <w:rPr>
          <w:rFonts w:ascii="Times New Roman" w:eastAsia="仿宋_GB2312" w:hAnsi="Times New Roman" w:cs="Times New Roman" w:hint="eastAsia"/>
          <w:sz w:val="32"/>
          <w:szCs w:val="32"/>
        </w:rPr>
        <w:t>36.46</w:t>
      </w:r>
      <w:r>
        <w:rPr>
          <w:rFonts w:ascii="Times New Roman" w:eastAsia="仿宋_GB2312" w:hAnsi="Times New Roman" w:cs="Times New Roman"/>
          <w:sz w:val="32"/>
          <w:szCs w:val="32"/>
        </w:rPr>
        <w:t>万元，完成预算的</w:t>
      </w:r>
      <w:r w:rsidR="00C00885">
        <w:rPr>
          <w:rFonts w:ascii="Times New Roman" w:eastAsia="仿宋_GB2312" w:hAnsi="Times New Roman" w:cs="Times New Roman" w:hint="eastAsia"/>
          <w:sz w:val="32"/>
          <w:szCs w:val="32"/>
        </w:rPr>
        <w:t>122.89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C00885">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万元，增长</w:t>
      </w:r>
      <w:r w:rsidR="00C00885">
        <w:rPr>
          <w:rFonts w:ascii="Times New Roman" w:eastAsia="仿宋_GB2312" w:hAnsi="Times New Roman" w:cs="Times New Roman" w:hint="eastAsia"/>
          <w:sz w:val="32"/>
          <w:szCs w:val="32"/>
        </w:rPr>
        <w:t>208.08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w:t>
      </w:r>
      <w:r w:rsidR="00C00885">
        <w:rPr>
          <w:rFonts w:ascii="Times New Roman" w:eastAsia="仿宋_GB2312" w:hAnsi="Times New Roman" w:cs="Times New Roman" w:hint="eastAsia"/>
          <w:sz w:val="32"/>
          <w:szCs w:val="32"/>
        </w:rPr>
        <w:t>、</w:t>
      </w:r>
      <w:r w:rsidR="00C00885">
        <w:rPr>
          <w:rFonts w:ascii="Times New Roman" w:eastAsia="仿宋_GB2312" w:hAnsi="Times New Roman" w:cs="Times New Roman"/>
          <w:sz w:val="32"/>
          <w:szCs w:val="32"/>
        </w:rPr>
        <w:t>决算数大于上年数</w:t>
      </w:r>
      <w:r>
        <w:rPr>
          <w:rFonts w:ascii="Times New Roman" w:eastAsia="仿宋_GB2312" w:hAnsi="Times New Roman" w:cs="Times New Roman"/>
          <w:sz w:val="32"/>
          <w:szCs w:val="32"/>
        </w:rPr>
        <w:t>的主要原因是</w:t>
      </w:r>
      <w:r w:rsidR="00C00885">
        <w:rPr>
          <w:rFonts w:ascii="Times New Roman" w:eastAsia="仿宋_GB2312" w:hAnsi="Times New Roman" w:cs="Times New Roman" w:hint="eastAsia"/>
          <w:sz w:val="32"/>
          <w:szCs w:val="32"/>
        </w:rPr>
        <w:t>2024</w:t>
      </w:r>
      <w:r w:rsidR="00C00885">
        <w:rPr>
          <w:rFonts w:ascii="Times New Roman" w:eastAsia="仿宋_GB2312" w:hAnsi="Times New Roman" w:cs="Times New Roman" w:hint="eastAsia"/>
          <w:sz w:val="32"/>
          <w:szCs w:val="32"/>
        </w:rPr>
        <w:t>年报废处置并新购置公车一台</w:t>
      </w:r>
      <w:r>
        <w:rPr>
          <w:rFonts w:ascii="Times New Roman" w:eastAsia="仿宋_GB2312" w:hAnsi="Times New Roman" w:cs="Times New Roman"/>
          <w:sz w:val="32"/>
          <w:szCs w:val="32"/>
        </w:rPr>
        <w:t>。</w:t>
      </w:r>
    </w:p>
    <w:p w:rsidR="00F459BB" w:rsidRDefault="007B5B9F" w:rsidP="00F459BB">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F459BB" w:rsidRDefault="007B5B9F" w:rsidP="00C00885">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sidR="00C00885">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C0088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C00885">
        <w:rPr>
          <w:rFonts w:ascii="Times New Roman" w:eastAsia="楷体" w:hAnsi="Times New Roman" w:cs="Times New Roman" w:hint="eastAsia"/>
          <w:b/>
          <w:bCs/>
          <w:i/>
          <w:color w:val="auto"/>
          <w:sz w:val="32"/>
          <w:szCs w:val="32"/>
        </w:rPr>
        <w:t>。</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455382">
        <w:rPr>
          <w:rFonts w:ascii="Times New Roman" w:eastAsia="仿宋_GB2312" w:hAnsi="Times New Roman" w:cs="Times New Roman" w:hint="eastAsia"/>
          <w:sz w:val="32"/>
          <w:szCs w:val="32"/>
        </w:rPr>
        <w:t>2</w:t>
      </w:r>
      <w:r w:rsidR="00F57DA3">
        <w:rPr>
          <w:rFonts w:ascii="Times New Roman" w:eastAsia="仿宋_GB2312" w:hAnsi="Times New Roman" w:cs="Times New Roman" w:hint="eastAsia"/>
          <w:sz w:val="32"/>
          <w:szCs w:val="32"/>
        </w:rPr>
        <w:t>4</w:t>
      </w:r>
      <w:r w:rsidR="00455382">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万元，支出决算为</w:t>
      </w:r>
      <w:r w:rsidR="00455382">
        <w:rPr>
          <w:rFonts w:ascii="Times New Roman" w:eastAsia="仿宋_GB2312" w:hAnsi="Times New Roman" w:cs="Times New Roman" w:hint="eastAsia"/>
          <w:sz w:val="32"/>
          <w:szCs w:val="32"/>
        </w:rPr>
        <w:t>31.43</w:t>
      </w:r>
      <w:r>
        <w:rPr>
          <w:rFonts w:ascii="Times New Roman" w:eastAsia="仿宋_GB2312" w:hAnsi="Times New Roman" w:cs="Times New Roman"/>
          <w:sz w:val="32"/>
          <w:szCs w:val="32"/>
        </w:rPr>
        <w:t>万元，完成预算的</w:t>
      </w:r>
      <w:r w:rsidR="00455382">
        <w:rPr>
          <w:rFonts w:ascii="Times New Roman" w:eastAsia="仿宋_GB2312" w:hAnsi="Times New Roman" w:cs="Times New Roman" w:hint="eastAsia"/>
          <w:sz w:val="32"/>
          <w:szCs w:val="32"/>
        </w:rPr>
        <w:t>1</w:t>
      </w:r>
      <w:r w:rsidR="00F57DA3">
        <w:rPr>
          <w:rFonts w:ascii="Times New Roman" w:eastAsia="仿宋_GB2312" w:hAnsi="Times New Roman" w:cs="Times New Roman" w:hint="eastAsia"/>
          <w:sz w:val="32"/>
          <w:szCs w:val="32"/>
        </w:rPr>
        <w:t>29.50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455382">
        <w:rPr>
          <w:rFonts w:ascii="Times New Roman" w:eastAsia="仿宋_GB2312" w:hAnsi="Times New Roman" w:cs="Times New Roman" w:hint="eastAsia"/>
          <w:sz w:val="32"/>
          <w:szCs w:val="32"/>
        </w:rPr>
        <w:t>25.16</w:t>
      </w:r>
      <w:r>
        <w:rPr>
          <w:rFonts w:ascii="Times New Roman" w:eastAsia="仿宋_GB2312" w:hAnsi="Times New Roman" w:cs="Times New Roman"/>
          <w:sz w:val="32"/>
          <w:szCs w:val="32"/>
        </w:rPr>
        <w:t>万元，增长</w:t>
      </w:r>
      <w:r w:rsidR="00F57DA3">
        <w:rPr>
          <w:rFonts w:ascii="Times New Roman" w:eastAsia="仿宋_GB2312" w:hAnsi="Times New Roman" w:cs="Times New Roman" w:hint="eastAsia"/>
          <w:sz w:val="32"/>
          <w:szCs w:val="32"/>
        </w:rPr>
        <w:t>5</w:t>
      </w:r>
      <w:r w:rsidR="00455382">
        <w:rPr>
          <w:rFonts w:ascii="Times New Roman" w:eastAsia="仿宋_GB2312" w:hAnsi="Times New Roman" w:cs="Times New Roman" w:hint="eastAsia"/>
          <w:sz w:val="32"/>
          <w:szCs w:val="32"/>
        </w:rPr>
        <w:t>01.2</w:t>
      </w:r>
      <w:r w:rsidR="00F57DA3">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9830CC" w:rsidRDefault="007B5B9F" w:rsidP="009830C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公务用车购置费支出预算为</w:t>
      </w:r>
      <w:r w:rsidR="00455382">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万元，支出决算为</w:t>
      </w:r>
      <w:r w:rsidR="00455382">
        <w:rPr>
          <w:rFonts w:ascii="Times New Roman" w:eastAsia="仿宋_GB2312" w:hAnsi="Times New Roman" w:cs="Times New Roman" w:hint="eastAsia"/>
          <w:sz w:val="32"/>
          <w:szCs w:val="32"/>
        </w:rPr>
        <w:t>24.98</w:t>
      </w:r>
      <w:r>
        <w:rPr>
          <w:rFonts w:ascii="Times New Roman" w:eastAsia="仿宋_GB2312" w:hAnsi="Times New Roman" w:cs="Times New Roman"/>
          <w:sz w:val="32"/>
          <w:szCs w:val="32"/>
        </w:rPr>
        <w:t>万元，完成预算的</w:t>
      </w:r>
      <w:r w:rsidR="009830CC">
        <w:rPr>
          <w:rFonts w:ascii="Times New Roman" w:eastAsia="仿宋_GB2312" w:hAnsi="Times New Roman" w:cs="Times New Roman" w:hint="eastAsia"/>
          <w:sz w:val="32"/>
          <w:szCs w:val="32"/>
        </w:rPr>
        <w:t>138.78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F57DA3">
        <w:rPr>
          <w:rFonts w:ascii="Times New Roman" w:eastAsia="仿宋_GB2312" w:hAnsi="Times New Roman" w:cs="Times New Roman" w:hint="eastAsia"/>
          <w:sz w:val="32"/>
          <w:szCs w:val="32"/>
        </w:rPr>
        <w:t>24.98</w:t>
      </w:r>
      <w:r>
        <w:rPr>
          <w:rFonts w:ascii="Times New Roman" w:eastAsia="仿宋_GB2312" w:hAnsi="Times New Roman" w:cs="Times New Roman"/>
          <w:sz w:val="32"/>
          <w:szCs w:val="32"/>
        </w:rPr>
        <w:t>万元，增长</w:t>
      </w:r>
      <w:r w:rsidR="002D2A36">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w:t>
      </w:r>
      <w:r w:rsidR="00EB27E4">
        <w:rPr>
          <w:rFonts w:ascii="Times New Roman" w:eastAsia="仿宋_GB2312" w:hAnsi="Times New Roman" w:cs="Times New Roman" w:hint="eastAsia"/>
          <w:sz w:val="32"/>
          <w:szCs w:val="32"/>
        </w:rPr>
        <w:t>、</w:t>
      </w:r>
      <w:r w:rsidR="00EB27E4">
        <w:rPr>
          <w:rFonts w:ascii="Times New Roman" w:eastAsia="仿宋_GB2312" w:hAnsi="Times New Roman" w:cs="Times New Roman"/>
          <w:sz w:val="32"/>
          <w:szCs w:val="32"/>
        </w:rPr>
        <w:t>决算数大于</w:t>
      </w:r>
      <w:r>
        <w:rPr>
          <w:rFonts w:ascii="Times New Roman" w:eastAsia="仿宋_GB2312" w:hAnsi="Times New Roman" w:cs="Times New Roman"/>
          <w:sz w:val="32"/>
          <w:szCs w:val="32"/>
        </w:rPr>
        <w:t>上年数的主要原因是</w:t>
      </w:r>
      <w:r w:rsidR="009830CC">
        <w:rPr>
          <w:rFonts w:ascii="Times New Roman" w:eastAsia="仿宋_GB2312" w:hAnsi="Times New Roman" w:cs="Times New Roman" w:hint="eastAsia"/>
          <w:sz w:val="32"/>
          <w:szCs w:val="32"/>
        </w:rPr>
        <w:t>2024</w:t>
      </w:r>
      <w:r w:rsidR="009830CC">
        <w:rPr>
          <w:rFonts w:ascii="Times New Roman" w:eastAsia="仿宋_GB2312" w:hAnsi="Times New Roman" w:cs="Times New Roman" w:hint="eastAsia"/>
          <w:sz w:val="32"/>
          <w:szCs w:val="32"/>
        </w:rPr>
        <w:t>年报废处置并新购置公车一台</w:t>
      </w:r>
      <w:r w:rsidR="009830CC">
        <w:rPr>
          <w:rFonts w:ascii="Times New Roman" w:eastAsia="仿宋_GB2312" w:hAnsi="Times New Roman" w:cs="Times New Roman"/>
          <w:sz w:val="32"/>
          <w:szCs w:val="32"/>
        </w:rPr>
        <w:t>。</w:t>
      </w:r>
    </w:p>
    <w:p w:rsidR="00EB27E4" w:rsidRDefault="007B5B9F" w:rsidP="009830C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9830CC">
        <w:rPr>
          <w:rFonts w:ascii="Times New Roman" w:eastAsia="仿宋_GB2312" w:hAnsi="Times New Roman" w:cs="Times New Roman" w:hint="eastAsia"/>
          <w:sz w:val="32"/>
          <w:szCs w:val="32"/>
        </w:rPr>
        <w:t>6.27</w:t>
      </w:r>
      <w:r>
        <w:rPr>
          <w:rFonts w:ascii="Times New Roman" w:eastAsia="仿宋_GB2312" w:hAnsi="Times New Roman" w:cs="Times New Roman"/>
          <w:sz w:val="32"/>
          <w:szCs w:val="32"/>
        </w:rPr>
        <w:t>万元，支出决算为</w:t>
      </w:r>
      <w:r w:rsidR="009830CC">
        <w:rPr>
          <w:rFonts w:ascii="Times New Roman" w:eastAsia="仿宋_GB2312" w:hAnsi="Times New Roman" w:cs="Times New Roman" w:hint="eastAsia"/>
          <w:sz w:val="32"/>
          <w:szCs w:val="32"/>
        </w:rPr>
        <w:t>6.45</w:t>
      </w:r>
      <w:r>
        <w:rPr>
          <w:rFonts w:ascii="Times New Roman" w:eastAsia="仿宋_GB2312" w:hAnsi="Times New Roman" w:cs="Times New Roman"/>
          <w:sz w:val="32"/>
          <w:szCs w:val="32"/>
        </w:rPr>
        <w:t>万元，主要是</w:t>
      </w:r>
      <w:r w:rsidR="009830CC">
        <w:rPr>
          <w:rFonts w:ascii="Times New Roman" w:eastAsia="仿宋_GB2312" w:hAnsi="Times New Roman" w:cs="Times New Roman" w:hint="eastAsia"/>
          <w:sz w:val="32"/>
          <w:szCs w:val="32"/>
        </w:rPr>
        <w:t>车辆加油、维修（护）</w:t>
      </w:r>
      <w:r>
        <w:rPr>
          <w:rFonts w:ascii="Times New Roman" w:eastAsia="仿宋_GB2312" w:hAnsi="Times New Roman" w:cs="Times New Roman"/>
          <w:sz w:val="32"/>
          <w:szCs w:val="32"/>
        </w:rPr>
        <w:t>支出，完成预算的</w:t>
      </w:r>
      <w:r w:rsidR="009830CC">
        <w:rPr>
          <w:rFonts w:ascii="Times New Roman" w:eastAsia="仿宋_GB2312" w:hAnsi="Times New Roman" w:cs="Times New Roman" w:hint="eastAsia"/>
          <w:sz w:val="32"/>
          <w:szCs w:val="32"/>
        </w:rPr>
        <w:t>102.87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9830CC">
        <w:rPr>
          <w:rFonts w:ascii="Times New Roman" w:eastAsia="仿宋_GB2312" w:hAnsi="Times New Roman" w:cs="Times New Roman" w:hint="eastAsia"/>
          <w:sz w:val="32"/>
          <w:szCs w:val="32"/>
        </w:rPr>
        <w:t>0.18</w:t>
      </w:r>
      <w:r>
        <w:rPr>
          <w:rFonts w:ascii="Times New Roman" w:eastAsia="仿宋_GB2312" w:hAnsi="Times New Roman" w:cs="Times New Roman"/>
          <w:sz w:val="32"/>
          <w:szCs w:val="32"/>
        </w:rPr>
        <w:t>万元，增长</w:t>
      </w:r>
      <w:r w:rsidR="00EB27E4">
        <w:rPr>
          <w:rFonts w:ascii="Times New Roman" w:eastAsia="仿宋_GB2312" w:hAnsi="Times New Roman" w:cs="Times New Roman" w:hint="eastAsia"/>
          <w:sz w:val="32"/>
          <w:szCs w:val="32"/>
        </w:rPr>
        <w:t>2.87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w:t>
      </w:r>
      <w:r w:rsidR="00EB27E4">
        <w:rPr>
          <w:rFonts w:ascii="Times New Roman" w:eastAsia="仿宋_GB2312" w:hAnsi="Times New Roman" w:cs="Times New Roman" w:hint="eastAsia"/>
          <w:sz w:val="32"/>
          <w:szCs w:val="32"/>
        </w:rPr>
        <w:t>、</w:t>
      </w:r>
      <w:r w:rsidR="00EB27E4">
        <w:rPr>
          <w:rFonts w:ascii="Times New Roman" w:eastAsia="仿宋_GB2312" w:hAnsi="Times New Roman" w:cs="Times New Roman"/>
          <w:sz w:val="32"/>
          <w:szCs w:val="32"/>
        </w:rPr>
        <w:t>决算数大于上年数</w:t>
      </w:r>
      <w:r>
        <w:rPr>
          <w:rFonts w:ascii="Times New Roman" w:eastAsia="仿宋_GB2312" w:hAnsi="Times New Roman" w:cs="Times New Roman"/>
          <w:sz w:val="32"/>
          <w:szCs w:val="32"/>
        </w:rPr>
        <w:t>的主要原因是</w:t>
      </w:r>
      <w:r w:rsidR="00EB27E4">
        <w:rPr>
          <w:rFonts w:ascii="Times New Roman" w:eastAsia="仿宋_GB2312" w:hAnsi="Times New Roman" w:cs="Times New Roman" w:hint="eastAsia"/>
          <w:sz w:val="32"/>
          <w:szCs w:val="32"/>
        </w:rPr>
        <w:t>车辆维（护）</w:t>
      </w:r>
      <w:r w:rsidR="00EB27E4">
        <w:rPr>
          <w:rFonts w:ascii="Times New Roman" w:eastAsia="仿宋_GB2312" w:hAnsi="Times New Roman" w:cs="Times New Roman" w:hint="eastAsia"/>
          <w:sz w:val="32"/>
          <w:szCs w:val="32"/>
        </w:rPr>
        <w:t>.</w:t>
      </w:r>
    </w:p>
    <w:p w:rsidR="00F459BB" w:rsidRPr="009830CC" w:rsidRDefault="007B5B9F" w:rsidP="009830C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547513">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辆。</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9830CC">
        <w:rPr>
          <w:rFonts w:ascii="Times New Roman" w:eastAsia="仿宋_GB2312" w:hAnsi="Times New Roman" w:cs="Times New Roman" w:hint="eastAsia"/>
          <w:sz w:val="32"/>
          <w:szCs w:val="32"/>
        </w:rPr>
        <w:t>5.40</w:t>
      </w:r>
      <w:r>
        <w:rPr>
          <w:rFonts w:ascii="Times New Roman" w:eastAsia="仿宋_GB2312" w:hAnsi="Times New Roman" w:cs="Times New Roman"/>
          <w:sz w:val="32"/>
          <w:szCs w:val="32"/>
        </w:rPr>
        <w:t>万元，支出决算为</w:t>
      </w:r>
      <w:r w:rsidR="009830CC">
        <w:rPr>
          <w:rFonts w:ascii="Times New Roman" w:eastAsia="仿宋_GB2312" w:hAnsi="Times New Roman" w:cs="Times New Roman" w:hint="eastAsia"/>
          <w:sz w:val="32"/>
          <w:szCs w:val="32"/>
        </w:rPr>
        <w:t>5.03</w:t>
      </w:r>
      <w:r>
        <w:rPr>
          <w:rFonts w:ascii="Times New Roman" w:eastAsia="仿宋_GB2312" w:hAnsi="Times New Roman" w:cs="Times New Roman"/>
          <w:sz w:val="32"/>
          <w:szCs w:val="32"/>
        </w:rPr>
        <w:t>万元，完成预算的</w:t>
      </w:r>
      <w:r w:rsidR="009830CC">
        <w:rPr>
          <w:rFonts w:ascii="Times New Roman" w:eastAsia="仿宋_GB2312" w:hAnsi="Times New Roman" w:cs="Times New Roman" w:hint="eastAsia"/>
          <w:sz w:val="32"/>
          <w:szCs w:val="32"/>
        </w:rPr>
        <w:t>93.15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9830CC">
        <w:rPr>
          <w:rFonts w:ascii="Times New Roman" w:eastAsia="仿宋_GB2312" w:hAnsi="Times New Roman" w:cs="Times New Roman" w:hint="eastAsia"/>
          <w:sz w:val="32"/>
          <w:szCs w:val="32"/>
        </w:rPr>
        <w:t>0.54</w:t>
      </w:r>
      <w:r>
        <w:rPr>
          <w:rFonts w:ascii="Times New Roman" w:eastAsia="仿宋_GB2312" w:hAnsi="Times New Roman" w:cs="Times New Roman"/>
          <w:sz w:val="32"/>
          <w:szCs w:val="32"/>
        </w:rPr>
        <w:t>万元，</w:t>
      </w:r>
      <w:r w:rsidR="00544D5A">
        <w:rPr>
          <w:rFonts w:ascii="Times New Roman" w:eastAsia="仿宋_GB2312" w:hAnsi="Times New Roman" w:cs="Times New Roman" w:hint="eastAsia"/>
          <w:sz w:val="32"/>
          <w:szCs w:val="32"/>
        </w:rPr>
        <w:t>下降</w:t>
      </w:r>
      <w:r w:rsidR="009830CC">
        <w:rPr>
          <w:rFonts w:ascii="Times New Roman" w:eastAsia="仿宋_GB2312" w:hAnsi="Times New Roman" w:cs="Times New Roman" w:hint="eastAsia"/>
          <w:sz w:val="32"/>
          <w:szCs w:val="32"/>
        </w:rPr>
        <w:t>9.65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w:t>
      </w:r>
      <w:r w:rsidR="002D2A36">
        <w:rPr>
          <w:rFonts w:ascii="Times New Roman" w:eastAsia="仿宋_GB2312" w:hAnsi="Times New Roman" w:cs="Times New Roman" w:hint="eastAsia"/>
          <w:sz w:val="32"/>
          <w:szCs w:val="32"/>
        </w:rPr>
        <w:t>、</w:t>
      </w:r>
      <w:r w:rsidR="002D2A36">
        <w:rPr>
          <w:rFonts w:ascii="Times New Roman" w:eastAsia="仿宋_GB2312" w:hAnsi="Times New Roman" w:cs="Times New Roman"/>
          <w:sz w:val="32"/>
          <w:szCs w:val="32"/>
        </w:rPr>
        <w:t>决算数小于上年数</w:t>
      </w:r>
      <w:r>
        <w:rPr>
          <w:rFonts w:ascii="Times New Roman" w:eastAsia="仿宋_GB2312" w:hAnsi="Times New Roman" w:cs="Times New Roman"/>
          <w:sz w:val="32"/>
          <w:szCs w:val="32"/>
        </w:rPr>
        <w:t>的主要原因是</w:t>
      </w:r>
      <w:r w:rsidR="00544D5A">
        <w:rPr>
          <w:rFonts w:ascii="仿宋_GB2312" w:eastAsia="仿宋_GB2312" w:hAnsi="仿宋" w:hint="eastAsia"/>
          <w:sz w:val="32"/>
          <w:szCs w:val="32"/>
        </w:rPr>
        <w:t>认真贯彻落实中央八项规定精神和厉行节约要求，从严控制“三公”经费开支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4327F3">
        <w:rPr>
          <w:rFonts w:ascii="Times New Roman" w:eastAsia="仿宋_GB2312" w:hAnsi="Times New Roman" w:cs="Times New Roman" w:hint="eastAsia"/>
          <w:sz w:val="32"/>
          <w:szCs w:val="32"/>
        </w:rPr>
        <w:t>68</w:t>
      </w:r>
      <w:r>
        <w:rPr>
          <w:rFonts w:ascii="Times New Roman" w:eastAsia="仿宋_GB2312" w:hAnsi="Times New Roman" w:cs="Times New Roman"/>
          <w:sz w:val="32"/>
          <w:szCs w:val="32"/>
        </w:rPr>
        <w:t>个、来宾</w:t>
      </w:r>
      <w:r w:rsidR="004327F3">
        <w:rPr>
          <w:rFonts w:ascii="Times New Roman" w:eastAsia="仿宋_GB2312" w:hAnsi="Times New Roman" w:cs="Times New Roman" w:hint="eastAsia"/>
          <w:sz w:val="32"/>
          <w:szCs w:val="32"/>
        </w:rPr>
        <w:t>510</w:t>
      </w:r>
      <w:r>
        <w:rPr>
          <w:rFonts w:ascii="Times New Roman" w:eastAsia="仿宋_GB2312" w:hAnsi="Times New Roman" w:cs="Times New Roman"/>
          <w:sz w:val="32"/>
          <w:szCs w:val="32"/>
        </w:rPr>
        <w:t>人次，主要是</w:t>
      </w:r>
      <w:r w:rsidR="002D2A36">
        <w:rPr>
          <w:rFonts w:ascii="Times New Roman" w:eastAsia="仿宋_GB2312" w:hAnsi="Times New Roman" w:cs="Times New Roman" w:hint="eastAsia"/>
          <w:sz w:val="32"/>
          <w:szCs w:val="32"/>
        </w:rPr>
        <w:t>出席会议、考察调研、学习交流、检查指导等</w:t>
      </w:r>
      <w:r>
        <w:rPr>
          <w:rFonts w:ascii="Times New Roman" w:eastAsia="仿宋_GB2312" w:hAnsi="Times New Roman" w:cs="Times New Roman"/>
          <w:sz w:val="32"/>
          <w:szCs w:val="32"/>
        </w:rPr>
        <w:t>发生的接待支出。</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F459BB" w:rsidRDefault="007B5B9F" w:rsidP="009830C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年度政府性基金预算财政拨款收入</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sidR="009830C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FB484E">
        <w:rPr>
          <w:rFonts w:ascii="Times New Roman" w:eastAsia="仿宋_GB2312" w:hAnsi="Times New Roman" w:cs="Times New Roman" w:hint="eastAsia"/>
          <w:sz w:val="32"/>
          <w:szCs w:val="32"/>
        </w:rPr>
        <w:t>275.40</w:t>
      </w:r>
      <w:r>
        <w:rPr>
          <w:rFonts w:ascii="Times New Roman" w:eastAsia="仿宋_GB2312" w:hAnsi="Times New Roman" w:cs="Times New Roman"/>
          <w:sz w:val="32"/>
          <w:szCs w:val="32"/>
        </w:rPr>
        <w:t>万元，比上年决算数</w:t>
      </w:r>
      <w:r w:rsidR="00204A37">
        <w:rPr>
          <w:rFonts w:ascii="Times New Roman" w:eastAsia="仿宋_GB2312" w:hAnsi="Times New Roman" w:cs="Times New Roman" w:hint="eastAsia"/>
          <w:sz w:val="32"/>
          <w:szCs w:val="32"/>
        </w:rPr>
        <w:t>249.08</w:t>
      </w:r>
      <w:r w:rsidR="00204A37">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增加</w:t>
      </w:r>
      <w:r w:rsidR="00204A37">
        <w:rPr>
          <w:rFonts w:ascii="Times New Roman" w:eastAsia="仿宋_GB2312" w:hAnsi="Times New Roman" w:cs="Times New Roman" w:hint="eastAsia"/>
          <w:sz w:val="32"/>
          <w:szCs w:val="32"/>
        </w:rPr>
        <w:t>26.33</w:t>
      </w:r>
      <w:r>
        <w:rPr>
          <w:rFonts w:ascii="Times New Roman" w:eastAsia="仿宋_GB2312" w:hAnsi="Times New Roman" w:cs="Times New Roman"/>
          <w:sz w:val="32"/>
          <w:szCs w:val="32"/>
        </w:rPr>
        <w:t>万元，增长</w:t>
      </w:r>
      <w:r w:rsidR="00204A37">
        <w:rPr>
          <w:rFonts w:ascii="Times New Roman" w:eastAsia="仿宋_GB2312" w:hAnsi="Times New Roman" w:cs="Times New Roman" w:hint="eastAsia"/>
          <w:sz w:val="32"/>
          <w:szCs w:val="32"/>
        </w:rPr>
        <w:t>10.57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204A37">
        <w:rPr>
          <w:rFonts w:ascii="Times New Roman" w:eastAsia="仿宋_GB2312" w:hAnsi="Times New Roman" w:cs="Times New Roman" w:hint="eastAsia"/>
          <w:sz w:val="32"/>
          <w:szCs w:val="32"/>
        </w:rPr>
        <w:t>机关工作正常运行需要</w:t>
      </w:r>
      <w:r>
        <w:rPr>
          <w:rFonts w:ascii="Times New Roman" w:eastAsia="仿宋_GB2312" w:hAnsi="Times New Roman" w:cs="Times New Roman"/>
          <w:sz w:val="32"/>
          <w:szCs w:val="32"/>
        </w:rPr>
        <w:t>。</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F459BB" w:rsidRDefault="007B5B9F">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FB484E">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万元，用于召开</w:t>
      </w:r>
      <w:r w:rsidR="00512620">
        <w:rPr>
          <w:rFonts w:ascii="Times New Roman" w:eastAsia="仿宋_GB2312" w:hAnsi="Times New Roman" w:cs="Times New Roman" w:hint="eastAsia"/>
          <w:sz w:val="32"/>
          <w:szCs w:val="32"/>
        </w:rPr>
        <w:t>社区矫正、人民调解、行政执法等</w:t>
      </w:r>
      <w:r>
        <w:rPr>
          <w:rFonts w:ascii="Times New Roman" w:eastAsia="仿宋_GB2312" w:hAnsi="Times New Roman" w:cs="Times New Roman"/>
          <w:sz w:val="32"/>
          <w:szCs w:val="32"/>
        </w:rPr>
        <w:t>会议，人数</w:t>
      </w:r>
      <w:r w:rsidR="002D2A36">
        <w:rPr>
          <w:rFonts w:ascii="Times New Roman" w:eastAsia="仿宋_GB2312" w:hAnsi="Times New Roman" w:cs="Times New Roman" w:hint="eastAsia"/>
          <w:sz w:val="32"/>
          <w:szCs w:val="32"/>
        </w:rPr>
        <w:t>1020</w:t>
      </w:r>
      <w:r>
        <w:rPr>
          <w:rFonts w:ascii="Times New Roman" w:eastAsia="仿宋_GB2312" w:hAnsi="Times New Roman" w:cs="Times New Roman"/>
          <w:sz w:val="32"/>
          <w:szCs w:val="32"/>
        </w:rPr>
        <w:t>人，内容为</w:t>
      </w:r>
      <w:r w:rsidR="002D2A36">
        <w:rPr>
          <w:rFonts w:ascii="Times New Roman" w:eastAsia="仿宋_GB2312" w:hAnsi="Times New Roman" w:cs="Times New Roman" w:hint="eastAsia"/>
          <w:sz w:val="32"/>
          <w:szCs w:val="32"/>
        </w:rPr>
        <w:t>工作总结与部署、学习与交流、普法社矫人民调解等专项工作安排</w:t>
      </w:r>
      <w:r>
        <w:rPr>
          <w:rFonts w:ascii="Times New Roman" w:eastAsia="仿宋_GB2312" w:hAnsi="Times New Roman" w:cs="Times New Roman"/>
          <w:sz w:val="32"/>
          <w:szCs w:val="32"/>
        </w:rPr>
        <w:t>；开支培训费</w:t>
      </w:r>
      <w:r w:rsidR="00FB484E">
        <w:rPr>
          <w:rFonts w:ascii="Times New Roman" w:eastAsia="仿宋_GB2312" w:hAnsi="Times New Roman" w:cs="Times New Roman" w:hint="eastAsia"/>
          <w:sz w:val="32"/>
          <w:szCs w:val="32"/>
        </w:rPr>
        <w:t>7.97</w:t>
      </w:r>
      <w:r>
        <w:rPr>
          <w:rFonts w:ascii="Times New Roman" w:eastAsia="仿宋_GB2312" w:hAnsi="Times New Roman" w:cs="Times New Roman"/>
          <w:sz w:val="32"/>
          <w:szCs w:val="32"/>
        </w:rPr>
        <w:t>万元，用于开展</w:t>
      </w:r>
      <w:r w:rsidR="00585647">
        <w:rPr>
          <w:rFonts w:ascii="Times New Roman" w:eastAsia="仿宋_GB2312" w:hAnsi="Times New Roman" w:cs="Times New Roman" w:hint="eastAsia"/>
          <w:sz w:val="32"/>
          <w:szCs w:val="32"/>
        </w:rPr>
        <w:t>社区矫正、普法、人民调解、法制办等</w:t>
      </w:r>
      <w:r>
        <w:rPr>
          <w:rFonts w:ascii="Times New Roman" w:eastAsia="仿宋_GB2312" w:hAnsi="Times New Roman" w:cs="Times New Roman"/>
          <w:sz w:val="32"/>
          <w:szCs w:val="32"/>
        </w:rPr>
        <w:t>培训，人数</w:t>
      </w:r>
      <w:r w:rsidR="00585647">
        <w:rPr>
          <w:rFonts w:ascii="Times New Roman" w:eastAsia="仿宋_GB2312" w:hAnsi="Times New Roman" w:cs="Times New Roman" w:hint="eastAsia"/>
          <w:sz w:val="32"/>
          <w:szCs w:val="32"/>
        </w:rPr>
        <w:t>2000</w:t>
      </w:r>
      <w:r>
        <w:rPr>
          <w:rFonts w:ascii="Times New Roman" w:eastAsia="仿宋_GB2312" w:hAnsi="Times New Roman" w:cs="Times New Roman"/>
          <w:sz w:val="32"/>
          <w:szCs w:val="32"/>
        </w:rPr>
        <w:t>人，内容为</w:t>
      </w:r>
      <w:r w:rsidR="00585647">
        <w:rPr>
          <w:rFonts w:ascii="Times New Roman" w:eastAsia="仿宋_GB2312" w:hAnsi="Times New Roman" w:cs="Times New Roman"/>
          <w:sz w:val="32"/>
          <w:szCs w:val="32"/>
        </w:rPr>
        <w:t>开展</w:t>
      </w:r>
      <w:r w:rsidR="00585647">
        <w:rPr>
          <w:rFonts w:ascii="Times New Roman" w:eastAsia="仿宋_GB2312" w:hAnsi="Times New Roman" w:cs="Times New Roman" w:hint="eastAsia"/>
          <w:sz w:val="32"/>
          <w:szCs w:val="32"/>
        </w:rPr>
        <w:t>法治思维与法律知识、行政复议与应诉、行政执法监督等业务能力提升、综合能力培养等</w:t>
      </w:r>
      <w:r>
        <w:rPr>
          <w:rFonts w:ascii="Times New Roman" w:eastAsia="仿宋_GB2312" w:hAnsi="Times New Roman" w:cs="Times New Roman"/>
          <w:sz w:val="32"/>
          <w:szCs w:val="32"/>
        </w:rPr>
        <w:t>；</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6C138C" w:rsidRDefault="007B5B9F">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512620">
        <w:rPr>
          <w:rFonts w:ascii="Times New Roman" w:eastAsia="仿宋_GB2312" w:hAnsi="Times New Roman" w:cs="Times New Roman" w:hint="eastAsia"/>
          <w:sz w:val="32"/>
          <w:szCs w:val="32"/>
        </w:rPr>
        <w:t>341.33</w:t>
      </w:r>
      <w:r>
        <w:rPr>
          <w:rFonts w:ascii="Times New Roman" w:eastAsia="仿宋_GB2312" w:hAnsi="Times New Roman" w:cs="Times New Roman"/>
          <w:sz w:val="32"/>
          <w:szCs w:val="32"/>
        </w:rPr>
        <w:t>万元，其中：政府采购货物支出</w:t>
      </w:r>
      <w:r w:rsidR="00512620">
        <w:rPr>
          <w:rFonts w:ascii="Times New Roman" w:eastAsia="仿宋_GB2312" w:hAnsi="Times New Roman" w:cs="Times New Roman" w:hint="eastAsia"/>
          <w:sz w:val="32"/>
          <w:szCs w:val="32"/>
        </w:rPr>
        <w:t>222.36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sidR="0051262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512620">
        <w:rPr>
          <w:rFonts w:ascii="Times New Roman" w:eastAsia="仿宋_GB2312" w:hAnsi="Times New Roman" w:cs="Times New Roman" w:hint="eastAsia"/>
          <w:sz w:val="32"/>
          <w:szCs w:val="32"/>
        </w:rPr>
        <w:t>118.97</w:t>
      </w:r>
      <w:r>
        <w:rPr>
          <w:rFonts w:ascii="Times New Roman" w:eastAsia="仿宋_GB2312" w:hAnsi="Times New Roman" w:cs="Times New Roman"/>
          <w:sz w:val="32"/>
          <w:szCs w:val="32"/>
        </w:rPr>
        <w:t>万元。授予中小企业合同金额</w:t>
      </w:r>
      <w:r w:rsidR="00512620">
        <w:rPr>
          <w:rFonts w:ascii="Times New Roman" w:eastAsia="仿宋_GB2312" w:hAnsi="Times New Roman" w:cs="Times New Roman" w:hint="eastAsia"/>
          <w:sz w:val="32"/>
          <w:szCs w:val="32"/>
        </w:rPr>
        <w:t>341.33</w:t>
      </w:r>
      <w:r>
        <w:rPr>
          <w:rFonts w:ascii="Times New Roman" w:eastAsia="仿宋_GB2312" w:hAnsi="Times New Roman" w:cs="Times New Roman"/>
          <w:sz w:val="32"/>
          <w:szCs w:val="32"/>
        </w:rPr>
        <w:t>万元，占政府采购支出总额的</w:t>
      </w:r>
      <w:r w:rsidR="0051262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512620">
        <w:rPr>
          <w:rFonts w:ascii="Times New Roman" w:eastAsia="仿宋_GB2312" w:hAnsi="Times New Roman" w:cs="Times New Roman" w:hint="eastAsia"/>
          <w:sz w:val="32"/>
          <w:szCs w:val="32"/>
        </w:rPr>
        <w:t>310.41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512620">
        <w:rPr>
          <w:rFonts w:ascii="Times New Roman" w:eastAsia="仿宋_GB2312" w:hAnsi="Times New Roman" w:cs="Times New Roman" w:hint="eastAsia"/>
          <w:color w:val="auto"/>
          <w:sz w:val="32"/>
          <w:szCs w:val="32"/>
        </w:rPr>
        <w:t>90.94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6C138C">
        <w:rPr>
          <w:rFonts w:ascii="Times New Roman" w:eastAsia="仿宋_GB2312" w:hAnsi="Times New Roman" w:cs="Times New Roman" w:hint="eastAsia"/>
          <w:color w:val="auto"/>
          <w:sz w:val="32"/>
          <w:szCs w:val="32"/>
        </w:rPr>
        <w:t>71.63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6C138C">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6C138C">
        <w:rPr>
          <w:rFonts w:ascii="Times New Roman" w:eastAsia="仿宋_GB2312" w:hAnsi="Times New Roman" w:cs="Times New Roman" w:hint="eastAsia"/>
          <w:color w:val="auto"/>
          <w:sz w:val="32"/>
          <w:szCs w:val="32"/>
        </w:rPr>
        <w:t>28.37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rsidR="00F459BB" w:rsidRDefault="007B5B9F">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C716E4">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辆，其中执法执勤用车</w:t>
      </w:r>
      <w:r w:rsidR="00C716E4">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w:t>
      </w:r>
      <w:r w:rsidR="00C716E4">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716E4">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w:t>
      </w:r>
    </w:p>
    <w:p w:rsidR="00F459BB" w:rsidRDefault="007B5B9F">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F4687E" w:rsidRDefault="007B5B9F" w:rsidP="00F459BB">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w:t>
      </w:r>
      <w:r w:rsidR="00221386">
        <w:rPr>
          <w:rFonts w:ascii="Times New Roman" w:eastAsia="仿宋_GB2312" w:hAnsi="Times New Roman" w:cs="Times New Roman" w:hint="eastAsia"/>
          <w:kern w:val="0"/>
          <w:sz w:val="32"/>
          <w:szCs w:val="32"/>
        </w:rPr>
        <w:t>全年预算数</w:t>
      </w:r>
      <w:r w:rsidR="00221386">
        <w:rPr>
          <w:rFonts w:ascii="Times New Roman" w:eastAsia="仿宋_GB2312" w:hAnsi="Times New Roman" w:cs="Times New Roman" w:hint="eastAsia"/>
          <w:kern w:val="0"/>
          <w:sz w:val="32"/>
          <w:szCs w:val="32"/>
        </w:rPr>
        <w:t>1771.73</w:t>
      </w:r>
      <w:r w:rsidR="00221386">
        <w:rPr>
          <w:rFonts w:ascii="Times New Roman" w:eastAsia="仿宋_GB2312" w:hAnsi="Times New Roman" w:cs="Times New Roman" w:hint="eastAsia"/>
          <w:kern w:val="0"/>
          <w:sz w:val="32"/>
          <w:szCs w:val="32"/>
        </w:rPr>
        <w:t>万元</w:t>
      </w:r>
      <w:r>
        <w:rPr>
          <w:rFonts w:ascii="Times New Roman" w:eastAsia="仿宋_GB2312" w:hAnsi="Times New Roman" w:cs="Times New Roman"/>
          <w:kern w:val="0"/>
          <w:sz w:val="32"/>
          <w:szCs w:val="32"/>
        </w:rPr>
        <w:t>开展绩效自评，涉及项目</w:t>
      </w:r>
      <w:r w:rsidR="00020789">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sidR="00020789">
        <w:rPr>
          <w:rFonts w:ascii="Times New Roman" w:eastAsia="仿宋_GB2312" w:hAnsi="Times New Roman" w:cs="Times New Roman" w:hint="eastAsia"/>
          <w:kern w:val="0"/>
          <w:sz w:val="32"/>
          <w:szCs w:val="32"/>
        </w:rPr>
        <w:t>135.00</w:t>
      </w:r>
      <w:r>
        <w:rPr>
          <w:rFonts w:ascii="Times New Roman" w:eastAsia="仿宋_GB2312" w:hAnsi="Times New Roman" w:cs="Times New Roman"/>
          <w:kern w:val="0"/>
          <w:sz w:val="32"/>
          <w:szCs w:val="32"/>
        </w:rPr>
        <w:t>万元。其中，一般公共预算项目</w:t>
      </w:r>
      <w:r w:rsidR="00020789">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020789">
        <w:rPr>
          <w:rFonts w:ascii="Times New Roman" w:eastAsia="仿宋_GB2312" w:hAnsi="Times New Roman" w:cs="Times New Roman" w:hint="eastAsia"/>
          <w:kern w:val="0"/>
          <w:sz w:val="32"/>
          <w:szCs w:val="32"/>
        </w:rPr>
        <w:t>135.00</w:t>
      </w:r>
      <w:r>
        <w:rPr>
          <w:rFonts w:ascii="Times New Roman" w:eastAsia="仿宋_GB2312" w:hAnsi="Times New Roman" w:cs="Times New Roman"/>
          <w:kern w:val="0"/>
          <w:sz w:val="32"/>
          <w:szCs w:val="32"/>
        </w:rPr>
        <w:t>万元，占一般公共预算支出总额的</w:t>
      </w:r>
      <w:r w:rsidR="00020789">
        <w:rPr>
          <w:rFonts w:ascii="Times New Roman" w:eastAsia="仿宋_GB2312" w:hAnsi="Times New Roman" w:cs="Times New Roman" w:hint="eastAsia"/>
          <w:kern w:val="0"/>
          <w:sz w:val="32"/>
          <w:szCs w:val="32"/>
        </w:rPr>
        <w:t>7.62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sidR="00A77DF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2D3A5C" w:rsidRDefault="007B5B9F" w:rsidP="00F4687E">
      <w:pPr>
        <w:overflowPunct w:val="0"/>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020789">
        <w:rPr>
          <w:rFonts w:ascii="Times New Roman" w:eastAsia="仿宋_GB2312" w:hAnsi="Times New Roman" w:cs="Times New Roman" w:hint="eastAsia"/>
          <w:sz w:val="32"/>
          <w:szCs w:val="32"/>
        </w:rPr>
        <w:t>1771.73</w:t>
      </w:r>
      <w:r>
        <w:rPr>
          <w:rFonts w:ascii="Times New Roman" w:eastAsia="仿宋_GB2312" w:hAnsi="Times New Roman" w:cs="Times New Roman"/>
          <w:sz w:val="32"/>
          <w:szCs w:val="32"/>
        </w:rPr>
        <w:t>万元，执行数</w:t>
      </w:r>
      <w:r w:rsidR="00020789">
        <w:rPr>
          <w:rFonts w:ascii="Times New Roman" w:eastAsia="仿宋_GB2312" w:hAnsi="Times New Roman" w:cs="Times New Roman" w:hint="eastAsia"/>
          <w:sz w:val="32"/>
          <w:szCs w:val="32"/>
        </w:rPr>
        <w:t>2086.40</w:t>
      </w:r>
      <w:r>
        <w:rPr>
          <w:rFonts w:ascii="Times New Roman" w:eastAsia="仿宋_GB2312" w:hAnsi="Times New Roman" w:cs="Times New Roman"/>
          <w:sz w:val="32"/>
          <w:szCs w:val="32"/>
        </w:rPr>
        <w:t>万元，完成预算的</w:t>
      </w:r>
      <w:r w:rsidR="00020789">
        <w:rPr>
          <w:rFonts w:ascii="Times New Roman" w:eastAsia="仿宋_GB2312" w:hAnsi="Times New Roman" w:cs="Times New Roman" w:hint="eastAsia"/>
          <w:sz w:val="32"/>
          <w:szCs w:val="32"/>
        </w:rPr>
        <w:t>117.76</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221386">
        <w:rPr>
          <w:rFonts w:ascii="Times New Roman" w:eastAsia="仿宋_GB2312" w:hAnsi="Times New Roman" w:cs="Times New Roman" w:hint="eastAsia"/>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221386">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sidR="00221386">
        <w:rPr>
          <w:rFonts w:ascii="仿宋_GB2312" w:eastAsia="仿宋_GB2312" w:hint="eastAsia"/>
          <w:color w:val="000000"/>
          <w:sz w:val="32"/>
          <w:szCs w:val="32"/>
        </w:rPr>
        <w:t>组织普法讲师团和法治副校长、政法“五老”深</w:t>
      </w:r>
      <w:r w:rsidR="00221386">
        <w:rPr>
          <w:rFonts w:ascii="仿宋_GB2312" w:eastAsia="仿宋_GB2312" w:hint="eastAsia"/>
          <w:sz w:val="32"/>
          <w:szCs w:val="32"/>
        </w:rPr>
        <w:t>入学校开展专项宣讲300余场，</w:t>
      </w:r>
      <w:r w:rsidR="00221386">
        <w:rPr>
          <w:rFonts w:ascii="仿宋_GB2312" w:eastAsia="仿宋_GB2312" w:hAnsi="仿宋_GB2312" w:cs="仿宋_GB2312" w:hint="eastAsia"/>
          <w:sz w:val="32"/>
          <w:szCs w:val="32"/>
        </w:rPr>
        <w:t>为学生发送利剑护蕾防性侵知识手册5万余册，文艺小分队进学校演出10余场，创作的利剑护蕾短视频《防范性侵，法护未来》获永州市未成年人防性侵宣传教育短视频大赛二等奖。</w:t>
      </w:r>
      <w:r w:rsidR="00221386" w:rsidRPr="00746E84">
        <w:rPr>
          <w:rFonts w:ascii="仿宋_GB2312" w:eastAsia="仿宋_GB2312" w:hint="eastAsia"/>
          <w:sz w:val="32"/>
          <w:szCs w:val="32"/>
        </w:rPr>
        <w:t xml:space="preserve"> </w:t>
      </w:r>
      <w:r w:rsidR="00221386">
        <w:rPr>
          <w:rFonts w:ascii="仿宋_GB2312" w:eastAsia="仿宋_GB2312" w:hint="eastAsia"/>
          <w:sz w:val="32"/>
          <w:szCs w:val="32"/>
        </w:rPr>
        <w:t>举办“法律明白人培训”26场次，</w:t>
      </w:r>
      <w:r w:rsidR="00221386">
        <w:rPr>
          <w:rFonts w:ascii="仿宋_GB2312" w:eastAsia="仿宋_GB2312" w:hint="eastAsia"/>
          <w:color w:val="000000"/>
          <w:sz w:val="32"/>
          <w:szCs w:val="32"/>
        </w:rPr>
        <w:t>为各村培育法律明白人2245人、发放普法读本21000余册、法治文化产品3000余件</w:t>
      </w:r>
      <w:r>
        <w:rPr>
          <w:rFonts w:ascii="Times New Roman" w:eastAsia="仿宋_GB2312" w:hAnsi="Times New Roman" w:cs="Times New Roman"/>
          <w:sz w:val="32"/>
          <w:szCs w:val="32"/>
        </w:rPr>
        <w:t>；二是</w:t>
      </w:r>
      <w:r w:rsidR="00221386">
        <w:rPr>
          <w:rFonts w:ascii="仿宋" w:eastAsia="仿宋" w:hAnsi="仿宋" w:cs="仿宋_GB2312" w:hint="eastAsia"/>
          <w:sz w:val="32"/>
          <w:szCs w:val="32"/>
        </w:rPr>
        <w:t>今年</w:t>
      </w:r>
      <w:r w:rsidR="00221386">
        <w:rPr>
          <w:rFonts w:ascii="仿宋" w:eastAsia="仿宋" w:hAnsi="仿宋" w:cs="仿宋_GB2312" w:hint="eastAsia"/>
          <w:sz w:val="32"/>
          <w:szCs w:val="32"/>
        </w:rPr>
        <w:lastRenderedPageBreak/>
        <w:t>共接收刑释解矫人员441人，其中重点帮教对象26人，涉黑涉恶15人，列入重点管控28人。积极开展安置帮教档案规范年建设，安排近10万元作为安置帮教建档工作经费，全市3227名在册安置帮教对象</w:t>
      </w:r>
      <w:r w:rsidR="00221386">
        <w:rPr>
          <w:rFonts w:ascii="仿宋" w:hAnsi="仿宋" w:cs="仿宋_GB2312" w:hint="eastAsia"/>
          <w:sz w:val="32"/>
          <w:szCs w:val="32"/>
        </w:rPr>
        <w:t>均</w:t>
      </w:r>
      <w:r w:rsidR="00221386">
        <w:rPr>
          <w:rFonts w:ascii="仿宋" w:eastAsia="仿宋" w:hAnsi="仿宋" w:cs="仿宋_GB2312" w:hint="eastAsia"/>
          <w:sz w:val="32"/>
          <w:szCs w:val="32"/>
        </w:rPr>
        <w:t>已完成建档工作，全面做到“一人一档”和“八有”要求，并按要求开展定期走访工作</w:t>
      </w:r>
      <w:r>
        <w:rPr>
          <w:rFonts w:ascii="Times New Roman" w:eastAsia="仿宋_GB2312" w:hAnsi="Times New Roman" w:cs="Times New Roman"/>
          <w:sz w:val="32"/>
          <w:szCs w:val="32"/>
        </w:rPr>
        <w:t>。</w:t>
      </w:r>
    </w:p>
    <w:p w:rsidR="002D3A5C" w:rsidRDefault="007B5B9F" w:rsidP="002D3A5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发现的主要问题及原因：</w:t>
      </w:r>
      <w:r w:rsidR="002D3A5C">
        <w:rPr>
          <w:rFonts w:ascii="Times New Roman" w:eastAsia="仿宋_GB2312" w:hAnsi="Times New Roman" w:cs="Times New Roman" w:hint="eastAsia"/>
          <w:sz w:val="32"/>
          <w:szCs w:val="32"/>
        </w:rPr>
        <w:t>对绩效管理认识还不够深刻，绩效管理制度有待进一步加强</w:t>
      </w:r>
      <w:r w:rsidR="00086034">
        <w:rPr>
          <w:rFonts w:ascii="Times New Roman" w:eastAsia="仿宋_GB2312" w:hAnsi="Times New Roman" w:cs="Times New Roman" w:hint="eastAsia"/>
          <w:sz w:val="32"/>
          <w:szCs w:val="32"/>
        </w:rPr>
        <w:t>，</w:t>
      </w:r>
      <w:r w:rsidR="002D3A5C">
        <w:rPr>
          <w:rFonts w:ascii="Times New Roman" w:eastAsia="仿宋_GB2312" w:hAnsi="Times New Roman" w:cs="Times New Roman" w:hint="eastAsia"/>
          <w:sz w:val="32"/>
          <w:szCs w:val="32"/>
        </w:rPr>
        <w:t>与日常财务工作结合仍不够紧密，相关绩效管理知识体系仍不够完备，有待进一步学习完善</w:t>
      </w:r>
      <w:r>
        <w:rPr>
          <w:rFonts w:ascii="Times New Roman" w:eastAsia="仿宋_GB2312" w:hAnsi="Times New Roman" w:cs="Times New Roman"/>
          <w:sz w:val="32"/>
          <w:szCs w:val="32"/>
        </w:rPr>
        <w:t>；</w:t>
      </w:r>
    </w:p>
    <w:p w:rsidR="00F459BB" w:rsidRDefault="007B5B9F" w:rsidP="002D3A5C">
      <w:pPr>
        <w:overflowPunct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下一步改进措施：</w:t>
      </w:r>
      <w:r w:rsidR="002D3A5C">
        <w:rPr>
          <w:rFonts w:ascii="Times New Roman" w:eastAsia="仿宋_GB2312" w:hAnsi="Times New Roman" w:cs="Times New Roman"/>
          <w:sz w:val="32"/>
          <w:szCs w:val="32"/>
        </w:rPr>
        <w:t>一是</w:t>
      </w:r>
      <w:r w:rsidR="002D3A5C">
        <w:rPr>
          <w:rFonts w:ascii="Times New Roman" w:eastAsia="仿宋_GB2312" w:hAnsi="Times New Roman" w:cs="Times New Roman" w:hint="eastAsia"/>
          <w:sz w:val="32"/>
          <w:szCs w:val="32"/>
        </w:rPr>
        <w:t>绩效管理理论学习，加强制度建设，科学预算编制</w:t>
      </w:r>
      <w:r w:rsidR="00086034">
        <w:rPr>
          <w:rFonts w:ascii="Times New Roman" w:eastAsia="仿宋_GB2312" w:hAnsi="Times New Roman" w:cs="Times New Roman" w:hint="eastAsia"/>
          <w:sz w:val="32"/>
          <w:szCs w:val="32"/>
        </w:rPr>
        <w:t>，完善预算绩效管理。严格按照绩效管理规范要求，将绩效管理与预算管理有效结合，确保预算制定、执行、监控的有效性；</w:t>
      </w:r>
      <w:r w:rsidR="002D3A5C">
        <w:rPr>
          <w:rFonts w:ascii="Times New Roman" w:eastAsia="仿宋_GB2312" w:hAnsi="Times New Roman" w:cs="Times New Roman" w:hint="eastAsia"/>
          <w:sz w:val="32"/>
          <w:szCs w:val="32"/>
        </w:rPr>
        <w:t>三</w:t>
      </w:r>
      <w:r w:rsidR="00086034">
        <w:rPr>
          <w:rFonts w:ascii="Times New Roman" w:eastAsia="仿宋_GB2312" w:hAnsi="Times New Roman" w:cs="Times New Roman" w:hint="eastAsia"/>
          <w:sz w:val="32"/>
          <w:szCs w:val="32"/>
        </w:rPr>
        <w:t>加强资金的绩效监督，做好项目资金的筹划使用，统筹协调，配合纪检、审计等部门开展专项检查，关注财政资金的使用效率，落实财政政策的执行</w:t>
      </w:r>
      <w:r>
        <w:rPr>
          <w:rFonts w:ascii="Times New Roman" w:eastAsia="仿宋_GB2312" w:hAnsi="Times New Roman" w:cs="Times New Roman"/>
          <w:kern w:val="0"/>
          <w:sz w:val="32"/>
          <w:szCs w:val="32"/>
        </w:rPr>
        <w:t>。</w:t>
      </w:r>
    </w:p>
    <w:p w:rsidR="00F459BB" w:rsidRDefault="007B5B9F" w:rsidP="00F459BB">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687E" w:rsidRDefault="00F4687E" w:rsidP="00086034">
      <w:pPr>
        <w:pStyle w:val="Default"/>
        <w:spacing w:line="360" w:lineRule="auto"/>
        <w:rPr>
          <w:rFonts w:ascii="Times New Roman" w:eastAsia="方正小标宋_GBK" w:hAnsi="Times New Roman" w:cs="Times New Roman"/>
          <w:sz w:val="52"/>
          <w:szCs w:val="52"/>
        </w:rPr>
      </w:pPr>
    </w:p>
    <w:p w:rsidR="00086034" w:rsidRDefault="007B5B9F">
      <w:pPr>
        <w:pStyle w:val="Default"/>
        <w:spacing w:line="360" w:lineRule="auto"/>
        <w:jc w:val="center"/>
        <w:rPr>
          <w:rFonts w:asciiTheme="minorEastAsia" w:eastAsiaTheme="minorEastAsia" w:hAnsiTheme="minorEastAsia" w:cs="Times New Roman" w:hint="eastAsia"/>
          <w:b/>
          <w:sz w:val="72"/>
          <w:szCs w:val="72"/>
        </w:rPr>
      </w:pPr>
      <w:r w:rsidRPr="00086034">
        <w:rPr>
          <w:rFonts w:asciiTheme="minorEastAsia" w:eastAsiaTheme="minorEastAsia" w:hAnsiTheme="minorEastAsia" w:cs="Times New Roman"/>
          <w:b/>
          <w:sz w:val="72"/>
          <w:szCs w:val="72"/>
        </w:rPr>
        <w:t xml:space="preserve">第四部分  </w:t>
      </w:r>
    </w:p>
    <w:p w:rsidR="00F459BB" w:rsidRPr="00086034" w:rsidRDefault="007B5B9F" w:rsidP="00086034">
      <w:pPr>
        <w:pStyle w:val="Default"/>
        <w:spacing w:line="360" w:lineRule="auto"/>
        <w:ind w:firstLineChars="300" w:firstLine="2168"/>
        <w:rPr>
          <w:rFonts w:asciiTheme="minorEastAsia" w:eastAsiaTheme="minorEastAsia" w:hAnsiTheme="minorEastAsia" w:cs="Times New Roman" w:hint="eastAsia"/>
          <w:b/>
          <w:sz w:val="72"/>
          <w:szCs w:val="72"/>
        </w:rPr>
      </w:pPr>
      <w:r w:rsidRPr="00086034">
        <w:rPr>
          <w:rFonts w:asciiTheme="minorEastAsia" w:eastAsiaTheme="minorEastAsia" w:hAnsiTheme="minorEastAsia" w:cs="Times New Roman"/>
          <w:b/>
          <w:sz w:val="72"/>
          <w:szCs w:val="72"/>
        </w:rPr>
        <w:t>名</w:t>
      </w:r>
      <w:r w:rsidR="00086034">
        <w:rPr>
          <w:rFonts w:asciiTheme="minorEastAsia" w:eastAsiaTheme="minorEastAsia" w:hAnsiTheme="minorEastAsia" w:cs="Times New Roman" w:hint="eastAsia"/>
          <w:b/>
          <w:sz w:val="72"/>
          <w:szCs w:val="72"/>
        </w:rPr>
        <w:t xml:space="preserve"> </w:t>
      </w:r>
      <w:r w:rsidRPr="00086034">
        <w:rPr>
          <w:rFonts w:asciiTheme="minorEastAsia" w:eastAsiaTheme="minorEastAsia" w:hAnsiTheme="minorEastAsia" w:cs="Times New Roman"/>
          <w:b/>
          <w:sz w:val="72"/>
          <w:szCs w:val="72"/>
        </w:rPr>
        <w:t>词</w:t>
      </w:r>
      <w:r w:rsidR="00086034">
        <w:rPr>
          <w:rFonts w:asciiTheme="minorEastAsia" w:eastAsiaTheme="minorEastAsia" w:hAnsiTheme="minorEastAsia" w:cs="Times New Roman" w:hint="eastAsia"/>
          <w:b/>
          <w:sz w:val="72"/>
          <w:szCs w:val="72"/>
        </w:rPr>
        <w:t xml:space="preserve"> </w:t>
      </w:r>
      <w:r w:rsidRPr="00086034">
        <w:rPr>
          <w:rFonts w:asciiTheme="minorEastAsia" w:eastAsiaTheme="minorEastAsia" w:hAnsiTheme="minorEastAsia" w:cs="Times New Roman"/>
          <w:b/>
          <w:sz w:val="72"/>
          <w:szCs w:val="72"/>
        </w:rPr>
        <w:t>解</w:t>
      </w:r>
      <w:r w:rsidR="00086034">
        <w:rPr>
          <w:rFonts w:asciiTheme="minorEastAsia" w:eastAsiaTheme="minorEastAsia" w:hAnsiTheme="minorEastAsia" w:cs="Times New Roman" w:hint="eastAsia"/>
          <w:b/>
          <w:sz w:val="72"/>
          <w:szCs w:val="72"/>
        </w:rPr>
        <w:t xml:space="preserve"> </w:t>
      </w:r>
      <w:r w:rsidRPr="00086034">
        <w:rPr>
          <w:rFonts w:asciiTheme="minorEastAsia" w:eastAsiaTheme="minorEastAsia" w:hAnsiTheme="minorEastAsia" w:cs="Times New Roman"/>
          <w:b/>
          <w:sz w:val="72"/>
          <w:szCs w:val="72"/>
        </w:rPr>
        <w:t>释</w:t>
      </w:r>
    </w:p>
    <w:p w:rsidR="00F4687E" w:rsidRPr="00086034" w:rsidRDefault="00F4687E">
      <w:pPr>
        <w:pStyle w:val="Default"/>
        <w:spacing w:line="360" w:lineRule="auto"/>
        <w:jc w:val="center"/>
        <w:rPr>
          <w:rFonts w:asciiTheme="minorEastAsia" w:eastAsiaTheme="minorEastAsia" w:hAnsiTheme="minorEastAsia" w:cs="Times New Roman" w:hint="eastAsia"/>
          <w:b/>
          <w:sz w:val="72"/>
          <w:szCs w:val="7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pPr>
        <w:pStyle w:val="Default"/>
        <w:spacing w:line="360" w:lineRule="auto"/>
        <w:jc w:val="center"/>
        <w:rPr>
          <w:rFonts w:ascii="Times New Roman" w:eastAsia="方正小标宋_GBK" w:hAnsi="Times New Roman" w:cs="Times New Roman"/>
          <w:sz w:val="52"/>
          <w:szCs w:val="52"/>
        </w:rPr>
      </w:pPr>
    </w:p>
    <w:p w:rsidR="00F4687E" w:rsidRDefault="00F4687E" w:rsidP="00086034">
      <w:pPr>
        <w:pStyle w:val="Default"/>
        <w:spacing w:line="360" w:lineRule="auto"/>
        <w:rPr>
          <w:rFonts w:ascii="Times New Roman" w:eastAsia="方正小标宋_GBK" w:hAnsi="Times New Roman" w:cs="Times New Roman"/>
          <w:sz w:val="52"/>
          <w:szCs w:val="52"/>
        </w:rPr>
      </w:pPr>
    </w:p>
    <w:p w:rsidR="00F459BB" w:rsidRDefault="00F459BB">
      <w:pPr>
        <w:widowControl/>
        <w:jc w:val="left"/>
        <w:rPr>
          <w:rFonts w:ascii="Times New Roman" w:hAnsi="Times New Roman" w:cs="Times New Roman"/>
          <w:color w:val="000000"/>
          <w:kern w:val="0"/>
          <w:sz w:val="32"/>
          <w:szCs w:val="32"/>
        </w:rPr>
      </w:pPr>
    </w:p>
    <w:p w:rsidR="00F459BB" w:rsidRDefault="007B5B9F">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lastRenderedPageBreak/>
        <w:t>一、收入科目</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F459BB" w:rsidRDefault="007B5B9F">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F459BB" w:rsidRDefault="007B5B9F">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59BB" w:rsidRDefault="00F459BB">
      <w:pPr>
        <w:pStyle w:val="Default"/>
        <w:jc w:val="both"/>
        <w:rPr>
          <w:rFonts w:ascii="Times New Roman" w:hAnsi="Times New Roman" w:cs="Times New Roman"/>
          <w:sz w:val="72"/>
          <w:szCs w:val="72"/>
        </w:rPr>
      </w:pPr>
    </w:p>
    <w:p w:rsidR="00F459BB" w:rsidRPr="00C770BC" w:rsidRDefault="007B5B9F">
      <w:pPr>
        <w:pStyle w:val="Default"/>
        <w:spacing w:line="360" w:lineRule="auto"/>
        <w:jc w:val="center"/>
        <w:rPr>
          <w:rFonts w:asciiTheme="minorEastAsia" w:eastAsiaTheme="minorEastAsia" w:hAnsiTheme="minorEastAsia" w:cs="Times New Roman" w:hint="eastAsia"/>
          <w:b/>
          <w:sz w:val="72"/>
          <w:szCs w:val="72"/>
        </w:rPr>
      </w:pPr>
      <w:r w:rsidRPr="00C770BC">
        <w:rPr>
          <w:rFonts w:asciiTheme="minorEastAsia" w:eastAsiaTheme="minorEastAsia" w:hAnsiTheme="minorEastAsia" w:cs="Times New Roman"/>
          <w:b/>
          <w:sz w:val="72"/>
          <w:szCs w:val="72"/>
        </w:rPr>
        <w:t>第五部分   附 件</w:t>
      </w:r>
    </w:p>
    <w:p w:rsidR="00F459BB" w:rsidRDefault="00F459BB">
      <w:pPr>
        <w:rPr>
          <w:rFonts w:ascii="Times New Roman" w:hAnsi="Times New Roman" w:cs="Times New Roman"/>
          <w:sz w:val="72"/>
          <w:szCs w:val="72"/>
        </w:rPr>
      </w:pPr>
    </w:p>
    <w:p w:rsidR="00F459BB" w:rsidRDefault="007B5B9F" w:rsidP="00F459BB">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F459BB" w:rsidRDefault="007B5B9F">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F459BB" w:rsidRDefault="00F459BB">
      <w:pPr>
        <w:pStyle w:val="Default"/>
        <w:spacing w:line="600" w:lineRule="exact"/>
        <w:ind w:firstLineChars="200" w:firstLine="640"/>
        <w:rPr>
          <w:rFonts w:ascii="Times New Roman" w:eastAsia="仿宋_GB2312" w:hAnsi="Times New Roman" w:cs="Times New Roman"/>
          <w:sz w:val="32"/>
          <w:szCs w:val="32"/>
        </w:rPr>
      </w:pPr>
    </w:p>
    <w:p w:rsidR="00F459BB" w:rsidRDefault="00F459BB">
      <w:pPr>
        <w:pStyle w:val="Default"/>
        <w:jc w:val="center"/>
        <w:rPr>
          <w:rFonts w:ascii="Times New Roman" w:hAnsi="Times New Roman" w:cs="Times New Roman"/>
          <w:sz w:val="72"/>
          <w:szCs w:val="72"/>
        </w:rPr>
      </w:pPr>
    </w:p>
    <w:p w:rsidR="00F459BB" w:rsidRDefault="00F459BB">
      <w:pPr>
        <w:pStyle w:val="Default"/>
        <w:jc w:val="center"/>
        <w:rPr>
          <w:rFonts w:ascii="Times New Roman" w:hAnsi="Times New Roman" w:cs="Times New Roman"/>
          <w:sz w:val="72"/>
          <w:szCs w:val="72"/>
        </w:rPr>
      </w:pPr>
    </w:p>
    <w:p w:rsidR="00F459BB" w:rsidRDefault="00F459BB">
      <w:pPr>
        <w:jc w:val="left"/>
        <w:rPr>
          <w:rFonts w:ascii="Times New Roman" w:hAnsi="Times New Roman" w:cs="Times New Roman"/>
          <w:color w:val="000000"/>
          <w:kern w:val="0"/>
          <w:sz w:val="32"/>
          <w:szCs w:val="32"/>
        </w:rPr>
      </w:pPr>
    </w:p>
    <w:sectPr w:rsidR="00F459BB" w:rsidSect="00F459BB">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7BE" w:rsidRDefault="001627BE" w:rsidP="00F459BB">
      <w:r>
        <w:separator/>
      </w:r>
    </w:p>
  </w:endnote>
  <w:endnote w:type="continuationSeparator" w:id="0">
    <w:p w:rsidR="001627BE" w:rsidRDefault="001627BE" w:rsidP="00F4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D5A" w:rsidRDefault="00544D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D5A" w:rsidRDefault="00544D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D5A" w:rsidRDefault="00000000">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544D5A" w:rsidRDefault="005E3ECE">
                <w:pPr>
                  <w:pStyle w:val="a7"/>
                </w:pPr>
                <w:r>
                  <w:fldChar w:fldCharType="begin"/>
                </w:r>
                <w:r>
                  <w:instrText xml:space="preserve"> PAGE  \* MERGEFORMAT </w:instrText>
                </w:r>
                <w:r>
                  <w:fldChar w:fldCharType="separate"/>
                </w:r>
                <w:r>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7BE" w:rsidRDefault="001627BE" w:rsidP="00F459BB">
      <w:r>
        <w:separator/>
      </w:r>
    </w:p>
  </w:footnote>
  <w:footnote w:type="continuationSeparator" w:id="0">
    <w:p w:rsidR="001627BE" w:rsidRDefault="001627BE" w:rsidP="00F45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0000001A"/>
    <w:rsid w:val="00005825"/>
    <w:rsid w:val="00020789"/>
    <w:rsid w:val="0002229B"/>
    <w:rsid w:val="000273BD"/>
    <w:rsid w:val="000361A0"/>
    <w:rsid w:val="0003620C"/>
    <w:rsid w:val="00040CBC"/>
    <w:rsid w:val="000415B7"/>
    <w:rsid w:val="00041E3F"/>
    <w:rsid w:val="00055DAA"/>
    <w:rsid w:val="00061F7B"/>
    <w:rsid w:val="000658A3"/>
    <w:rsid w:val="000728D0"/>
    <w:rsid w:val="00074155"/>
    <w:rsid w:val="00080785"/>
    <w:rsid w:val="00084119"/>
    <w:rsid w:val="00086034"/>
    <w:rsid w:val="000A3F69"/>
    <w:rsid w:val="000B20F1"/>
    <w:rsid w:val="000C5742"/>
    <w:rsid w:val="000E3C5E"/>
    <w:rsid w:val="000E5E0D"/>
    <w:rsid w:val="000F71C9"/>
    <w:rsid w:val="00103957"/>
    <w:rsid w:val="001435C8"/>
    <w:rsid w:val="00152C6D"/>
    <w:rsid w:val="001627BE"/>
    <w:rsid w:val="00162D39"/>
    <w:rsid w:val="001678BD"/>
    <w:rsid w:val="00177969"/>
    <w:rsid w:val="00182373"/>
    <w:rsid w:val="00185FA3"/>
    <w:rsid w:val="001A4010"/>
    <w:rsid w:val="001A67DB"/>
    <w:rsid w:val="001B67D1"/>
    <w:rsid w:val="001C3C29"/>
    <w:rsid w:val="001C6D00"/>
    <w:rsid w:val="001D1585"/>
    <w:rsid w:val="001D2B79"/>
    <w:rsid w:val="001D51E5"/>
    <w:rsid w:val="001E080D"/>
    <w:rsid w:val="001E53D0"/>
    <w:rsid w:val="001F0C3B"/>
    <w:rsid w:val="00202C82"/>
    <w:rsid w:val="00204A37"/>
    <w:rsid w:val="00214427"/>
    <w:rsid w:val="00214D40"/>
    <w:rsid w:val="00220689"/>
    <w:rsid w:val="00221386"/>
    <w:rsid w:val="00221AFD"/>
    <w:rsid w:val="00226CB7"/>
    <w:rsid w:val="00241F06"/>
    <w:rsid w:val="00252450"/>
    <w:rsid w:val="00264552"/>
    <w:rsid w:val="00264EF9"/>
    <w:rsid w:val="00265724"/>
    <w:rsid w:val="0027426B"/>
    <w:rsid w:val="00296D60"/>
    <w:rsid w:val="002A3150"/>
    <w:rsid w:val="002D2A36"/>
    <w:rsid w:val="002D3A5C"/>
    <w:rsid w:val="002E0A30"/>
    <w:rsid w:val="002E6C5F"/>
    <w:rsid w:val="002F513F"/>
    <w:rsid w:val="0030077D"/>
    <w:rsid w:val="003130C4"/>
    <w:rsid w:val="00316C4B"/>
    <w:rsid w:val="0032192B"/>
    <w:rsid w:val="0033283E"/>
    <w:rsid w:val="003479BD"/>
    <w:rsid w:val="0037197D"/>
    <w:rsid w:val="003768D5"/>
    <w:rsid w:val="00380ECB"/>
    <w:rsid w:val="003926B9"/>
    <w:rsid w:val="003C2E17"/>
    <w:rsid w:val="003C47E6"/>
    <w:rsid w:val="003C4FC2"/>
    <w:rsid w:val="00401F9A"/>
    <w:rsid w:val="0041596C"/>
    <w:rsid w:val="00416E61"/>
    <w:rsid w:val="0042790C"/>
    <w:rsid w:val="004327F3"/>
    <w:rsid w:val="004506F9"/>
    <w:rsid w:val="00455382"/>
    <w:rsid w:val="004575B2"/>
    <w:rsid w:val="00462315"/>
    <w:rsid w:val="004717A2"/>
    <w:rsid w:val="00473DF3"/>
    <w:rsid w:val="00487911"/>
    <w:rsid w:val="00490F48"/>
    <w:rsid w:val="00491741"/>
    <w:rsid w:val="004A3AFC"/>
    <w:rsid w:val="004B0CEE"/>
    <w:rsid w:val="004C2A0A"/>
    <w:rsid w:val="004F5EFB"/>
    <w:rsid w:val="00500E5F"/>
    <w:rsid w:val="005122EF"/>
    <w:rsid w:val="00512620"/>
    <w:rsid w:val="0051441A"/>
    <w:rsid w:val="00517C33"/>
    <w:rsid w:val="00517D5F"/>
    <w:rsid w:val="00523644"/>
    <w:rsid w:val="005271D2"/>
    <w:rsid w:val="0054069E"/>
    <w:rsid w:val="00544866"/>
    <w:rsid w:val="00544D5A"/>
    <w:rsid w:val="00547513"/>
    <w:rsid w:val="00552A3D"/>
    <w:rsid w:val="0056279E"/>
    <w:rsid w:val="00570DD1"/>
    <w:rsid w:val="00574CC8"/>
    <w:rsid w:val="005767CC"/>
    <w:rsid w:val="00585647"/>
    <w:rsid w:val="00590D9F"/>
    <w:rsid w:val="00595D26"/>
    <w:rsid w:val="005A2414"/>
    <w:rsid w:val="005A74E6"/>
    <w:rsid w:val="005B404E"/>
    <w:rsid w:val="005C74C9"/>
    <w:rsid w:val="005D4D55"/>
    <w:rsid w:val="005E0E6C"/>
    <w:rsid w:val="005E2CFB"/>
    <w:rsid w:val="005E3ECE"/>
    <w:rsid w:val="005F2103"/>
    <w:rsid w:val="005F3D1C"/>
    <w:rsid w:val="005F4189"/>
    <w:rsid w:val="006171EE"/>
    <w:rsid w:val="0062378F"/>
    <w:rsid w:val="00641842"/>
    <w:rsid w:val="00651EEC"/>
    <w:rsid w:val="00686673"/>
    <w:rsid w:val="00691E8C"/>
    <w:rsid w:val="006A22C4"/>
    <w:rsid w:val="006A351B"/>
    <w:rsid w:val="006B0422"/>
    <w:rsid w:val="006C138C"/>
    <w:rsid w:val="006C1B53"/>
    <w:rsid w:val="006D7730"/>
    <w:rsid w:val="006E5284"/>
    <w:rsid w:val="006F3EB5"/>
    <w:rsid w:val="006F56C8"/>
    <w:rsid w:val="00702E34"/>
    <w:rsid w:val="00703D82"/>
    <w:rsid w:val="00704395"/>
    <w:rsid w:val="00710FE7"/>
    <w:rsid w:val="00717621"/>
    <w:rsid w:val="00720FF1"/>
    <w:rsid w:val="00727A53"/>
    <w:rsid w:val="00727F85"/>
    <w:rsid w:val="007502DE"/>
    <w:rsid w:val="00756BAC"/>
    <w:rsid w:val="00787B42"/>
    <w:rsid w:val="007914F1"/>
    <w:rsid w:val="007B5B9F"/>
    <w:rsid w:val="007C4539"/>
    <w:rsid w:val="007F3657"/>
    <w:rsid w:val="00810F0C"/>
    <w:rsid w:val="00811AA2"/>
    <w:rsid w:val="00812ED5"/>
    <w:rsid w:val="008277D9"/>
    <w:rsid w:val="0084478C"/>
    <w:rsid w:val="0086638C"/>
    <w:rsid w:val="008764FA"/>
    <w:rsid w:val="00887C2C"/>
    <w:rsid w:val="008A1079"/>
    <w:rsid w:val="008A3E8D"/>
    <w:rsid w:val="008A5055"/>
    <w:rsid w:val="008D17F4"/>
    <w:rsid w:val="009237C4"/>
    <w:rsid w:val="00944C48"/>
    <w:rsid w:val="00950252"/>
    <w:rsid w:val="00967F5D"/>
    <w:rsid w:val="009830CC"/>
    <w:rsid w:val="00997576"/>
    <w:rsid w:val="009A0F95"/>
    <w:rsid w:val="009B3ADF"/>
    <w:rsid w:val="009C31C5"/>
    <w:rsid w:val="009C3B52"/>
    <w:rsid w:val="009E6817"/>
    <w:rsid w:val="009E6E9A"/>
    <w:rsid w:val="00A01D2B"/>
    <w:rsid w:val="00A1392A"/>
    <w:rsid w:val="00A27D4B"/>
    <w:rsid w:val="00A42218"/>
    <w:rsid w:val="00A70249"/>
    <w:rsid w:val="00A70B02"/>
    <w:rsid w:val="00A71D9F"/>
    <w:rsid w:val="00A75148"/>
    <w:rsid w:val="00A77DF0"/>
    <w:rsid w:val="00A92E9F"/>
    <w:rsid w:val="00AB18FF"/>
    <w:rsid w:val="00AE21B5"/>
    <w:rsid w:val="00B05810"/>
    <w:rsid w:val="00B23FB8"/>
    <w:rsid w:val="00B26269"/>
    <w:rsid w:val="00B33BEA"/>
    <w:rsid w:val="00B57C9F"/>
    <w:rsid w:val="00B63572"/>
    <w:rsid w:val="00B845B3"/>
    <w:rsid w:val="00B85D8B"/>
    <w:rsid w:val="00BB4A40"/>
    <w:rsid w:val="00BD6022"/>
    <w:rsid w:val="00BD6C3E"/>
    <w:rsid w:val="00BE3674"/>
    <w:rsid w:val="00C00885"/>
    <w:rsid w:val="00C10681"/>
    <w:rsid w:val="00C10822"/>
    <w:rsid w:val="00C15C89"/>
    <w:rsid w:val="00C27C0D"/>
    <w:rsid w:val="00C3049A"/>
    <w:rsid w:val="00C31B1E"/>
    <w:rsid w:val="00C32F2E"/>
    <w:rsid w:val="00C37826"/>
    <w:rsid w:val="00C716E4"/>
    <w:rsid w:val="00C73888"/>
    <w:rsid w:val="00C770BC"/>
    <w:rsid w:val="00C77645"/>
    <w:rsid w:val="00C81DE7"/>
    <w:rsid w:val="00C838F3"/>
    <w:rsid w:val="00C91843"/>
    <w:rsid w:val="00CA41C3"/>
    <w:rsid w:val="00CD3713"/>
    <w:rsid w:val="00CE04C3"/>
    <w:rsid w:val="00CE34BE"/>
    <w:rsid w:val="00CE76A0"/>
    <w:rsid w:val="00CF39B8"/>
    <w:rsid w:val="00D148C6"/>
    <w:rsid w:val="00D17A8A"/>
    <w:rsid w:val="00D415BA"/>
    <w:rsid w:val="00D63780"/>
    <w:rsid w:val="00D644EE"/>
    <w:rsid w:val="00D75D18"/>
    <w:rsid w:val="00DD06FF"/>
    <w:rsid w:val="00DD179C"/>
    <w:rsid w:val="00DD4809"/>
    <w:rsid w:val="00DD5FE9"/>
    <w:rsid w:val="00E00C7A"/>
    <w:rsid w:val="00E10682"/>
    <w:rsid w:val="00E37D6C"/>
    <w:rsid w:val="00E55B68"/>
    <w:rsid w:val="00E561AE"/>
    <w:rsid w:val="00E67BE6"/>
    <w:rsid w:val="00E67EAE"/>
    <w:rsid w:val="00E8683C"/>
    <w:rsid w:val="00EA08A5"/>
    <w:rsid w:val="00EA2B72"/>
    <w:rsid w:val="00EB14B9"/>
    <w:rsid w:val="00EB27E4"/>
    <w:rsid w:val="00EC6A22"/>
    <w:rsid w:val="00F207B6"/>
    <w:rsid w:val="00F459BB"/>
    <w:rsid w:val="00F4687E"/>
    <w:rsid w:val="00F57DA3"/>
    <w:rsid w:val="00F74360"/>
    <w:rsid w:val="00FB462F"/>
    <w:rsid w:val="00FB484E"/>
    <w:rsid w:val="00FE16FA"/>
    <w:rsid w:val="00FE328A"/>
    <w:rsid w:val="00FE6269"/>
    <w:rsid w:val="00FF5CD6"/>
    <w:rsid w:val="0467362C"/>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2021D5D"/>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FA9387F-76BD-40EB-A930-EE0A784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459B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F459BB"/>
    <w:pPr>
      <w:snapToGrid w:val="0"/>
      <w:jc w:val="left"/>
    </w:pPr>
    <w:rPr>
      <w:sz w:val="18"/>
      <w:szCs w:val="18"/>
    </w:rPr>
  </w:style>
  <w:style w:type="paragraph" w:styleId="2">
    <w:name w:val="Body Text First Indent 2"/>
    <w:basedOn w:val="a4"/>
    <w:next w:val="a"/>
    <w:uiPriority w:val="99"/>
    <w:unhideWhenUsed/>
    <w:qFormat/>
    <w:rsid w:val="00F459BB"/>
    <w:pPr>
      <w:ind w:firstLineChars="200" w:firstLine="420"/>
    </w:pPr>
  </w:style>
  <w:style w:type="paragraph" w:styleId="a4">
    <w:name w:val="Body Text Indent"/>
    <w:basedOn w:val="a"/>
    <w:next w:val="2"/>
    <w:uiPriority w:val="99"/>
    <w:unhideWhenUsed/>
    <w:qFormat/>
    <w:rsid w:val="00F459BB"/>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sid w:val="00F459BB"/>
    <w:rPr>
      <w:sz w:val="18"/>
      <w:szCs w:val="18"/>
    </w:rPr>
  </w:style>
  <w:style w:type="paragraph" w:styleId="a7">
    <w:name w:val="footer"/>
    <w:basedOn w:val="a"/>
    <w:link w:val="a8"/>
    <w:uiPriority w:val="99"/>
    <w:unhideWhenUsed/>
    <w:qFormat/>
    <w:rsid w:val="00F459BB"/>
    <w:pPr>
      <w:tabs>
        <w:tab w:val="center" w:pos="4153"/>
        <w:tab w:val="right" w:pos="8306"/>
      </w:tabs>
      <w:snapToGrid w:val="0"/>
      <w:jc w:val="left"/>
    </w:pPr>
    <w:rPr>
      <w:sz w:val="18"/>
      <w:szCs w:val="18"/>
    </w:rPr>
  </w:style>
  <w:style w:type="paragraph" w:styleId="a9">
    <w:name w:val="header"/>
    <w:basedOn w:val="a"/>
    <w:link w:val="aa"/>
    <w:uiPriority w:val="99"/>
    <w:unhideWhenUsed/>
    <w:qFormat/>
    <w:rsid w:val="00F459BB"/>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F459BB"/>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sid w:val="00F459BB"/>
    <w:rPr>
      <w:sz w:val="18"/>
      <w:szCs w:val="18"/>
    </w:rPr>
  </w:style>
  <w:style w:type="character" w:customStyle="1" w:styleId="a8">
    <w:name w:val="页脚 字符"/>
    <w:basedOn w:val="a1"/>
    <w:link w:val="a7"/>
    <w:uiPriority w:val="99"/>
    <w:qFormat/>
    <w:rsid w:val="00F459BB"/>
    <w:rPr>
      <w:sz w:val="18"/>
      <w:szCs w:val="18"/>
    </w:rPr>
  </w:style>
  <w:style w:type="paragraph" w:customStyle="1" w:styleId="Default">
    <w:name w:val="Default"/>
    <w:qFormat/>
    <w:rsid w:val="00F459BB"/>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rsid w:val="00F459BB"/>
    <w:pPr>
      <w:ind w:firstLineChars="200" w:firstLine="420"/>
    </w:pPr>
  </w:style>
  <w:style w:type="character" w:customStyle="1" w:styleId="a6">
    <w:name w:val="批注框文本 字符"/>
    <w:basedOn w:val="a1"/>
    <w:link w:val="a5"/>
    <w:uiPriority w:val="99"/>
    <w:semiHidden/>
    <w:qFormat/>
    <w:rsid w:val="00F459BB"/>
    <w:rPr>
      <w:sz w:val="18"/>
      <w:szCs w:val="18"/>
    </w:rPr>
  </w:style>
  <w:style w:type="character" w:customStyle="1" w:styleId="font01">
    <w:name w:val="font01"/>
    <w:basedOn w:val="a1"/>
    <w:qFormat/>
    <w:rsid w:val="00F459BB"/>
    <w:rPr>
      <w:rFonts w:ascii="宋体" w:eastAsia="宋体" w:hAnsi="宋体" w:cs="宋体" w:hint="eastAsia"/>
      <w:color w:val="000000"/>
      <w:sz w:val="22"/>
      <w:szCs w:val="22"/>
      <w:u w:val="none"/>
    </w:rPr>
  </w:style>
  <w:style w:type="character" w:customStyle="1" w:styleId="font21">
    <w:name w:val="font21"/>
    <w:basedOn w:val="a1"/>
    <w:qFormat/>
    <w:rsid w:val="00F459BB"/>
    <w:rPr>
      <w:rFonts w:ascii="宋体" w:eastAsia="宋体" w:hAnsi="宋体" w:cs="宋体" w:hint="eastAsia"/>
      <w:color w:val="000000"/>
      <w:sz w:val="24"/>
      <w:szCs w:val="24"/>
      <w:u w:val="none"/>
    </w:rPr>
  </w:style>
  <w:style w:type="character" w:customStyle="1" w:styleId="font11">
    <w:name w:val="font11"/>
    <w:basedOn w:val="a1"/>
    <w:qFormat/>
    <w:rsid w:val="00F459BB"/>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4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3EBDB-58A3-4765-8FEF-A824CCF5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2152</Words>
  <Characters>12267</Characters>
  <Application>Microsoft Office Word</Application>
  <DocSecurity>0</DocSecurity>
  <Lines>102</Lines>
  <Paragraphs>28</Paragraphs>
  <ScaleCrop>false</ScaleCrop>
  <Company>Microsoft</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cp:revision>
  <cp:lastPrinted>2025-09-21T08:16:00Z</cp:lastPrinted>
  <dcterms:created xsi:type="dcterms:W3CDTF">2025-09-24T09:21:00Z</dcterms:created>
  <dcterms:modified xsi:type="dcterms:W3CDTF">2025-12-05T02:33:00Z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D9332E8F590B4102AFBE6B5723088009_13</vt:lpwstr>
  </property>
  <property fmtid="{D5CDD505-2E9C-101B-9397-08002B2CF9AE}" pid="4" name="KSOTemplateDocerSaveRecord">
    <vt:lpwstr>eyJoZGlkIjoiOWE0YWFmYmYyOGMwYTM2Y2U3MmQ2OWI1MjAwOWM5N2MifQ==</vt:lpwstr>
  </property>
</Properties>
</file>