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Default"/>
        <w:jc w:val="both"/>
        <w:rPr>
          <w:rFonts w:ascii="仿宋_GB2312" w:eastAsia="仿宋_GB2312" w:hAnsi="仿宋_GB2312" w:cs="仿宋_GB2312" w:hint="eastAsia"/>
          <w:sz w:val="36"/>
          <w:szCs w:val="36"/>
        </w:rPr>
      </w:pPr>
    </w:p>
    <w:p w:rsidR="00000000" w:rsidRDefault="00000000">
      <w:pPr>
        <w:pStyle w:val="Default"/>
        <w:jc w:val="center"/>
        <w:rPr>
          <w:rFonts w:ascii="仿宋_GB2312" w:eastAsia="仿宋_GB2312" w:hAnsi="仿宋_GB2312" w:cs="仿宋_GB2312" w:hint="eastAsia"/>
          <w:sz w:val="56"/>
          <w:szCs w:val="56"/>
        </w:rPr>
      </w:pPr>
    </w:p>
    <w:p w:rsidR="00000000" w:rsidRDefault="00000000">
      <w:pPr>
        <w:pStyle w:val="Default"/>
        <w:jc w:val="both"/>
        <w:rPr>
          <w:rFonts w:ascii="仿宋_GB2312" w:eastAsia="仿宋_GB2312" w:hAnsi="仿宋_GB2312" w:cs="仿宋_GB2312" w:hint="eastAsia"/>
          <w:sz w:val="84"/>
          <w:szCs w:val="84"/>
        </w:rPr>
      </w:pPr>
    </w:p>
    <w:p w:rsidR="00000000" w:rsidRDefault="00000000">
      <w:pPr>
        <w:pStyle w:val="Default"/>
        <w:jc w:val="center"/>
        <w:rPr>
          <w:rFonts w:ascii="仿宋_GB2312" w:eastAsia="仿宋_GB2312" w:hAnsi="仿宋_GB2312" w:cs="仿宋_GB2312" w:hint="eastAsia"/>
          <w:b/>
          <w:bCs/>
          <w:sz w:val="72"/>
          <w:szCs w:val="72"/>
        </w:rPr>
      </w:pPr>
      <w:r>
        <w:rPr>
          <w:rFonts w:ascii="仿宋_GB2312" w:eastAsia="仿宋_GB2312" w:hAnsi="仿宋_GB2312" w:cs="仿宋_GB2312" w:hint="eastAsia"/>
          <w:b/>
          <w:bCs/>
          <w:sz w:val="72"/>
          <w:szCs w:val="72"/>
        </w:rPr>
        <w:t>2024年度</w:t>
      </w:r>
    </w:p>
    <w:p w:rsidR="00000000" w:rsidRDefault="00000000">
      <w:pPr>
        <w:pStyle w:val="Default"/>
        <w:jc w:val="center"/>
        <w:rPr>
          <w:rFonts w:ascii="仿宋_GB2312" w:eastAsia="仿宋_GB2312" w:hAnsi="仿宋_GB2312" w:cs="仿宋_GB2312" w:hint="eastAsia"/>
          <w:b/>
          <w:bCs/>
          <w:sz w:val="72"/>
          <w:szCs w:val="72"/>
        </w:rPr>
      </w:pPr>
      <w:r>
        <w:rPr>
          <w:rFonts w:ascii="仿宋_GB2312" w:eastAsia="仿宋_GB2312" w:hAnsi="仿宋_GB2312" w:cs="仿宋_GB2312" w:hint="eastAsia"/>
          <w:b/>
          <w:bCs/>
          <w:sz w:val="72"/>
          <w:szCs w:val="72"/>
        </w:rPr>
        <w:t>祁阳市下马渡镇人民政府部门决算</w:t>
      </w:r>
    </w:p>
    <w:p w:rsidR="00000000" w:rsidRDefault="00000000">
      <w:pPr>
        <w:pStyle w:val="Default"/>
        <w:jc w:val="center"/>
        <w:rPr>
          <w:rFonts w:ascii="仿宋_GB2312" w:eastAsia="仿宋_GB2312" w:hAnsi="仿宋_GB2312" w:cs="仿宋_GB2312" w:hint="eastAsia"/>
          <w:sz w:val="56"/>
          <w:szCs w:val="56"/>
        </w:rPr>
      </w:pPr>
    </w:p>
    <w:p w:rsidR="00000000" w:rsidRDefault="00000000">
      <w:pPr>
        <w:pStyle w:val="Default"/>
        <w:ind w:firstLineChars="800" w:firstLine="2891"/>
        <w:rPr>
          <w:rFonts w:ascii="仿宋_GB2312" w:eastAsia="仿宋_GB2312" w:hAnsi="仿宋_GB2312" w:cs="仿宋_GB2312" w:hint="eastAsia"/>
          <w:b/>
          <w:bCs/>
          <w:sz w:val="36"/>
          <w:szCs w:val="36"/>
          <w:u w:val="single"/>
        </w:rPr>
      </w:pPr>
      <w:r>
        <w:rPr>
          <w:rFonts w:ascii="仿宋_GB2312" w:eastAsia="仿宋_GB2312" w:hAnsi="仿宋_GB2312" w:cs="仿宋_GB2312" w:hint="eastAsia"/>
          <w:b/>
          <w:bCs/>
          <w:sz w:val="36"/>
          <w:szCs w:val="36"/>
        </w:rPr>
        <w:t>单位负责人：</w:t>
      </w:r>
      <w:r>
        <w:rPr>
          <w:rFonts w:ascii="仿宋_GB2312" w:eastAsia="仿宋_GB2312" w:hAnsi="仿宋_GB2312" w:cs="仿宋_GB2312" w:hint="eastAsia"/>
          <w:b/>
          <w:bCs/>
          <w:sz w:val="36"/>
          <w:szCs w:val="36"/>
          <w:u w:val="single"/>
        </w:rPr>
        <w:t xml:space="preserve">          </w:t>
      </w:r>
    </w:p>
    <w:p w:rsidR="00000000" w:rsidRDefault="00000000">
      <w:pPr>
        <w:pStyle w:val="Default"/>
        <w:ind w:firstLineChars="800" w:firstLine="2891"/>
        <w:rPr>
          <w:rFonts w:ascii="仿宋_GB2312" w:eastAsia="仿宋_GB2312" w:hAnsi="仿宋_GB2312" w:cs="仿宋_GB2312"/>
          <w:b/>
          <w:bCs/>
          <w:sz w:val="36"/>
          <w:szCs w:val="36"/>
          <w:u w:val="single"/>
        </w:rPr>
      </w:pPr>
      <w:r>
        <w:rPr>
          <w:rFonts w:ascii="仿宋_GB2312" w:eastAsia="仿宋_GB2312" w:hAnsi="仿宋_GB2312" w:cs="仿宋_GB2312" w:hint="eastAsia"/>
          <w:b/>
          <w:bCs/>
          <w:sz w:val="36"/>
          <w:szCs w:val="36"/>
        </w:rPr>
        <w:t>主管财政领导：</w:t>
      </w:r>
      <w:r>
        <w:rPr>
          <w:rFonts w:ascii="仿宋_GB2312" w:eastAsia="仿宋_GB2312" w:hAnsi="仿宋_GB2312" w:cs="仿宋_GB2312" w:hint="eastAsia"/>
          <w:b/>
          <w:bCs/>
          <w:sz w:val="36"/>
          <w:szCs w:val="36"/>
          <w:u w:val="single"/>
        </w:rPr>
        <w:t xml:space="preserve">        </w:t>
      </w:r>
    </w:p>
    <w:p w:rsidR="00000000" w:rsidRDefault="00000000">
      <w:pPr>
        <w:pStyle w:val="Default"/>
        <w:ind w:firstLineChars="800" w:firstLine="2891"/>
        <w:rPr>
          <w:rFonts w:ascii="仿宋_GB2312" w:eastAsia="仿宋_GB2312" w:hAnsi="仿宋_GB2312" w:cs="仿宋_GB2312"/>
          <w:b/>
          <w:bCs/>
          <w:sz w:val="36"/>
          <w:szCs w:val="36"/>
          <w:u w:val="single"/>
        </w:rPr>
      </w:pPr>
      <w:r>
        <w:rPr>
          <w:rFonts w:ascii="仿宋_GB2312" w:eastAsia="仿宋_GB2312" w:hAnsi="仿宋_GB2312" w:cs="仿宋_GB2312" w:hint="eastAsia"/>
          <w:b/>
          <w:bCs/>
          <w:sz w:val="36"/>
          <w:szCs w:val="36"/>
        </w:rPr>
        <w:t>财政所负责人：</w:t>
      </w:r>
      <w:r>
        <w:rPr>
          <w:rFonts w:ascii="仿宋_GB2312" w:eastAsia="仿宋_GB2312" w:hAnsi="仿宋_GB2312" w:cs="仿宋_GB2312" w:hint="eastAsia"/>
          <w:b/>
          <w:bCs/>
          <w:sz w:val="36"/>
          <w:szCs w:val="36"/>
          <w:u w:val="single"/>
        </w:rPr>
        <w:t xml:space="preserve">        </w:t>
      </w:r>
    </w:p>
    <w:p w:rsidR="00000000" w:rsidRDefault="00000000">
      <w:pPr>
        <w:pStyle w:val="Default"/>
        <w:ind w:firstLineChars="800" w:firstLine="2891"/>
        <w:jc w:val="both"/>
        <w:rPr>
          <w:rFonts w:ascii="仿宋_GB2312" w:eastAsia="仿宋_GB2312" w:hAnsi="仿宋_GB2312" w:cs="仿宋_GB2312"/>
          <w:b/>
          <w:bCs/>
          <w:sz w:val="36"/>
          <w:szCs w:val="36"/>
          <w:u w:val="single"/>
        </w:rPr>
      </w:pPr>
      <w:r>
        <w:rPr>
          <w:rFonts w:ascii="仿宋_GB2312" w:eastAsia="仿宋_GB2312" w:hAnsi="仿宋_GB2312" w:cs="仿宋_GB2312" w:hint="eastAsia"/>
          <w:b/>
          <w:bCs/>
          <w:sz w:val="36"/>
          <w:szCs w:val="36"/>
        </w:rPr>
        <w:t>编报人：</w:t>
      </w:r>
      <w:r>
        <w:rPr>
          <w:rFonts w:ascii="仿宋_GB2312" w:eastAsia="仿宋_GB2312" w:hAnsi="仿宋_GB2312" w:cs="仿宋_GB2312" w:hint="eastAsia"/>
          <w:b/>
          <w:bCs/>
          <w:sz w:val="36"/>
          <w:szCs w:val="36"/>
          <w:u w:val="single"/>
        </w:rPr>
        <w:t xml:space="preserve">              </w:t>
      </w:r>
    </w:p>
    <w:p w:rsidR="00000000" w:rsidRDefault="00000000">
      <w:pPr>
        <w:pStyle w:val="Default"/>
        <w:jc w:val="center"/>
        <w:rPr>
          <w:rFonts w:ascii="仿宋_GB2312" w:eastAsia="仿宋_GB2312" w:hAnsi="仿宋_GB2312" w:cs="仿宋_GB2312" w:hint="eastAsia"/>
          <w:sz w:val="56"/>
          <w:szCs w:val="56"/>
        </w:rPr>
      </w:pPr>
    </w:p>
    <w:p w:rsidR="00000000" w:rsidRDefault="00000000">
      <w:pPr>
        <w:pStyle w:val="Default"/>
        <w:jc w:val="center"/>
        <w:rPr>
          <w:rFonts w:ascii="仿宋_GB2312" w:eastAsia="仿宋_GB2312" w:hAnsi="仿宋_GB2312" w:cs="仿宋_GB2312" w:hint="eastAsia"/>
          <w:b/>
          <w:bCs/>
          <w:sz w:val="36"/>
          <w:szCs w:val="36"/>
        </w:rPr>
      </w:pPr>
    </w:p>
    <w:p w:rsidR="00000000" w:rsidRDefault="00000000">
      <w:pPr>
        <w:pStyle w:val="Default"/>
        <w:jc w:val="center"/>
        <w:rPr>
          <w:rFonts w:ascii="仿宋_GB2312" w:eastAsia="仿宋_GB2312" w:hAnsi="仿宋_GB2312" w:cs="仿宋_GB2312" w:hint="eastAsia"/>
          <w:b/>
          <w:bCs/>
          <w:sz w:val="36"/>
          <w:szCs w:val="36"/>
        </w:rPr>
      </w:pPr>
    </w:p>
    <w:p w:rsidR="00000000" w:rsidRDefault="00000000">
      <w:pPr>
        <w:pStyle w:val="Default"/>
        <w:jc w:val="center"/>
        <w:rPr>
          <w:rFonts w:ascii="仿宋_GB2312" w:eastAsia="仿宋_GB2312" w:hAnsi="仿宋_GB2312" w:cs="仿宋_GB2312" w:hint="eastAsia"/>
          <w:b/>
          <w:bCs/>
          <w:sz w:val="36"/>
          <w:szCs w:val="36"/>
        </w:rPr>
      </w:pPr>
      <w:r>
        <w:rPr>
          <w:rFonts w:ascii="仿宋_GB2312" w:eastAsia="仿宋_GB2312" w:hAnsi="仿宋_GB2312" w:cs="仿宋_GB2312" w:hint="eastAsia"/>
          <w:b/>
          <w:bCs/>
          <w:sz w:val="36"/>
          <w:szCs w:val="36"/>
        </w:rPr>
        <w:t xml:space="preserve">    编报日期：2025年9月</w:t>
      </w:r>
    </w:p>
    <w:p w:rsidR="00000000" w:rsidRDefault="00000000">
      <w:pPr>
        <w:pStyle w:val="Default"/>
        <w:jc w:val="center"/>
        <w:rPr>
          <w:rFonts w:ascii="仿宋_GB2312" w:eastAsia="仿宋_GB2312" w:hAnsi="仿宋_GB2312" w:cs="仿宋_GB2312" w:hint="eastAsia"/>
          <w:sz w:val="32"/>
          <w:szCs w:val="32"/>
        </w:rPr>
      </w:pPr>
    </w:p>
    <w:p w:rsidR="00000000" w:rsidRDefault="00000000">
      <w:pPr>
        <w:pStyle w:val="Default"/>
        <w:jc w:val="center"/>
        <w:rPr>
          <w:rFonts w:ascii="仿宋_GB2312" w:eastAsia="仿宋_GB2312" w:hAnsi="仿宋_GB2312" w:cs="仿宋_GB2312" w:hint="eastAsia"/>
          <w:sz w:val="32"/>
          <w:szCs w:val="32"/>
        </w:rPr>
      </w:pPr>
    </w:p>
    <w:p w:rsidR="00000000" w:rsidRDefault="00000000">
      <w:pPr>
        <w:rPr>
          <w:rFonts w:ascii="仿宋_GB2312" w:eastAsia="仿宋_GB2312" w:hAnsi="仿宋_GB2312" w:cs="仿宋_GB2312" w:hint="eastAsia"/>
          <w:b/>
          <w:sz w:val="36"/>
          <w:szCs w:val="28"/>
        </w:rPr>
        <w:sectPr w:rsidR="00000000">
          <w:footerReference w:type="default" r:id="rId6"/>
          <w:pgSz w:w="11906" w:h="16838"/>
          <w:pgMar w:top="1417" w:right="1588" w:bottom="1417" w:left="1588" w:header="851" w:footer="992" w:gutter="0"/>
          <w:cols w:space="720"/>
          <w:docGrid w:type="lines" w:linePitch="312"/>
        </w:sectPr>
      </w:pPr>
    </w:p>
    <w:p w:rsidR="00000000" w:rsidRDefault="00000000">
      <w:pPr>
        <w:pStyle w:val="Default"/>
        <w:spacing w:line="600" w:lineRule="exact"/>
        <w:jc w:val="both"/>
        <w:rPr>
          <w:rFonts w:ascii="仿宋_GB2312" w:eastAsia="仿宋_GB2312" w:hAnsi="仿宋_GB2312" w:cs="仿宋_GB2312" w:hint="eastAsia"/>
          <w:b/>
          <w:sz w:val="36"/>
          <w:szCs w:val="28"/>
        </w:rPr>
      </w:pPr>
    </w:p>
    <w:p w:rsidR="00000000" w:rsidRDefault="00000000">
      <w:pPr>
        <w:pStyle w:val="Default"/>
        <w:spacing w:line="600" w:lineRule="exact"/>
        <w:jc w:val="center"/>
        <w:rPr>
          <w:rFonts w:ascii="仿宋_GB2312" w:eastAsia="仿宋_GB2312" w:hAnsi="仿宋_GB2312" w:cs="仿宋_GB2312" w:hint="eastAsia"/>
          <w:bCs/>
          <w:sz w:val="36"/>
          <w:szCs w:val="28"/>
        </w:rPr>
      </w:pPr>
      <w:r>
        <w:rPr>
          <w:rFonts w:ascii="仿宋_GB2312" w:eastAsia="仿宋_GB2312" w:hAnsi="仿宋_GB2312" w:cs="仿宋_GB2312" w:hint="eastAsia"/>
          <w:bCs/>
          <w:sz w:val="36"/>
          <w:szCs w:val="28"/>
        </w:rPr>
        <w:t>目  录</w:t>
      </w:r>
    </w:p>
    <w:p w:rsidR="00000000" w:rsidRDefault="00000000">
      <w:pPr>
        <w:pStyle w:val="Default"/>
        <w:spacing w:line="600" w:lineRule="exact"/>
        <w:jc w:val="center"/>
        <w:rPr>
          <w:rFonts w:ascii="仿宋_GB2312" w:eastAsia="仿宋_GB2312" w:hAnsi="仿宋_GB2312" w:cs="仿宋_GB2312" w:hint="eastAsia"/>
          <w:b/>
          <w:sz w:val="36"/>
          <w:szCs w:val="28"/>
        </w:rPr>
      </w:pPr>
    </w:p>
    <w:p w:rsidR="00000000" w:rsidRDefault="00000000">
      <w:pPr>
        <w:pStyle w:val="Default"/>
        <w:spacing w:afterLines="50" w:after="156" w:line="60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第一部分 祁阳市下马渡镇人民政府概况</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一、部门职责</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二、机构设置及决算单位构成</w:t>
      </w:r>
    </w:p>
    <w:p w:rsidR="00000000" w:rsidRDefault="00000000">
      <w:pPr>
        <w:pStyle w:val="Default"/>
        <w:spacing w:beforeLines="50" w:before="156" w:afterLines="50" w:after="156" w:line="60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第二部分 部门决算表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一、收入支出决算总表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二、收入决算表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三、支出决算表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四、财政拨款收入支出决算总表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五、一般公共预算财政拨款支出决算表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六、一般公共预算财政拨款基本支出决算明细表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七、政府性基金预算财政拨款收入支出决算表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八、国有资本经营预算财政拨款支出决算表</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九、财政拨款“三公”经费支出决算表</w:t>
      </w:r>
    </w:p>
    <w:p w:rsidR="00000000" w:rsidRDefault="00000000">
      <w:pPr>
        <w:pStyle w:val="Default"/>
        <w:spacing w:beforeLines="50" w:before="156" w:afterLines="50" w:after="156" w:line="60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第三部分 部门决算情况说明</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一、收入支出决算总体情况说明</w:t>
      </w:r>
    </w:p>
    <w:p w:rsidR="00000000" w:rsidRDefault="00000000">
      <w:pPr>
        <w:spacing w:line="6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二、收入决算情况说明</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三、支出决算情况说明</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四、财政拨款收入支出决算总体情况说明</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五、一般公共预算财政拨款支出决算情况说明</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sectPr w:rsidR="00000000">
          <w:footerReference w:type="default" r:id="rId7"/>
          <w:pgSz w:w="11906" w:h="16838"/>
          <w:pgMar w:top="1417" w:right="1588" w:bottom="1417" w:left="1588" w:header="851" w:footer="992" w:gutter="0"/>
          <w:pgNumType w:start="2"/>
          <w:cols w:space="720"/>
          <w:docGrid w:type="lines" w:linePitch="312"/>
        </w:sectPr>
      </w:pP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六、一般公共预算财政拨款基本支出决算情况说明</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七、财政拨款“三公”经费支出决算情况说明</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八、政府性基金预算收入支出决算情况</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九、关于机关运行经费支出说明</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十、一般性支出情况说明</w:t>
      </w:r>
    </w:p>
    <w:p w:rsidR="00000000" w:rsidRDefault="00000000">
      <w:pPr>
        <w:autoSpaceDE w:val="0"/>
        <w:autoSpaceDN w:val="0"/>
        <w:adjustRightInd w:val="0"/>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十一、关于政府采购支出说明</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十二、关于国有资产占用情况说明</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十三、关于2024年度预算绩效管理情况的说明</w:t>
      </w:r>
    </w:p>
    <w:p w:rsidR="00000000" w:rsidRDefault="00000000">
      <w:pPr>
        <w:pStyle w:val="Default"/>
        <w:spacing w:beforeLines="50" w:before="156" w:afterLines="50" w:after="156" w:line="60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第四部分 名词解释</w:t>
      </w:r>
    </w:p>
    <w:p w:rsidR="00000000" w:rsidRDefault="00000000">
      <w:pPr>
        <w:pStyle w:val="Default"/>
        <w:spacing w:beforeLines="50" w:before="156" w:afterLines="50" w:after="156" w:line="60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第五部分 附件</w:t>
      </w:r>
    </w:p>
    <w:p w:rsidR="00000000" w:rsidRDefault="00000000">
      <w:pPr>
        <w:pStyle w:val="Default"/>
        <w:spacing w:line="600" w:lineRule="exact"/>
        <w:rPr>
          <w:rFonts w:ascii="仿宋_GB2312" w:eastAsia="仿宋_GB2312" w:hAnsi="仿宋_GB2312" w:cs="仿宋_GB2312" w:hint="eastAsia"/>
          <w:bCs/>
          <w:sz w:val="28"/>
          <w:szCs w:val="28"/>
        </w:rPr>
      </w:pPr>
    </w:p>
    <w:p w:rsidR="00000000" w:rsidRDefault="00000000">
      <w:pPr>
        <w:jc w:val="center"/>
        <w:rPr>
          <w:rFonts w:ascii="仿宋_GB2312" w:eastAsia="仿宋_GB2312" w:hAnsi="仿宋_GB2312" w:cs="仿宋_GB2312" w:hint="eastAsia"/>
          <w:sz w:val="72"/>
          <w:szCs w:val="72"/>
        </w:rPr>
      </w:pPr>
    </w:p>
    <w:p w:rsidR="00000000" w:rsidRDefault="00000000">
      <w:pPr>
        <w:pStyle w:val="a0"/>
        <w:rPr>
          <w:rFonts w:ascii="仿宋_GB2312" w:eastAsia="仿宋_GB2312" w:hAnsi="仿宋_GB2312" w:cs="仿宋_GB2312" w:hint="eastAsia"/>
          <w:sz w:val="72"/>
          <w:szCs w:val="72"/>
        </w:rPr>
      </w:pPr>
    </w:p>
    <w:p w:rsidR="00000000" w:rsidRDefault="00000000">
      <w:pPr>
        <w:pStyle w:val="TOC5"/>
        <w:rPr>
          <w:rFonts w:ascii="仿宋_GB2312" w:eastAsia="仿宋_GB2312" w:hAnsi="仿宋_GB2312" w:cs="仿宋_GB2312" w:hint="eastAsia"/>
          <w:sz w:val="72"/>
          <w:szCs w:val="72"/>
        </w:rPr>
      </w:pPr>
    </w:p>
    <w:p w:rsidR="00000000" w:rsidRDefault="00000000">
      <w:pPr>
        <w:rPr>
          <w:rFonts w:ascii="仿宋_GB2312" w:eastAsia="仿宋_GB2312" w:hAnsi="仿宋_GB2312" w:cs="仿宋_GB2312" w:hint="eastAsia"/>
          <w:sz w:val="72"/>
          <w:szCs w:val="72"/>
        </w:rPr>
      </w:pPr>
    </w:p>
    <w:p w:rsidR="00000000" w:rsidRDefault="00000000">
      <w:pPr>
        <w:pStyle w:val="a0"/>
        <w:rPr>
          <w:rFonts w:ascii="仿宋_GB2312" w:eastAsia="仿宋_GB2312" w:hAnsi="仿宋_GB2312" w:cs="仿宋_GB2312" w:hint="eastAsia"/>
          <w:sz w:val="72"/>
          <w:szCs w:val="72"/>
        </w:rPr>
      </w:pPr>
    </w:p>
    <w:p w:rsidR="00000000" w:rsidRDefault="00000000">
      <w:pPr>
        <w:pStyle w:val="TOC5"/>
        <w:rPr>
          <w:rFonts w:ascii="仿宋_GB2312" w:eastAsia="仿宋_GB2312" w:hAnsi="仿宋_GB2312" w:cs="仿宋_GB2312" w:hint="eastAsia"/>
          <w:sz w:val="72"/>
          <w:szCs w:val="72"/>
        </w:rPr>
      </w:pPr>
    </w:p>
    <w:p w:rsidR="00000000" w:rsidRDefault="00000000">
      <w:pPr>
        <w:rPr>
          <w:rFonts w:ascii="仿宋_GB2312" w:eastAsia="仿宋_GB2312" w:hAnsi="仿宋_GB2312" w:cs="仿宋_GB2312" w:hint="eastAsia"/>
          <w:sz w:val="72"/>
          <w:szCs w:val="72"/>
        </w:rPr>
      </w:pPr>
    </w:p>
    <w:p w:rsidR="00000000" w:rsidRDefault="00000000">
      <w:pPr>
        <w:pStyle w:val="a0"/>
        <w:rPr>
          <w:rFonts w:ascii="仿宋_GB2312" w:eastAsia="仿宋_GB2312" w:hAnsi="仿宋_GB2312" w:cs="仿宋_GB2312" w:hint="eastAsia"/>
        </w:rPr>
      </w:pPr>
    </w:p>
    <w:p w:rsidR="00000000" w:rsidRDefault="00000000">
      <w:pPr>
        <w:pStyle w:val="Default"/>
        <w:spacing w:line="360" w:lineRule="auto"/>
        <w:jc w:val="center"/>
        <w:rPr>
          <w:rFonts w:ascii="仿宋_GB2312" w:eastAsia="仿宋_GB2312" w:hAnsi="仿宋_GB2312" w:cs="仿宋_GB2312" w:hint="eastAsia"/>
          <w:sz w:val="52"/>
          <w:szCs w:val="52"/>
        </w:rPr>
      </w:pPr>
    </w:p>
    <w:p w:rsidR="00000000" w:rsidRDefault="00000000">
      <w:pPr>
        <w:pStyle w:val="Default"/>
        <w:spacing w:line="360" w:lineRule="auto"/>
        <w:jc w:val="center"/>
        <w:rPr>
          <w:rFonts w:ascii="仿宋_GB2312" w:eastAsia="仿宋_GB2312" w:hAnsi="仿宋_GB2312" w:cs="仿宋_GB2312" w:hint="eastAsia"/>
          <w:sz w:val="52"/>
          <w:szCs w:val="52"/>
        </w:rPr>
      </w:pPr>
    </w:p>
    <w:p w:rsidR="00000000" w:rsidRDefault="00000000">
      <w:pPr>
        <w:pStyle w:val="Default"/>
        <w:spacing w:line="360" w:lineRule="auto"/>
        <w:jc w:val="center"/>
        <w:rPr>
          <w:rFonts w:ascii="仿宋_GB2312" w:eastAsia="仿宋_GB2312" w:hAnsi="仿宋_GB2312" w:cs="仿宋_GB2312" w:hint="eastAsia"/>
          <w:sz w:val="52"/>
          <w:szCs w:val="52"/>
        </w:rPr>
      </w:pPr>
    </w:p>
    <w:p w:rsidR="00000000" w:rsidRDefault="00000000">
      <w:pPr>
        <w:pStyle w:val="Default"/>
        <w:spacing w:line="360" w:lineRule="auto"/>
        <w:jc w:val="center"/>
        <w:rPr>
          <w:rFonts w:ascii="仿宋_GB2312" w:eastAsia="仿宋_GB2312" w:hAnsi="仿宋_GB2312" w:cs="仿宋_GB2312" w:hint="eastAsia"/>
          <w:sz w:val="52"/>
          <w:szCs w:val="52"/>
        </w:rPr>
      </w:pPr>
    </w:p>
    <w:p w:rsidR="00000000" w:rsidRDefault="00000000">
      <w:pPr>
        <w:pStyle w:val="Default"/>
        <w:spacing w:line="360" w:lineRule="auto"/>
        <w:jc w:val="center"/>
        <w:rPr>
          <w:rFonts w:ascii="仿宋_GB2312" w:eastAsia="仿宋_GB2312" w:hAnsi="仿宋_GB2312" w:cs="仿宋_GB2312" w:hint="eastAsia"/>
          <w:sz w:val="52"/>
          <w:szCs w:val="52"/>
        </w:rPr>
      </w:pPr>
    </w:p>
    <w:p w:rsidR="00000000" w:rsidRDefault="00000000">
      <w:pPr>
        <w:pStyle w:val="Default"/>
        <w:spacing w:line="360" w:lineRule="auto"/>
        <w:jc w:val="center"/>
        <w:rPr>
          <w:rFonts w:ascii="仿宋_GB2312" w:eastAsia="仿宋_GB2312" w:hAnsi="仿宋_GB2312" w:cs="仿宋_GB2312" w:hint="eastAsia"/>
          <w:sz w:val="52"/>
          <w:szCs w:val="52"/>
        </w:rPr>
      </w:pPr>
    </w:p>
    <w:p w:rsidR="00000000" w:rsidRDefault="00000000">
      <w:pPr>
        <w:pStyle w:val="Default"/>
        <w:spacing w:line="360" w:lineRule="auto"/>
        <w:jc w:val="center"/>
        <w:rPr>
          <w:rFonts w:ascii="仿宋_GB2312" w:eastAsia="仿宋_GB2312" w:hAnsi="仿宋_GB2312" w:cs="仿宋_GB2312" w:hint="eastAsia"/>
          <w:b/>
          <w:bCs/>
          <w:sz w:val="52"/>
          <w:szCs w:val="52"/>
        </w:rPr>
      </w:pPr>
    </w:p>
    <w:p w:rsidR="00000000" w:rsidRDefault="00000000">
      <w:pPr>
        <w:pStyle w:val="Default"/>
        <w:spacing w:line="360" w:lineRule="auto"/>
        <w:jc w:val="center"/>
        <w:rPr>
          <w:rFonts w:ascii="仿宋_GB2312" w:eastAsia="仿宋_GB2312" w:hAnsi="仿宋_GB2312" w:cs="仿宋_GB2312" w:hint="eastAsia"/>
          <w:b/>
          <w:bCs/>
          <w:sz w:val="52"/>
          <w:szCs w:val="52"/>
        </w:rPr>
      </w:pPr>
      <w:r>
        <w:rPr>
          <w:rFonts w:ascii="仿宋_GB2312" w:eastAsia="仿宋_GB2312" w:hAnsi="仿宋_GB2312" w:cs="仿宋_GB2312" w:hint="eastAsia"/>
          <w:b/>
          <w:bCs/>
          <w:sz w:val="52"/>
          <w:szCs w:val="52"/>
        </w:rPr>
        <w:t>第一部分</w:t>
      </w:r>
    </w:p>
    <w:p w:rsidR="00000000" w:rsidRDefault="00000000">
      <w:pPr>
        <w:pStyle w:val="Default"/>
        <w:spacing w:line="360" w:lineRule="auto"/>
        <w:jc w:val="center"/>
        <w:rPr>
          <w:rFonts w:ascii="仿宋_GB2312" w:eastAsia="仿宋_GB2312" w:hAnsi="仿宋_GB2312" w:cs="仿宋_GB2312" w:hint="eastAsia"/>
          <w:b/>
          <w:bCs/>
        </w:rPr>
      </w:pPr>
      <w:r>
        <w:rPr>
          <w:rFonts w:ascii="仿宋_GB2312" w:eastAsia="仿宋_GB2312" w:hAnsi="仿宋_GB2312" w:cs="仿宋_GB2312" w:hint="eastAsia"/>
          <w:b/>
          <w:bCs/>
          <w:sz w:val="52"/>
          <w:szCs w:val="52"/>
        </w:rPr>
        <w:t>祁阳市下马渡镇人民政府概况</w:t>
      </w:r>
    </w:p>
    <w:p w:rsidR="00000000" w:rsidRDefault="00000000">
      <w:pPr>
        <w:pStyle w:val="ab"/>
        <w:rPr>
          <w:rFonts w:ascii="仿宋_GB2312" w:eastAsia="仿宋_GB2312" w:hAnsi="仿宋_GB2312" w:cs="仿宋_GB2312" w:hint="eastAsia"/>
        </w:rPr>
        <w:sectPr w:rsidR="00000000">
          <w:footerReference w:type="default" r:id="rId8"/>
          <w:pgSz w:w="11906" w:h="16838"/>
          <w:pgMar w:top="1417" w:right="1588" w:bottom="1417" w:left="1588" w:header="851" w:footer="992" w:gutter="0"/>
          <w:pgNumType w:start="3"/>
          <w:cols w:space="720"/>
          <w:docGrid w:type="lines" w:linePitch="312"/>
        </w:sectPr>
      </w:pPr>
    </w:p>
    <w:p w:rsidR="00000000" w:rsidRDefault="00000000">
      <w:pPr>
        <w:pStyle w:val="ad"/>
        <w:ind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lastRenderedPageBreak/>
        <w:t>一、部门职责</w:t>
      </w:r>
    </w:p>
    <w:p w:rsidR="00000000" w:rsidRDefault="00000000">
      <w:pPr>
        <w:widowControl/>
        <w:spacing w:line="6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（一）贯彻执行党的路线、方针、政策和国家的法律、法规，落实上级党委、政府的各项决议和决定。</w:t>
      </w:r>
    </w:p>
    <w:p w:rsidR="00000000" w:rsidRDefault="00000000">
      <w:pPr>
        <w:widowControl/>
        <w:spacing w:line="6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（二）制定本镇行政区域内的经济和社会发展规划，并组织实施。</w:t>
      </w:r>
    </w:p>
    <w:p w:rsidR="00000000" w:rsidRDefault="00000000">
      <w:pPr>
        <w:widowControl/>
        <w:spacing w:line="6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（三）负责本镇党的组织、思想和作风建设，提高党组织的战斗力和凝聚力，做好管理权项范围内干部的日常管理工作。</w:t>
      </w:r>
    </w:p>
    <w:p w:rsidR="00000000" w:rsidRDefault="00000000">
      <w:pPr>
        <w:widowControl/>
        <w:spacing w:line="6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（四）负责本镇社会治安综合治理、信访维稳、各部门等各项工作。</w:t>
      </w:r>
    </w:p>
    <w:p w:rsidR="00000000" w:rsidRDefault="00000000">
      <w:pPr>
        <w:widowControl/>
        <w:spacing w:line="6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二、机构设置及决算单位构成</w:t>
      </w:r>
    </w:p>
    <w:p w:rsidR="00000000" w:rsidRDefault="00000000">
      <w:pPr>
        <w:widowControl/>
        <w:spacing w:line="60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内设机构设置。祁阳市下马渡镇人民政府内设11个机构包括：党政综合办公室、基层党建办公室、经济发展办公室、社会事务办公室、自然资源和生态环境办公室、社会治安和应急管理办公室、社会事业综合服务中心、农业综合服务中心、便民服务中心、退役军人服务站、综合行政执法大队。</w:t>
      </w:r>
    </w:p>
    <w:p w:rsidR="00000000" w:rsidRDefault="00000000">
      <w:pPr>
        <w:widowControl/>
        <w:spacing w:line="600" w:lineRule="exact"/>
        <w:ind w:firstLineChars="200" w:firstLine="640"/>
        <w:rPr>
          <w:rFonts w:ascii="仿宋_GB2312" w:eastAsia="仿宋_GB2312" w:hAnsi="仿宋_GB2312" w:cs="仿宋_GB2312" w:hint="eastAsia"/>
          <w:sz w:val="28"/>
          <w:szCs w:val="28"/>
        </w:rPr>
      </w:pPr>
      <w:r>
        <w:rPr>
          <w:rFonts w:ascii="仿宋_GB2312" w:eastAsia="仿宋_GB2312" w:hAnsi="仿宋_GB2312" w:cs="仿宋_GB2312" w:hint="eastAsia"/>
          <w:bCs/>
          <w:kern w:val="0"/>
          <w:sz w:val="32"/>
          <w:szCs w:val="32"/>
        </w:rPr>
        <w:t>（二）决算单位构成。下马渡镇人民政府2024年部门决算汇总公开单位构成包括：下马渡镇人民政府本级。本单位无下属决算单位。</w:t>
      </w:r>
    </w:p>
    <w:p w:rsidR="00000000" w:rsidRDefault="00000000">
      <w:pPr>
        <w:pStyle w:val="ab"/>
        <w:rPr>
          <w:rFonts w:ascii="仿宋_GB2312" w:eastAsia="仿宋_GB2312" w:hAnsi="仿宋_GB2312" w:cs="仿宋_GB2312" w:hint="eastAsia"/>
        </w:rPr>
        <w:sectPr w:rsidR="00000000">
          <w:footerReference w:type="default" r:id="rId9"/>
          <w:pgSz w:w="11906" w:h="16838"/>
          <w:pgMar w:top="1417" w:right="1588" w:bottom="1417" w:left="1588" w:header="851" w:footer="992" w:gutter="0"/>
          <w:pgNumType w:start="5"/>
          <w:cols w:space="720"/>
          <w:docGrid w:type="lines" w:linePitch="312"/>
        </w:sectPr>
      </w:pPr>
    </w:p>
    <w:p w:rsidR="00000000" w:rsidRDefault="00000000">
      <w:pPr>
        <w:pStyle w:val="Default"/>
        <w:jc w:val="center"/>
        <w:rPr>
          <w:rFonts w:ascii="仿宋_GB2312" w:eastAsia="仿宋_GB2312" w:hAnsi="仿宋_GB2312" w:cs="仿宋_GB2312" w:hint="eastAsia"/>
          <w:b/>
          <w:bCs/>
          <w:sz w:val="52"/>
          <w:szCs w:val="52"/>
        </w:rPr>
      </w:pPr>
      <w:r>
        <w:rPr>
          <w:rFonts w:ascii="仿宋_GB2312" w:eastAsia="仿宋_GB2312" w:hAnsi="仿宋_GB2312" w:cs="仿宋_GB2312" w:hint="eastAsia"/>
          <w:b/>
          <w:bCs/>
          <w:sz w:val="52"/>
          <w:szCs w:val="52"/>
        </w:rPr>
        <w:lastRenderedPageBreak/>
        <w:t>第二部分    部门决算表</w:t>
      </w:r>
    </w:p>
    <w:p w:rsidR="00000000" w:rsidRDefault="00000000">
      <w:pPr>
        <w:widowControl/>
        <w:spacing w:afterLines="50" w:after="156"/>
        <w:jc w:val="center"/>
        <w:textAlignment w:val="center"/>
        <w:rPr>
          <w:rFonts w:ascii="仿宋_GB2312" w:eastAsia="仿宋_GB2312" w:hAnsi="仿宋_GB2312" w:cs="仿宋_GB2312" w:hint="eastAsia"/>
          <w:b/>
          <w:bCs/>
          <w:color w:val="000000"/>
          <w:kern w:val="0"/>
          <w:sz w:val="36"/>
          <w:szCs w:val="36"/>
          <w:lang w:bidi="ar"/>
        </w:rPr>
      </w:pPr>
      <w:r>
        <w:rPr>
          <w:rFonts w:ascii="仿宋_GB2312" w:eastAsia="仿宋_GB2312" w:hAnsi="仿宋_GB2312" w:cs="仿宋_GB2312" w:hint="eastAsia"/>
          <w:b/>
          <w:bCs/>
          <w:color w:val="000000"/>
          <w:kern w:val="0"/>
          <w:sz w:val="36"/>
          <w:szCs w:val="36"/>
          <w:lang w:bidi="ar"/>
        </w:rPr>
        <w:t>收入支出决算总表</w:t>
      </w:r>
    </w:p>
    <w:tbl>
      <w:tblPr>
        <w:tblW w:w="14070" w:type="dxa"/>
        <w:tblInd w:w="93" w:type="dxa"/>
        <w:tblLook w:val="0000" w:firstRow="0" w:lastRow="0" w:firstColumn="0" w:lastColumn="0" w:noHBand="0" w:noVBand="0"/>
      </w:tblPr>
      <w:tblGrid>
        <w:gridCol w:w="4215"/>
        <w:gridCol w:w="570"/>
        <w:gridCol w:w="2250"/>
        <w:gridCol w:w="4215"/>
        <w:gridCol w:w="570"/>
        <w:gridCol w:w="2250"/>
      </w:tblGrid>
      <w:tr w:rsidR="00000000">
        <w:trPr>
          <w:trHeight w:val="270"/>
        </w:trPr>
        <w:tc>
          <w:tcPr>
            <w:tcW w:w="4215" w:type="dxa"/>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570" w:type="dxa"/>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2250" w:type="dxa"/>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4215" w:type="dxa"/>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570" w:type="dxa"/>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2250" w:type="dxa"/>
            <w:tcBorders>
              <w:top w:val="nil"/>
              <w:left w:val="nil"/>
              <w:bottom w:val="nil"/>
              <w:right w:val="nil"/>
            </w:tcBorders>
            <w:noWrap/>
            <w:vAlign w:val="bottom"/>
          </w:tcPr>
          <w:p w:rsidR="00000000" w:rsidRDefault="00000000">
            <w:pPr>
              <w:widowControl/>
              <w:jc w:val="left"/>
              <w:textAlignment w:val="bottom"/>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kern w:val="0"/>
                <w:sz w:val="20"/>
                <w:szCs w:val="20"/>
                <w:lang w:bidi="ar"/>
              </w:rPr>
              <w:t>公开01表</w:t>
            </w:r>
          </w:p>
        </w:tc>
      </w:tr>
      <w:tr w:rsidR="00000000">
        <w:trPr>
          <w:trHeight w:val="270"/>
        </w:trPr>
        <w:tc>
          <w:tcPr>
            <w:tcW w:w="0" w:type="auto"/>
            <w:tcBorders>
              <w:top w:val="nil"/>
              <w:left w:val="nil"/>
              <w:bottom w:val="nil"/>
              <w:right w:val="nil"/>
            </w:tcBorders>
            <w:noWrap/>
            <w:vAlign w:val="bottom"/>
          </w:tcPr>
          <w:p w:rsidR="00000000" w:rsidRDefault="00000000">
            <w:pPr>
              <w:widowControl/>
              <w:jc w:val="left"/>
              <w:textAlignment w:val="bottom"/>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kern w:val="0"/>
                <w:sz w:val="20"/>
                <w:szCs w:val="20"/>
                <w:lang w:bidi="ar"/>
              </w:rPr>
              <w:t>部门：祁阳市下马渡镇人民政府</w:t>
            </w:r>
          </w:p>
        </w:tc>
        <w:tc>
          <w:tcPr>
            <w:tcW w:w="0" w:type="auto"/>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0" w:type="auto"/>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0" w:type="auto"/>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0" w:type="auto"/>
            <w:tcBorders>
              <w:top w:val="nil"/>
              <w:left w:val="nil"/>
              <w:bottom w:val="nil"/>
              <w:right w:val="nil"/>
            </w:tcBorders>
            <w:noWrap/>
            <w:vAlign w:val="center"/>
          </w:tcPr>
          <w:p w:rsidR="00000000" w:rsidRDefault="00000000">
            <w:pPr>
              <w:rPr>
                <w:rFonts w:ascii="仿宋_GB2312" w:eastAsia="仿宋_GB2312" w:hAnsi="仿宋_GB2312" w:cs="仿宋_GB2312" w:hint="eastAsia"/>
                <w:color w:val="000000"/>
                <w:sz w:val="22"/>
              </w:rPr>
            </w:pPr>
          </w:p>
        </w:tc>
        <w:tc>
          <w:tcPr>
            <w:tcW w:w="0" w:type="auto"/>
            <w:tcBorders>
              <w:top w:val="nil"/>
              <w:left w:val="nil"/>
              <w:bottom w:val="nil"/>
              <w:right w:val="nil"/>
            </w:tcBorders>
            <w:noWrap/>
            <w:vAlign w:val="bottom"/>
          </w:tcPr>
          <w:p w:rsidR="00000000" w:rsidRDefault="00000000">
            <w:pPr>
              <w:widowControl/>
              <w:jc w:val="left"/>
              <w:textAlignment w:val="bottom"/>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kern w:val="0"/>
                <w:sz w:val="20"/>
                <w:szCs w:val="20"/>
                <w:lang w:bidi="ar"/>
              </w:rPr>
              <w:t>金额单位：万元</w:t>
            </w:r>
          </w:p>
        </w:tc>
      </w:tr>
    </w:tbl>
    <w:p w:rsidR="00000000" w:rsidRDefault="00000000">
      <w:pPr>
        <w:pStyle w:val="a0"/>
        <w:rPr>
          <w:rFonts w:ascii="仿宋_GB2312" w:eastAsia="仿宋_GB2312" w:hAnsi="仿宋_GB2312" w:cs="仿宋_GB2312" w:hint="eastAsia"/>
        </w:rPr>
      </w:pPr>
    </w:p>
    <w:tbl>
      <w:tblPr>
        <w:tblW w:w="5328" w:type="pct"/>
        <w:tblInd w:w="118" w:type="dxa"/>
        <w:tblLook w:val="0000" w:firstRow="0" w:lastRow="0" w:firstColumn="0" w:lastColumn="0" w:noHBand="0" w:noVBand="0"/>
      </w:tblPr>
      <w:tblGrid>
        <w:gridCol w:w="4440"/>
        <w:gridCol w:w="719"/>
        <w:gridCol w:w="2502"/>
        <w:gridCol w:w="4104"/>
        <w:gridCol w:w="868"/>
        <w:gridCol w:w="2279"/>
      </w:tblGrid>
      <w:tr w:rsidR="00000000">
        <w:trPr>
          <w:trHeight w:val="340"/>
        </w:trPr>
        <w:tc>
          <w:tcPr>
            <w:tcW w:w="256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收入</w:t>
            </w:r>
          </w:p>
        </w:tc>
        <w:tc>
          <w:tcPr>
            <w:tcW w:w="2430" w:type="pct"/>
            <w:gridSpan w:val="3"/>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支出</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项    目</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行次</w:t>
            </w:r>
          </w:p>
        </w:tc>
        <w:tc>
          <w:tcPr>
            <w:tcW w:w="837"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决算数</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项    目</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行次</w:t>
            </w:r>
          </w:p>
        </w:tc>
        <w:tc>
          <w:tcPr>
            <w:tcW w:w="762"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决算数</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栏    次</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837"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栏    次</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762"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一、一般公共预算财政拨款收入</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lang w:bidi="ar"/>
              </w:rPr>
              <w:t>2,081.23</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一、一般公共服务支出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32</w:t>
            </w:r>
          </w:p>
        </w:tc>
        <w:tc>
          <w:tcPr>
            <w:tcW w:w="762" w:type="pct"/>
            <w:tcBorders>
              <w:top w:val="nil"/>
              <w:left w:val="nil"/>
              <w:bottom w:val="single" w:sz="4" w:space="0" w:color="auto"/>
              <w:right w:val="single" w:sz="4" w:space="0" w:color="auto"/>
            </w:tcBorders>
            <w:shd w:val="clear" w:color="auto" w:fill="FFFFFF"/>
            <w:noWrap/>
            <w:vAlign w:val="center"/>
          </w:tcPr>
          <w:p w:rsidR="00000000" w:rsidRDefault="00000000">
            <w:pPr>
              <w:widowControl/>
              <w:jc w:val="right"/>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1,392.48</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二、政府性基金预算财政拨款收入</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lang w:bidi="ar"/>
              </w:rPr>
              <w:t>34.23</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二、外交支出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33</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三、国有资本经营预算财政拨款收入</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三、国防支出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34</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四、上级补助收入</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四、公共安全支出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35</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五、事业收入</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五、教育支出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36</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六、经营收入</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六、科学技术支出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37</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七、附属单位上缴收入</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七、文化旅游体育与传媒支出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38</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八、其他收入</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八、社会保障和就业支出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39</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lang w:bidi="ar"/>
              </w:rPr>
              <w:t>148.01</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9</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九、卫生健康支出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40</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Cs w:val="21"/>
                <w:lang w:bidi="ar"/>
              </w:rPr>
              <w:t>59.81</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十、节能环保支出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41</w:t>
            </w:r>
          </w:p>
        </w:tc>
        <w:tc>
          <w:tcPr>
            <w:tcW w:w="76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11</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十一、城乡社区支出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42</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b/>
                <w:bCs/>
                <w:kern w:val="0"/>
                <w:szCs w:val="21"/>
              </w:rPr>
            </w:pPr>
            <w:r>
              <w:rPr>
                <w:rFonts w:ascii="仿宋_GB2312" w:eastAsia="仿宋_GB2312" w:hAnsi="仿宋_GB2312" w:cs="仿宋_GB2312" w:hint="eastAsia"/>
                <w:color w:val="000000"/>
                <w:kern w:val="0"/>
                <w:szCs w:val="21"/>
                <w:lang w:bidi="ar"/>
              </w:rPr>
              <w:t>34.23</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十二、农林水支出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43</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lang w:bidi="ar"/>
              </w:rPr>
              <w:t>371.25</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13</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十三、交通运输支出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44</w:t>
            </w:r>
          </w:p>
        </w:tc>
        <w:tc>
          <w:tcPr>
            <w:tcW w:w="76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14</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十四、资源勘探工业信息等支出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45</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十五、商业服务业等支出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46</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16</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十六、金融支出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47</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17</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十七、援助其他地区支出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48</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十八、自然资源海洋气象等支出</w:t>
            </w:r>
          </w:p>
        </w:tc>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49</w:t>
            </w:r>
          </w:p>
        </w:tc>
        <w:tc>
          <w:tcPr>
            <w:tcW w:w="762"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19</w:t>
            </w:r>
          </w:p>
        </w:tc>
        <w:tc>
          <w:tcPr>
            <w:tcW w:w="837" w:type="pct"/>
            <w:tcBorders>
              <w:top w:val="single" w:sz="4" w:space="0" w:color="auto"/>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single" w:sz="4" w:space="0" w:color="auto"/>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十九、住房保障支出</w:t>
            </w:r>
          </w:p>
        </w:tc>
        <w:tc>
          <w:tcPr>
            <w:tcW w:w="291" w:type="pct"/>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50</w:t>
            </w:r>
          </w:p>
        </w:tc>
        <w:tc>
          <w:tcPr>
            <w:tcW w:w="762"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b/>
                <w:bCs/>
                <w:kern w:val="0"/>
                <w:szCs w:val="21"/>
              </w:rPr>
            </w:pPr>
            <w:r>
              <w:rPr>
                <w:rFonts w:ascii="仿宋_GB2312" w:eastAsia="仿宋_GB2312" w:hAnsi="仿宋_GB2312" w:cs="仿宋_GB2312" w:hint="eastAsia"/>
                <w:color w:val="000000"/>
                <w:kern w:val="0"/>
                <w:sz w:val="22"/>
                <w:lang w:bidi="ar"/>
              </w:rPr>
              <w:t>107.68</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20</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二十、粮油物资储备支出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51</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b/>
                <w:bCs/>
                <w:kern w:val="0"/>
                <w:szCs w:val="21"/>
              </w:rPr>
            </w:pPr>
            <w:r>
              <w:rPr>
                <w:rFonts w:ascii="仿宋_GB2312" w:eastAsia="仿宋_GB2312" w:hAnsi="仿宋_GB2312" w:cs="仿宋_GB2312" w:hint="eastAsia"/>
                <w:color w:val="000000"/>
                <w:kern w:val="0"/>
                <w:sz w:val="22"/>
                <w:lang w:bidi="ar"/>
              </w:rPr>
              <w:t>2.00</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二十一、国有资本经营预算支出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52</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二十二、灾害防治及应急管理支出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53</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23</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二十三、其他支出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54</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5"/>
        </w:trPr>
        <w:tc>
          <w:tcPr>
            <w:tcW w:w="1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24</w:t>
            </w:r>
          </w:p>
        </w:tc>
        <w:tc>
          <w:tcPr>
            <w:tcW w:w="837" w:type="pct"/>
            <w:tcBorders>
              <w:top w:val="single" w:sz="4" w:space="0" w:color="auto"/>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single" w:sz="4" w:space="0" w:color="auto"/>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二十四、债务还本支出</w:t>
            </w:r>
          </w:p>
        </w:tc>
        <w:tc>
          <w:tcPr>
            <w:tcW w:w="291" w:type="pct"/>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55</w:t>
            </w:r>
          </w:p>
        </w:tc>
        <w:tc>
          <w:tcPr>
            <w:tcW w:w="762"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25</w:t>
            </w:r>
          </w:p>
        </w:tc>
        <w:tc>
          <w:tcPr>
            <w:tcW w:w="837" w:type="pct"/>
            <w:tcBorders>
              <w:top w:val="single" w:sz="4" w:space="0" w:color="auto"/>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single" w:sz="4" w:space="0" w:color="auto"/>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二十五、债务付息支出</w:t>
            </w:r>
          </w:p>
        </w:tc>
        <w:tc>
          <w:tcPr>
            <w:tcW w:w="291" w:type="pct"/>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56</w:t>
            </w:r>
          </w:p>
        </w:tc>
        <w:tc>
          <w:tcPr>
            <w:tcW w:w="762"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26</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二十六、抗</w:t>
            </w:r>
            <w:proofErr w:type="gramStart"/>
            <w:r>
              <w:rPr>
                <w:rFonts w:ascii="仿宋_GB2312" w:eastAsia="仿宋_GB2312" w:hAnsi="仿宋_GB2312" w:cs="仿宋_GB2312" w:hint="eastAsia"/>
                <w:kern w:val="0"/>
                <w:szCs w:val="21"/>
              </w:rPr>
              <w:t>疫</w:t>
            </w:r>
            <w:proofErr w:type="gramEnd"/>
            <w:r>
              <w:rPr>
                <w:rFonts w:ascii="仿宋_GB2312" w:eastAsia="仿宋_GB2312" w:hAnsi="仿宋_GB2312" w:cs="仿宋_GB2312" w:hint="eastAsia"/>
                <w:kern w:val="0"/>
                <w:szCs w:val="21"/>
              </w:rPr>
              <w:t>特别国债安排的支出</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57</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本年收入合计</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27</w:t>
            </w:r>
          </w:p>
        </w:tc>
        <w:tc>
          <w:tcPr>
            <w:tcW w:w="837" w:type="pct"/>
            <w:tcBorders>
              <w:top w:val="nil"/>
              <w:left w:val="nil"/>
              <w:bottom w:val="single" w:sz="4" w:space="0" w:color="auto"/>
              <w:right w:val="single" w:sz="4" w:space="0" w:color="auto"/>
            </w:tcBorders>
            <w:shd w:val="clear" w:color="auto" w:fill="FFFFFF"/>
            <w:noWrap/>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2,115.46</w:t>
            </w: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本年支出合计</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58</w:t>
            </w:r>
          </w:p>
        </w:tc>
        <w:tc>
          <w:tcPr>
            <w:tcW w:w="762" w:type="pct"/>
            <w:tcBorders>
              <w:top w:val="nil"/>
              <w:left w:val="nil"/>
              <w:bottom w:val="single" w:sz="4" w:space="0" w:color="auto"/>
              <w:right w:val="single" w:sz="4" w:space="0" w:color="auto"/>
            </w:tcBorders>
            <w:shd w:val="clear" w:color="auto" w:fill="FFFFFF"/>
            <w:noWrap/>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2,115.46</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使用非财政拨款结余</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28</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结余分配</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59</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340"/>
        </w:trPr>
        <w:tc>
          <w:tcPr>
            <w:tcW w:w="1489"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年初结转和结余</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29</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376"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年末结转和结余</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60</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b/>
                <w:bCs/>
                <w:kern w:val="0"/>
                <w:szCs w:val="21"/>
              </w:rPr>
            </w:pP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30</w:t>
            </w:r>
          </w:p>
        </w:tc>
        <w:tc>
          <w:tcPr>
            <w:tcW w:w="837"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rPr>
                <w:rFonts w:ascii="仿宋_GB2312" w:eastAsia="仿宋_GB2312" w:hAnsi="仿宋_GB2312" w:cs="仿宋_GB2312" w:hint="eastAsia"/>
                <w:kern w:val="0"/>
                <w:szCs w:val="21"/>
              </w:rPr>
            </w:pP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b/>
                <w:bCs/>
                <w:kern w:val="0"/>
                <w:szCs w:val="21"/>
              </w:rPr>
            </w:pP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61</w:t>
            </w:r>
          </w:p>
        </w:tc>
        <w:tc>
          <w:tcPr>
            <w:tcW w:w="76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b/>
                <w:bCs/>
                <w:kern w:val="0"/>
                <w:szCs w:val="21"/>
              </w:rPr>
            </w:pPr>
          </w:p>
        </w:tc>
      </w:tr>
      <w:tr w:rsidR="00000000">
        <w:trPr>
          <w:trHeight w:val="340"/>
        </w:trPr>
        <w:tc>
          <w:tcPr>
            <w:tcW w:w="1489"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总计</w:t>
            </w:r>
          </w:p>
        </w:tc>
        <w:tc>
          <w:tcPr>
            <w:tcW w:w="24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31</w:t>
            </w:r>
          </w:p>
        </w:tc>
        <w:tc>
          <w:tcPr>
            <w:tcW w:w="837" w:type="pct"/>
            <w:tcBorders>
              <w:top w:val="nil"/>
              <w:left w:val="nil"/>
              <w:bottom w:val="single" w:sz="4" w:space="0" w:color="auto"/>
              <w:right w:val="single" w:sz="4" w:space="0" w:color="auto"/>
            </w:tcBorders>
            <w:shd w:val="clear" w:color="auto" w:fill="FFFFFF"/>
            <w:noWrap/>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2,115.46</w:t>
            </w:r>
          </w:p>
        </w:tc>
        <w:tc>
          <w:tcPr>
            <w:tcW w:w="1376"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总计</w:t>
            </w:r>
          </w:p>
        </w:tc>
        <w:tc>
          <w:tcPr>
            <w:tcW w:w="29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62</w:t>
            </w:r>
          </w:p>
        </w:tc>
        <w:tc>
          <w:tcPr>
            <w:tcW w:w="762" w:type="pct"/>
            <w:tcBorders>
              <w:top w:val="nil"/>
              <w:left w:val="nil"/>
              <w:bottom w:val="single" w:sz="4" w:space="0" w:color="auto"/>
              <w:right w:val="single" w:sz="4" w:space="0" w:color="auto"/>
            </w:tcBorders>
            <w:shd w:val="clear" w:color="auto" w:fill="FFFFFF"/>
            <w:noWrap/>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2,115.46</w:t>
            </w:r>
          </w:p>
        </w:tc>
      </w:tr>
      <w:tr w:rsidR="00000000">
        <w:trPr>
          <w:trHeight w:val="1020"/>
        </w:trPr>
        <w:tc>
          <w:tcPr>
            <w:tcW w:w="5000" w:type="pct"/>
            <w:gridSpan w:val="6"/>
            <w:tcBorders>
              <w:top w:val="nil"/>
              <w:left w:val="nil"/>
              <w:bottom w:val="nil"/>
              <w:right w:val="nil"/>
            </w:tcBorders>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注：1.本表反映部门本年度的总收支和年末结转结余情况。</w:t>
            </w:r>
            <w:r>
              <w:rPr>
                <w:rFonts w:ascii="仿宋_GB2312" w:eastAsia="仿宋_GB2312" w:hAnsi="仿宋_GB2312" w:cs="仿宋_GB2312" w:hint="eastAsia"/>
                <w:kern w:val="0"/>
                <w:szCs w:val="21"/>
              </w:rPr>
              <w:br/>
              <w:t xml:space="preserve"> 2.本套报表金额单位转换时可能存在尾数误差。</w:t>
            </w:r>
          </w:p>
        </w:tc>
      </w:tr>
    </w:tbl>
    <w:p w:rsidR="00000000" w:rsidRDefault="00000000">
      <w:pPr>
        <w:widowControl/>
        <w:tabs>
          <w:tab w:val="left" w:pos="4442"/>
          <w:tab w:val="left" w:pos="5045"/>
          <w:tab w:val="left" w:pos="6444"/>
          <w:tab w:val="left" w:pos="11477"/>
          <w:tab w:val="left" w:pos="13102"/>
        </w:tabs>
        <w:jc w:val="righ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4"/>
          <w:szCs w:val="24"/>
        </w:rPr>
        <w:tab/>
      </w:r>
      <w:r>
        <w:rPr>
          <w:rFonts w:ascii="仿宋_GB2312" w:eastAsia="仿宋_GB2312" w:hAnsi="仿宋_GB2312" w:cs="仿宋_GB2312" w:hint="eastAsia"/>
          <w:color w:val="000000"/>
          <w:sz w:val="24"/>
          <w:szCs w:val="24"/>
        </w:rPr>
        <w:tab/>
      </w:r>
      <w:r>
        <w:rPr>
          <w:rFonts w:ascii="仿宋_GB2312" w:eastAsia="仿宋_GB2312" w:hAnsi="仿宋_GB2312" w:cs="仿宋_GB2312" w:hint="eastAsia"/>
          <w:color w:val="000000"/>
          <w:sz w:val="24"/>
          <w:szCs w:val="24"/>
        </w:rPr>
        <w:tab/>
      </w:r>
      <w:r>
        <w:rPr>
          <w:rFonts w:ascii="仿宋_GB2312" w:eastAsia="仿宋_GB2312" w:hAnsi="仿宋_GB2312" w:cs="仿宋_GB2312" w:hint="eastAsia"/>
          <w:color w:val="000000"/>
          <w:sz w:val="24"/>
          <w:szCs w:val="24"/>
        </w:rPr>
        <w:tab/>
      </w:r>
      <w:r>
        <w:rPr>
          <w:rFonts w:ascii="仿宋_GB2312" w:eastAsia="仿宋_GB2312" w:hAnsi="仿宋_GB2312" w:cs="仿宋_GB2312" w:hint="eastAsia"/>
          <w:color w:val="000000"/>
          <w:sz w:val="24"/>
          <w:szCs w:val="24"/>
        </w:rPr>
        <w:tab/>
      </w:r>
    </w:p>
    <w:p w:rsidR="00000000" w:rsidRDefault="00000000">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br w:type="page"/>
      </w:r>
    </w:p>
    <w:tbl>
      <w:tblPr>
        <w:tblW w:w="5000" w:type="pct"/>
        <w:tblInd w:w="0" w:type="dxa"/>
        <w:tblLayout w:type="fixed"/>
        <w:tblCellMar>
          <w:left w:w="0" w:type="dxa"/>
          <w:right w:w="0" w:type="dxa"/>
        </w:tblCellMar>
        <w:tblLook w:val="0000" w:firstRow="0" w:lastRow="0" w:firstColumn="0" w:lastColumn="0" w:noHBand="0" w:noVBand="0"/>
      </w:tblPr>
      <w:tblGrid>
        <w:gridCol w:w="1152"/>
        <w:gridCol w:w="4061"/>
        <w:gridCol w:w="1314"/>
        <w:gridCol w:w="1316"/>
        <w:gridCol w:w="1204"/>
        <w:gridCol w:w="1218"/>
        <w:gridCol w:w="1218"/>
        <w:gridCol w:w="1230"/>
        <w:gridCol w:w="1291"/>
      </w:tblGrid>
      <w:tr w:rsidR="00000000">
        <w:trPr>
          <w:trHeight w:val="435"/>
        </w:trPr>
        <w:tc>
          <w:tcPr>
            <w:tcW w:w="5000" w:type="pct"/>
            <w:gridSpan w:val="9"/>
            <w:tcBorders>
              <w:top w:val="nil"/>
              <w:left w:val="nil"/>
              <w:bottom w:val="nil"/>
              <w:right w:val="nil"/>
            </w:tcBorders>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lastRenderedPageBreak/>
              <w:t>收入决算表</w:t>
            </w:r>
          </w:p>
        </w:tc>
      </w:tr>
      <w:tr w:rsidR="00000000">
        <w:trPr>
          <w:trHeight w:val="90"/>
        </w:trPr>
        <w:tc>
          <w:tcPr>
            <w:tcW w:w="1861"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57"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公开02表</w:t>
            </w:r>
          </w:p>
        </w:tc>
      </w:tr>
      <w:tr w:rsidR="00000000">
        <w:trPr>
          <w:trHeight w:val="285"/>
        </w:trPr>
        <w:tc>
          <w:tcPr>
            <w:tcW w:w="1861"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rPr>
                <w:rFonts w:ascii="仿宋_GB2312" w:eastAsia="仿宋_GB2312" w:hAnsi="仿宋_GB2312" w:cs="仿宋_GB2312" w:hint="eastAsia"/>
                <w:szCs w:val="21"/>
              </w:rPr>
            </w:pPr>
            <w:r>
              <w:rPr>
                <w:rFonts w:ascii="仿宋_GB2312" w:eastAsia="仿宋_GB2312" w:hAnsi="仿宋_GB2312" w:cs="仿宋_GB2312" w:hint="eastAsia"/>
                <w:color w:val="000000"/>
                <w:szCs w:val="21"/>
              </w:rPr>
              <w:t>部门：祁阳市下马渡镇人民政府</w:t>
            </w:r>
            <w:r>
              <w:rPr>
                <w:rFonts w:ascii="仿宋_GB2312" w:eastAsia="仿宋_GB2312" w:hAnsi="仿宋_GB2312" w:cs="仿宋_GB2312" w:hint="eastAsia"/>
                <w:szCs w:val="21"/>
              </w:rPr>
              <w:t xml:space="preserve">　</w:t>
            </w:r>
          </w:p>
        </w:tc>
        <w:tc>
          <w:tcPr>
            <w:tcW w:w="469"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57" w:type="pct"/>
            <w:tcBorders>
              <w:top w:val="nil"/>
              <w:left w:val="nil"/>
              <w:bottom w:val="nil"/>
              <w:right w:val="nil"/>
            </w:tcBorders>
            <w:shd w:val="clear" w:color="000000" w:fill="FFFFFF"/>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单位：万元</w:t>
            </w:r>
          </w:p>
        </w:tc>
      </w:tr>
      <w:tr w:rsidR="00000000">
        <w:trPr>
          <w:trHeight w:val="450"/>
        </w:trPr>
        <w:tc>
          <w:tcPr>
            <w:tcW w:w="1861"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项    目</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本年收入合计</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附属单位上缴收入</w:t>
            </w:r>
          </w:p>
        </w:tc>
        <w:tc>
          <w:tcPr>
            <w:tcW w:w="457"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其他收入</w:t>
            </w:r>
          </w:p>
        </w:tc>
      </w:tr>
      <w:tr w:rsidR="00000000">
        <w:trPr>
          <w:trHeight w:val="45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功能分类</w:t>
            </w:r>
          </w:p>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科目编码</w:t>
            </w:r>
          </w:p>
        </w:tc>
        <w:tc>
          <w:tcPr>
            <w:tcW w:w="1450"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科目名称</w:t>
            </w:r>
          </w:p>
        </w:tc>
        <w:tc>
          <w:tcPr>
            <w:tcW w:w="469"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r>
      <w:tr w:rsidR="00000000">
        <w:trPr>
          <w:trHeight w:val="450"/>
        </w:trPr>
        <w:tc>
          <w:tcPr>
            <w:tcW w:w="411"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1450" w:type="pct"/>
            <w:vMerge/>
            <w:tcBorders>
              <w:top w:val="nil"/>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c>
          <w:tcPr>
            <w:tcW w:w="457" w:type="pct"/>
            <w:vMerge/>
            <w:tcBorders>
              <w:top w:val="single" w:sz="4" w:space="0" w:color="auto"/>
              <w:left w:val="single" w:sz="4" w:space="0" w:color="auto"/>
              <w:bottom w:val="single" w:sz="4" w:space="0" w:color="auto"/>
              <w:right w:val="single" w:sz="4" w:space="0" w:color="auto"/>
            </w:tcBorders>
            <w:vAlign w:val="center"/>
          </w:tcPr>
          <w:p w:rsidR="00000000" w:rsidRDefault="00000000">
            <w:pPr>
              <w:rPr>
                <w:rFonts w:ascii="仿宋_GB2312" w:eastAsia="仿宋_GB2312" w:hAnsi="仿宋_GB2312" w:cs="仿宋_GB2312" w:hint="eastAsia"/>
                <w:szCs w:val="21"/>
              </w:rPr>
            </w:pPr>
          </w:p>
        </w:tc>
      </w:tr>
      <w:tr w:rsidR="00000000">
        <w:trPr>
          <w:trHeight w:val="450"/>
        </w:trPr>
        <w:tc>
          <w:tcPr>
            <w:tcW w:w="1861"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栏次</w:t>
            </w:r>
          </w:p>
        </w:tc>
        <w:tc>
          <w:tcPr>
            <w:tcW w:w="46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4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457"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r>
      <w:tr w:rsidR="00000000">
        <w:trPr>
          <w:trHeight w:val="450"/>
        </w:trPr>
        <w:tc>
          <w:tcPr>
            <w:tcW w:w="1861"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合计</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bCs/>
                <w:szCs w:val="21"/>
              </w:rPr>
            </w:pPr>
            <w:r>
              <w:rPr>
                <w:rFonts w:ascii="仿宋_GB2312" w:eastAsia="仿宋_GB2312" w:hAnsi="仿宋_GB2312" w:cs="仿宋_GB2312" w:hint="eastAsia"/>
                <w:b/>
                <w:bCs/>
                <w:color w:val="000000"/>
                <w:kern w:val="0"/>
                <w:sz w:val="22"/>
                <w:lang w:bidi="ar"/>
              </w:rPr>
              <w:t>2,115.46</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bCs/>
                <w:szCs w:val="21"/>
              </w:rPr>
            </w:pPr>
            <w:r>
              <w:rPr>
                <w:rFonts w:ascii="仿宋_GB2312" w:eastAsia="仿宋_GB2312" w:hAnsi="仿宋_GB2312" w:cs="仿宋_GB2312" w:hint="eastAsia"/>
                <w:b/>
                <w:bCs/>
                <w:color w:val="000000"/>
                <w:kern w:val="0"/>
                <w:sz w:val="22"/>
                <w:lang w:bidi="ar"/>
              </w:rPr>
              <w:t>2,115.46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bCs/>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一般公共服务支出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1,392.48</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1,392.48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20103</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政府办公厅（室）及相关机构事务</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1,392.48</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1,392.48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2010301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行政运行</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1,362.50</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1,362.50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2010302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一般行政管理事务</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19.65</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19.65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2010399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其他政府办公厅（室）及相关机构事务支出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10.33</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color w:val="000000"/>
                <w:kern w:val="0"/>
                <w:sz w:val="22"/>
                <w:lang w:bidi="ar"/>
              </w:rPr>
            </w:pPr>
            <w:r>
              <w:rPr>
                <w:rFonts w:ascii="仿宋_GB2312" w:eastAsia="仿宋_GB2312" w:hAnsi="仿宋_GB2312" w:cs="仿宋_GB2312" w:hint="eastAsia"/>
                <w:color w:val="000000"/>
                <w:kern w:val="0"/>
                <w:sz w:val="22"/>
                <w:lang w:bidi="ar"/>
              </w:rPr>
              <w:t>10.33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社会保障和就业支出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148.01</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148.01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20805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行政事业单位养老支出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130.34</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130.34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2080505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机关事业单位基本养老保险缴费支出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130.34</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130.34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20807</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就业补助</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0.24</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0.24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2080799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其他就业补助支出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0.24</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0.24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r>
      <w:tr w:rsidR="00000000">
        <w:trPr>
          <w:trHeight w:val="615"/>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20808</w:t>
            </w:r>
          </w:p>
        </w:tc>
        <w:tc>
          <w:tcPr>
            <w:tcW w:w="145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抚恤</w:t>
            </w:r>
          </w:p>
        </w:tc>
        <w:tc>
          <w:tcPr>
            <w:tcW w:w="46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17.43</w:t>
            </w:r>
          </w:p>
        </w:tc>
        <w:tc>
          <w:tcPr>
            <w:tcW w:w="4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17.43</w:t>
            </w:r>
          </w:p>
        </w:tc>
        <w:tc>
          <w:tcPr>
            <w:tcW w:w="43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lastRenderedPageBreak/>
              <w:t>2080801</w:t>
            </w:r>
          </w:p>
        </w:tc>
        <w:tc>
          <w:tcPr>
            <w:tcW w:w="1450"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死亡抚恤</w:t>
            </w:r>
          </w:p>
        </w:tc>
        <w:tc>
          <w:tcPr>
            <w:tcW w:w="46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17.43</w:t>
            </w:r>
          </w:p>
        </w:tc>
        <w:tc>
          <w:tcPr>
            <w:tcW w:w="4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17.43</w:t>
            </w:r>
          </w:p>
        </w:tc>
        <w:tc>
          <w:tcPr>
            <w:tcW w:w="43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3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c>
          <w:tcPr>
            <w:tcW w:w="45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210</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卫生健康支出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59.81</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59.81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9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21011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行政事业单位医疗</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59.81</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59.81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2101101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行政单位医疗</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59.81</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59.81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城乡社区支出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34.23</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34.23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21208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国有土地使用权出让收入安排的支出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34.23</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34.23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2120816</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农业农村生态环境支出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32.92</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32.92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2120899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其他国有土地使用权出让收入安排的支出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1.31</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1.31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213</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农林水支出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371.25</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371.25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21305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巩固脱贫攻坚成果衔接乡村振兴</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5.00</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2130504</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农村基础设施建设</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5.00</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5.00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21307</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农村综合改革</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366.25</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366.25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2130705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对村民委员会和村党支部的补助</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361.53</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361.53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2130799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其他农村综合改革支出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4.72</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4.72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221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住房保障支出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107.68</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107.68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22102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住房改革支出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107.68</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107.68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2210201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住房公积金</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107.68</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107.68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222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粮油物资储备支出</w:t>
            </w:r>
          </w:p>
        </w:tc>
        <w:tc>
          <w:tcPr>
            <w:tcW w:w="46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2.00</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22201</w:t>
            </w:r>
          </w:p>
        </w:tc>
        <w:tc>
          <w:tcPr>
            <w:tcW w:w="145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粮油物资事务</w:t>
            </w:r>
          </w:p>
        </w:tc>
        <w:tc>
          <w:tcPr>
            <w:tcW w:w="46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2.00</w:t>
            </w:r>
          </w:p>
        </w:tc>
        <w:tc>
          <w:tcPr>
            <w:tcW w:w="4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2.00</w:t>
            </w:r>
          </w:p>
        </w:tc>
        <w:tc>
          <w:tcPr>
            <w:tcW w:w="43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2220199</w:t>
            </w:r>
          </w:p>
        </w:tc>
        <w:tc>
          <w:tcPr>
            <w:tcW w:w="1450"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00000" w:rsidRDefault="00000000">
            <w:pPr>
              <w:widowControl/>
              <w:jc w:val="lef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其他粮油物资事务支出</w:t>
            </w:r>
          </w:p>
        </w:tc>
        <w:tc>
          <w:tcPr>
            <w:tcW w:w="46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2.00</w:t>
            </w:r>
          </w:p>
        </w:tc>
        <w:tc>
          <w:tcPr>
            <w:tcW w:w="47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widowControl/>
              <w:jc w:val="right"/>
              <w:textAlignment w:val="center"/>
              <w:rPr>
                <w:rFonts w:ascii="仿宋_GB2312" w:eastAsia="仿宋_GB2312" w:hAnsi="仿宋_GB2312" w:cs="仿宋_GB2312" w:hint="eastAsia"/>
                <w:szCs w:val="21"/>
              </w:rPr>
            </w:pPr>
            <w:r>
              <w:rPr>
                <w:rFonts w:ascii="仿宋_GB2312" w:eastAsia="仿宋_GB2312" w:hAnsi="仿宋_GB2312" w:cs="仿宋_GB2312" w:hint="eastAsia"/>
                <w:color w:val="000000"/>
                <w:kern w:val="0"/>
                <w:sz w:val="22"/>
                <w:lang w:bidi="ar"/>
              </w:rPr>
              <w:t>2.00</w:t>
            </w:r>
          </w:p>
        </w:tc>
        <w:tc>
          <w:tcPr>
            <w:tcW w:w="43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5"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3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c>
          <w:tcPr>
            <w:tcW w:w="45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00000" w:rsidRDefault="00000000">
            <w:pPr>
              <w:jc w:val="right"/>
              <w:rPr>
                <w:rFonts w:ascii="仿宋_GB2312" w:eastAsia="仿宋_GB2312" w:hAnsi="仿宋_GB2312" w:cs="仿宋_GB2312" w:hint="eastAsia"/>
                <w:szCs w:val="21"/>
              </w:rPr>
            </w:pPr>
          </w:p>
        </w:tc>
      </w:tr>
      <w:tr w:rsidR="00000000">
        <w:trPr>
          <w:trHeight w:val="615"/>
        </w:trPr>
        <w:tc>
          <w:tcPr>
            <w:tcW w:w="5000" w:type="pct"/>
            <w:gridSpan w:val="9"/>
            <w:tcBorders>
              <w:top w:val="nil"/>
              <w:left w:val="nil"/>
              <w:bottom w:val="nil"/>
              <w:right w:val="nil"/>
            </w:tcBorders>
            <w:tcMar>
              <w:top w:w="15" w:type="dxa"/>
              <w:left w:w="15" w:type="dxa"/>
              <w:bottom w:w="0" w:type="dxa"/>
              <w:right w:w="15" w:type="dxa"/>
            </w:tcMar>
            <w:vAlign w:val="center"/>
          </w:tcPr>
          <w:p w:rsidR="00000000" w:rsidRDefault="00000000">
            <w:pPr>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注：本表反映部门本年度取得的各项收入情况。</w:t>
            </w:r>
          </w:p>
        </w:tc>
      </w:tr>
    </w:tbl>
    <w:p w:rsidR="00000000" w:rsidRDefault="00000000">
      <w:pPr>
        <w:widowControl/>
        <w:rPr>
          <w:rFonts w:ascii="仿宋_GB2312" w:eastAsia="仿宋_GB2312" w:hAnsi="仿宋_GB2312" w:cs="仿宋_GB2312" w:hint="eastAsia"/>
          <w:color w:val="000000"/>
          <w:kern w:val="0"/>
          <w:sz w:val="32"/>
          <w:szCs w:val="32"/>
        </w:rPr>
      </w:pPr>
    </w:p>
    <w:p w:rsidR="00000000" w:rsidRDefault="00000000">
      <w:pPr>
        <w:tabs>
          <w:tab w:val="left" w:pos="315"/>
          <w:tab w:val="left" w:pos="630"/>
          <w:tab w:val="left" w:pos="2100"/>
          <w:tab w:val="left" w:pos="3895"/>
          <w:tab w:val="left" w:pos="5690"/>
          <w:tab w:val="left" w:pos="7485"/>
          <w:tab w:val="left" w:pos="9280"/>
          <w:tab w:val="left" w:pos="11075"/>
          <w:tab w:val="left" w:pos="12870"/>
        </w:tabs>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br w:type="page"/>
      </w:r>
    </w:p>
    <w:tbl>
      <w:tblPr>
        <w:tblW w:w="4936" w:type="pct"/>
        <w:tblInd w:w="93" w:type="dxa"/>
        <w:tblLayout w:type="fixed"/>
        <w:tblLook w:val="0000" w:firstRow="0" w:lastRow="0" w:firstColumn="0" w:lastColumn="0" w:noHBand="0" w:noVBand="0"/>
      </w:tblPr>
      <w:tblGrid>
        <w:gridCol w:w="1139"/>
        <w:gridCol w:w="4012"/>
        <w:gridCol w:w="1518"/>
        <w:gridCol w:w="1490"/>
        <w:gridCol w:w="1396"/>
        <w:gridCol w:w="1416"/>
        <w:gridCol w:w="1416"/>
        <w:gridCol w:w="1438"/>
      </w:tblGrid>
      <w:tr w:rsidR="00000000">
        <w:trPr>
          <w:trHeight w:val="435"/>
        </w:trPr>
        <w:tc>
          <w:tcPr>
            <w:tcW w:w="5000" w:type="pct"/>
            <w:gridSpan w:val="8"/>
            <w:tcBorders>
              <w:top w:val="nil"/>
              <w:left w:val="nil"/>
              <w:bottom w:val="nil"/>
              <w:right w:val="nil"/>
            </w:tcBorders>
            <w:noWrap/>
            <w:vAlign w:val="center"/>
          </w:tcPr>
          <w:p w:rsidR="00000000" w:rsidRDefault="00000000">
            <w:pPr>
              <w:widowControl/>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lastRenderedPageBreak/>
              <w:t>支出决算表</w:t>
            </w:r>
          </w:p>
        </w:tc>
      </w:tr>
      <w:tr w:rsidR="00000000">
        <w:trPr>
          <w:trHeight w:val="285"/>
        </w:trPr>
        <w:tc>
          <w:tcPr>
            <w:tcW w:w="1863" w:type="pct"/>
            <w:gridSpan w:val="2"/>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18"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color w:val="000000"/>
                <w:kern w:val="0"/>
                <w:sz w:val="20"/>
                <w:szCs w:val="20"/>
              </w:rPr>
            </w:pPr>
            <w:r>
              <w:rPr>
                <w:rFonts w:ascii="仿宋_GB2312" w:eastAsia="仿宋_GB2312" w:hAnsi="仿宋_GB2312" w:cs="仿宋_GB2312" w:hint="eastAsia"/>
                <w:color w:val="000000"/>
                <w:kern w:val="0"/>
                <w:sz w:val="20"/>
                <w:szCs w:val="20"/>
              </w:rPr>
              <w:t>公开03表</w:t>
            </w:r>
          </w:p>
        </w:tc>
      </w:tr>
      <w:tr w:rsidR="00000000">
        <w:trPr>
          <w:trHeight w:val="285"/>
        </w:trPr>
        <w:tc>
          <w:tcPr>
            <w:tcW w:w="1863" w:type="pct"/>
            <w:gridSpan w:val="2"/>
            <w:tcBorders>
              <w:top w:val="nil"/>
              <w:left w:val="nil"/>
              <w:bottom w:val="nil"/>
              <w:right w:val="nil"/>
            </w:tcBorders>
            <w:shd w:val="clear" w:color="000000" w:fill="FFFFFF"/>
            <w:noWrap/>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color w:val="000000"/>
                <w:kern w:val="0"/>
                <w:sz w:val="20"/>
                <w:szCs w:val="20"/>
              </w:rPr>
              <w:t>部门：</w:t>
            </w:r>
            <w:r>
              <w:rPr>
                <w:rFonts w:ascii="仿宋_GB2312" w:eastAsia="仿宋_GB2312" w:hAnsi="仿宋_GB2312" w:cs="仿宋_GB2312" w:hint="eastAsia"/>
                <w:kern w:val="0"/>
                <w:sz w:val="24"/>
                <w:szCs w:val="24"/>
              </w:rPr>
              <w:t xml:space="preserve">　祁阳市下马渡镇人民政府　</w:t>
            </w:r>
          </w:p>
        </w:tc>
        <w:tc>
          <w:tcPr>
            <w:tcW w:w="549"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000000" w:rsidRDefault="00000000">
            <w:pPr>
              <w:widowControl/>
              <w:jc w:val="center"/>
              <w:rPr>
                <w:rFonts w:ascii="仿宋_GB2312" w:eastAsia="仿宋_GB2312" w:hAnsi="仿宋_GB2312" w:cs="仿宋_GB2312" w:hint="eastAsia"/>
                <w:color w:val="000000"/>
                <w:kern w:val="0"/>
                <w:sz w:val="20"/>
                <w:szCs w:val="20"/>
              </w:rPr>
            </w:pPr>
            <w:r>
              <w:rPr>
                <w:rFonts w:ascii="仿宋_GB2312" w:eastAsia="仿宋_GB2312" w:hAnsi="仿宋_GB2312" w:cs="仿宋_GB2312" w:hint="eastAsia"/>
                <w:color w:val="000000"/>
                <w:kern w:val="0"/>
                <w:sz w:val="20"/>
                <w:szCs w:val="20"/>
              </w:rPr>
              <w:t xml:space="preserve">　</w:t>
            </w:r>
          </w:p>
        </w:tc>
        <w:tc>
          <w:tcPr>
            <w:tcW w:w="512"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518"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color w:val="000000"/>
                <w:kern w:val="0"/>
                <w:sz w:val="20"/>
                <w:szCs w:val="20"/>
              </w:rPr>
            </w:pPr>
            <w:r>
              <w:rPr>
                <w:rFonts w:ascii="仿宋_GB2312" w:eastAsia="仿宋_GB2312" w:hAnsi="仿宋_GB2312" w:cs="仿宋_GB2312" w:hint="eastAsia"/>
                <w:color w:val="000000"/>
                <w:kern w:val="0"/>
                <w:sz w:val="20"/>
                <w:szCs w:val="20"/>
              </w:rPr>
              <w:t>单位：万元</w:t>
            </w:r>
          </w:p>
        </w:tc>
      </w:tr>
      <w:tr w:rsidR="00000000">
        <w:trPr>
          <w:trHeight w:val="450"/>
        </w:trPr>
        <w:tc>
          <w:tcPr>
            <w:tcW w:w="18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项    目</w:t>
            </w:r>
          </w:p>
        </w:tc>
        <w:tc>
          <w:tcPr>
            <w:tcW w:w="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本年支出合计</w:t>
            </w:r>
          </w:p>
        </w:tc>
        <w:tc>
          <w:tcPr>
            <w:tcW w:w="5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项目支出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上缴上级支出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经营支出</w:t>
            </w:r>
          </w:p>
        </w:tc>
        <w:tc>
          <w:tcPr>
            <w:tcW w:w="5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对附属单位补助支出</w:t>
            </w:r>
          </w:p>
        </w:tc>
      </w:tr>
      <w:tr w:rsidR="00000000">
        <w:trPr>
          <w:trHeight w:val="450"/>
        </w:trPr>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功能分类科目编码</w:t>
            </w:r>
          </w:p>
        </w:tc>
        <w:tc>
          <w:tcPr>
            <w:tcW w:w="1451" w:type="pct"/>
            <w:vMerge w:val="restart"/>
            <w:tcBorders>
              <w:top w:val="nil"/>
              <w:left w:val="single" w:sz="4" w:space="0" w:color="auto"/>
              <w:bottom w:val="single" w:sz="4" w:space="0" w:color="auto"/>
              <w:right w:val="single" w:sz="4" w:space="0" w:color="auto"/>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科目名称</w:t>
            </w:r>
          </w:p>
        </w:tc>
        <w:tc>
          <w:tcPr>
            <w:tcW w:w="549"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r>
      <w:tr w:rsidR="00000000">
        <w:trPr>
          <w:trHeight w:val="552"/>
        </w:trPr>
        <w:tc>
          <w:tcPr>
            <w:tcW w:w="412"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1451" w:type="pct"/>
            <w:vMerge/>
            <w:tcBorders>
              <w:top w:val="nil"/>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49"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18"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r>
      <w:tr w:rsidR="00000000">
        <w:trPr>
          <w:trHeight w:val="450"/>
        </w:trPr>
        <w:tc>
          <w:tcPr>
            <w:tcW w:w="18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栏次</w:t>
            </w:r>
          </w:p>
        </w:tc>
        <w:tc>
          <w:tcPr>
            <w:tcW w:w="549"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539"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505"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512"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512"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518"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w:t>
            </w:r>
          </w:p>
        </w:tc>
      </w:tr>
      <w:tr w:rsidR="00000000">
        <w:trPr>
          <w:trHeight w:val="450"/>
        </w:trPr>
        <w:tc>
          <w:tcPr>
            <w:tcW w:w="18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合计</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2,115.46</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2,056.58</w:t>
            </w: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58.88</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一般公共服务支出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1,392.48</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1,372.83</w:t>
            </w: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19.65</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20103</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政府办公厅（室）及相关机构事务</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1,392.48</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1,372.83</w:t>
            </w: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19.65</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2010301</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行政运行</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1,362.50</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1,362.50</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2010302</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一般行政管理事务</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19.65</w:t>
            </w:r>
          </w:p>
        </w:tc>
        <w:tc>
          <w:tcPr>
            <w:tcW w:w="539"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19.65</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2010399</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其他政府办公厅（室）及相关机构事务支出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10.33</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10.33</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社会保障和就业支出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148.01</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148.01</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20805</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行政事业单位养老支出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130.34</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130.34</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2080505</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机关事业单位基本养老保险缴费支出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130.34</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130.34</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20807</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就业补助</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0.24</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0.24</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2080799</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其他就业补助支出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0.24</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0.24</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20808</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抚恤</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17.43</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17.43</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2080801</w:t>
            </w:r>
          </w:p>
        </w:tc>
        <w:tc>
          <w:tcPr>
            <w:tcW w:w="145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死亡抚恤</w:t>
            </w:r>
          </w:p>
        </w:tc>
        <w:tc>
          <w:tcPr>
            <w:tcW w:w="549"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17.43</w:t>
            </w:r>
          </w:p>
        </w:tc>
        <w:tc>
          <w:tcPr>
            <w:tcW w:w="539"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17.43</w:t>
            </w:r>
          </w:p>
        </w:tc>
        <w:tc>
          <w:tcPr>
            <w:tcW w:w="505"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lastRenderedPageBreak/>
              <w:t>210</w:t>
            </w:r>
          </w:p>
        </w:tc>
        <w:tc>
          <w:tcPr>
            <w:tcW w:w="1451" w:type="pct"/>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卫生健康支出</w:t>
            </w:r>
          </w:p>
        </w:tc>
        <w:tc>
          <w:tcPr>
            <w:tcW w:w="549"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539"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505"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21011</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行政事业单位医疗</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2101101</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行政单位医疗</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212</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城乡社区支出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39"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21208</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国有土地使用权出让收入安排的支出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39"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2120816</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农业农村生态环境支出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32.92</w:t>
            </w:r>
          </w:p>
        </w:tc>
        <w:tc>
          <w:tcPr>
            <w:tcW w:w="539"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32.92</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2120899</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其他国有土地使用权出让收入安排的支出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1.31</w:t>
            </w:r>
          </w:p>
        </w:tc>
        <w:tc>
          <w:tcPr>
            <w:tcW w:w="539"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1.31</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农林水支出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371.25</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366.25</w:t>
            </w: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21305</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巩固脱贫攻坚成果衔接乡村振兴</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c>
          <w:tcPr>
            <w:tcW w:w="539"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2130504</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农村基础设施建设</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c>
          <w:tcPr>
            <w:tcW w:w="539"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0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21307</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农村综合改革</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366.25</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366.25</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2130705</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对村民委员会和村党支部的补助</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361.53</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361.53</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2130799</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其他农村综合改革支出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4.72</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4.72</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221</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住房保障支出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22102</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住房改革支出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2210201</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住房公积金</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222</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粮油物资储备支出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22201</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粮油物资事务</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2220199</w:t>
            </w:r>
          </w:p>
        </w:tc>
        <w:tc>
          <w:tcPr>
            <w:tcW w:w="145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其他粮油物资事务支出</w:t>
            </w:r>
          </w:p>
        </w:tc>
        <w:tc>
          <w:tcPr>
            <w:tcW w:w="54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539"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50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2"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518"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630"/>
        </w:trPr>
        <w:tc>
          <w:tcPr>
            <w:tcW w:w="5000" w:type="pct"/>
            <w:gridSpan w:val="8"/>
            <w:tcBorders>
              <w:top w:val="nil"/>
              <w:left w:val="nil"/>
              <w:bottom w:val="nil"/>
              <w:right w:val="nil"/>
            </w:tcBorders>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 w:val="24"/>
                <w:szCs w:val="24"/>
              </w:rPr>
              <w:t>注：本表反映部门本年度各项支出情况。</w:t>
            </w:r>
          </w:p>
        </w:tc>
      </w:tr>
    </w:tbl>
    <w:p w:rsidR="00000000" w:rsidRDefault="00000000">
      <w:pPr>
        <w:widowControl/>
        <w:rPr>
          <w:rFonts w:ascii="仿宋_GB2312" w:eastAsia="仿宋_GB2312" w:hAnsi="仿宋_GB2312" w:cs="仿宋_GB2312" w:hint="eastAsia"/>
          <w:kern w:val="0"/>
          <w:sz w:val="24"/>
          <w:szCs w:val="24"/>
        </w:rPr>
      </w:pPr>
      <w:bookmarkStart w:id="0" w:name="RANGE!A1:I22"/>
      <w:bookmarkStart w:id="1" w:name="RANGE!A1:F16"/>
      <w:bookmarkEnd w:id="0"/>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ab/>
      </w:r>
      <w:r>
        <w:rPr>
          <w:rFonts w:ascii="仿宋_GB2312" w:eastAsia="仿宋_GB2312" w:hAnsi="仿宋_GB2312" w:cs="仿宋_GB2312" w:hint="eastAsia"/>
          <w:kern w:val="0"/>
          <w:sz w:val="24"/>
          <w:szCs w:val="24"/>
        </w:rPr>
        <w:tab/>
      </w:r>
      <w:r>
        <w:rPr>
          <w:rFonts w:ascii="仿宋_GB2312" w:eastAsia="仿宋_GB2312" w:hAnsi="仿宋_GB2312" w:cs="仿宋_GB2312" w:hint="eastAsia"/>
          <w:kern w:val="0"/>
          <w:sz w:val="24"/>
          <w:szCs w:val="24"/>
        </w:rPr>
        <w:tab/>
      </w:r>
      <w:r>
        <w:rPr>
          <w:rFonts w:ascii="仿宋_GB2312" w:eastAsia="仿宋_GB2312" w:hAnsi="仿宋_GB2312" w:cs="仿宋_GB2312" w:hint="eastAsia"/>
          <w:kern w:val="0"/>
          <w:sz w:val="24"/>
          <w:szCs w:val="24"/>
        </w:rPr>
        <w:tab/>
      </w:r>
      <w:r>
        <w:rPr>
          <w:rFonts w:ascii="仿宋_GB2312" w:eastAsia="仿宋_GB2312" w:hAnsi="仿宋_GB2312" w:cs="仿宋_GB2312" w:hint="eastAsia"/>
          <w:kern w:val="0"/>
          <w:sz w:val="24"/>
          <w:szCs w:val="24"/>
        </w:rPr>
        <w:tab/>
      </w:r>
      <w:r>
        <w:rPr>
          <w:rFonts w:ascii="仿宋_GB2312" w:eastAsia="仿宋_GB2312" w:hAnsi="仿宋_GB2312" w:cs="仿宋_GB2312" w:hint="eastAsia"/>
          <w:kern w:val="0"/>
          <w:sz w:val="24"/>
          <w:szCs w:val="24"/>
        </w:rPr>
        <w:tab/>
      </w:r>
    </w:p>
    <w:p w:rsidR="00000000" w:rsidRDefault="00000000">
      <w:pPr>
        <w:pStyle w:val="a0"/>
        <w:rPr>
          <w:rFonts w:ascii="仿宋_GB2312" w:eastAsia="仿宋_GB2312" w:hAnsi="仿宋_GB2312" w:cs="仿宋_GB2312" w:hint="eastAsia"/>
          <w:kern w:val="0"/>
          <w:sz w:val="24"/>
          <w:szCs w:val="24"/>
        </w:rPr>
      </w:pPr>
    </w:p>
    <w:p w:rsidR="00000000" w:rsidRDefault="00000000">
      <w:pPr>
        <w:pStyle w:val="TOC5"/>
        <w:rPr>
          <w:rFonts w:ascii="仿宋_GB2312" w:eastAsia="仿宋_GB2312" w:hAnsi="仿宋_GB2312" w:cs="仿宋_GB2312" w:hint="eastAsia"/>
          <w:kern w:val="0"/>
          <w:sz w:val="24"/>
          <w:szCs w:val="24"/>
        </w:rPr>
      </w:pPr>
    </w:p>
    <w:p w:rsidR="00000000" w:rsidRDefault="00000000">
      <w:pPr>
        <w:rPr>
          <w:rFonts w:ascii="仿宋_GB2312" w:eastAsia="仿宋_GB2312" w:hAnsi="仿宋_GB2312" w:cs="仿宋_GB2312" w:hint="eastAsia"/>
          <w:kern w:val="0"/>
          <w:sz w:val="24"/>
          <w:szCs w:val="24"/>
        </w:rPr>
      </w:pPr>
    </w:p>
    <w:p w:rsidR="00000000" w:rsidRDefault="00000000">
      <w:pPr>
        <w:pStyle w:val="a0"/>
        <w:rPr>
          <w:rFonts w:ascii="仿宋_GB2312" w:eastAsia="仿宋_GB2312" w:hAnsi="仿宋_GB2312" w:cs="仿宋_GB2312" w:hint="eastAsia"/>
          <w:kern w:val="0"/>
          <w:sz w:val="24"/>
          <w:szCs w:val="24"/>
        </w:rPr>
      </w:pPr>
    </w:p>
    <w:p w:rsidR="00000000" w:rsidRDefault="00000000">
      <w:pPr>
        <w:pStyle w:val="TOC5"/>
        <w:rPr>
          <w:rFonts w:ascii="仿宋_GB2312" w:eastAsia="仿宋_GB2312" w:hAnsi="仿宋_GB2312" w:cs="仿宋_GB2312" w:hint="eastAsia"/>
          <w:kern w:val="0"/>
          <w:sz w:val="24"/>
          <w:szCs w:val="24"/>
        </w:rPr>
      </w:pPr>
    </w:p>
    <w:p w:rsidR="00000000" w:rsidRDefault="00000000">
      <w:pPr>
        <w:rPr>
          <w:rFonts w:ascii="仿宋_GB2312" w:eastAsia="仿宋_GB2312" w:hAnsi="仿宋_GB2312" w:cs="仿宋_GB2312" w:hint="eastAsia"/>
        </w:rPr>
      </w:pPr>
    </w:p>
    <w:p w:rsidR="00000000" w:rsidRDefault="00000000">
      <w:pPr>
        <w:widowControl/>
        <w:spacing w:line="400" w:lineRule="exact"/>
        <w:jc w:val="center"/>
        <w:textAlignment w:val="center"/>
        <w:rPr>
          <w:rFonts w:ascii="仿宋_GB2312" w:eastAsia="仿宋_GB2312" w:hAnsi="仿宋_GB2312" w:cs="仿宋_GB2312" w:hint="eastAsia"/>
          <w:color w:val="000000"/>
          <w:kern w:val="0"/>
          <w:sz w:val="32"/>
          <w:szCs w:val="32"/>
          <w:lang w:bidi="ar"/>
        </w:rPr>
      </w:pPr>
    </w:p>
    <w:tbl>
      <w:tblPr>
        <w:tblW w:w="4958" w:type="pct"/>
        <w:tblInd w:w="126" w:type="dxa"/>
        <w:tblLayout w:type="fixed"/>
        <w:tblLook w:val="0000" w:firstRow="0" w:lastRow="0" w:firstColumn="0" w:lastColumn="0" w:noHBand="0" w:noVBand="0"/>
      </w:tblPr>
      <w:tblGrid>
        <w:gridCol w:w="3013"/>
        <w:gridCol w:w="558"/>
        <w:gridCol w:w="1236"/>
        <w:gridCol w:w="3022"/>
        <w:gridCol w:w="578"/>
        <w:gridCol w:w="1150"/>
        <w:gridCol w:w="1255"/>
        <w:gridCol w:w="1541"/>
        <w:gridCol w:w="1533"/>
      </w:tblGrid>
      <w:tr w:rsidR="00000000">
        <w:trPr>
          <w:trHeight w:val="360"/>
        </w:trPr>
        <w:tc>
          <w:tcPr>
            <w:tcW w:w="5000" w:type="pct"/>
            <w:gridSpan w:val="9"/>
            <w:tcBorders>
              <w:top w:val="nil"/>
              <w:left w:val="nil"/>
              <w:bottom w:val="nil"/>
              <w:right w:val="nil"/>
            </w:tcBorders>
            <w:noWrap/>
            <w:vAlign w:val="center"/>
          </w:tcPr>
          <w:p w:rsidR="00000000" w:rsidRDefault="00000000">
            <w:pPr>
              <w:widowControl/>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b/>
                <w:bCs/>
                <w:color w:val="000000"/>
                <w:kern w:val="0"/>
                <w:sz w:val="32"/>
                <w:szCs w:val="32"/>
              </w:rPr>
              <w:t>财政拨款收入支出决算总表</w:t>
            </w:r>
          </w:p>
        </w:tc>
      </w:tr>
      <w:tr w:rsidR="00000000">
        <w:trPr>
          <w:trHeight w:val="90"/>
        </w:trPr>
        <w:tc>
          <w:tcPr>
            <w:tcW w:w="1085"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1"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45"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88"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8"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14"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52"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55"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47"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公开04表</w:t>
            </w:r>
          </w:p>
        </w:tc>
      </w:tr>
      <w:tr w:rsidR="00000000">
        <w:trPr>
          <w:trHeight w:val="300"/>
        </w:trPr>
        <w:tc>
          <w:tcPr>
            <w:tcW w:w="1731" w:type="pct"/>
            <w:gridSpan w:val="3"/>
            <w:tcBorders>
              <w:top w:val="nil"/>
              <w:left w:val="nil"/>
              <w:bottom w:val="nil"/>
              <w:right w:val="nil"/>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rPr>
              <w:lastRenderedPageBreak/>
              <w:t>部门：祁阳市下马渡镇人民政府</w:t>
            </w:r>
            <w:r>
              <w:rPr>
                <w:rFonts w:ascii="仿宋_GB2312" w:eastAsia="仿宋_GB2312" w:hAnsi="仿宋_GB2312" w:cs="仿宋_GB2312" w:hint="eastAsia"/>
                <w:kern w:val="0"/>
                <w:szCs w:val="21"/>
              </w:rPr>
              <w:t xml:space="preserve">　</w:t>
            </w:r>
          </w:p>
        </w:tc>
        <w:tc>
          <w:tcPr>
            <w:tcW w:w="1088"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8"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14"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52"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55"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47"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单位：万元</w:t>
            </w:r>
          </w:p>
        </w:tc>
      </w:tr>
      <w:tr w:rsidR="00000000">
        <w:trPr>
          <w:trHeight w:val="402"/>
        </w:trPr>
        <w:tc>
          <w:tcPr>
            <w:tcW w:w="1731"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收入</w:t>
            </w:r>
          </w:p>
        </w:tc>
        <w:tc>
          <w:tcPr>
            <w:tcW w:w="3268" w:type="pct"/>
            <w:gridSpan w:val="6"/>
            <w:tcBorders>
              <w:top w:val="single" w:sz="4" w:space="0" w:color="auto"/>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支出</w:t>
            </w:r>
          </w:p>
        </w:tc>
      </w:tr>
      <w:tr w:rsidR="00000000">
        <w:trPr>
          <w:trHeight w:val="630"/>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项    目</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行次</w:t>
            </w:r>
          </w:p>
        </w:tc>
        <w:tc>
          <w:tcPr>
            <w:tcW w:w="445"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金额</w:t>
            </w:r>
          </w:p>
        </w:tc>
        <w:tc>
          <w:tcPr>
            <w:tcW w:w="108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项    目</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行次</w:t>
            </w:r>
          </w:p>
        </w:tc>
        <w:tc>
          <w:tcPr>
            <w:tcW w:w="414"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合计</w:t>
            </w:r>
          </w:p>
        </w:tc>
        <w:tc>
          <w:tcPr>
            <w:tcW w:w="452" w:type="pct"/>
            <w:tcBorders>
              <w:top w:val="nil"/>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一般公共预算财政拨款</w:t>
            </w:r>
          </w:p>
        </w:tc>
        <w:tc>
          <w:tcPr>
            <w:tcW w:w="555" w:type="pct"/>
            <w:tcBorders>
              <w:top w:val="nil"/>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政府性基金预算财政拨款</w:t>
            </w:r>
          </w:p>
        </w:tc>
        <w:tc>
          <w:tcPr>
            <w:tcW w:w="547" w:type="pct"/>
            <w:tcBorders>
              <w:top w:val="nil"/>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国有资本经营预算财政拨款</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栏    次</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45"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108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栏    次</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14"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452"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555"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547"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一、一般公共预算财政拨款</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2,081.23</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一、一般公共服务支出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33</w:t>
            </w:r>
          </w:p>
        </w:tc>
        <w:tc>
          <w:tcPr>
            <w:tcW w:w="414"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1,392.48</w:t>
            </w:r>
          </w:p>
        </w:tc>
        <w:tc>
          <w:tcPr>
            <w:tcW w:w="45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1,392.48</w:t>
            </w: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二、政府性基金预算财政拨款</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二、外交支出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三、国有资本经营预算财政拨款</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三、国防支出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35</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四、公共安全支出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五、教育支出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37</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六、科学技术支出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38</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七、文化旅游体育与传媒支出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39</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8</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八、社会保障和就业支出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40</w:t>
            </w:r>
          </w:p>
        </w:tc>
        <w:tc>
          <w:tcPr>
            <w:tcW w:w="414"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148.01</w:t>
            </w:r>
          </w:p>
        </w:tc>
        <w:tc>
          <w:tcPr>
            <w:tcW w:w="45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148.01</w:t>
            </w: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9</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九、卫生健康支出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41</w:t>
            </w:r>
          </w:p>
        </w:tc>
        <w:tc>
          <w:tcPr>
            <w:tcW w:w="414"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45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十、节能环保支出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42</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11</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十一、城乡社区支出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43</w:t>
            </w:r>
          </w:p>
        </w:tc>
        <w:tc>
          <w:tcPr>
            <w:tcW w:w="414"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12</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十二、农林水支出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44</w:t>
            </w:r>
          </w:p>
        </w:tc>
        <w:tc>
          <w:tcPr>
            <w:tcW w:w="414"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371.25</w:t>
            </w:r>
          </w:p>
        </w:tc>
        <w:tc>
          <w:tcPr>
            <w:tcW w:w="452"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371.25</w:t>
            </w: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13</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十三、交通运输支出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45</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14</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十四、资源勘探工业信息等支出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46</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15</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十五、商业服务业等支出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47</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16</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十六、金融支出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48</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single" w:sz="4" w:space="0" w:color="auto"/>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17</w:t>
            </w:r>
          </w:p>
        </w:tc>
        <w:tc>
          <w:tcPr>
            <w:tcW w:w="445"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十七、援助其他地区支出</w:t>
            </w:r>
          </w:p>
        </w:tc>
        <w:tc>
          <w:tcPr>
            <w:tcW w:w="208" w:type="pct"/>
            <w:tcBorders>
              <w:top w:val="single" w:sz="4" w:space="0" w:color="auto"/>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49</w:t>
            </w:r>
          </w:p>
        </w:tc>
        <w:tc>
          <w:tcPr>
            <w:tcW w:w="414"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single" w:sz="4" w:space="0" w:color="auto"/>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18</w:t>
            </w:r>
          </w:p>
        </w:tc>
        <w:tc>
          <w:tcPr>
            <w:tcW w:w="445"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十八、自然资源海洋气象等支出</w:t>
            </w:r>
          </w:p>
        </w:tc>
        <w:tc>
          <w:tcPr>
            <w:tcW w:w="208" w:type="pct"/>
            <w:tcBorders>
              <w:top w:val="single" w:sz="4" w:space="0" w:color="auto"/>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w:t>
            </w:r>
          </w:p>
        </w:tc>
        <w:tc>
          <w:tcPr>
            <w:tcW w:w="414"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19</w:t>
            </w:r>
          </w:p>
        </w:tc>
        <w:tc>
          <w:tcPr>
            <w:tcW w:w="445"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十九、住房保障支出</w:t>
            </w:r>
          </w:p>
        </w:tc>
        <w:tc>
          <w:tcPr>
            <w:tcW w:w="208"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51</w:t>
            </w:r>
          </w:p>
        </w:tc>
        <w:tc>
          <w:tcPr>
            <w:tcW w:w="414"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452"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555" w:type="pct"/>
            <w:tcBorders>
              <w:top w:val="single" w:sz="4" w:space="0" w:color="auto"/>
              <w:left w:val="single" w:sz="4" w:space="0" w:color="auto"/>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single" w:sz="4" w:space="0" w:color="auto"/>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20</w:t>
            </w:r>
          </w:p>
        </w:tc>
        <w:tc>
          <w:tcPr>
            <w:tcW w:w="445"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二十、粮油物资储备支出</w:t>
            </w:r>
          </w:p>
        </w:tc>
        <w:tc>
          <w:tcPr>
            <w:tcW w:w="208" w:type="pct"/>
            <w:tcBorders>
              <w:top w:val="single" w:sz="4" w:space="0" w:color="auto"/>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52</w:t>
            </w:r>
          </w:p>
        </w:tc>
        <w:tc>
          <w:tcPr>
            <w:tcW w:w="414"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452"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555"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single" w:sz="4" w:space="0" w:color="auto"/>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21</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二十一、国有资本经营预算支出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53</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22</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二十二、灾害防治及应急管理支出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54</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23</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二十三、其他支出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55</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24</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二十四、债务还本支出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56</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25</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二十五、债务付息支出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57</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26</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二十六、抗</w:t>
            </w:r>
            <w:proofErr w:type="gramStart"/>
            <w:r>
              <w:rPr>
                <w:rFonts w:ascii="仿宋_GB2312" w:eastAsia="仿宋_GB2312" w:hAnsi="仿宋_GB2312" w:cs="仿宋_GB2312" w:hint="eastAsia"/>
                <w:color w:val="000000"/>
                <w:kern w:val="0"/>
                <w:sz w:val="22"/>
                <w:lang w:bidi="ar"/>
              </w:rPr>
              <w:t>疫</w:t>
            </w:r>
            <w:proofErr w:type="gramEnd"/>
            <w:r>
              <w:rPr>
                <w:rFonts w:ascii="仿宋_GB2312" w:eastAsia="仿宋_GB2312" w:hAnsi="仿宋_GB2312" w:cs="仿宋_GB2312" w:hint="eastAsia"/>
                <w:color w:val="000000"/>
                <w:kern w:val="0"/>
                <w:sz w:val="22"/>
                <w:lang w:bidi="ar"/>
              </w:rPr>
              <w:t>特别国债安排的支出</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58</w:t>
            </w:r>
          </w:p>
        </w:tc>
        <w:tc>
          <w:tcPr>
            <w:tcW w:w="414"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452"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5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kern w:val="0"/>
                <w:szCs w:val="21"/>
              </w:rPr>
            </w:pPr>
          </w:p>
        </w:tc>
        <w:tc>
          <w:tcPr>
            <w:tcW w:w="547" w:type="pct"/>
            <w:tcBorders>
              <w:top w:val="nil"/>
              <w:left w:val="nil"/>
              <w:bottom w:val="single" w:sz="4" w:space="0" w:color="auto"/>
              <w:right w:val="single" w:sz="4" w:space="0" w:color="auto"/>
            </w:tcBorders>
            <w:noWrap/>
            <w:vAlign w:val="center"/>
          </w:tcPr>
          <w:p w:rsidR="00000000" w:rsidRDefault="00000000">
            <w:pPr>
              <w:widowControl/>
              <w:jc w:val="right"/>
              <w:rPr>
                <w:rFonts w:ascii="仿宋_GB2312" w:eastAsia="仿宋_GB2312" w:hAnsi="仿宋_GB2312" w:cs="仿宋_GB2312" w:hint="eastAsia"/>
                <w:kern w:val="0"/>
                <w:szCs w:val="21"/>
              </w:rPr>
            </w:pPr>
          </w:p>
        </w:tc>
      </w:tr>
      <w:tr w:rsidR="00000000">
        <w:trPr>
          <w:trHeight w:val="402"/>
        </w:trPr>
        <w:tc>
          <w:tcPr>
            <w:tcW w:w="1085" w:type="pct"/>
            <w:tcBorders>
              <w:top w:val="nil"/>
              <w:left w:val="single" w:sz="4" w:space="0" w:color="auto"/>
              <w:bottom w:val="single" w:sz="4" w:space="0" w:color="auto"/>
              <w:right w:val="single" w:sz="4" w:space="0" w:color="auto"/>
            </w:tcBorders>
            <w:shd w:val="clear" w:color="auto" w:fill="auto"/>
            <w:noWrap/>
            <w:vAlign w:val="center"/>
          </w:tcPr>
          <w:p w:rsidR="0000000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本年收入合计</w:t>
            </w:r>
          </w:p>
        </w:tc>
        <w:tc>
          <w:tcPr>
            <w:tcW w:w="201"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27</w:t>
            </w:r>
          </w:p>
        </w:tc>
        <w:tc>
          <w:tcPr>
            <w:tcW w:w="445" w:type="pct"/>
            <w:tcBorders>
              <w:top w:val="nil"/>
              <w:left w:val="nil"/>
              <w:bottom w:val="single" w:sz="4" w:space="0" w:color="auto"/>
              <w:right w:val="single" w:sz="4" w:space="0" w:color="auto"/>
            </w:tcBorders>
            <w:shd w:val="clear" w:color="auto" w:fill="FFFFFF"/>
            <w:noWrap/>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2,115.46</w:t>
            </w:r>
          </w:p>
        </w:tc>
        <w:tc>
          <w:tcPr>
            <w:tcW w:w="108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本年支出合计</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59</w:t>
            </w:r>
          </w:p>
        </w:tc>
        <w:tc>
          <w:tcPr>
            <w:tcW w:w="1170" w:type="dxa"/>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2,115.46</w:t>
            </w:r>
          </w:p>
        </w:tc>
        <w:tc>
          <w:tcPr>
            <w:tcW w:w="1275" w:type="dxa"/>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2,081.23</w:t>
            </w:r>
          </w:p>
        </w:tc>
        <w:tc>
          <w:tcPr>
            <w:tcW w:w="1568" w:type="dxa"/>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47"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年初财政拨款结转和结余</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28</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0.00</w:t>
            </w:r>
          </w:p>
        </w:tc>
        <w:tc>
          <w:tcPr>
            <w:tcW w:w="1088" w:type="pct"/>
            <w:tcBorders>
              <w:top w:val="nil"/>
              <w:left w:val="nil"/>
              <w:bottom w:val="single" w:sz="4" w:space="0" w:color="auto"/>
              <w:right w:val="single" w:sz="4" w:space="0" w:color="auto"/>
            </w:tcBorders>
            <w:noWrap/>
            <w:vAlign w:val="center"/>
          </w:tcPr>
          <w:p w:rsidR="00000000" w:rsidRDefault="00000000">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年末财政拨款结转和结余</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60</w:t>
            </w:r>
          </w:p>
        </w:tc>
        <w:tc>
          <w:tcPr>
            <w:tcW w:w="414"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52"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55"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47"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一般公共预算财政拨款</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29</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0.00</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61</w:t>
            </w:r>
          </w:p>
        </w:tc>
        <w:tc>
          <w:tcPr>
            <w:tcW w:w="414"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52"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55"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47"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政府性基金预算财政拨款</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30</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0.00</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62</w:t>
            </w:r>
          </w:p>
        </w:tc>
        <w:tc>
          <w:tcPr>
            <w:tcW w:w="414"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52"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55"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47"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noWrap/>
            <w:vAlign w:val="center"/>
          </w:tcPr>
          <w:p w:rsidR="00000000" w:rsidRDefault="00000000">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国有资本经营预算财政拨款</w:t>
            </w:r>
          </w:p>
        </w:tc>
        <w:tc>
          <w:tcPr>
            <w:tcW w:w="201"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31</w:t>
            </w:r>
          </w:p>
        </w:tc>
        <w:tc>
          <w:tcPr>
            <w:tcW w:w="44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0.00</w:t>
            </w:r>
          </w:p>
        </w:tc>
        <w:tc>
          <w:tcPr>
            <w:tcW w:w="1088"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208"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63</w:t>
            </w:r>
          </w:p>
        </w:tc>
        <w:tc>
          <w:tcPr>
            <w:tcW w:w="414"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452"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55" w:type="pct"/>
            <w:tcBorders>
              <w:top w:val="nil"/>
              <w:left w:val="nil"/>
              <w:bottom w:val="single" w:sz="4" w:space="0" w:color="auto"/>
              <w:right w:val="single" w:sz="4" w:space="0" w:color="auto"/>
            </w:tcBorders>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547"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32</w:t>
            </w:r>
          </w:p>
        </w:tc>
        <w:tc>
          <w:tcPr>
            <w:tcW w:w="445" w:type="pct"/>
            <w:tcBorders>
              <w:top w:val="nil"/>
              <w:left w:val="nil"/>
              <w:bottom w:val="single" w:sz="4" w:space="0" w:color="auto"/>
              <w:right w:val="single" w:sz="4" w:space="0" w:color="auto"/>
            </w:tcBorders>
            <w:shd w:val="clear" w:color="auto" w:fill="auto"/>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2,115.46</w:t>
            </w:r>
          </w:p>
        </w:tc>
        <w:tc>
          <w:tcPr>
            <w:tcW w:w="1088"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总计</w:t>
            </w:r>
          </w:p>
        </w:tc>
        <w:tc>
          <w:tcPr>
            <w:tcW w:w="208" w:type="pct"/>
            <w:tcBorders>
              <w:top w:val="nil"/>
              <w:left w:val="nil"/>
              <w:bottom w:val="single" w:sz="4" w:space="0" w:color="auto"/>
              <w:right w:val="single" w:sz="4" w:space="0" w:color="auto"/>
            </w:tcBorders>
            <w:shd w:val="clear" w:color="000000" w:fill="FFFFFF"/>
            <w:noWrap/>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64</w:t>
            </w:r>
          </w:p>
        </w:tc>
        <w:tc>
          <w:tcPr>
            <w:tcW w:w="1170" w:type="dxa"/>
            <w:tcBorders>
              <w:top w:val="nil"/>
              <w:left w:val="nil"/>
              <w:bottom w:val="single" w:sz="4" w:space="0" w:color="auto"/>
              <w:right w:val="single" w:sz="4" w:space="0" w:color="auto"/>
            </w:tcBorders>
            <w:shd w:val="clear" w:color="000000" w:fill="FFFFFF"/>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2,115.46</w:t>
            </w:r>
          </w:p>
        </w:tc>
        <w:tc>
          <w:tcPr>
            <w:tcW w:w="1275" w:type="dxa"/>
            <w:tcBorders>
              <w:top w:val="nil"/>
              <w:left w:val="nil"/>
              <w:bottom w:val="single" w:sz="4" w:space="0" w:color="auto"/>
              <w:right w:val="single" w:sz="4" w:space="0" w:color="auto"/>
            </w:tcBorders>
            <w:shd w:val="clear" w:color="000000" w:fill="FFFFFF"/>
            <w:noWrap/>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2,081.23</w:t>
            </w:r>
          </w:p>
        </w:tc>
        <w:tc>
          <w:tcPr>
            <w:tcW w:w="1568" w:type="dxa"/>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b/>
                <w:bCs/>
                <w:kern w:val="0"/>
                <w:szCs w:val="21"/>
              </w:rPr>
            </w:pPr>
            <w:r>
              <w:rPr>
                <w:rFonts w:ascii="仿宋_GB2312" w:eastAsia="仿宋_GB2312" w:hAnsi="仿宋_GB2312" w:cs="仿宋_GB2312" w:hint="eastAsia"/>
                <w:color w:val="000000"/>
                <w:kern w:val="0"/>
                <w:sz w:val="22"/>
                <w:lang w:bidi="ar"/>
              </w:rPr>
              <w:t>34.23</w:t>
            </w:r>
          </w:p>
        </w:tc>
        <w:tc>
          <w:tcPr>
            <w:tcW w:w="547" w:type="pct"/>
            <w:tcBorders>
              <w:top w:val="nil"/>
              <w:left w:val="nil"/>
              <w:bottom w:val="single" w:sz="4" w:space="0" w:color="auto"/>
              <w:right w:val="single" w:sz="4" w:space="0" w:color="auto"/>
            </w:tcBorders>
            <w:noWrap/>
            <w:vAlign w:val="center"/>
          </w:tcPr>
          <w:p w:rsidR="00000000" w:rsidRDefault="00000000">
            <w:pPr>
              <w:widowControl/>
              <w:jc w:val="left"/>
              <w:rPr>
                <w:rFonts w:ascii="仿宋_GB2312" w:eastAsia="仿宋_GB2312" w:hAnsi="仿宋_GB2312" w:cs="仿宋_GB2312" w:hint="eastAsia"/>
                <w:b/>
                <w:bCs/>
                <w:kern w:val="0"/>
                <w:szCs w:val="21"/>
              </w:rPr>
            </w:pPr>
            <w:r>
              <w:rPr>
                <w:rFonts w:ascii="仿宋_GB2312" w:eastAsia="仿宋_GB2312" w:hAnsi="仿宋_GB2312" w:cs="仿宋_GB2312" w:hint="eastAsia"/>
                <w:b/>
                <w:bCs/>
                <w:kern w:val="0"/>
                <w:szCs w:val="21"/>
              </w:rPr>
              <w:t xml:space="preserve">　</w:t>
            </w:r>
          </w:p>
        </w:tc>
      </w:tr>
      <w:tr w:rsidR="00000000">
        <w:trPr>
          <w:trHeight w:val="585"/>
        </w:trPr>
        <w:tc>
          <w:tcPr>
            <w:tcW w:w="5000" w:type="pct"/>
            <w:gridSpan w:val="9"/>
            <w:tcBorders>
              <w:top w:val="nil"/>
              <w:left w:val="nil"/>
              <w:bottom w:val="nil"/>
              <w:right w:val="nil"/>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Cs w:val="21"/>
              </w:rPr>
              <w:t>注：本表反映部门本年度一般公共预算财政拨款、政府性基金预算财政拨款和国有资本经营预算财政拨款的总收支和年末结转结余情况。</w:t>
            </w:r>
          </w:p>
        </w:tc>
      </w:tr>
    </w:tbl>
    <w:p w:rsidR="00000000" w:rsidRDefault="00000000">
      <w:pPr>
        <w:widowControl/>
        <w:tabs>
          <w:tab w:val="left" w:pos="3595"/>
          <w:tab w:val="left" w:pos="4031"/>
          <w:tab w:val="left" w:pos="5109"/>
          <w:tab w:val="left" w:pos="9152"/>
          <w:tab w:val="left" w:pos="9587"/>
          <w:tab w:val="left" w:pos="11160"/>
          <w:tab w:val="left" w:pos="12554"/>
          <w:tab w:val="left" w:pos="13948"/>
        </w:tabs>
        <w:rPr>
          <w:rFonts w:ascii="仿宋_GB2312" w:eastAsia="仿宋_GB2312" w:hAnsi="仿宋_GB2312" w:cs="仿宋_GB2312" w:hint="eastAsia"/>
          <w:color w:val="000000"/>
          <w:kern w:val="0"/>
          <w:sz w:val="20"/>
          <w:szCs w:val="20"/>
        </w:rPr>
      </w:pPr>
    </w:p>
    <w:p w:rsidR="00000000" w:rsidRDefault="00000000">
      <w:pPr>
        <w:pStyle w:val="a0"/>
        <w:rPr>
          <w:rFonts w:ascii="仿宋_GB2312" w:eastAsia="仿宋_GB2312" w:hAnsi="仿宋_GB2312" w:cs="仿宋_GB2312" w:hint="eastAsia"/>
          <w:color w:val="000000"/>
          <w:kern w:val="0"/>
          <w:sz w:val="20"/>
          <w:szCs w:val="20"/>
        </w:rPr>
      </w:pPr>
    </w:p>
    <w:p w:rsidR="00000000" w:rsidRDefault="00000000">
      <w:pPr>
        <w:pStyle w:val="TOC5"/>
        <w:rPr>
          <w:rFonts w:ascii="仿宋_GB2312" w:eastAsia="仿宋_GB2312" w:hAnsi="仿宋_GB2312" w:cs="仿宋_GB2312" w:hint="eastAsia"/>
        </w:rPr>
      </w:pPr>
    </w:p>
    <w:p w:rsidR="00000000" w:rsidRDefault="00000000">
      <w:pPr>
        <w:widowControl/>
        <w:jc w:val="center"/>
        <w:rPr>
          <w:rFonts w:ascii="仿宋_GB2312" w:eastAsia="仿宋_GB2312" w:hAnsi="仿宋_GB2312" w:cs="仿宋_GB2312" w:hint="eastAsia"/>
          <w:color w:val="000000"/>
          <w:kern w:val="0"/>
          <w:sz w:val="20"/>
          <w:szCs w:val="20"/>
        </w:rPr>
      </w:pPr>
      <w:r>
        <w:rPr>
          <w:rFonts w:ascii="仿宋_GB2312" w:eastAsia="仿宋_GB2312" w:hAnsi="仿宋_GB2312" w:cs="仿宋_GB2312" w:hint="eastAsia"/>
          <w:b/>
          <w:bCs/>
          <w:color w:val="000000"/>
          <w:kern w:val="0"/>
          <w:sz w:val="32"/>
          <w:szCs w:val="32"/>
        </w:rPr>
        <w:lastRenderedPageBreak/>
        <w:t xml:space="preserve">一般公共预算财政拨款支出决算表  </w:t>
      </w:r>
      <w:r>
        <w:rPr>
          <w:rFonts w:ascii="仿宋_GB2312" w:eastAsia="仿宋_GB2312" w:hAnsi="仿宋_GB2312" w:cs="仿宋_GB2312" w:hint="eastAsia"/>
          <w:b/>
          <w:bCs/>
          <w:color w:val="000000"/>
          <w:kern w:val="0"/>
          <w:sz w:val="20"/>
          <w:szCs w:val="20"/>
        </w:rPr>
        <w:t xml:space="preserve"> </w:t>
      </w:r>
      <w:r>
        <w:rPr>
          <w:rFonts w:ascii="仿宋_GB2312" w:eastAsia="仿宋_GB2312" w:hAnsi="仿宋_GB2312" w:cs="仿宋_GB2312" w:hint="eastAsia"/>
          <w:color w:val="000000"/>
          <w:kern w:val="0"/>
          <w:sz w:val="20"/>
          <w:szCs w:val="20"/>
        </w:rPr>
        <w:t xml:space="preserve">                                                                                                                                                                                                                                                             </w:t>
      </w:r>
    </w:p>
    <w:tbl>
      <w:tblPr>
        <w:tblW w:w="4937" w:type="pct"/>
        <w:jc w:val="center"/>
        <w:tblInd w:w="0" w:type="dxa"/>
        <w:tblLook w:val="0000" w:firstRow="0" w:lastRow="0" w:firstColumn="0" w:lastColumn="0" w:noHBand="0" w:noVBand="0"/>
      </w:tblPr>
      <w:tblGrid>
        <w:gridCol w:w="986"/>
        <w:gridCol w:w="4004"/>
        <w:gridCol w:w="2910"/>
        <w:gridCol w:w="2921"/>
        <w:gridCol w:w="3007"/>
      </w:tblGrid>
      <w:tr w:rsidR="00000000">
        <w:trPr>
          <w:trHeight w:val="405"/>
          <w:jc w:val="center"/>
        </w:trPr>
        <w:tc>
          <w:tcPr>
            <w:tcW w:w="1796" w:type="pct"/>
            <w:gridSpan w:val="2"/>
            <w:tcBorders>
              <w:top w:val="nil"/>
              <w:left w:val="nil"/>
              <w:bottom w:val="nil"/>
              <w:right w:val="nil"/>
            </w:tcBorders>
            <w:vAlign w:val="center"/>
          </w:tcPr>
          <w:p w:rsidR="00000000" w:rsidRDefault="00000000">
            <w:pPr>
              <w:widowControl/>
              <w:jc w:val="left"/>
              <w:rPr>
                <w:rFonts w:ascii="仿宋_GB2312" w:eastAsia="仿宋_GB2312" w:hAnsi="仿宋_GB2312" w:cs="仿宋_GB2312" w:hint="eastAsia"/>
                <w:color w:val="000000"/>
                <w:kern w:val="0"/>
                <w:szCs w:val="21"/>
              </w:rPr>
            </w:pPr>
          </w:p>
        </w:tc>
        <w:tc>
          <w:tcPr>
            <w:tcW w:w="3203" w:type="pct"/>
            <w:gridSpan w:val="3"/>
            <w:tcBorders>
              <w:top w:val="nil"/>
              <w:left w:val="nil"/>
              <w:bottom w:val="nil"/>
              <w:right w:val="nil"/>
            </w:tcBorders>
            <w:vAlign w:val="center"/>
          </w:tcPr>
          <w:p w:rsidR="00000000" w:rsidRDefault="00000000">
            <w:pPr>
              <w:widowControl/>
              <w:jc w:val="righ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公开05表</w:t>
            </w:r>
          </w:p>
        </w:tc>
      </w:tr>
      <w:tr w:rsidR="00000000">
        <w:trPr>
          <w:trHeight w:val="405"/>
          <w:jc w:val="center"/>
        </w:trPr>
        <w:tc>
          <w:tcPr>
            <w:tcW w:w="1796" w:type="pct"/>
            <w:gridSpan w:val="2"/>
            <w:tcBorders>
              <w:top w:val="nil"/>
              <w:left w:val="nil"/>
              <w:bottom w:val="single" w:sz="4" w:space="0" w:color="auto"/>
              <w:right w:val="nil"/>
            </w:tcBorders>
            <w:vAlign w:val="center"/>
          </w:tcPr>
          <w:p w:rsidR="00000000" w:rsidRDefault="00000000">
            <w:pPr>
              <w:widowControl/>
              <w:jc w:val="left"/>
              <w:rPr>
                <w:rFonts w:ascii="仿宋_GB2312" w:eastAsia="仿宋_GB2312" w:hAnsi="仿宋_GB2312" w:cs="仿宋_GB2312" w:hint="eastAsia"/>
                <w:b/>
                <w:kern w:val="0"/>
                <w:szCs w:val="21"/>
              </w:rPr>
            </w:pPr>
            <w:r>
              <w:rPr>
                <w:rFonts w:ascii="仿宋_GB2312" w:eastAsia="仿宋_GB2312" w:hAnsi="仿宋_GB2312" w:cs="仿宋_GB2312" w:hint="eastAsia"/>
                <w:color w:val="000000"/>
                <w:kern w:val="0"/>
                <w:szCs w:val="21"/>
              </w:rPr>
              <w:t>部门：祁阳市下马渡镇人民政府</w:t>
            </w:r>
          </w:p>
        </w:tc>
        <w:tc>
          <w:tcPr>
            <w:tcW w:w="3203" w:type="pct"/>
            <w:gridSpan w:val="3"/>
            <w:tcBorders>
              <w:top w:val="nil"/>
              <w:left w:val="nil"/>
              <w:bottom w:val="single" w:sz="4" w:space="0" w:color="auto"/>
              <w:right w:val="nil"/>
            </w:tcBorders>
            <w:vAlign w:val="center"/>
          </w:tcPr>
          <w:p w:rsidR="00000000" w:rsidRDefault="00000000">
            <w:pPr>
              <w:widowControl/>
              <w:jc w:val="right"/>
              <w:rPr>
                <w:rFonts w:ascii="仿宋_GB2312" w:eastAsia="仿宋_GB2312" w:hAnsi="仿宋_GB2312" w:cs="仿宋_GB2312" w:hint="eastAsia"/>
                <w:b/>
                <w:kern w:val="0"/>
                <w:szCs w:val="21"/>
              </w:rPr>
            </w:pPr>
            <w:r>
              <w:rPr>
                <w:rFonts w:ascii="仿宋_GB2312" w:eastAsia="仿宋_GB2312" w:hAnsi="仿宋_GB2312" w:cs="仿宋_GB2312" w:hint="eastAsia"/>
                <w:color w:val="000000"/>
                <w:kern w:val="0"/>
                <w:szCs w:val="21"/>
              </w:rPr>
              <w:t>单位：万元</w:t>
            </w:r>
          </w:p>
        </w:tc>
      </w:tr>
      <w:tr w:rsidR="00000000">
        <w:trPr>
          <w:trHeight w:val="405"/>
          <w:jc w:val="center"/>
        </w:trPr>
        <w:tc>
          <w:tcPr>
            <w:tcW w:w="1796" w:type="pct"/>
            <w:gridSpan w:val="2"/>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 xml:space="preserve">项 </w:t>
            </w:r>
            <w:r>
              <w:rPr>
                <w:rFonts w:ascii="仿宋_GB2312" w:eastAsia="仿宋_GB2312" w:hAnsi="仿宋_GB2312" w:cs="仿宋_GB2312" w:hint="eastAsia"/>
                <w:bCs/>
                <w:color w:val="000000"/>
                <w:kern w:val="0"/>
                <w:szCs w:val="21"/>
              </w:rPr>
              <w:t xml:space="preserve">   </w:t>
            </w:r>
            <w:r>
              <w:rPr>
                <w:rFonts w:ascii="仿宋_GB2312" w:eastAsia="仿宋_GB2312" w:hAnsi="仿宋_GB2312" w:cs="仿宋_GB2312" w:hint="eastAsia"/>
                <w:bCs/>
                <w:kern w:val="0"/>
                <w:szCs w:val="21"/>
              </w:rPr>
              <w:t>目</w:t>
            </w:r>
          </w:p>
        </w:tc>
        <w:tc>
          <w:tcPr>
            <w:tcW w:w="3203" w:type="pct"/>
            <w:gridSpan w:val="3"/>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本年支出</w:t>
            </w:r>
          </w:p>
        </w:tc>
      </w:tr>
      <w:tr w:rsidR="00000000">
        <w:trPr>
          <w:trHeight w:val="360"/>
          <w:jc w:val="center"/>
        </w:trPr>
        <w:tc>
          <w:tcPr>
            <w:tcW w:w="345" w:type="pct"/>
            <w:vMerge w:val="restart"/>
            <w:tcBorders>
              <w:top w:val="single" w:sz="4" w:space="0" w:color="auto"/>
              <w:left w:val="single" w:sz="8"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功能分类</w:t>
            </w:r>
          </w:p>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科目编码</w:t>
            </w:r>
          </w:p>
        </w:tc>
        <w:tc>
          <w:tcPr>
            <w:tcW w:w="1450" w:type="pct"/>
            <w:vMerge w:val="restart"/>
            <w:tcBorders>
              <w:top w:val="single" w:sz="4" w:space="0" w:color="auto"/>
              <w:left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科目名称</w:t>
            </w:r>
          </w:p>
        </w:tc>
        <w:tc>
          <w:tcPr>
            <w:tcW w:w="1055" w:type="pct"/>
            <w:vMerge w:val="restart"/>
            <w:tcBorders>
              <w:top w:val="single" w:sz="4" w:space="0" w:color="auto"/>
              <w:left w:val="single" w:sz="4" w:space="0" w:color="auto"/>
              <w:right w:val="single" w:sz="4"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rPr>
              <w:t>小计</w:t>
            </w:r>
          </w:p>
        </w:tc>
        <w:tc>
          <w:tcPr>
            <w:tcW w:w="1059" w:type="pct"/>
            <w:vMerge w:val="restart"/>
            <w:tcBorders>
              <w:top w:val="single" w:sz="4" w:space="0" w:color="auto"/>
              <w:left w:val="single" w:sz="4" w:space="0" w:color="auto"/>
              <w:right w:val="single" w:sz="4"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rPr>
              <w:t>基本支出</w:t>
            </w:r>
          </w:p>
        </w:tc>
        <w:tc>
          <w:tcPr>
            <w:tcW w:w="1088" w:type="pct"/>
            <w:vMerge w:val="restart"/>
            <w:tcBorders>
              <w:top w:val="single" w:sz="4" w:space="0" w:color="auto"/>
              <w:left w:val="single" w:sz="4" w:space="0" w:color="auto"/>
              <w:right w:val="single" w:sz="8"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rPr>
              <w:t>项目支出</w:t>
            </w:r>
          </w:p>
        </w:tc>
      </w:tr>
      <w:tr w:rsidR="00000000">
        <w:trPr>
          <w:trHeight w:val="450"/>
          <w:jc w:val="center"/>
        </w:trPr>
        <w:tc>
          <w:tcPr>
            <w:tcW w:w="345" w:type="pct"/>
            <w:vMerge/>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1450"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1055"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1059" w:type="pct"/>
            <w:vMerge/>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1088" w:type="pct"/>
            <w:vMerge/>
            <w:tcBorders>
              <w:top w:val="single" w:sz="4" w:space="0" w:color="auto"/>
              <w:left w:val="single" w:sz="4" w:space="0" w:color="auto"/>
              <w:bottom w:val="single" w:sz="4" w:space="0" w:color="auto"/>
              <w:right w:val="single" w:sz="8" w:space="0" w:color="auto"/>
            </w:tcBorders>
            <w:vAlign w:val="center"/>
          </w:tcPr>
          <w:p w:rsidR="00000000" w:rsidRDefault="00000000">
            <w:pPr>
              <w:widowControl/>
              <w:jc w:val="left"/>
              <w:rPr>
                <w:rFonts w:ascii="仿宋_GB2312" w:eastAsia="仿宋_GB2312" w:hAnsi="仿宋_GB2312" w:cs="仿宋_GB2312" w:hint="eastAsia"/>
                <w:kern w:val="0"/>
                <w:szCs w:val="21"/>
              </w:rPr>
            </w:pPr>
          </w:p>
        </w:tc>
      </w:tr>
      <w:tr w:rsidR="00000000">
        <w:trPr>
          <w:trHeight w:val="450"/>
          <w:jc w:val="center"/>
        </w:trPr>
        <w:tc>
          <w:tcPr>
            <w:tcW w:w="1796" w:type="pct"/>
            <w:gridSpan w:val="2"/>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栏次</w:t>
            </w:r>
          </w:p>
        </w:tc>
        <w:tc>
          <w:tcPr>
            <w:tcW w:w="1055" w:type="pct"/>
            <w:tcBorders>
              <w:top w:val="single" w:sz="4" w:space="0" w:color="auto"/>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1059" w:type="pct"/>
            <w:tcBorders>
              <w:top w:val="single" w:sz="4" w:space="0" w:color="auto"/>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1088" w:type="pct"/>
            <w:tcBorders>
              <w:top w:val="single" w:sz="4" w:space="0" w:color="auto"/>
              <w:left w:val="nil"/>
              <w:bottom w:val="single" w:sz="4" w:space="0" w:color="auto"/>
              <w:right w:val="single" w:sz="8"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r>
      <w:tr w:rsidR="00000000">
        <w:trPr>
          <w:trHeight w:val="450"/>
          <w:jc w:val="center"/>
        </w:trPr>
        <w:tc>
          <w:tcPr>
            <w:tcW w:w="1796" w:type="pct"/>
            <w:gridSpan w:val="2"/>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合计</w:t>
            </w:r>
          </w:p>
        </w:tc>
        <w:tc>
          <w:tcPr>
            <w:tcW w:w="3254"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2,081.23</w:t>
            </w:r>
          </w:p>
        </w:tc>
        <w:tc>
          <w:tcPr>
            <w:tcW w:w="3269"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2,056.58</w:t>
            </w:r>
          </w:p>
        </w:tc>
        <w:tc>
          <w:tcPr>
            <w:tcW w:w="3358" w:type="dxa"/>
            <w:tcBorders>
              <w:top w:val="nil"/>
              <w:left w:val="nil"/>
              <w:bottom w:val="single" w:sz="4" w:space="0" w:color="auto"/>
              <w:right w:val="single" w:sz="8"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24.65</w:t>
            </w: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一般公共服务支出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1,392.48</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1,372.83</w:t>
            </w:r>
          </w:p>
        </w:tc>
        <w:tc>
          <w:tcPr>
            <w:tcW w:w="3361" w:type="dxa"/>
            <w:tcBorders>
              <w:top w:val="nil"/>
              <w:left w:val="nil"/>
              <w:bottom w:val="single" w:sz="4" w:space="0" w:color="auto"/>
              <w:right w:val="single" w:sz="8"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19.65</w:t>
            </w: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20103</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政府办公厅（室）及相关机构事务</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1,392.48</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1,372.83</w:t>
            </w:r>
          </w:p>
        </w:tc>
        <w:tc>
          <w:tcPr>
            <w:tcW w:w="3361" w:type="dxa"/>
            <w:tcBorders>
              <w:top w:val="nil"/>
              <w:left w:val="nil"/>
              <w:bottom w:val="single" w:sz="4" w:space="0" w:color="auto"/>
              <w:right w:val="single" w:sz="8"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19.65</w:t>
            </w: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2010301</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行政运行</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1,362.50</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1,362.50</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2010302</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一般行政管理事务</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19.65</w:t>
            </w:r>
          </w:p>
        </w:tc>
        <w:tc>
          <w:tcPr>
            <w:tcW w:w="3265" w:type="dxa"/>
            <w:tcBorders>
              <w:top w:val="nil"/>
              <w:left w:val="nil"/>
              <w:bottom w:val="single" w:sz="4" w:space="0" w:color="auto"/>
              <w:right w:val="single" w:sz="4" w:space="0" w:color="auto"/>
            </w:tcBorders>
            <w:vAlign w:val="center"/>
          </w:tcPr>
          <w:p w:rsidR="00000000" w:rsidRDefault="00000000">
            <w:pPr>
              <w:jc w:val="right"/>
              <w:rPr>
                <w:rFonts w:ascii="仿宋_GB2312" w:eastAsia="仿宋_GB2312" w:hAnsi="仿宋_GB2312" w:cs="仿宋_GB2312" w:hint="eastAsia"/>
                <w:kern w:val="0"/>
                <w:szCs w:val="21"/>
              </w:rPr>
            </w:pPr>
          </w:p>
        </w:tc>
        <w:tc>
          <w:tcPr>
            <w:tcW w:w="3361" w:type="dxa"/>
            <w:tcBorders>
              <w:top w:val="nil"/>
              <w:left w:val="nil"/>
              <w:bottom w:val="single" w:sz="4" w:space="0" w:color="auto"/>
              <w:right w:val="single" w:sz="8"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19.65</w:t>
            </w: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2010399</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其他政府办公厅（室）及相关机构事务支出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10.33</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10.33</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社会保障和就业支出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148.01</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148.01</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20805</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行政事业单位养老支出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130.34</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130.34</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2080505</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机关事业单位基本养老保险缴费支出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130.34</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130.34</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20807</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就业补助</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0.24</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0.24</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2080799</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其他就业补助支出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0.24</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0.24</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20808</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抚恤</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17.43</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17.43</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lastRenderedPageBreak/>
              <w:t>2080801</w:t>
            </w:r>
          </w:p>
        </w:tc>
        <w:tc>
          <w:tcPr>
            <w:tcW w:w="4474" w:type="dxa"/>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死亡抚恤</w:t>
            </w:r>
          </w:p>
        </w:tc>
        <w:tc>
          <w:tcPr>
            <w:tcW w:w="3253" w:type="dxa"/>
            <w:tcBorders>
              <w:top w:val="single" w:sz="4" w:space="0" w:color="auto"/>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17.43</w:t>
            </w:r>
          </w:p>
        </w:tc>
        <w:tc>
          <w:tcPr>
            <w:tcW w:w="3265" w:type="dxa"/>
            <w:tcBorders>
              <w:top w:val="single" w:sz="4" w:space="0" w:color="auto"/>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17.43</w:t>
            </w:r>
          </w:p>
        </w:tc>
        <w:tc>
          <w:tcPr>
            <w:tcW w:w="3361" w:type="dxa"/>
            <w:tcBorders>
              <w:top w:val="single" w:sz="4" w:space="0" w:color="auto"/>
              <w:left w:val="nil"/>
              <w:bottom w:val="single" w:sz="4" w:space="0" w:color="auto"/>
              <w:right w:val="single" w:sz="4"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210</w:t>
            </w:r>
          </w:p>
        </w:tc>
        <w:tc>
          <w:tcPr>
            <w:tcW w:w="4474" w:type="dxa"/>
            <w:tcBorders>
              <w:top w:val="single" w:sz="4" w:space="0" w:color="auto"/>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卫生健康支出</w:t>
            </w:r>
          </w:p>
        </w:tc>
        <w:tc>
          <w:tcPr>
            <w:tcW w:w="3253" w:type="dxa"/>
            <w:tcBorders>
              <w:top w:val="single" w:sz="4" w:space="0" w:color="auto"/>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3265" w:type="dxa"/>
            <w:tcBorders>
              <w:top w:val="single" w:sz="4" w:space="0" w:color="auto"/>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3361" w:type="dxa"/>
            <w:tcBorders>
              <w:top w:val="single" w:sz="4" w:space="0" w:color="auto"/>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21011</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行政事业单位医疗</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2101101</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行政单位医疗</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59.81</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农林水支出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371.25</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366.25</w:t>
            </w:r>
          </w:p>
        </w:tc>
        <w:tc>
          <w:tcPr>
            <w:tcW w:w="3361" w:type="dxa"/>
            <w:tcBorders>
              <w:top w:val="nil"/>
              <w:left w:val="nil"/>
              <w:bottom w:val="single" w:sz="4" w:space="0" w:color="auto"/>
              <w:right w:val="single" w:sz="8"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21305</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巩固脱贫攻坚成果衔接乡村振兴</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c>
          <w:tcPr>
            <w:tcW w:w="3265" w:type="dxa"/>
            <w:tcBorders>
              <w:top w:val="nil"/>
              <w:left w:val="nil"/>
              <w:bottom w:val="single" w:sz="4" w:space="0" w:color="auto"/>
              <w:right w:val="single" w:sz="4" w:space="0" w:color="auto"/>
            </w:tcBorders>
            <w:vAlign w:val="center"/>
          </w:tcPr>
          <w:p w:rsidR="00000000" w:rsidRDefault="00000000">
            <w:pPr>
              <w:jc w:val="right"/>
              <w:rPr>
                <w:rFonts w:ascii="仿宋_GB2312" w:eastAsia="仿宋_GB2312" w:hAnsi="仿宋_GB2312" w:cs="仿宋_GB2312" w:hint="eastAsia"/>
                <w:kern w:val="0"/>
                <w:szCs w:val="21"/>
              </w:rPr>
            </w:pPr>
          </w:p>
        </w:tc>
        <w:tc>
          <w:tcPr>
            <w:tcW w:w="3361" w:type="dxa"/>
            <w:tcBorders>
              <w:top w:val="nil"/>
              <w:left w:val="nil"/>
              <w:bottom w:val="single" w:sz="4" w:space="0" w:color="auto"/>
              <w:right w:val="single" w:sz="8"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2130504</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农村基础设施建设</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c>
          <w:tcPr>
            <w:tcW w:w="3265" w:type="dxa"/>
            <w:tcBorders>
              <w:top w:val="nil"/>
              <w:left w:val="nil"/>
              <w:bottom w:val="single" w:sz="4" w:space="0" w:color="auto"/>
              <w:right w:val="single" w:sz="4" w:space="0" w:color="auto"/>
            </w:tcBorders>
            <w:vAlign w:val="center"/>
          </w:tcPr>
          <w:p w:rsidR="00000000" w:rsidRDefault="00000000">
            <w:pPr>
              <w:jc w:val="right"/>
              <w:rPr>
                <w:rFonts w:ascii="仿宋_GB2312" w:eastAsia="仿宋_GB2312" w:hAnsi="仿宋_GB2312" w:cs="仿宋_GB2312" w:hint="eastAsia"/>
                <w:kern w:val="0"/>
                <w:szCs w:val="21"/>
              </w:rPr>
            </w:pPr>
          </w:p>
        </w:tc>
        <w:tc>
          <w:tcPr>
            <w:tcW w:w="3361" w:type="dxa"/>
            <w:tcBorders>
              <w:top w:val="nil"/>
              <w:left w:val="nil"/>
              <w:bottom w:val="single" w:sz="4" w:space="0" w:color="auto"/>
              <w:right w:val="single" w:sz="8"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5.00</w:t>
            </w: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21307</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农村综合改革</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366.25</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366.25</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2130705</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对村民委员会和村党支部的补助</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361.53</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361.53</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2130799</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其他农村综合改革支出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4.72</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4.72</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221</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住房保障支出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22102</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住房改革支出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2210201</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住房公积金</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107.68</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222</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粮油物资储备支出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22201</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粮油物资事务</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450"/>
          <w:jc w:val="center"/>
        </w:trPr>
        <w:tc>
          <w:tcPr>
            <w:tcW w:w="1064" w:type="dxa"/>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2220199</w:t>
            </w:r>
          </w:p>
        </w:tc>
        <w:tc>
          <w:tcPr>
            <w:tcW w:w="4474" w:type="dxa"/>
            <w:tcBorders>
              <w:top w:val="nil"/>
              <w:left w:val="nil"/>
              <w:bottom w:val="single" w:sz="4" w:space="0" w:color="auto"/>
              <w:right w:val="single" w:sz="4" w:space="0" w:color="auto"/>
            </w:tcBorders>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其他粮油物资事务支出</w:t>
            </w:r>
          </w:p>
        </w:tc>
        <w:tc>
          <w:tcPr>
            <w:tcW w:w="3253"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3265" w:type="dxa"/>
            <w:tcBorders>
              <w:top w:val="nil"/>
              <w:left w:val="nil"/>
              <w:bottom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2.00</w:t>
            </w:r>
          </w:p>
        </w:tc>
        <w:tc>
          <w:tcPr>
            <w:tcW w:w="3361" w:type="dxa"/>
            <w:tcBorders>
              <w:top w:val="nil"/>
              <w:left w:val="nil"/>
              <w:bottom w:val="single" w:sz="4" w:space="0" w:color="auto"/>
              <w:right w:val="single" w:sz="8" w:space="0" w:color="auto"/>
            </w:tcBorders>
            <w:vAlign w:val="center"/>
          </w:tcPr>
          <w:p w:rsidR="00000000" w:rsidRDefault="00000000">
            <w:pPr>
              <w:jc w:val="right"/>
              <w:rPr>
                <w:rFonts w:ascii="仿宋_GB2312" w:eastAsia="仿宋_GB2312" w:hAnsi="仿宋_GB2312" w:cs="仿宋_GB2312" w:hint="eastAsia"/>
                <w:kern w:val="0"/>
                <w:szCs w:val="21"/>
              </w:rPr>
            </w:pPr>
          </w:p>
        </w:tc>
      </w:tr>
      <w:tr w:rsidR="00000000">
        <w:trPr>
          <w:trHeight w:val="645"/>
          <w:jc w:val="center"/>
        </w:trPr>
        <w:tc>
          <w:tcPr>
            <w:tcW w:w="5000" w:type="pct"/>
            <w:gridSpan w:val="5"/>
            <w:tcBorders>
              <w:top w:val="nil"/>
              <w:left w:val="nil"/>
              <w:bottom w:val="nil"/>
              <w:right w:val="nil"/>
            </w:tcBorders>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注：本表反映部门本年度一般公共预算财政拨款支出情况。</w:t>
            </w:r>
          </w:p>
        </w:tc>
      </w:tr>
      <w:bookmarkEnd w:id="1"/>
    </w:tbl>
    <w:p w:rsidR="00000000" w:rsidRDefault="00000000">
      <w:pPr>
        <w:widowControl/>
        <w:rPr>
          <w:rFonts w:ascii="仿宋_GB2312" w:eastAsia="仿宋_GB2312" w:hAnsi="仿宋_GB2312" w:cs="仿宋_GB2312" w:hint="eastAsia"/>
          <w:bCs/>
          <w:kern w:val="0"/>
          <w:szCs w:val="21"/>
        </w:rPr>
      </w:pPr>
    </w:p>
    <w:p w:rsidR="00000000" w:rsidRDefault="00000000">
      <w:pPr>
        <w:widowControl/>
        <w:jc w:val="left"/>
        <w:rPr>
          <w:rFonts w:ascii="仿宋_GB2312" w:eastAsia="仿宋_GB2312" w:hAnsi="仿宋_GB2312" w:cs="仿宋_GB2312" w:hint="eastAsia"/>
          <w:color w:val="000000"/>
          <w:kern w:val="0"/>
          <w:sz w:val="36"/>
          <w:szCs w:val="36"/>
          <w:lang w:bidi="ar"/>
        </w:rPr>
      </w:pPr>
      <w:r>
        <w:rPr>
          <w:rFonts w:ascii="仿宋_GB2312" w:eastAsia="仿宋_GB2312" w:hAnsi="仿宋_GB2312" w:cs="仿宋_GB2312" w:hint="eastAsia"/>
          <w:bCs/>
          <w:kern w:val="0"/>
          <w:szCs w:val="21"/>
        </w:rPr>
        <w:br w:type="page"/>
      </w:r>
      <w:bookmarkStart w:id="2" w:name="RANGE!A1:I34"/>
    </w:p>
    <w:tbl>
      <w:tblPr>
        <w:tblW w:w="5272" w:type="pct"/>
        <w:jc w:val="center"/>
        <w:tblInd w:w="0" w:type="dxa"/>
        <w:tblLayout w:type="fixed"/>
        <w:tblLook w:val="0000" w:firstRow="0" w:lastRow="0" w:firstColumn="0" w:lastColumn="0" w:noHBand="0" w:noVBand="0"/>
      </w:tblPr>
      <w:tblGrid>
        <w:gridCol w:w="1153"/>
        <w:gridCol w:w="3276"/>
        <w:gridCol w:w="1285"/>
        <w:gridCol w:w="842"/>
        <w:gridCol w:w="1946"/>
        <w:gridCol w:w="1181"/>
        <w:gridCol w:w="762"/>
        <w:gridCol w:w="2741"/>
        <w:gridCol w:w="1243"/>
        <w:gridCol w:w="337"/>
      </w:tblGrid>
      <w:tr w:rsidR="00000000">
        <w:trPr>
          <w:gridAfter w:val="1"/>
          <w:wAfter w:w="114" w:type="pct"/>
          <w:trHeight w:val="113"/>
          <w:jc w:val="center"/>
        </w:trPr>
        <w:tc>
          <w:tcPr>
            <w:tcW w:w="4885" w:type="pct"/>
            <w:gridSpan w:val="9"/>
            <w:tcBorders>
              <w:top w:val="nil"/>
              <w:left w:val="nil"/>
              <w:bottom w:val="nil"/>
              <w:right w:val="nil"/>
            </w:tcBorders>
            <w:noWrap/>
            <w:vAlign w:val="center"/>
          </w:tcPr>
          <w:p w:rsidR="00000000" w:rsidRDefault="00000000">
            <w:pPr>
              <w:widowControl/>
              <w:jc w:val="center"/>
              <w:rPr>
                <w:rFonts w:ascii="仿宋_GB2312" w:eastAsia="仿宋_GB2312" w:hAnsi="仿宋_GB2312" w:cs="仿宋_GB2312" w:hint="eastAsia"/>
                <w:color w:val="000000"/>
                <w:kern w:val="0"/>
                <w:szCs w:val="32"/>
              </w:rPr>
            </w:pPr>
            <w:r>
              <w:rPr>
                <w:rFonts w:ascii="仿宋_GB2312" w:eastAsia="仿宋_GB2312" w:hAnsi="仿宋_GB2312" w:cs="仿宋_GB2312" w:hint="eastAsia"/>
                <w:b/>
                <w:bCs/>
                <w:color w:val="000000"/>
                <w:kern w:val="0"/>
                <w:sz w:val="32"/>
                <w:szCs w:val="32"/>
              </w:rPr>
              <w:lastRenderedPageBreak/>
              <w:br w:type="page"/>
              <w:t>一般公共预算财政拨款基本支出决算明细表</w:t>
            </w:r>
          </w:p>
        </w:tc>
      </w:tr>
      <w:tr w:rsidR="00000000">
        <w:trPr>
          <w:gridAfter w:val="1"/>
          <w:wAfter w:w="114" w:type="pct"/>
          <w:trHeight w:val="113"/>
          <w:jc w:val="center"/>
        </w:trPr>
        <w:tc>
          <w:tcPr>
            <w:tcW w:w="4885" w:type="pct"/>
            <w:gridSpan w:val="9"/>
            <w:tcBorders>
              <w:top w:val="nil"/>
              <w:left w:val="nil"/>
              <w:bottom w:val="nil"/>
              <w:right w:val="nil"/>
            </w:tcBorders>
            <w:noWrap/>
            <w:vAlign w:val="center"/>
          </w:tcPr>
          <w:p w:rsidR="00000000" w:rsidRDefault="00000000">
            <w:pPr>
              <w:widowControl/>
              <w:jc w:val="righ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公开06表</w:t>
            </w:r>
          </w:p>
        </w:tc>
      </w:tr>
      <w:tr w:rsidR="00000000">
        <w:trPr>
          <w:gridAfter w:val="1"/>
          <w:wAfter w:w="114" w:type="pct"/>
          <w:trHeight w:val="113"/>
          <w:jc w:val="center"/>
        </w:trPr>
        <w:tc>
          <w:tcPr>
            <w:tcW w:w="1934" w:type="pct"/>
            <w:gridSpan w:val="3"/>
            <w:tcBorders>
              <w:top w:val="nil"/>
              <w:left w:val="nil"/>
              <w:bottom w:val="single" w:sz="4" w:space="0" w:color="auto"/>
              <w:right w:val="nil"/>
            </w:tcBorders>
            <w:vAlign w:val="center"/>
          </w:tcPr>
          <w:p w:rsidR="00000000" w:rsidRDefault="00000000">
            <w:pPr>
              <w:widowControl/>
              <w:jc w:val="lef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部门：祁阳市下马渡镇人民政府</w:t>
            </w:r>
          </w:p>
        </w:tc>
        <w:tc>
          <w:tcPr>
            <w:tcW w:w="285" w:type="pct"/>
            <w:tcBorders>
              <w:top w:val="nil"/>
              <w:left w:val="nil"/>
              <w:bottom w:val="single" w:sz="4" w:space="0" w:color="auto"/>
              <w:right w:val="nil"/>
            </w:tcBorders>
            <w:vAlign w:val="center"/>
          </w:tcPr>
          <w:p w:rsidR="00000000" w:rsidRDefault="00000000">
            <w:pPr>
              <w:widowControl/>
              <w:jc w:val="center"/>
              <w:rPr>
                <w:rFonts w:ascii="仿宋_GB2312" w:eastAsia="仿宋_GB2312" w:hAnsi="仿宋_GB2312" w:cs="仿宋_GB2312" w:hint="eastAsia"/>
                <w:color w:val="000000"/>
                <w:kern w:val="0"/>
                <w:szCs w:val="21"/>
              </w:rPr>
            </w:pPr>
          </w:p>
        </w:tc>
        <w:tc>
          <w:tcPr>
            <w:tcW w:w="659" w:type="pct"/>
            <w:tcBorders>
              <w:top w:val="nil"/>
              <w:left w:val="nil"/>
              <w:bottom w:val="single" w:sz="4" w:space="0" w:color="auto"/>
              <w:right w:val="nil"/>
            </w:tcBorders>
            <w:vAlign w:val="center"/>
          </w:tcPr>
          <w:p w:rsidR="00000000" w:rsidRDefault="00000000">
            <w:pPr>
              <w:widowControl/>
              <w:jc w:val="center"/>
              <w:rPr>
                <w:rFonts w:ascii="仿宋_GB2312" w:eastAsia="仿宋_GB2312" w:hAnsi="仿宋_GB2312" w:cs="仿宋_GB2312" w:hint="eastAsia"/>
                <w:color w:val="000000"/>
                <w:kern w:val="0"/>
                <w:szCs w:val="21"/>
              </w:rPr>
            </w:pPr>
          </w:p>
        </w:tc>
        <w:tc>
          <w:tcPr>
            <w:tcW w:w="400" w:type="pct"/>
            <w:tcBorders>
              <w:top w:val="nil"/>
              <w:left w:val="nil"/>
              <w:bottom w:val="single" w:sz="4" w:space="0" w:color="auto"/>
              <w:right w:val="nil"/>
            </w:tcBorders>
            <w:vAlign w:val="center"/>
          </w:tcPr>
          <w:p w:rsidR="00000000" w:rsidRDefault="00000000">
            <w:pPr>
              <w:widowControl/>
              <w:jc w:val="center"/>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nil"/>
            </w:tcBorders>
            <w:vAlign w:val="center"/>
          </w:tcPr>
          <w:p w:rsidR="00000000" w:rsidRDefault="00000000">
            <w:pPr>
              <w:widowControl/>
              <w:jc w:val="center"/>
              <w:rPr>
                <w:rFonts w:ascii="仿宋_GB2312" w:eastAsia="仿宋_GB2312" w:hAnsi="仿宋_GB2312" w:cs="仿宋_GB2312" w:hint="eastAsia"/>
                <w:color w:val="000000"/>
                <w:kern w:val="0"/>
                <w:szCs w:val="21"/>
              </w:rPr>
            </w:pPr>
          </w:p>
        </w:tc>
        <w:tc>
          <w:tcPr>
            <w:tcW w:w="1347" w:type="pct"/>
            <w:gridSpan w:val="2"/>
            <w:tcBorders>
              <w:top w:val="nil"/>
              <w:left w:val="nil"/>
              <w:bottom w:val="single" w:sz="4" w:space="0" w:color="auto"/>
              <w:right w:val="nil"/>
            </w:tcBorders>
            <w:vAlign w:val="center"/>
          </w:tcPr>
          <w:p w:rsidR="00000000" w:rsidRDefault="00000000">
            <w:pPr>
              <w:widowControl/>
              <w:jc w:val="righ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单位：万元</w:t>
            </w:r>
          </w:p>
        </w:tc>
      </w:tr>
      <w:tr w:rsidR="00000000">
        <w:trPr>
          <w:trHeight w:val="113"/>
          <w:jc w:val="center"/>
        </w:trPr>
        <w:tc>
          <w:tcPr>
            <w:tcW w:w="390"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经济分类科目编码</w:t>
            </w:r>
          </w:p>
        </w:tc>
        <w:tc>
          <w:tcPr>
            <w:tcW w:w="1108"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科目名称</w:t>
            </w:r>
          </w:p>
        </w:tc>
        <w:tc>
          <w:tcPr>
            <w:tcW w:w="435"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决算数</w:t>
            </w:r>
          </w:p>
        </w:tc>
        <w:tc>
          <w:tcPr>
            <w:tcW w:w="285"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经济分类科目编码</w:t>
            </w:r>
          </w:p>
        </w:tc>
        <w:tc>
          <w:tcPr>
            <w:tcW w:w="659"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科目名称</w:t>
            </w:r>
          </w:p>
        </w:tc>
        <w:tc>
          <w:tcPr>
            <w:tcW w:w="400"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决算数</w:t>
            </w:r>
          </w:p>
        </w:tc>
        <w:tc>
          <w:tcPr>
            <w:tcW w:w="258"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经济分类科目编码</w:t>
            </w:r>
          </w:p>
        </w:tc>
        <w:tc>
          <w:tcPr>
            <w:tcW w:w="926" w:type="pc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科目名称</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决算数</w:t>
            </w:r>
          </w:p>
        </w:tc>
      </w:tr>
      <w:tr w:rsidR="00000000">
        <w:trPr>
          <w:trHeight w:hRule="exact" w:val="384"/>
          <w:jc w:val="center"/>
        </w:trPr>
        <w:tc>
          <w:tcPr>
            <w:tcW w:w="390"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w:t>
            </w:r>
          </w:p>
        </w:tc>
        <w:tc>
          <w:tcPr>
            <w:tcW w:w="110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工资福利支出</w:t>
            </w:r>
          </w:p>
        </w:tc>
        <w:tc>
          <w:tcPr>
            <w:tcW w:w="435"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1,446.65</w:t>
            </w:r>
          </w:p>
        </w:tc>
        <w:tc>
          <w:tcPr>
            <w:tcW w:w="285"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w:t>
            </w:r>
          </w:p>
        </w:tc>
        <w:tc>
          <w:tcPr>
            <w:tcW w:w="659"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商品和服务支出</w:t>
            </w:r>
          </w:p>
        </w:tc>
        <w:tc>
          <w:tcPr>
            <w:tcW w:w="400"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218.60</w:t>
            </w:r>
          </w:p>
        </w:tc>
        <w:tc>
          <w:tcPr>
            <w:tcW w:w="25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307</w:t>
            </w:r>
          </w:p>
        </w:tc>
        <w:tc>
          <w:tcPr>
            <w:tcW w:w="926"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债务利息及费用支出</w:t>
            </w:r>
          </w:p>
        </w:tc>
        <w:tc>
          <w:tcPr>
            <w:tcW w:w="535" w:type="pct"/>
            <w:gridSpan w:val="2"/>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2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30101</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基本工资</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510.77</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30201</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办公费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18.00</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30701</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国内债务付息</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39"/>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30102</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津贴补贴</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378.06</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30202</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印刷费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30.00</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30702</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国外债务付息</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19"/>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30103</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奖金</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232.43</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30203</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咨询费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资本性支出</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69"/>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30106</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伙食补助费</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30204</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手续费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31001</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房屋建筑物购建</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3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30107</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绩效工资</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30205</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水费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3.19</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31002</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办公设备购置</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62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30108</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机关事业单位基本养老保险缴费</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134.20</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30206</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电费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14.21</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31003</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专用设备购置</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5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30109</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职业年金缴费</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30207</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邮电费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5.00</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31005</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基础设施建设</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39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30110</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职工基本医疗保险缴费</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59.81</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30208</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取暖费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31006</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大型修缮</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09"/>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30111</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公务员医疗补助缴费</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30209</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物业管理费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31007</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信息网络及软件购置更新</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4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30112</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其他社会保障缴费</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22.49</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30211</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差旅费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11.11</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31008</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物资储备</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59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30113</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住房公积金</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107.68</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30212</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因公出国（境）费用</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31009</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土地补偿</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39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30114</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医疗费</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30213</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维修（护）费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2.00</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31010</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安置补助</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39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30199</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其他工资福利支出</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1.20</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30214</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租赁费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31011</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地上附着物和青苗补偿</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394"/>
          <w:jc w:val="center"/>
        </w:trPr>
        <w:tc>
          <w:tcPr>
            <w:tcW w:w="390"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w:t>
            </w:r>
          </w:p>
        </w:tc>
        <w:tc>
          <w:tcPr>
            <w:tcW w:w="110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对个人和家庭的补助</w:t>
            </w:r>
          </w:p>
        </w:tc>
        <w:tc>
          <w:tcPr>
            <w:tcW w:w="435"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391.33</w:t>
            </w:r>
          </w:p>
        </w:tc>
        <w:tc>
          <w:tcPr>
            <w:tcW w:w="285"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30215</w:t>
            </w:r>
          </w:p>
        </w:tc>
        <w:tc>
          <w:tcPr>
            <w:tcW w:w="659"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会议费</w:t>
            </w:r>
          </w:p>
        </w:tc>
        <w:tc>
          <w:tcPr>
            <w:tcW w:w="400"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13.00</w:t>
            </w:r>
          </w:p>
        </w:tc>
        <w:tc>
          <w:tcPr>
            <w:tcW w:w="25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31012</w:t>
            </w:r>
          </w:p>
        </w:tc>
        <w:tc>
          <w:tcPr>
            <w:tcW w:w="926"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拆迁补偿</w:t>
            </w:r>
          </w:p>
        </w:tc>
        <w:tc>
          <w:tcPr>
            <w:tcW w:w="535" w:type="pct"/>
            <w:gridSpan w:val="2"/>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09"/>
          <w:jc w:val="center"/>
        </w:trPr>
        <w:tc>
          <w:tcPr>
            <w:tcW w:w="390" w:type="pct"/>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lastRenderedPageBreak/>
              <w:t>30301</w:t>
            </w:r>
          </w:p>
        </w:tc>
        <w:tc>
          <w:tcPr>
            <w:tcW w:w="110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离休费</w:t>
            </w:r>
          </w:p>
        </w:tc>
        <w:tc>
          <w:tcPr>
            <w:tcW w:w="435" w:type="pct"/>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30216</w:t>
            </w:r>
          </w:p>
        </w:tc>
        <w:tc>
          <w:tcPr>
            <w:tcW w:w="659"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培训费</w:t>
            </w:r>
          </w:p>
        </w:tc>
        <w:tc>
          <w:tcPr>
            <w:tcW w:w="400" w:type="pct"/>
            <w:tcBorders>
              <w:top w:val="single" w:sz="4" w:space="0" w:color="auto"/>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0.18</w:t>
            </w:r>
          </w:p>
        </w:tc>
        <w:tc>
          <w:tcPr>
            <w:tcW w:w="258"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31013</w:t>
            </w:r>
          </w:p>
        </w:tc>
        <w:tc>
          <w:tcPr>
            <w:tcW w:w="926" w:type="pct"/>
            <w:tcBorders>
              <w:top w:val="single" w:sz="4" w:space="0" w:color="auto"/>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公务用车购置</w:t>
            </w:r>
          </w:p>
        </w:tc>
        <w:tc>
          <w:tcPr>
            <w:tcW w:w="535" w:type="pct"/>
            <w:gridSpan w:val="2"/>
            <w:tcBorders>
              <w:top w:val="single" w:sz="4" w:space="0" w:color="auto"/>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29"/>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30302</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退休费</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30217</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公务接待费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2.40</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31019</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其他交通工具购置</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36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30303</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退职（役）费</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30218</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专用材料费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31021</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文物和陈列品购置</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2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30304</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抚恤金</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17.43</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30224</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被装购置费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31022</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无形资产购置</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7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30305</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生活补助</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361.53</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30225</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专用燃料费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31099</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其他资本性支出</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39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30306</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救济费</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30226</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劳务费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19.31</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399</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其他支出</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379"/>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30307</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医疗费补助</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30227</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委托业务费</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39907</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国家赔偿费用支出</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739"/>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30308</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助学金</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30228</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工会经费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37.98</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39908</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对民间非营利组织和群众性自治组织补贴</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09"/>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30309</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奖励金</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30229</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福利费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2.00</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39909</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经常性赠与</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56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30310</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个人农业生产补贴</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30231</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公务用车运行维护费</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2.15</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39910</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资本性赠与</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2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30311</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代缴社会保险费</w:t>
            </w: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30239</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其他交通费用</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32.34</w:t>
            </w:r>
          </w:p>
        </w:tc>
        <w:tc>
          <w:tcPr>
            <w:tcW w:w="25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39999</w:t>
            </w:r>
          </w:p>
        </w:tc>
        <w:tc>
          <w:tcPr>
            <w:tcW w:w="926"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其他支出</w:t>
            </w: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2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30399</w:t>
            </w:r>
          </w:p>
        </w:tc>
        <w:tc>
          <w:tcPr>
            <w:tcW w:w="1108"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其他对个人和家庭的补助</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12.38</w:t>
            </w: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30240</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税金及附加费用</w:t>
            </w:r>
          </w:p>
        </w:tc>
        <w:tc>
          <w:tcPr>
            <w:tcW w:w="400"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58" w:type="pct"/>
            <w:tcBorders>
              <w:top w:val="nil"/>
              <w:left w:val="nil"/>
              <w:bottom w:val="single" w:sz="4" w:space="0" w:color="auto"/>
              <w:right w:val="single" w:sz="4" w:space="0" w:color="auto"/>
            </w:tcBorders>
            <w:noWrap/>
            <w:vAlign w:val="center"/>
          </w:tcPr>
          <w:p w:rsidR="00000000" w:rsidRDefault="00000000">
            <w:pPr>
              <w:jc w:val="left"/>
              <w:rPr>
                <w:rFonts w:ascii="仿宋_GB2312" w:eastAsia="仿宋_GB2312" w:hAnsi="仿宋_GB2312" w:cs="仿宋_GB2312" w:hint="eastAsia"/>
                <w:color w:val="000000"/>
                <w:kern w:val="0"/>
                <w:szCs w:val="21"/>
              </w:rPr>
            </w:pPr>
          </w:p>
        </w:tc>
        <w:tc>
          <w:tcPr>
            <w:tcW w:w="926" w:type="pct"/>
            <w:tcBorders>
              <w:top w:val="nil"/>
              <w:left w:val="nil"/>
              <w:bottom w:val="single" w:sz="4" w:space="0" w:color="auto"/>
              <w:right w:val="single" w:sz="4" w:space="0" w:color="auto"/>
            </w:tcBorders>
            <w:noWrap/>
            <w:vAlign w:val="center"/>
          </w:tcPr>
          <w:p w:rsidR="00000000" w:rsidRDefault="00000000">
            <w:pPr>
              <w:jc w:val="left"/>
              <w:rPr>
                <w:rFonts w:ascii="仿宋_GB2312" w:eastAsia="仿宋_GB2312" w:hAnsi="仿宋_GB2312" w:cs="仿宋_GB2312" w:hint="eastAsia"/>
                <w:color w:val="000000"/>
                <w:kern w:val="0"/>
                <w:szCs w:val="21"/>
              </w:rPr>
            </w:pP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614"/>
          <w:jc w:val="center"/>
        </w:trPr>
        <w:tc>
          <w:tcPr>
            <w:tcW w:w="390" w:type="pct"/>
            <w:tcBorders>
              <w:top w:val="nil"/>
              <w:left w:val="single" w:sz="4" w:space="0" w:color="auto"/>
              <w:bottom w:val="single" w:sz="4" w:space="0" w:color="auto"/>
              <w:right w:val="single" w:sz="4" w:space="0" w:color="auto"/>
            </w:tcBorders>
            <w:noWrap/>
            <w:vAlign w:val="center"/>
          </w:tcPr>
          <w:p w:rsidR="00000000" w:rsidRDefault="00000000">
            <w:pPr>
              <w:jc w:val="left"/>
              <w:rPr>
                <w:rFonts w:ascii="仿宋_GB2312" w:eastAsia="仿宋_GB2312" w:hAnsi="仿宋_GB2312" w:cs="仿宋_GB2312" w:hint="eastAsia"/>
                <w:color w:val="000000"/>
                <w:kern w:val="0"/>
                <w:szCs w:val="21"/>
              </w:rPr>
            </w:pPr>
          </w:p>
        </w:tc>
        <w:tc>
          <w:tcPr>
            <w:tcW w:w="1108" w:type="pct"/>
            <w:tcBorders>
              <w:top w:val="nil"/>
              <w:left w:val="nil"/>
              <w:bottom w:val="single" w:sz="4" w:space="0" w:color="auto"/>
              <w:right w:val="single" w:sz="4" w:space="0" w:color="auto"/>
            </w:tcBorders>
            <w:noWrap/>
            <w:vAlign w:val="center"/>
          </w:tcPr>
          <w:p w:rsidR="00000000" w:rsidRDefault="00000000">
            <w:pPr>
              <w:jc w:val="left"/>
              <w:rPr>
                <w:rFonts w:ascii="仿宋_GB2312" w:eastAsia="仿宋_GB2312" w:hAnsi="仿宋_GB2312" w:cs="仿宋_GB2312" w:hint="eastAsia"/>
                <w:color w:val="000000"/>
                <w:kern w:val="0"/>
                <w:szCs w:val="21"/>
              </w:rPr>
            </w:pPr>
          </w:p>
        </w:tc>
        <w:tc>
          <w:tcPr>
            <w:tcW w:w="435" w:type="pct"/>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c>
          <w:tcPr>
            <w:tcW w:w="285"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30299</w:t>
            </w:r>
          </w:p>
        </w:tc>
        <w:tc>
          <w:tcPr>
            <w:tcW w:w="659" w:type="pct"/>
            <w:tcBorders>
              <w:top w:val="nil"/>
              <w:left w:val="nil"/>
              <w:bottom w:val="single" w:sz="4" w:space="0" w:color="auto"/>
              <w:right w:val="single" w:sz="4" w:space="0" w:color="auto"/>
            </w:tcBorders>
            <w:noWrap/>
            <w:vAlign w:val="center"/>
          </w:tcPr>
          <w:p w:rsidR="00000000" w:rsidRDefault="00000000">
            <w:pPr>
              <w:widowControl/>
              <w:jc w:val="lef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其他商品和服务支出</w:t>
            </w:r>
          </w:p>
        </w:tc>
        <w:tc>
          <w:tcPr>
            <w:tcW w:w="400"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25.73</w:t>
            </w:r>
          </w:p>
        </w:tc>
        <w:tc>
          <w:tcPr>
            <w:tcW w:w="258" w:type="pct"/>
            <w:tcBorders>
              <w:top w:val="nil"/>
              <w:left w:val="nil"/>
              <w:bottom w:val="single" w:sz="4" w:space="0" w:color="auto"/>
              <w:right w:val="single" w:sz="4" w:space="0" w:color="auto"/>
            </w:tcBorders>
            <w:noWrap/>
            <w:vAlign w:val="center"/>
          </w:tcPr>
          <w:p w:rsidR="00000000" w:rsidRDefault="00000000">
            <w:pPr>
              <w:jc w:val="left"/>
              <w:rPr>
                <w:rFonts w:ascii="仿宋_GB2312" w:eastAsia="仿宋_GB2312" w:hAnsi="仿宋_GB2312" w:cs="仿宋_GB2312" w:hint="eastAsia"/>
                <w:color w:val="000000"/>
                <w:kern w:val="0"/>
                <w:szCs w:val="21"/>
              </w:rPr>
            </w:pPr>
          </w:p>
        </w:tc>
        <w:tc>
          <w:tcPr>
            <w:tcW w:w="926" w:type="pct"/>
            <w:tcBorders>
              <w:top w:val="nil"/>
              <w:left w:val="nil"/>
              <w:bottom w:val="single" w:sz="4" w:space="0" w:color="auto"/>
              <w:right w:val="single" w:sz="4" w:space="0" w:color="auto"/>
            </w:tcBorders>
            <w:noWrap/>
            <w:vAlign w:val="center"/>
          </w:tcPr>
          <w:p w:rsidR="00000000" w:rsidRDefault="00000000">
            <w:pPr>
              <w:jc w:val="left"/>
              <w:rPr>
                <w:rFonts w:ascii="仿宋_GB2312" w:eastAsia="仿宋_GB2312" w:hAnsi="仿宋_GB2312" w:cs="仿宋_GB2312" w:hint="eastAsia"/>
                <w:color w:val="000000"/>
                <w:kern w:val="0"/>
                <w:szCs w:val="21"/>
              </w:rPr>
            </w:pPr>
          </w:p>
        </w:tc>
        <w:tc>
          <w:tcPr>
            <w:tcW w:w="535" w:type="pct"/>
            <w:gridSpan w:val="2"/>
            <w:tcBorders>
              <w:top w:val="nil"/>
              <w:left w:val="nil"/>
              <w:bottom w:val="single" w:sz="4" w:space="0" w:color="auto"/>
              <w:right w:val="single" w:sz="4" w:space="0" w:color="auto"/>
            </w:tcBorders>
            <w:noWrap/>
            <w:vAlign w:val="center"/>
          </w:tcPr>
          <w:p w:rsidR="00000000" w:rsidRDefault="00000000">
            <w:pPr>
              <w:jc w:val="right"/>
              <w:rPr>
                <w:rFonts w:ascii="仿宋_GB2312" w:eastAsia="仿宋_GB2312" w:hAnsi="仿宋_GB2312" w:cs="仿宋_GB2312" w:hint="eastAsia"/>
                <w:color w:val="000000"/>
                <w:kern w:val="0"/>
                <w:szCs w:val="21"/>
              </w:rPr>
            </w:pPr>
          </w:p>
        </w:tc>
      </w:tr>
      <w:tr w:rsidR="00000000">
        <w:trPr>
          <w:trHeight w:hRule="exact" w:val="409"/>
          <w:jc w:val="center"/>
        </w:trPr>
        <w:tc>
          <w:tcPr>
            <w:tcW w:w="1499" w:type="pct"/>
            <w:gridSpan w:val="2"/>
            <w:tcBorders>
              <w:top w:val="single" w:sz="4" w:space="0" w:color="auto"/>
              <w:left w:val="single" w:sz="4" w:space="0" w:color="auto"/>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人员经费合计</w:t>
            </w:r>
          </w:p>
        </w:tc>
        <w:tc>
          <w:tcPr>
            <w:tcW w:w="435" w:type="pct"/>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1,837.98</w:t>
            </w:r>
          </w:p>
        </w:tc>
        <w:tc>
          <w:tcPr>
            <w:tcW w:w="2530" w:type="pct"/>
            <w:gridSpan w:val="5"/>
            <w:tcBorders>
              <w:top w:val="single" w:sz="4" w:space="0" w:color="auto"/>
              <w:left w:val="nil"/>
              <w:bottom w:val="single" w:sz="4" w:space="0" w:color="auto"/>
              <w:right w:val="single" w:sz="4" w:space="0" w:color="auto"/>
            </w:tcBorders>
            <w:noWrap/>
            <w:vAlign w:val="center"/>
          </w:tcPr>
          <w:p w:rsidR="00000000" w:rsidRDefault="00000000">
            <w:pPr>
              <w:widowControl/>
              <w:jc w:val="center"/>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公用经费合计</w:t>
            </w:r>
          </w:p>
        </w:tc>
        <w:tc>
          <w:tcPr>
            <w:tcW w:w="535" w:type="pct"/>
            <w:gridSpan w:val="2"/>
            <w:tcBorders>
              <w:top w:val="nil"/>
              <w:left w:val="nil"/>
              <w:bottom w:val="single" w:sz="4" w:space="0" w:color="auto"/>
              <w:right w:val="single" w:sz="4" w:space="0" w:color="auto"/>
            </w:tcBorders>
            <w:noWrap/>
            <w:vAlign w:val="center"/>
          </w:tcPr>
          <w:p w:rsidR="00000000" w:rsidRDefault="00000000">
            <w:pPr>
              <w:widowControl/>
              <w:jc w:val="right"/>
              <w:textAlignment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 w:val="22"/>
                <w:lang w:bidi="ar"/>
              </w:rPr>
              <w:t>218.60</w:t>
            </w:r>
          </w:p>
        </w:tc>
      </w:tr>
      <w:tr w:rsidR="00000000">
        <w:trPr>
          <w:gridAfter w:val="1"/>
          <w:wAfter w:w="114" w:type="pct"/>
          <w:trHeight w:hRule="exact" w:val="539"/>
          <w:jc w:val="center"/>
        </w:trPr>
        <w:tc>
          <w:tcPr>
            <w:tcW w:w="4885" w:type="pct"/>
            <w:gridSpan w:val="9"/>
            <w:tcBorders>
              <w:top w:val="nil"/>
              <w:left w:val="nil"/>
              <w:bottom w:val="nil"/>
              <w:right w:val="nil"/>
            </w:tcBorders>
            <w:noWrap/>
          </w:tcPr>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注：本表反映部门本年度一般公共预算财政拨款基本支出明细情况。</w:t>
            </w:r>
          </w:p>
        </w:tc>
      </w:tr>
      <w:bookmarkEnd w:id="2"/>
    </w:tbl>
    <w:p w:rsidR="00000000" w:rsidRDefault="00000000">
      <w:pPr>
        <w:widowControl/>
        <w:jc w:val="left"/>
        <w:rPr>
          <w:rFonts w:ascii="仿宋_GB2312" w:eastAsia="仿宋_GB2312" w:hAnsi="仿宋_GB2312" w:cs="仿宋_GB2312" w:hint="eastAsia"/>
          <w:color w:val="000000"/>
          <w:kern w:val="0"/>
          <w:szCs w:val="24"/>
        </w:rPr>
      </w:pPr>
    </w:p>
    <w:p w:rsidR="00000000" w:rsidRDefault="00000000">
      <w:pPr>
        <w:pStyle w:val="a0"/>
        <w:rPr>
          <w:rFonts w:ascii="仿宋_GB2312" w:eastAsia="仿宋_GB2312" w:hAnsi="仿宋_GB2312" w:cs="仿宋_GB2312" w:hint="eastAsia"/>
          <w:color w:val="000000"/>
          <w:kern w:val="0"/>
          <w:szCs w:val="24"/>
        </w:rPr>
      </w:pPr>
    </w:p>
    <w:p w:rsidR="00000000" w:rsidRDefault="00000000">
      <w:pPr>
        <w:pStyle w:val="TOC5"/>
        <w:rPr>
          <w:rFonts w:ascii="仿宋_GB2312" w:eastAsia="仿宋_GB2312" w:hAnsi="仿宋_GB2312" w:cs="仿宋_GB2312" w:hint="eastAsia"/>
          <w:color w:val="000000"/>
          <w:kern w:val="0"/>
          <w:szCs w:val="24"/>
        </w:rPr>
      </w:pPr>
    </w:p>
    <w:p w:rsidR="00000000" w:rsidRDefault="00000000">
      <w:pPr>
        <w:rPr>
          <w:rFonts w:ascii="仿宋_GB2312" w:eastAsia="仿宋_GB2312" w:hAnsi="仿宋_GB2312" w:cs="仿宋_GB2312" w:hint="eastAsia"/>
          <w:color w:val="000000"/>
          <w:kern w:val="0"/>
          <w:szCs w:val="24"/>
        </w:rPr>
      </w:pPr>
    </w:p>
    <w:p w:rsidR="00000000" w:rsidRDefault="00000000">
      <w:pPr>
        <w:pStyle w:val="a0"/>
        <w:rPr>
          <w:rFonts w:ascii="仿宋_GB2312" w:eastAsia="仿宋_GB2312" w:hAnsi="仿宋_GB2312" w:cs="仿宋_GB2312" w:hint="eastAsia"/>
          <w:color w:val="000000"/>
          <w:kern w:val="0"/>
          <w:szCs w:val="24"/>
        </w:rPr>
      </w:pPr>
    </w:p>
    <w:p w:rsidR="00000000" w:rsidRDefault="00000000">
      <w:pPr>
        <w:pStyle w:val="TOC5"/>
        <w:rPr>
          <w:rFonts w:ascii="仿宋_GB2312" w:eastAsia="仿宋_GB2312" w:hAnsi="仿宋_GB2312" w:cs="仿宋_GB2312" w:hint="eastAsia"/>
          <w:color w:val="000000"/>
          <w:kern w:val="0"/>
          <w:szCs w:val="24"/>
        </w:rPr>
      </w:pPr>
    </w:p>
    <w:p w:rsidR="00000000" w:rsidRDefault="00000000">
      <w:pPr>
        <w:widowControl/>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b/>
          <w:bCs/>
          <w:color w:val="000000"/>
          <w:kern w:val="0"/>
          <w:sz w:val="32"/>
          <w:szCs w:val="32"/>
        </w:rPr>
        <w:lastRenderedPageBreak/>
        <w:t xml:space="preserve">政府性基金预算财政拨款收入支出决算表 </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Cs w:val="21"/>
        </w:rPr>
        <w:t xml:space="preserve">                                                                                                               </w:t>
      </w:r>
    </w:p>
    <w:tbl>
      <w:tblPr>
        <w:tblW w:w="49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33"/>
        <w:gridCol w:w="3538"/>
        <w:gridCol w:w="1422"/>
        <w:gridCol w:w="1532"/>
        <w:gridCol w:w="1532"/>
        <w:gridCol w:w="1532"/>
        <w:gridCol w:w="1573"/>
        <w:gridCol w:w="1562"/>
      </w:tblGrid>
      <w:tr w:rsidR="00000000">
        <w:trPr>
          <w:trHeight w:val="113"/>
          <w:jc w:val="center"/>
        </w:trPr>
        <w:tc>
          <w:tcPr>
            <w:tcW w:w="1664" w:type="pct"/>
            <w:gridSpan w:val="2"/>
            <w:tcBorders>
              <w:top w:val="nil"/>
              <w:left w:val="nil"/>
              <w:bottom w:val="nil"/>
              <w:right w:val="nil"/>
            </w:tcBorders>
            <w:vAlign w:val="center"/>
          </w:tcPr>
          <w:p w:rsidR="00000000" w:rsidRDefault="00000000">
            <w:pPr>
              <w:widowControl/>
              <w:jc w:val="center"/>
              <w:rPr>
                <w:rFonts w:ascii="仿宋_GB2312" w:eastAsia="仿宋_GB2312" w:hAnsi="仿宋_GB2312" w:cs="仿宋_GB2312" w:hint="eastAsia"/>
                <w:b/>
                <w:kern w:val="0"/>
                <w:szCs w:val="21"/>
              </w:rPr>
            </w:pPr>
          </w:p>
        </w:tc>
        <w:tc>
          <w:tcPr>
            <w:tcW w:w="518" w:type="pct"/>
            <w:tcBorders>
              <w:top w:val="nil"/>
              <w:left w:val="nil"/>
              <w:bottom w:val="nil"/>
              <w:right w:val="nil"/>
            </w:tcBorders>
            <w:vAlign w:val="center"/>
          </w:tcPr>
          <w:p w:rsidR="00000000" w:rsidRDefault="00000000">
            <w:pPr>
              <w:widowControl/>
              <w:jc w:val="center"/>
              <w:rPr>
                <w:rFonts w:ascii="仿宋_GB2312" w:eastAsia="仿宋_GB2312" w:hAnsi="仿宋_GB2312" w:cs="仿宋_GB2312" w:hint="eastAsia"/>
                <w:b/>
                <w:kern w:val="0"/>
                <w:szCs w:val="21"/>
              </w:rPr>
            </w:pPr>
          </w:p>
        </w:tc>
        <w:tc>
          <w:tcPr>
            <w:tcW w:w="558" w:type="pct"/>
            <w:tcBorders>
              <w:top w:val="nil"/>
              <w:left w:val="nil"/>
              <w:bottom w:val="nil"/>
              <w:right w:val="nil"/>
            </w:tcBorders>
            <w:vAlign w:val="center"/>
          </w:tcPr>
          <w:p w:rsidR="00000000" w:rsidRDefault="00000000">
            <w:pPr>
              <w:widowControl/>
              <w:jc w:val="center"/>
              <w:rPr>
                <w:rFonts w:ascii="仿宋_GB2312" w:eastAsia="仿宋_GB2312" w:hAnsi="仿宋_GB2312" w:cs="仿宋_GB2312" w:hint="eastAsia"/>
                <w:b/>
                <w:kern w:val="0"/>
                <w:szCs w:val="21"/>
              </w:rPr>
            </w:pPr>
          </w:p>
        </w:tc>
        <w:tc>
          <w:tcPr>
            <w:tcW w:w="1689" w:type="pct"/>
            <w:gridSpan w:val="3"/>
            <w:tcBorders>
              <w:top w:val="nil"/>
              <w:left w:val="nil"/>
              <w:bottom w:val="nil"/>
              <w:right w:val="nil"/>
            </w:tcBorders>
            <w:vAlign w:val="center"/>
          </w:tcPr>
          <w:p w:rsidR="00000000" w:rsidRDefault="00000000">
            <w:pPr>
              <w:widowControl/>
              <w:jc w:val="center"/>
              <w:rPr>
                <w:rFonts w:ascii="仿宋_GB2312" w:eastAsia="仿宋_GB2312" w:hAnsi="仿宋_GB2312" w:cs="仿宋_GB2312" w:hint="eastAsia"/>
                <w:b/>
                <w:kern w:val="0"/>
                <w:szCs w:val="21"/>
              </w:rPr>
            </w:pPr>
          </w:p>
        </w:tc>
        <w:tc>
          <w:tcPr>
            <w:tcW w:w="569" w:type="pct"/>
            <w:tcBorders>
              <w:top w:val="nil"/>
              <w:left w:val="nil"/>
              <w:bottom w:val="nil"/>
              <w:right w:val="nil"/>
            </w:tcBorders>
            <w:vAlign w:val="center"/>
          </w:tcPr>
          <w:p w:rsidR="00000000" w:rsidRDefault="00000000">
            <w:pPr>
              <w:widowControl/>
              <w:jc w:val="right"/>
              <w:rPr>
                <w:rFonts w:ascii="仿宋_GB2312" w:eastAsia="仿宋_GB2312" w:hAnsi="仿宋_GB2312" w:cs="仿宋_GB2312" w:hint="eastAsia"/>
                <w:b/>
                <w:kern w:val="0"/>
                <w:szCs w:val="21"/>
              </w:rPr>
            </w:pPr>
            <w:r>
              <w:rPr>
                <w:rFonts w:ascii="仿宋_GB2312" w:eastAsia="仿宋_GB2312" w:hAnsi="仿宋_GB2312" w:cs="仿宋_GB2312" w:hint="eastAsia"/>
                <w:color w:val="000000"/>
                <w:kern w:val="0"/>
                <w:szCs w:val="21"/>
              </w:rPr>
              <w:t>公开07表</w:t>
            </w:r>
          </w:p>
        </w:tc>
      </w:tr>
      <w:tr w:rsidR="00000000">
        <w:trPr>
          <w:trHeight w:val="113"/>
          <w:jc w:val="center"/>
        </w:trPr>
        <w:tc>
          <w:tcPr>
            <w:tcW w:w="1664" w:type="pct"/>
            <w:gridSpan w:val="2"/>
            <w:tcBorders>
              <w:top w:val="nil"/>
              <w:left w:val="nil"/>
              <w:bottom w:val="single" w:sz="4" w:space="0" w:color="auto"/>
              <w:right w:val="nil"/>
            </w:tcBorders>
            <w:vAlign w:val="center"/>
          </w:tcPr>
          <w:p w:rsidR="00000000" w:rsidRDefault="00000000">
            <w:pPr>
              <w:widowControl/>
              <w:jc w:val="left"/>
              <w:rPr>
                <w:rFonts w:ascii="仿宋_GB2312" w:eastAsia="仿宋_GB2312" w:hAnsi="仿宋_GB2312" w:cs="仿宋_GB2312" w:hint="eastAsia"/>
                <w:b/>
                <w:kern w:val="0"/>
                <w:szCs w:val="21"/>
              </w:rPr>
            </w:pPr>
            <w:r>
              <w:rPr>
                <w:rFonts w:ascii="仿宋_GB2312" w:eastAsia="仿宋_GB2312" w:hAnsi="仿宋_GB2312" w:cs="仿宋_GB2312" w:hint="eastAsia"/>
                <w:color w:val="000000"/>
                <w:kern w:val="0"/>
                <w:szCs w:val="21"/>
              </w:rPr>
              <w:t>部门：祁阳市下马渡镇人民政府</w:t>
            </w:r>
          </w:p>
        </w:tc>
        <w:tc>
          <w:tcPr>
            <w:tcW w:w="518" w:type="pct"/>
            <w:tcBorders>
              <w:top w:val="nil"/>
              <w:left w:val="nil"/>
              <w:bottom w:val="single" w:sz="4" w:space="0" w:color="auto"/>
              <w:right w:val="nil"/>
            </w:tcBorders>
            <w:vAlign w:val="center"/>
          </w:tcPr>
          <w:p w:rsidR="00000000" w:rsidRDefault="00000000">
            <w:pPr>
              <w:widowControl/>
              <w:jc w:val="center"/>
              <w:rPr>
                <w:rFonts w:ascii="仿宋_GB2312" w:eastAsia="仿宋_GB2312" w:hAnsi="仿宋_GB2312" w:cs="仿宋_GB2312" w:hint="eastAsia"/>
                <w:b/>
                <w:kern w:val="0"/>
                <w:szCs w:val="21"/>
              </w:rPr>
            </w:pPr>
          </w:p>
        </w:tc>
        <w:tc>
          <w:tcPr>
            <w:tcW w:w="558" w:type="pct"/>
            <w:tcBorders>
              <w:top w:val="nil"/>
              <w:left w:val="nil"/>
              <w:bottom w:val="single" w:sz="4" w:space="0" w:color="auto"/>
              <w:right w:val="nil"/>
            </w:tcBorders>
            <w:vAlign w:val="center"/>
          </w:tcPr>
          <w:p w:rsidR="00000000" w:rsidRDefault="00000000">
            <w:pPr>
              <w:widowControl/>
              <w:jc w:val="center"/>
              <w:rPr>
                <w:rFonts w:ascii="仿宋_GB2312" w:eastAsia="仿宋_GB2312" w:hAnsi="仿宋_GB2312" w:cs="仿宋_GB2312" w:hint="eastAsia"/>
                <w:b/>
                <w:kern w:val="0"/>
                <w:szCs w:val="21"/>
              </w:rPr>
            </w:pPr>
          </w:p>
        </w:tc>
        <w:tc>
          <w:tcPr>
            <w:tcW w:w="1689" w:type="pct"/>
            <w:gridSpan w:val="3"/>
            <w:tcBorders>
              <w:top w:val="nil"/>
              <w:left w:val="nil"/>
              <w:bottom w:val="single" w:sz="4" w:space="0" w:color="auto"/>
              <w:right w:val="nil"/>
            </w:tcBorders>
            <w:vAlign w:val="center"/>
          </w:tcPr>
          <w:p w:rsidR="00000000" w:rsidRDefault="00000000">
            <w:pPr>
              <w:widowControl/>
              <w:jc w:val="center"/>
              <w:rPr>
                <w:rFonts w:ascii="仿宋_GB2312" w:eastAsia="仿宋_GB2312" w:hAnsi="仿宋_GB2312" w:cs="仿宋_GB2312" w:hint="eastAsia"/>
                <w:b/>
                <w:kern w:val="0"/>
                <w:szCs w:val="21"/>
              </w:rPr>
            </w:pPr>
          </w:p>
        </w:tc>
        <w:tc>
          <w:tcPr>
            <w:tcW w:w="569" w:type="pct"/>
            <w:tcBorders>
              <w:top w:val="nil"/>
              <w:left w:val="nil"/>
              <w:bottom w:val="single" w:sz="4" w:space="0" w:color="auto"/>
              <w:right w:val="nil"/>
            </w:tcBorders>
            <w:vAlign w:val="center"/>
          </w:tcPr>
          <w:p w:rsidR="00000000" w:rsidRDefault="00000000">
            <w:pPr>
              <w:widowControl/>
              <w:jc w:val="right"/>
              <w:rPr>
                <w:rFonts w:ascii="仿宋_GB2312" w:eastAsia="仿宋_GB2312" w:hAnsi="仿宋_GB2312" w:cs="仿宋_GB2312" w:hint="eastAsia"/>
                <w:b/>
                <w:kern w:val="0"/>
                <w:szCs w:val="21"/>
              </w:rPr>
            </w:pPr>
            <w:r>
              <w:rPr>
                <w:rFonts w:ascii="仿宋_GB2312" w:eastAsia="仿宋_GB2312" w:hAnsi="仿宋_GB2312" w:cs="仿宋_GB2312" w:hint="eastAsia"/>
                <w:color w:val="000000"/>
                <w:kern w:val="0"/>
                <w:szCs w:val="21"/>
              </w:rPr>
              <w:t>单位：万元</w:t>
            </w:r>
          </w:p>
        </w:tc>
      </w:tr>
      <w:tr w:rsidR="00000000">
        <w:trPr>
          <w:trHeight w:val="113"/>
          <w:jc w:val="center"/>
        </w:trPr>
        <w:tc>
          <w:tcPr>
            <w:tcW w:w="1664" w:type="pct"/>
            <w:gridSpan w:val="2"/>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 xml:space="preserve">项 </w:t>
            </w:r>
            <w:r>
              <w:rPr>
                <w:rFonts w:ascii="仿宋_GB2312" w:eastAsia="仿宋_GB2312" w:hAnsi="仿宋_GB2312" w:cs="仿宋_GB2312" w:hint="eastAsia"/>
                <w:b/>
                <w:color w:val="000000"/>
                <w:kern w:val="0"/>
                <w:szCs w:val="21"/>
              </w:rPr>
              <w:t xml:space="preserve">   </w:t>
            </w:r>
            <w:r>
              <w:rPr>
                <w:rFonts w:ascii="仿宋_GB2312" w:eastAsia="仿宋_GB2312" w:hAnsi="仿宋_GB2312" w:cs="仿宋_GB2312" w:hint="eastAsia"/>
                <w:b/>
                <w:kern w:val="0"/>
                <w:szCs w:val="21"/>
              </w:rPr>
              <w:t>目</w:t>
            </w:r>
          </w:p>
        </w:tc>
        <w:tc>
          <w:tcPr>
            <w:tcW w:w="518" w:type="pct"/>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年初结转和结余</w:t>
            </w:r>
          </w:p>
        </w:tc>
        <w:tc>
          <w:tcPr>
            <w:tcW w:w="558" w:type="pct"/>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本年收入</w:t>
            </w:r>
          </w:p>
        </w:tc>
        <w:tc>
          <w:tcPr>
            <w:tcW w:w="1689" w:type="pct"/>
            <w:gridSpan w:val="3"/>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本年支出</w:t>
            </w:r>
          </w:p>
        </w:tc>
        <w:tc>
          <w:tcPr>
            <w:tcW w:w="569" w:type="pct"/>
            <w:vMerge w:val="restart"/>
            <w:tcBorders>
              <w:top w:val="single" w:sz="4" w:space="0" w:color="auto"/>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年末结转和结余</w:t>
            </w:r>
          </w:p>
        </w:tc>
      </w:tr>
      <w:tr w:rsidR="00000000">
        <w:trPr>
          <w:trHeight w:val="312"/>
          <w:jc w:val="center"/>
        </w:trPr>
        <w:tc>
          <w:tcPr>
            <w:tcW w:w="376" w:type="pct"/>
            <w:vMerge w:val="restart"/>
            <w:tcBorders>
              <w:top w:val="single" w:sz="4" w:space="0" w:color="auto"/>
              <w:bottom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功能分类科目编码</w:t>
            </w:r>
          </w:p>
        </w:tc>
        <w:tc>
          <w:tcPr>
            <w:tcW w:w="1288" w:type="pct"/>
            <w:vMerge w:val="restart"/>
            <w:tcBorders>
              <w:top w:val="single" w:sz="4" w:space="0" w:color="auto"/>
              <w:bottom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科目名称</w:t>
            </w:r>
          </w:p>
        </w:tc>
        <w:tc>
          <w:tcPr>
            <w:tcW w:w="51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b/>
                <w:kern w:val="0"/>
                <w:szCs w:val="21"/>
              </w:rPr>
            </w:pPr>
          </w:p>
        </w:tc>
        <w:tc>
          <w:tcPr>
            <w:tcW w:w="55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b/>
                <w:kern w:val="0"/>
                <w:szCs w:val="21"/>
              </w:rPr>
            </w:pPr>
          </w:p>
        </w:tc>
        <w:tc>
          <w:tcPr>
            <w:tcW w:w="558" w:type="pct"/>
            <w:vMerge w:val="restart"/>
            <w:tcBorders>
              <w:top w:val="single" w:sz="4" w:space="0" w:color="auto"/>
              <w:bottom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小计</w:t>
            </w:r>
          </w:p>
        </w:tc>
        <w:tc>
          <w:tcPr>
            <w:tcW w:w="558" w:type="pct"/>
            <w:vMerge w:val="restart"/>
            <w:tcBorders>
              <w:top w:val="single" w:sz="4" w:space="0" w:color="auto"/>
              <w:bottom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 xml:space="preserve">基本支出  </w:t>
            </w:r>
          </w:p>
        </w:tc>
        <w:tc>
          <w:tcPr>
            <w:tcW w:w="573" w:type="pct"/>
            <w:vMerge w:val="restart"/>
            <w:tcBorders>
              <w:top w:val="single" w:sz="4" w:space="0" w:color="auto"/>
              <w:bottom w:val="single" w:sz="4" w:space="0" w:color="auto"/>
            </w:tcBorders>
            <w:vAlign w:val="center"/>
          </w:tcPr>
          <w:p w:rsidR="00000000" w:rsidRDefault="00000000">
            <w:pPr>
              <w:widowControl/>
              <w:jc w:val="center"/>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项目支出</w:t>
            </w:r>
          </w:p>
        </w:tc>
        <w:tc>
          <w:tcPr>
            <w:tcW w:w="569" w:type="pct"/>
            <w:vMerge/>
            <w:tcBorders>
              <w:top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b/>
                <w:kern w:val="0"/>
                <w:szCs w:val="21"/>
              </w:rPr>
            </w:pPr>
          </w:p>
        </w:tc>
      </w:tr>
      <w:tr w:rsidR="00000000">
        <w:trPr>
          <w:trHeight w:val="312"/>
          <w:jc w:val="center"/>
        </w:trPr>
        <w:tc>
          <w:tcPr>
            <w:tcW w:w="376"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128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1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5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5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5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73"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69" w:type="pct"/>
            <w:vMerge/>
            <w:tcBorders>
              <w:top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r>
      <w:tr w:rsidR="00000000">
        <w:trPr>
          <w:trHeight w:val="414"/>
          <w:jc w:val="center"/>
        </w:trPr>
        <w:tc>
          <w:tcPr>
            <w:tcW w:w="376"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128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1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5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5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58"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73" w:type="pct"/>
            <w:vMerge/>
            <w:tcBorders>
              <w:top w:val="single" w:sz="4" w:space="0" w:color="auto"/>
              <w:bottom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c>
          <w:tcPr>
            <w:tcW w:w="569" w:type="pct"/>
            <w:vMerge/>
            <w:tcBorders>
              <w:top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Cs w:val="21"/>
              </w:rPr>
            </w:pPr>
          </w:p>
        </w:tc>
      </w:tr>
      <w:tr w:rsidR="00000000">
        <w:trPr>
          <w:trHeight w:val="113"/>
          <w:jc w:val="center"/>
        </w:trPr>
        <w:tc>
          <w:tcPr>
            <w:tcW w:w="1664" w:type="pct"/>
            <w:gridSpan w:val="2"/>
            <w:tcBorders>
              <w:top w:val="single" w:sz="4"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栏次</w:t>
            </w:r>
          </w:p>
        </w:tc>
        <w:tc>
          <w:tcPr>
            <w:tcW w:w="518" w:type="pct"/>
            <w:tcBorders>
              <w:top w:val="single" w:sz="4" w:space="0" w:color="auto"/>
              <w:bottom w:val="single" w:sz="4"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w:t>
            </w:r>
          </w:p>
        </w:tc>
        <w:tc>
          <w:tcPr>
            <w:tcW w:w="558" w:type="pct"/>
            <w:tcBorders>
              <w:top w:val="single" w:sz="4" w:space="0" w:color="auto"/>
              <w:bottom w:val="single" w:sz="4" w:space="0" w:color="auto"/>
              <w:right w:val="single" w:sz="4"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w:t>
            </w:r>
          </w:p>
        </w:tc>
        <w:tc>
          <w:tcPr>
            <w:tcW w:w="558" w:type="pct"/>
            <w:tcBorders>
              <w:top w:val="single" w:sz="4" w:space="0" w:color="auto"/>
              <w:left w:val="single" w:sz="4" w:space="0" w:color="auto"/>
              <w:bottom w:val="single" w:sz="4"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w:t>
            </w:r>
          </w:p>
        </w:tc>
        <w:tc>
          <w:tcPr>
            <w:tcW w:w="558" w:type="pct"/>
            <w:tcBorders>
              <w:top w:val="single" w:sz="4" w:space="0" w:color="auto"/>
              <w:bottom w:val="single" w:sz="4"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4</w:t>
            </w:r>
          </w:p>
        </w:tc>
        <w:tc>
          <w:tcPr>
            <w:tcW w:w="573" w:type="pct"/>
            <w:tcBorders>
              <w:top w:val="single" w:sz="4" w:space="0" w:color="auto"/>
              <w:bottom w:val="single" w:sz="4" w:space="0" w:color="auto"/>
            </w:tcBorders>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5</w:t>
            </w:r>
          </w:p>
        </w:tc>
        <w:tc>
          <w:tcPr>
            <w:tcW w:w="569" w:type="pct"/>
            <w:tcBorders>
              <w:top w:val="single" w:sz="4" w:space="0" w:color="auto"/>
              <w:bottom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6</w:t>
            </w:r>
          </w:p>
        </w:tc>
      </w:tr>
      <w:tr w:rsidR="00000000">
        <w:trPr>
          <w:trHeight w:val="23"/>
          <w:jc w:val="center"/>
        </w:trPr>
        <w:tc>
          <w:tcPr>
            <w:tcW w:w="1664" w:type="pct"/>
            <w:gridSpan w:val="2"/>
            <w:vAlign w:val="center"/>
          </w:tcPr>
          <w:p w:rsidR="00000000" w:rsidRDefault="00000000">
            <w:pPr>
              <w:widowControl/>
              <w:jc w:val="center"/>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合计</w:t>
            </w:r>
          </w:p>
        </w:tc>
        <w:tc>
          <w:tcPr>
            <w:tcW w:w="518" w:type="pct"/>
            <w:tcBorders>
              <w:top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0.00</w:t>
            </w:r>
          </w:p>
        </w:tc>
        <w:tc>
          <w:tcPr>
            <w:tcW w:w="558" w:type="pct"/>
            <w:tcBorders>
              <w:top w:val="single" w:sz="4" w:space="0" w:color="auto"/>
              <w:left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34.23</w:t>
            </w:r>
          </w:p>
        </w:tc>
        <w:tc>
          <w:tcPr>
            <w:tcW w:w="558" w:type="pct"/>
            <w:tcBorders>
              <w:top w:val="single" w:sz="4" w:space="0" w:color="auto"/>
              <w:left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34.23</w:t>
            </w:r>
          </w:p>
        </w:tc>
        <w:tc>
          <w:tcPr>
            <w:tcW w:w="558" w:type="pct"/>
            <w:tcBorders>
              <w:top w:val="single" w:sz="4" w:space="0" w:color="auto"/>
              <w:left w:val="single" w:sz="4" w:space="0" w:color="auto"/>
              <w:right w:val="single" w:sz="4" w:space="0" w:color="auto"/>
            </w:tcBorders>
            <w:vAlign w:val="center"/>
          </w:tcPr>
          <w:p w:rsidR="00000000" w:rsidRDefault="00000000">
            <w:pPr>
              <w:jc w:val="right"/>
              <w:rPr>
                <w:rFonts w:ascii="仿宋_GB2312" w:eastAsia="仿宋_GB2312" w:hAnsi="仿宋_GB2312" w:cs="仿宋_GB2312" w:hint="eastAsia"/>
                <w:kern w:val="0"/>
                <w:szCs w:val="21"/>
              </w:rPr>
            </w:pPr>
          </w:p>
        </w:tc>
        <w:tc>
          <w:tcPr>
            <w:tcW w:w="573" w:type="pct"/>
            <w:tcBorders>
              <w:top w:val="single" w:sz="4" w:space="0" w:color="auto"/>
              <w:left w:val="single" w:sz="4" w:space="0" w:color="auto"/>
              <w:right w:val="single" w:sz="4" w:space="0" w:color="auto"/>
            </w:tcBorders>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b/>
                <w:bCs/>
                <w:color w:val="000000"/>
                <w:kern w:val="0"/>
                <w:sz w:val="22"/>
                <w:lang w:bidi="ar"/>
              </w:rPr>
              <w:t>34.23</w:t>
            </w:r>
          </w:p>
        </w:tc>
        <w:tc>
          <w:tcPr>
            <w:tcW w:w="569" w:type="pct"/>
            <w:tcBorders>
              <w:top w:val="single" w:sz="4" w:space="0" w:color="auto"/>
              <w:left w:val="single" w:sz="4" w:space="0" w:color="auto"/>
            </w:tcBorders>
            <w:vAlign w:val="center"/>
          </w:tcPr>
          <w:p w:rsidR="00000000" w:rsidRDefault="00000000">
            <w:pPr>
              <w:widowControl/>
              <w:jc w:val="center"/>
              <w:rPr>
                <w:rFonts w:ascii="仿宋_GB2312" w:eastAsia="仿宋_GB2312" w:hAnsi="仿宋_GB2312" w:cs="仿宋_GB2312" w:hint="eastAsia"/>
                <w:kern w:val="0"/>
                <w:szCs w:val="21"/>
              </w:rPr>
            </w:pPr>
          </w:p>
        </w:tc>
      </w:tr>
      <w:tr w:rsidR="00000000">
        <w:trPr>
          <w:trHeight w:val="23"/>
          <w:jc w:val="center"/>
        </w:trPr>
        <w:tc>
          <w:tcPr>
            <w:tcW w:w="376" w:type="pct"/>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212</w:t>
            </w:r>
          </w:p>
        </w:tc>
        <w:tc>
          <w:tcPr>
            <w:tcW w:w="1288" w:type="pct"/>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城乡社区支出</w:t>
            </w:r>
          </w:p>
        </w:tc>
        <w:tc>
          <w:tcPr>
            <w:tcW w:w="51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0.00</w:t>
            </w:r>
          </w:p>
        </w:tc>
        <w:tc>
          <w:tcPr>
            <w:tcW w:w="55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5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58" w:type="pct"/>
            <w:vAlign w:val="center"/>
          </w:tcPr>
          <w:p w:rsidR="00000000" w:rsidRDefault="00000000">
            <w:pPr>
              <w:jc w:val="right"/>
              <w:rPr>
                <w:rFonts w:ascii="仿宋_GB2312" w:eastAsia="仿宋_GB2312" w:hAnsi="仿宋_GB2312" w:cs="仿宋_GB2312" w:hint="eastAsia"/>
                <w:kern w:val="0"/>
                <w:szCs w:val="21"/>
              </w:rPr>
            </w:pPr>
          </w:p>
        </w:tc>
        <w:tc>
          <w:tcPr>
            <w:tcW w:w="573"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69" w:type="pct"/>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23"/>
          <w:jc w:val="center"/>
        </w:trPr>
        <w:tc>
          <w:tcPr>
            <w:tcW w:w="376" w:type="pct"/>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21208</w:t>
            </w:r>
          </w:p>
        </w:tc>
        <w:tc>
          <w:tcPr>
            <w:tcW w:w="1288" w:type="pct"/>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国有土地使用权出让收入安排的支出</w:t>
            </w:r>
          </w:p>
        </w:tc>
        <w:tc>
          <w:tcPr>
            <w:tcW w:w="51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0.00</w:t>
            </w:r>
          </w:p>
        </w:tc>
        <w:tc>
          <w:tcPr>
            <w:tcW w:w="55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5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58" w:type="pct"/>
            <w:vAlign w:val="center"/>
          </w:tcPr>
          <w:p w:rsidR="00000000" w:rsidRDefault="00000000">
            <w:pPr>
              <w:jc w:val="right"/>
              <w:rPr>
                <w:rFonts w:ascii="仿宋_GB2312" w:eastAsia="仿宋_GB2312" w:hAnsi="仿宋_GB2312" w:cs="仿宋_GB2312" w:hint="eastAsia"/>
                <w:kern w:val="0"/>
                <w:szCs w:val="21"/>
              </w:rPr>
            </w:pPr>
          </w:p>
        </w:tc>
        <w:tc>
          <w:tcPr>
            <w:tcW w:w="573"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34.23</w:t>
            </w:r>
          </w:p>
        </w:tc>
        <w:tc>
          <w:tcPr>
            <w:tcW w:w="569" w:type="pct"/>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23"/>
          <w:jc w:val="center"/>
        </w:trPr>
        <w:tc>
          <w:tcPr>
            <w:tcW w:w="376" w:type="pct"/>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2120816</w:t>
            </w:r>
          </w:p>
        </w:tc>
        <w:tc>
          <w:tcPr>
            <w:tcW w:w="1288" w:type="pct"/>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农业农村生态环境支出</w:t>
            </w:r>
          </w:p>
        </w:tc>
        <w:tc>
          <w:tcPr>
            <w:tcW w:w="51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0.00</w:t>
            </w:r>
          </w:p>
        </w:tc>
        <w:tc>
          <w:tcPr>
            <w:tcW w:w="55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32.92</w:t>
            </w:r>
          </w:p>
        </w:tc>
        <w:tc>
          <w:tcPr>
            <w:tcW w:w="55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32.92</w:t>
            </w:r>
          </w:p>
        </w:tc>
        <w:tc>
          <w:tcPr>
            <w:tcW w:w="558" w:type="pct"/>
            <w:vAlign w:val="center"/>
          </w:tcPr>
          <w:p w:rsidR="00000000" w:rsidRDefault="00000000">
            <w:pPr>
              <w:jc w:val="right"/>
              <w:rPr>
                <w:rFonts w:ascii="仿宋_GB2312" w:eastAsia="仿宋_GB2312" w:hAnsi="仿宋_GB2312" w:cs="仿宋_GB2312" w:hint="eastAsia"/>
                <w:kern w:val="0"/>
                <w:szCs w:val="21"/>
              </w:rPr>
            </w:pPr>
          </w:p>
        </w:tc>
        <w:tc>
          <w:tcPr>
            <w:tcW w:w="573"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32.92</w:t>
            </w:r>
          </w:p>
        </w:tc>
        <w:tc>
          <w:tcPr>
            <w:tcW w:w="569" w:type="pct"/>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r w:rsidR="00000000">
        <w:trPr>
          <w:trHeight w:val="23"/>
          <w:jc w:val="center"/>
        </w:trPr>
        <w:tc>
          <w:tcPr>
            <w:tcW w:w="376" w:type="pct"/>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2120899</w:t>
            </w:r>
          </w:p>
        </w:tc>
        <w:tc>
          <w:tcPr>
            <w:tcW w:w="1288" w:type="pct"/>
            <w:vAlign w:val="center"/>
          </w:tcPr>
          <w:p w:rsidR="00000000" w:rsidRDefault="00000000">
            <w:pPr>
              <w:widowControl/>
              <w:jc w:val="lef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其他国有土地使用权出让收入安排的支出</w:t>
            </w:r>
          </w:p>
        </w:tc>
        <w:tc>
          <w:tcPr>
            <w:tcW w:w="518" w:type="pct"/>
            <w:vAlign w:val="center"/>
          </w:tcPr>
          <w:p w:rsidR="00000000" w:rsidRDefault="00000000">
            <w:pPr>
              <w:jc w:val="right"/>
              <w:rPr>
                <w:rFonts w:ascii="仿宋_GB2312" w:eastAsia="仿宋_GB2312" w:hAnsi="仿宋_GB2312" w:cs="仿宋_GB2312" w:hint="eastAsia"/>
                <w:kern w:val="0"/>
                <w:szCs w:val="21"/>
              </w:rPr>
            </w:pPr>
          </w:p>
        </w:tc>
        <w:tc>
          <w:tcPr>
            <w:tcW w:w="55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1.31</w:t>
            </w:r>
          </w:p>
        </w:tc>
        <w:tc>
          <w:tcPr>
            <w:tcW w:w="558"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1.31</w:t>
            </w:r>
          </w:p>
        </w:tc>
        <w:tc>
          <w:tcPr>
            <w:tcW w:w="558" w:type="pct"/>
            <w:vAlign w:val="center"/>
          </w:tcPr>
          <w:p w:rsidR="00000000" w:rsidRDefault="00000000">
            <w:pPr>
              <w:jc w:val="right"/>
              <w:rPr>
                <w:rFonts w:ascii="仿宋_GB2312" w:eastAsia="仿宋_GB2312" w:hAnsi="仿宋_GB2312" w:cs="仿宋_GB2312" w:hint="eastAsia"/>
                <w:kern w:val="0"/>
                <w:szCs w:val="21"/>
              </w:rPr>
            </w:pPr>
          </w:p>
        </w:tc>
        <w:tc>
          <w:tcPr>
            <w:tcW w:w="573" w:type="pct"/>
            <w:vAlign w:val="center"/>
          </w:tcPr>
          <w:p w:rsidR="00000000" w:rsidRDefault="00000000">
            <w:pPr>
              <w:widowControl/>
              <w:jc w:val="right"/>
              <w:textAlignment w:val="center"/>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 w:val="22"/>
                <w:lang w:bidi="ar"/>
              </w:rPr>
              <w:t>1.31</w:t>
            </w:r>
          </w:p>
        </w:tc>
        <w:tc>
          <w:tcPr>
            <w:tcW w:w="569" w:type="pct"/>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r>
    </w:tbl>
    <w:p w:rsidR="00000000" w:rsidRDefault="00000000">
      <w:pPr>
        <w:widowControl/>
        <w:jc w:val="left"/>
        <w:rPr>
          <w:rFonts w:ascii="仿宋_GB2312" w:eastAsia="仿宋_GB2312" w:hAnsi="仿宋_GB2312" w:cs="仿宋_GB2312" w:hint="eastAsia"/>
          <w:b/>
          <w:bCs/>
          <w:i/>
          <w:iCs/>
          <w:color w:val="FF0000"/>
          <w:kern w:val="0"/>
          <w:sz w:val="24"/>
          <w:szCs w:val="24"/>
        </w:rPr>
      </w:pPr>
      <w:r>
        <w:rPr>
          <w:rFonts w:ascii="仿宋_GB2312" w:eastAsia="仿宋_GB2312" w:hAnsi="仿宋_GB2312" w:cs="仿宋_GB2312" w:hint="eastAsia"/>
          <w:kern w:val="0"/>
          <w:sz w:val="24"/>
          <w:szCs w:val="24"/>
        </w:rPr>
        <w:t>注：本表反映部门本年度政府性基金预算财政拨款收入、支出及结转和结余情况。</w:t>
      </w:r>
    </w:p>
    <w:p w:rsidR="00000000" w:rsidRDefault="00000000">
      <w:pPr>
        <w:widowControl/>
        <w:jc w:val="left"/>
        <w:rPr>
          <w:rFonts w:ascii="仿宋_GB2312" w:eastAsia="仿宋_GB2312" w:hAnsi="仿宋_GB2312" w:cs="仿宋_GB2312" w:hint="eastAsia"/>
          <w:szCs w:val="21"/>
        </w:rPr>
      </w:pPr>
      <w:r>
        <w:rPr>
          <w:rFonts w:ascii="仿宋_GB2312" w:eastAsia="仿宋_GB2312" w:hAnsi="仿宋_GB2312" w:cs="仿宋_GB2312" w:hint="eastAsia"/>
          <w:szCs w:val="21"/>
        </w:rPr>
        <w:br w:type="page"/>
      </w:r>
    </w:p>
    <w:tbl>
      <w:tblPr>
        <w:tblW w:w="4918" w:type="pct"/>
        <w:tblInd w:w="114" w:type="dxa"/>
        <w:tblLook w:val="0000" w:firstRow="0" w:lastRow="0" w:firstColumn="0" w:lastColumn="0" w:noHBand="0" w:noVBand="0"/>
      </w:tblPr>
      <w:tblGrid>
        <w:gridCol w:w="1192"/>
        <w:gridCol w:w="3736"/>
        <w:gridCol w:w="2978"/>
        <w:gridCol w:w="2978"/>
        <w:gridCol w:w="2890"/>
      </w:tblGrid>
      <w:tr w:rsidR="00000000">
        <w:trPr>
          <w:trHeight w:val="720"/>
        </w:trPr>
        <w:tc>
          <w:tcPr>
            <w:tcW w:w="5000" w:type="pct"/>
            <w:gridSpan w:val="5"/>
            <w:tcBorders>
              <w:top w:val="nil"/>
              <w:left w:val="nil"/>
              <w:bottom w:val="nil"/>
              <w:right w:val="nil"/>
            </w:tcBorders>
            <w:shd w:val="clear" w:color="000000" w:fill="FFFFFF"/>
            <w:vAlign w:val="center"/>
          </w:tcPr>
          <w:p w:rsidR="00000000" w:rsidRDefault="00000000">
            <w:pPr>
              <w:widowControl/>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b/>
                <w:bCs/>
                <w:color w:val="000000"/>
                <w:kern w:val="0"/>
                <w:sz w:val="32"/>
                <w:szCs w:val="32"/>
              </w:rPr>
              <w:lastRenderedPageBreak/>
              <w:t>国有资本经营预算财政拨款支出决算表</w:t>
            </w:r>
          </w:p>
        </w:tc>
      </w:tr>
      <w:tr w:rsidR="00000000">
        <w:trPr>
          <w:trHeight w:val="285"/>
        </w:trPr>
        <w:tc>
          <w:tcPr>
            <w:tcW w:w="1789" w:type="pct"/>
            <w:gridSpan w:val="2"/>
            <w:tcBorders>
              <w:top w:val="nil"/>
              <w:left w:val="nil"/>
              <w:bottom w:val="nil"/>
              <w:right w:val="nil"/>
            </w:tcBorders>
            <w:shd w:val="clear" w:color="000000" w:fill="FFFFFF"/>
            <w:vAlign w:val="center"/>
          </w:tcPr>
          <w:p w:rsidR="00000000" w:rsidRDefault="00000000">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81" w:type="pct"/>
            <w:tcBorders>
              <w:top w:val="nil"/>
              <w:left w:val="nil"/>
              <w:bottom w:val="nil"/>
              <w:right w:val="nil"/>
            </w:tcBorders>
            <w:shd w:val="clear" w:color="000000" w:fill="FFFFFF"/>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81" w:type="pct"/>
            <w:tcBorders>
              <w:top w:val="nil"/>
              <w:left w:val="nil"/>
              <w:bottom w:val="nil"/>
              <w:right w:val="nil"/>
            </w:tcBorders>
            <w:shd w:val="clear" w:color="000000" w:fill="FFFFFF"/>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46"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公开08表</w:t>
            </w:r>
          </w:p>
        </w:tc>
      </w:tr>
      <w:tr w:rsidR="00000000">
        <w:trPr>
          <w:trHeight w:val="285"/>
        </w:trPr>
        <w:tc>
          <w:tcPr>
            <w:tcW w:w="1789" w:type="pct"/>
            <w:gridSpan w:val="2"/>
            <w:tcBorders>
              <w:top w:val="nil"/>
              <w:left w:val="nil"/>
              <w:bottom w:val="nil"/>
              <w:right w:val="nil"/>
            </w:tcBorders>
            <w:shd w:val="clear" w:color="000000" w:fill="FFFFFF"/>
            <w:noWrap/>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color w:val="000000"/>
                <w:kern w:val="0"/>
                <w:szCs w:val="21"/>
              </w:rPr>
              <w:t>部门：祁阳市下马渡镇人民政府</w:t>
            </w:r>
          </w:p>
        </w:tc>
        <w:tc>
          <w:tcPr>
            <w:tcW w:w="1081" w:type="pct"/>
            <w:tcBorders>
              <w:top w:val="nil"/>
              <w:left w:val="nil"/>
              <w:bottom w:val="single" w:sz="8" w:space="0" w:color="auto"/>
              <w:right w:val="nil"/>
            </w:tcBorders>
            <w:shd w:val="clear" w:color="000000" w:fill="FFFFFF"/>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rsidR="00000000" w:rsidRDefault="00000000">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　</w:t>
            </w:r>
          </w:p>
        </w:tc>
        <w:tc>
          <w:tcPr>
            <w:tcW w:w="1046" w:type="pct"/>
            <w:tcBorders>
              <w:top w:val="nil"/>
              <w:left w:val="nil"/>
              <w:bottom w:val="nil"/>
              <w:right w:val="nil"/>
            </w:tcBorders>
            <w:shd w:val="clear" w:color="000000" w:fill="FFFFFF"/>
            <w:noWrap/>
            <w:vAlign w:val="center"/>
          </w:tcPr>
          <w:p w:rsidR="00000000" w:rsidRDefault="00000000">
            <w:pPr>
              <w:widowControl/>
              <w:jc w:val="right"/>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单位：万元</w:t>
            </w:r>
          </w:p>
        </w:tc>
      </w:tr>
      <w:tr w:rsidR="00000000">
        <w:trPr>
          <w:trHeight w:val="402"/>
        </w:trPr>
        <w:tc>
          <w:tcPr>
            <w:tcW w:w="1789" w:type="pct"/>
            <w:gridSpan w:val="2"/>
            <w:tcBorders>
              <w:top w:val="single" w:sz="8"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项 </w:t>
            </w:r>
            <w:r>
              <w:rPr>
                <w:rFonts w:ascii="仿宋_GB2312" w:eastAsia="仿宋_GB2312" w:hAnsi="仿宋_GB2312" w:cs="仿宋_GB2312" w:hint="eastAsia"/>
                <w:color w:val="000000"/>
                <w:kern w:val="0"/>
                <w:sz w:val="22"/>
              </w:rPr>
              <w:t xml:space="preserve">   </w:t>
            </w:r>
            <w:r>
              <w:rPr>
                <w:rFonts w:ascii="仿宋_GB2312" w:eastAsia="仿宋_GB2312" w:hAnsi="仿宋_GB2312" w:cs="仿宋_GB2312" w:hint="eastAsia"/>
                <w:kern w:val="0"/>
                <w:sz w:val="24"/>
                <w:szCs w:val="24"/>
              </w:rPr>
              <w:t>目</w:t>
            </w:r>
          </w:p>
        </w:tc>
        <w:tc>
          <w:tcPr>
            <w:tcW w:w="3210" w:type="pct"/>
            <w:gridSpan w:val="3"/>
            <w:tcBorders>
              <w:top w:val="single" w:sz="8" w:space="0" w:color="auto"/>
              <w:left w:val="nil"/>
              <w:bottom w:val="single" w:sz="4" w:space="0" w:color="auto"/>
              <w:right w:val="single" w:sz="4" w:space="0" w:color="000000"/>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本年支出</w:t>
            </w:r>
          </w:p>
        </w:tc>
      </w:tr>
      <w:tr w:rsidR="00000000">
        <w:trPr>
          <w:trHeight w:val="402"/>
        </w:trPr>
        <w:tc>
          <w:tcPr>
            <w:tcW w:w="433" w:type="pct"/>
            <w:vMerge w:val="restart"/>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基本支出  </w:t>
            </w:r>
          </w:p>
        </w:tc>
        <w:tc>
          <w:tcPr>
            <w:tcW w:w="1046" w:type="pct"/>
            <w:vMerge w:val="restart"/>
            <w:tcBorders>
              <w:top w:val="nil"/>
              <w:left w:val="single" w:sz="4" w:space="0" w:color="auto"/>
              <w:bottom w:val="single" w:sz="4" w:space="0" w:color="000000"/>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项目支出</w:t>
            </w:r>
          </w:p>
        </w:tc>
      </w:tr>
      <w:tr w:rsidR="00000000">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r>
      <w:tr w:rsidR="00000000">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p>
        </w:tc>
      </w:tr>
      <w:tr w:rsidR="00000000">
        <w:trPr>
          <w:trHeight w:val="402"/>
        </w:trPr>
        <w:tc>
          <w:tcPr>
            <w:tcW w:w="1789" w:type="pct"/>
            <w:gridSpan w:val="2"/>
            <w:tcBorders>
              <w:top w:val="single" w:sz="4" w:space="0" w:color="auto"/>
              <w:left w:val="single" w:sz="8" w:space="0" w:color="auto"/>
              <w:bottom w:val="single" w:sz="4" w:space="0" w:color="auto"/>
              <w:right w:val="single" w:sz="4" w:space="0" w:color="000000"/>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栏次</w:t>
            </w:r>
          </w:p>
        </w:tc>
        <w:tc>
          <w:tcPr>
            <w:tcW w:w="1081" w:type="pct"/>
            <w:tcBorders>
              <w:top w:val="nil"/>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1</w:t>
            </w:r>
          </w:p>
        </w:tc>
        <w:tc>
          <w:tcPr>
            <w:tcW w:w="1081" w:type="pct"/>
            <w:tcBorders>
              <w:top w:val="nil"/>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2</w:t>
            </w:r>
          </w:p>
        </w:tc>
        <w:tc>
          <w:tcPr>
            <w:tcW w:w="1046" w:type="pct"/>
            <w:tcBorders>
              <w:top w:val="nil"/>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3</w:t>
            </w:r>
          </w:p>
        </w:tc>
      </w:tr>
      <w:tr w:rsidR="00000000">
        <w:trPr>
          <w:trHeight w:val="402"/>
        </w:trPr>
        <w:tc>
          <w:tcPr>
            <w:tcW w:w="1789" w:type="pct"/>
            <w:gridSpan w:val="2"/>
            <w:tcBorders>
              <w:top w:val="nil"/>
              <w:left w:val="single" w:sz="8" w:space="0" w:color="auto"/>
              <w:bottom w:val="single" w:sz="4" w:space="0" w:color="auto"/>
              <w:right w:val="single" w:sz="4" w:space="0" w:color="000000"/>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合计</w:t>
            </w:r>
          </w:p>
        </w:tc>
        <w:tc>
          <w:tcPr>
            <w:tcW w:w="3210" w:type="pct"/>
            <w:gridSpan w:val="3"/>
            <w:tcBorders>
              <w:top w:val="nil"/>
              <w:left w:val="nil"/>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本单位无国有资本经营预算财政拨款支出，故本表无数据。</w:t>
            </w:r>
          </w:p>
        </w:tc>
      </w:tr>
      <w:tr w:rsidR="00000000">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0"/>
                <w:szCs w:val="20"/>
              </w:rPr>
            </w:pPr>
            <w:r>
              <w:rPr>
                <w:rFonts w:ascii="仿宋_GB2312" w:eastAsia="仿宋_GB2312" w:hAnsi="仿宋_GB2312" w:cs="仿宋_GB2312"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r>
      <w:tr w:rsidR="00000000">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r>
      <w:tr w:rsidR="00000000">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0"/>
                <w:szCs w:val="20"/>
              </w:rPr>
            </w:pPr>
            <w:r>
              <w:rPr>
                <w:rFonts w:ascii="仿宋_GB2312" w:eastAsia="仿宋_GB2312" w:hAnsi="仿宋_GB2312" w:cs="仿宋_GB2312"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r>
      <w:tr w:rsidR="00000000">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r>
      <w:tr w:rsidR="00000000">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r>
      <w:tr w:rsidR="00000000">
        <w:trPr>
          <w:trHeight w:val="402"/>
        </w:trPr>
        <w:tc>
          <w:tcPr>
            <w:tcW w:w="433" w:type="pct"/>
            <w:tcBorders>
              <w:top w:val="single" w:sz="4" w:space="0" w:color="auto"/>
              <w:left w:val="single" w:sz="8" w:space="0" w:color="auto"/>
              <w:bottom w:val="single" w:sz="8" w:space="0" w:color="auto"/>
              <w:right w:val="single" w:sz="4" w:space="0" w:color="auto"/>
            </w:tcBorders>
            <w:vAlign w:val="center"/>
          </w:tcPr>
          <w:p w:rsidR="00000000" w:rsidRDefault="00000000">
            <w:pPr>
              <w:widowControl/>
              <w:jc w:val="center"/>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356" w:type="pct"/>
            <w:tcBorders>
              <w:top w:val="nil"/>
              <w:left w:val="nil"/>
              <w:bottom w:val="single" w:sz="8"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c>
          <w:tcPr>
            <w:tcW w:w="1046" w:type="pct"/>
            <w:tcBorders>
              <w:top w:val="nil"/>
              <w:left w:val="nil"/>
              <w:bottom w:val="single" w:sz="8" w:space="0" w:color="auto"/>
              <w:right w:val="single" w:sz="4" w:space="0" w:color="auto"/>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 xml:space="preserve">　</w:t>
            </w:r>
          </w:p>
        </w:tc>
      </w:tr>
      <w:tr w:rsidR="00000000">
        <w:trPr>
          <w:trHeight w:val="720"/>
        </w:trPr>
        <w:tc>
          <w:tcPr>
            <w:tcW w:w="5000" w:type="pct"/>
            <w:gridSpan w:val="5"/>
            <w:tcBorders>
              <w:top w:val="single" w:sz="8" w:space="0" w:color="auto"/>
              <w:left w:val="nil"/>
              <w:bottom w:val="nil"/>
              <w:right w:val="nil"/>
            </w:tcBorders>
            <w:vAlign w:val="center"/>
          </w:tcPr>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注：本表反映部门本年度国有资本经营预算财政拨款支出情况。</w:t>
            </w:r>
          </w:p>
          <w:p w:rsidR="00000000" w:rsidRDefault="00000000">
            <w:pPr>
              <w:widowControl/>
              <w:jc w:val="left"/>
              <w:rPr>
                <w:rFonts w:ascii="仿宋_GB2312" w:eastAsia="仿宋_GB2312" w:hAnsi="仿宋_GB2312" w:cs="仿宋_GB2312" w:hint="eastAsia"/>
                <w:kern w:val="0"/>
                <w:sz w:val="24"/>
                <w:szCs w:val="24"/>
              </w:rPr>
            </w:pPr>
            <w:r>
              <w:rPr>
                <w:rFonts w:ascii="仿宋_GB2312" w:eastAsia="仿宋_GB2312" w:hAnsi="仿宋_GB2312" w:cs="仿宋_GB2312" w:hint="eastAsia"/>
                <w:b/>
                <w:bCs/>
                <w:kern w:val="0"/>
                <w:sz w:val="24"/>
                <w:szCs w:val="24"/>
              </w:rPr>
              <w:t>说明：本单位没有使用国有资本经营预算安排的支出，故本表无数据。</w:t>
            </w:r>
          </w:p>
        </w:tc>
      </w:tr>
    </w:tbl>
    <w:p w:rsidR="00000000" w:rsidRDefault="00000000">
      <w:pPr>
        <w:rPr>
          <w:rFonts w:ascii="仿宋_GB2312" w:eastAsia="仿宋_GB2312" w:hAnsi="仿宋_GB2312" w:cs="仿宋_GB2312" w:hint="eastAsia"/>
          <w:color w:val="000000"/>
          <w:kern w:val="0"/>
          <w:sz w:val="36"/>
          <w:szCs w:val="36"/>
        </w:rPr>
      </w:pPr>
    </w:p>
    <w:p w:rsidR="00000000" w:rsidRDefault="00000000">
      <w:pPr>
        <w:rPr>
          <w:rFonts w:ascii="仿宋_GB2312" w:eastAsia="仿宋_GB2312" w:hAnsi="仿宋_GB2312" w:cs="仿宋_GB2312" w:hint="eastAsia"/>
          <w:color w:val="000000"/>
          <w:kern w:val="0"/>
          <w:szCs w:val="24"/>
        </w:rPr>
      </w:pPr>
    </w:p>
    <w:p w:rsidR="00000000" w:rsidRDefault="00000000">
      <w:pPr>
        <w:widowControl/>
        <w:jc w:val="center"/>
        <w:rPr>
          <w:rFonts w:ascii="仿宋_GB2312" w:eastAsia="仿宋_GB2312" w:hAnsi="仿宋_GB2312" w:cs="仿宋_GB2312" w:hint="eastAsia"/>
          <w:color w:val="000000"/>
          <w:kern w:val="0"/>
          <w:sz w:val="36"/>
          <w:szCs w:val="36"/>
        </w:rPr>
      </w:pPr>
    </w:p>
    <w:p w:rsidR="00000000" w:rsidRDefault="00000000">
      <w:pPr>
        <w:pStyle w:val="ab"/>
        <w:spacing w:line="400" w:lineRule="exact"/>
        <w:rPr>
          <w:rFonts w:ascii="仿宋_GB2312" w:eastAsia="仿宋_GB2312" w:hAnsi="仿宋_GB2312" w:cs="仿宋_GB2312" w:hint="eastAsia"/>
          <w:color w:val="000000"/>
          <w:kern w:val="0"/>
          <w:sz w:val="32"/>
          <w:szCs w:val="32"/>
          <w:lang w:bidi="ar"/>
        </w:rPr>
      </w:pPr>
    </w:p>
    <w:p w:rsidR="00000000" w:rsidRDefault="00000000">
      <w:pPr>
        <w:widowControl/>
        <w:spacing w:afterLines="50" w:after="156"/>
        <w:jc w:val="center"/>
        <w:textAlignment w:val="center"/>
        <w:rPr>
          <w:rFonts w:ascii="仿宋_GB2312" w:eastAsia="仿宋_GB2312" w:hAnsi="仿宋_GB2312" w:cs="仿宋_GB2312" w:hint="eastAsia"/>
          <w:b/>
          <w:bCs/>
          <w:color w:val="000000"/>
          <w:kern w:val="0"/>
          <w:sz w:val="36"/>
          <w:szCs w:val="36"/>
          <w:lang w:bidi="ar"/>
        </w:rPr>
      </w:pPr>
      <w:r>
        <w:rPr>
          <w:rFonts w:ascii="仿宋_GB2312" w:eastAsia="仿宋_GB2312" w:hAnsi="仿宋_GB2312" w:cs="仿宋_GB2312" w:hint="eastAsia"/>
          <w:b/>
          <w:bCs/>
          <w:color w:val="000000"/>
          <w:kern w:val="0"/>
          <w:sz w:val="36"/>
          <w:szCs w:val="36"/>
          <w:lang w:bidi="ar"/>
        </w:rPr>
        <w:t>财政拨款“三公”经费支出决算表</w:t>
      </w:r>
    </w:p>
    <w:p w:rsidR="0000000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sz w:val="20"/>
          <w:szCs w:val="20"/>
        </w:rPr>
        <w:lastRenderedPageBreak/>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kern w:val="0"/>
          <w:sz w:val="20"/>
          <w:szCs w:val="20"/>
          <w:lang w:bidi="ar"/>
        </w:rPr>
        <w:t>公开09表</w:t>
      </w:r>
    </w:p>
    <w:p w:rsidR="00000000"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_GB2312" w:eastAsia="仿宋_GB2312" w:hAnsi="仿宋_GB2312" w:cs="仿宋_GB2312" w:hint="eastAsia"/>
          <w:color w:val="000000"/>
          <w:sz w:val="20"/>
          <w:szCs w:val="20"/>
        </w:rPr>
      </w:pPr>
      <w:r>
        <w:rPr>
          <w:rFonts w:ascii="仿宋_GB2312" w:eastAsia="仿宋_GB2312" w:hAnsi="仿宋_GB2312" w:cs="仿宋_GB2312" w:hint="eastAsia"/>
          <w:color w:val="000000"/>
          <w:kern w:val="0"/>
          <w:sz w:val="20"/>
          <w:szCs w:val="20"/>
          <w:lang w:bidi="ar"/>
        </w:rPr>
        <w:t>部门：</w:t>
      </w:r>
      <w:r>
        <w:rPr>
          <w:rFonts w:ascii="仿宋_GB2312" w:eastAsia="仿宋_GB2312" w:hAnsi="仿宋_GB2312" w:cs="仿宋_GB2312" w:hint="eastAsia"/>
          <w:color w:val="000000"/>
          <w:kern w:val="0"/>
          <w:szCs w:val="21"/>
        </w:rPr>
        <w:t>祁阳市下马渡镇人民政府</w:t>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sz w:val="20"/>
          <w:szCs w:val="20"/>
        </w:rPr>
        <w:tab/>
      </w:r>
      <w:r>
        <w:rPr>
          <w:rFonts w:ascii="仿宋_GB2312" w:eastAsia="仿宋_GB2312" w:hAnsi="仿宋_GB2312" w:cs="仿宋_GB2312" w:hint="eastAsia"/>
          <w:color w:val="000000"/>
          <w:kern w:val="0"/>
          <w:sz w:val="20"/>
          <w:szCs w:val="20"/>
          <w:lang w:bidi="ar"/>
        </w:rPr>
        <w:t>单位：万元</w:t>
      </w:r>
    </w:p>
    <w:tbl>
      <w:tblPr>
        <w:tblW w:w="5114" w:type="pct"/>
        <w:jc w:val="center"/>
        <w:tblInd w:w="0" w:type="dxa"/>
        <w:tblLook w:val="0000" w:firstRow="0" w:lastRow="0" w:firstColumn="0" w:lastColumn="0" w:noHBand="0" w:noVBand="0"/>
      </w:tblPr>
      <w:tblGrid>
        <w:gridCol w:w="920"/>
        <w:gridCol w:w="1209"/>
        <w:gridCol w:w="1068"/>
        <w:gridCol w:w="1168"/>
        <w:gridCol w:w="1403"/>
        <w:gridCol w:w="1351"/>
        <w:gridCol w:w="1033"/>
        <w:gridCol w:w="1148"/>
        <w:gridCol w:w="1148"/>
        <w:gridCol w:w="1148"/>
        <w:gridCol w:w="1337"/>
        <w:gridCol w:w="1380"/>
      </w:tblGrid>
      <w:tr w:rsidR="00000000">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决算数</w:t>
            </w:r>
          </w:p>
        </w:tc>
      </w:tr>
      <w:tr w:rsidR="00000000">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公务接待费</w:t>
            </w:r>
          </w:p>
        </w:tc>
      </w:tr>
      <w:tr w:rsidR="00000000">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000000" w:rsidRDefault="00000000">
            <w:pPr>
              <w:jc w:val="center"/>
              <w:rPr>
                <w:rFonts w:ascii="仿宋_GB2312" w:eastAsia="仿宋_GB2312" w:hAnsi="仿宋_GB2312" w:cs="仿宋_GB2312" w:hint="eastAsia"/>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000000" w:rsidRDefault="00000000">
            <w:pPr>
              <w:jc w:val="center"/>
              <w:rPr>
                <w:rFonts w:ascii="仿宋_GB2312" w:eastAsia="仿宋_GB2312" w:hAnsi="仿宋_GB2312" w:cs="仿宋_GB2312" w:hint="eastAsia"/>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公务用车</w:t>
            </w:r>
            <w:r>
              <w:rPr>
                <w:rFonts w:ascii="仿宋_GB2312" w:eastAsia="仿宋_GB2312" w:hAnsi="仿宋_GB2312" w:cs="仿宋_GB2312" w:hint="eastAsia"/>
                <w:b/>
                <w:bCs/>
                <w:color w:val="000000"/>
                <w:kern w:val="0"/>
                <w:sz w:val="22"/>
                <w:lang w:bidi="ar"/>
              </w:rPr>
              <w:b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公务用车</w:t>
            </w:r>
            <w:r>
              <w:rPr>
                <w:rFonts w:ascii="仿宋_GB2312" w:eastAsia="仿宋_GB2312" w:hAnsi="仿宋_GB2312" w:cs="仿宋_GB2312" w:hint="eastAsia"/>
                <w:b/>
                <w:bCs/>
                <w:color w:val="000000"/>
                <w:kern w:val="0"/>
                <w:sz w:val="22"/>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000000" w:rsidRDefault="00000000">
            <w:pPr>
              <w:jc w:val="center"/>
              <w:rPr>
                <w:rFonts w:ascii="仿宋_GB2312" w:eastAsia="仿宋_GB2312" w:hAnsi="仿宋_GB2312" w:cs="仿宋_GB2312" w:hint="eastAsia"/>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000000" w:rsidRDefault="00000000">
            <w:pPr>
              <w:jc w:val="center"/>
              <w:rPr>
                <w:rFonts w:ascii="仿宋_GB2312" w:eastAsia="仿宋_GB2312" w:hAnsi="仿宋_GB2312" w:cs="仿宋_GB2312" w:hint="eastAsia"/>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000000" w:rsidRDefault="00000000">
            <w:pPr>
              <w:jc w:val="center"/>
              <w:rPr>
                <w:rFonts w:ascii="仿宋_GB2312" w:eastAsia="仿宋_GB2312" w:hAnsi="仿宋_GB2312" w:cs="仿宋_GB2312" w:hint="eastAsia"/>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公务用车</w:t>
            </w:r>
            <w:r>
              <w:rPr>
                <w:rFonts w:ascii="仿宋_GB2312" w:eastAsia="仿宋_GB2312" w:hAnsi="仿宋_GB2312" w:cs="仿宋_GB2312" w:hint="eastAsia"/>
                <w:b/>
                <w:bCs/>
                <w:color w:val="000000"/>
                <w:kern w:val="0"/>
                <w:sz w:val="22"/>
                <w:lang w:bidi="ar"/>
              </w:rPr>
              <w:b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b/>
                <w:bCs/>
                <w:color w:val="000000"/>
                <w:sz w:val="22"/>
              </w:rPr>
            </w:pPr>
            <w:r>
              <w:rPr>
                <w:rFonts w:ascii="仿宋_GB2312" w:eastAsia="仿宋_GB2312" w:hAnsi="仿宋_GB2312" w:cs="仿宋_GB2312" w:hint="eastAsia"/>
                <w:b/>
                <w:bCs/>
                <w:color w:val="000000"/>
                <w:kern w:val="0"/>
                <w:sz w:val="22"/>
                <w:lang w:bidi="ar"/>
              </w:rPr>
              <w:t>公务用车</w:t>
            </w:r>
            <w:r>
              <w:rPr>
                <w:rFonts w:ascii="仿宋_GB2312" w:eastAsia="仿宋_GB2312" w:hAnsi="仿宋_GB2312" w:cs="仿宋_GB2312" w:hint="eastAsia"/>
                <w:b/>
                <w:bCs/>
                <w:color w:val="000000"/>
                <w:kern w:val="0"/>
                <w:sz w:val="22"/>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000000" w:rsidRDefault="00000000">
            <w:pPr>
              <w:jc w:val="center"/>
              <w:rPr>
                <w:rFonts w:ascii="仿宋_GB2312" w:eastAsia="仿宋_GB2312" w:hAnsi="仿宋_GB2312" w:cs="仿宋_GB2312" w:hint="eastAsia"/>
                <w:color w:val="000000"/>
                <w:sz w:val="22"/>
              </w:rPr>
            </w:pPr>
          </w:p>
        </w:tc>
      </w:tr>
      <w:tr w:rsidR="00000000">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center"/>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12</w:t>
            </w:r>
          </w:p>
        </w:tc>
      </w:tr>
      <w:tr w:rsidR="00000000">
        <w:trPr>
          <w:trHeight w:val="579"/>
          <w:jc w:val="center"/>
        </w:trPr>
        <w:tc>
          <w:tcPr>
            <w:tcW w:w="934"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4.56</w:t>
            </w:r>
          </w:p>
        </w:tc>
        <w:tc>
          <w:tcPr>
            <w:tcW w:w="1228" w:type="dxa"/>
            <w:tcBorders>
              <w:top w:val="single" w:sz="4" w:space="0" w:color="000000"/>
              <w:left w:val="single" w:sz="4" w:space="0" w:color="000000"/>
              <w:bottom w:val="single" w:sz="4" w:space="0" w:color="000000"/>
              <w:right w:val="single" w:sz="4" w:space="0" w:color="000000"/>
            </w:tcBorders>
            <w:vAlign w:val="center"/>
          </w:tcPr>
          <w:p w:rsidR="00000000" w:rsidRDefault="00000000">
            <w:pPr>
              <w:jc w:val="right"/>
              <w:rPr>
                <w:rFonts w:ascii="仿宋_GB2312" w:eastAsia="仿宋_GB2312" w:hAnsi="仿宋_GB2312" w:cs="仿宋_GB2312" w:hint="eastAsia"/>
                <w:color w:val="000000"/>
                <w:sz w:val="22"/>
              </w:rPr>
            </w:pPr>
          </w:p>
        </w:tc>
        <w:tc>
          <w:tcPr>
            <w:tcW w:w="1085"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2.15</w:t>
            </w:r>
          </w:p>
        </w:tc>
        <w:tc>
          <w:tcPr>
            <w:tcW w:w="1187" w:type="dxa"/>
            <w:tcBorders>
              <w:top w:val="single" w:sz="4" w:space="0" w:color="000000"/>
              <w:left w:val="single" w:sz="4" w:space="0" w:color="000000"/>
              <w:bottom w:val="single" w:sz="4" w:space="0" w:color="000000"/>
              <w:right w:val="single" w:sz="4" w:space="0" w:color="000000"/>
            </w:tcBorders>
            <w:vAlign w:val="center"/>
          </w:tcPr>
          <w:p w:rsidR="00000000" w:rsidRDefault="00000000">
            <w:pPr>
              <w:jc w:val="right"/>
              <w:rPr>
                <w:rFonts w:ascii="仿宋_GB2312" w:eastAsia="仿宋_GB2312" w:hAnsi="仿宋_GB2312" w:cs="仿宋_GB2312" w:hint="eastAsia"/>
                <w:color w:val="000000"/>
                <w:sz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2.15</w:t>
            </w:r>
          </w:p>
        </w:tc>
        <w:tc>
          <w:tcPr>
            <w:tcW w:w="1379"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2.40</w:t>
            </w:r>
          </w:p>
        </w:tc>
        <w:tc>
          <w:tcPr>
            <w:tcW w:w="1050"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4.56</w:t>
            </w:r>
          </w:p>
        </w:tc>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000000">
            <w:pPr>
              <w:jc w:val="right"/>
              <w:rPr>
                <w:rFonts w:ascii="仿宋_GB2312" w:eastAsia="仿宋_GB2312" w:hAnsi="仿宋_GB2312" w:cs="仿宋_GB2312" w:hint="eastAsia"/>
                <w:color w:val="000000"/>
                <w:sz w:val="22"/>
              </w:rPr>
            </w:pPr>
          </w:p>
        </w:tc>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2.15</w:t>
            </w:r>
          </w:p>
        </w:tc>
        <w:tc>
          <w:tcPr>
            <w:tcW w:w="1166" w:type="dxa"/>
            <w:tcBorders>
              <w:top w:val="single" w:sz="4" w:space="0" w:color="000000"/>
              <w:left w:val="single" w:sz="4" w:space="0" w:color="000000"/>
              <w:bottom w:val="single" w:sz="4" w:space="0" w:color="000000"/>
              <w:right w:val="single" w:sz="4" w:space="0" w:color="000000"/>
            </w:tcBorders>
            <w:vAlign w:val="center"/>
          </w:tcPr>
          <w:p w:rsidR="00000000" w:rsidRDefault="00000000">
            <w:pPr>
              <w:jc w:val="right"/>
              <w:rPr>
                <w:rFonts w:ascii="仿宋_GB2312" w:eastAsia="仿宋_GB2312" w:hAnsi="仿宋_GB2312" w:cs="仿宋_GB2312" w:hint="eastAsia"/>
                <w:color w:val="000000"/>
                <w:sz w:val="22"/>
              </w:rPr>
            </w:pPr>
          </w:p>
        </w:tc>
        <w:tc>
          <w:tcPr>
            <w:tcW w:w="1358"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2.15</w:t>
            </w:r>
          </w:p>
        </w:tc>
        <w:tc>
          <w:tcPr>
            <w:tcW w:w="1400" w:type="dxa"/>
            <w:tcBorders>
              <w:top w:val="single" w:sz="4" w:space="0" w:color="000000"/>
              <w:left w:val="single" w:sz="4" w:space="0" w:color="000000"/>
              <w:bottom w:val="single" w:sz="4" w:space="0" w:color="000000"/>
              <w:right w:val="single" w:sz="4" w:space="0" w:color="000000"/>
            </w:tcBorders>
            <w:vAlign w:val="center"/>
          </w:tcPr>
          <w:p w:rsidR="00000000" w:rsidRDefault="00000000">
            <w:pPr>
              <w:widowControl/>
              <w:jc w:val="right"/>
              <w:textAlignment w:val="center"/>
              <w:rPr>
                <w:rFonts w:ascii="仿宋_GB2312" w:eastAsia="仿宋_GB2312" w:hAnsi="仿宋_GB2312" w:cs="仿宋_GB2312" w:hint="eastAsia"/>
                <w:color w:val="000000"/>
                <w:sz w:val="22"/>
              </w:rPr>
            </w:pPr>
            <w:r>
              <w:rPr>
                <w:rFonts w:ascii="仿宋_GB2312" w:eastAsia="仿宋_GB2312" w:hAnsi="仿宋_GB2312" w:cs="仿宋_GB2312" w:hint="eastAsia"/>
                <w:color w:val="000000"/>
                <w:kern w:val="0"/>
                <w:sz w:val="22"/>
                <w:lang w:bidi="ar"/>
              </w:rPr>
              <w:t>2.40</w:t>
            </w:r>
          </w:p>
        </w:tc>
      </w:tr>
    </w:tbl>
    <w:p w:rsidR="00000000" w:rsidRDefault="00000000">
      <w:pPr>
        <w:widowControl/>
        <w:spacing w:before="120"/>
        <w:jc w:val="lef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rsidR="00000000" w:rsidRDefault="00000000">
      <w:pPr>
        <w:autoSpaceDE w:val="0"/>
        <w:autoSpaceDN w:val="0"/>
        <w:adjustRightInd w:val="0"/>
        <w:ind w:leftChars="150" w:left="315"/>
        <w:jc w:val="left"/>
        <w:rPr>
          <w:rFonts w:ascii="仿宋_GB2312" w:eastAsia="仿宋_GB2312" w:hAnsi="仿宋_GB2312" w:cs="仿宋_GB2312" w:hint="eastAsia"/>
          <w:kern w:val="0"/>
          <w:sz w:val="24"/>
          <w:szCs w:val="24"/>
        </w:rPr>
      </w:pPr>
    </w:p>
    <w:p w:rsidR="00000000" w:rsidRDefault="00000000">
      <w:pPr>
        <w:autoSpaceDE w:val="0"/>
        <w:autoSpaceDN w:val="0"/>
        <w:adjustRightInd w:val="0"/>
        <w:ind w:leftChars="150" w:left="315"/>
        <w:jc w:val="left"/>
        <w:rPr>
          <w:rFonts w:ascii="仿宋_GB2312" w:eastAsia="仿宋_GB2312" w:hAnsi="仿宋_GB2312" w:cs="仿宋_GB2312" w:hint="eastAsia"/>
          <w:kern w:val="0"/>
          <w:sz w:val="24"/>
          <w:szCs w:val="24"/>
        </w:rPr>
      </w:pPr>
    </w:p>
    <w:p w:rsidR="00000000" w:rsidRDefault="00000000">
      <w:pPr>
        <w:autoSpaceDE w:val="0"/>
        <w:autoSpaceDN w:val="0"/>
        <w:adjustRightInd w:val="0"/>
        <w:ind w:leftChars="150" w:left="315"/>
        <w:jc w:val="left"/>
        <w:rPr>
          <w:rFonts w:ascii="仿宋_GB2312" w:eastAsia="仿宋_GB2312" w:hAnsi="仿宋_GB2312" w:cs="仿宋_GB2312" w:hint="eastAsia"/>
          <w:kern w:val="0"/>
          <w:sz w:val="24"/>
          <w:szCs w:val="24"/>
        </w:rPr>
      </w:pPr>
    </w:p>
    <w:p w:rsidR="00000000" w:rsidRDefault="00000000">
      <w:pPr>
        <w:autoSpaceDE w:val="0"/>
        <w:autoSpaceDN w:val="0"/>
        <w:adjustRightInd w:val="0"/>
        <w:ind w:leftChars="150" w:left="315"/>
        <w:jc w:val="left"/>
        <w:rPr>
          <w:rFonts w:ascii="仿宋_GB2312" w:eastAsia="仿宋_GB2312" w:hAnsi="仿宋_GB2312" w:cs="仿宋_GB2312" w:hint="eastAsia"/>
          <w:kern w:val="0"/>
          <w:sz w:val="24"/>
          <w:szCs w:val="24"/>
        </w:rPr>
      </w:pPr>
    </w:p>
    <w:p w:rsidR="00000000" w:rsidRDefault="00000000">
      <w:pPr>
        <w:autoSpaceDE w:val="0"/>
        <w:autoSpaceDN w:val="0"/>
        <w:adjustRightInd w:val="0"/>
        <w:ind w:leftChars="150" w:left="315"/>
        <w:jc w:val="left"/>
        <w:rPr>
          <w:rFonts w:ascii="仿宋_GB2312" w:eastAsia="仿宋_GB2312" w:hAnsi="仿宋_GB2312" w:cs="仿宋_GB2312" w:hint="eastAsia"/>
          <w:kern w:val="0"/>
          <w:sz w:val="24"/>
          <w:szCs w:val="24"/>
        </w:rPr>
      </w:pPr>
    </w:p>
    <w:p w:rsidR="00000000" w:rsidRDefault="00000000">
      <w:pPr>
        <w:widowControl/>
        <w:rPr>
          <w:rFonts w:ascii="仿宋_GB2312" w:eastAsia="仿宋_GB2312" w:hAnsi="仿宋_GB2312" w:cs="仿宋_GB2312" w:hint="eastAsia"/>
          <w:sz w:val="72"/>
          <w:szCs w:val="72"/>
        </w:rPr>
        <w:sectPr w:rsidR="00000000">
          <w:pgSz w:w="16838" w:h="11906" w:orient="landscape"/>
          <w:pgMar w:top="1134" w:right="1417" w:bottom="1134" w:left="1417" w:header="851" w:footer="992" w:gutter="0"/>
          <w:cols w:space="720"/>
          <w:docGrid w:type="lines" w:linePitch="312"/>
        </w:sectPr>
      </w:pPr>
    </w:p>
    <w:p w:rsidR="00000000" w:rsidRDefault="00000000">
      <w:pPr>
        <w:pStyle w:val="Default"/>
        <w:rPr>
          <w:rFonts w:ascii="仿宋_GB2312" w:eastAsia="仿宋_GB2312" w:hAnsi="仿宋_GB2312" w:cs="仿宋_GB2312" w:hint="eastAsia"/>
          <w:sz w:val="72"/>
          <w:szCs w:val="72"/>
        </w:rPr>
      </w:pPr>
    </w:p>
    <w:p w:rsidR="00000000" w:rsidRDefault="00000000">
      <w:pPr>
        <w:pStyle w:val="Default"/>
        <w:rPr>
          <w:rFonts w:ascii="仿宋_GB2312" w:eastAsia="仿宋_GB2312" w:hAnsi="仿宋_GB2312" w:cs="仿宋_GB2312" w:hint="eastAsia"/>
          <w:sz w:val="72"/>
          <w:szCs w:val="72"/>
        </w:rPr>
      </w:pPr>
    </w:p>
    <w:p w:rsidR="00000000" w:rsidRDefault="00000000">
      <w:pPr>
        <w:pStyle w:val="Default"/>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spacing w:line="360" w:lineRule="auto"/>
        <w:jc w:val="center"/>
        <w:rPr>
          <w:rFonts w:ascii="仿宋_GB2312" w:eastAsia="仿宋_GB2312" w:hAnsi="仿宋_GB2312" w:cs="仿宋_GB2312" w:hint="eastAsia"/>
          <w:b/>
          <w:bCs/>
          <w:sz w:val="52"/>
          <w:szCs w:val="52"/>
        </w:rPr>
      </w:pPr>
      <w:r>
        <w:rPr>
          <w:rFonts w:ascii="仿宋_GB2312" w:eastAsia="仿宋_GB2312" w:hAnsi="仿宋_GB2312" w:cs="仿宋_GB2312" w:hint="eastAsia"/>
          <w:b/>
          <w:bCs/>
          <w:sz w:val="52"/>
          <w:szCs w:val="52"/>
        </w:rPr>
        <w:t>第三部分</w:t>
      </w:r>
    </w:p>
    <w:p w:rsidR="00000000" w:rsidRDefault="00000000">
      <w:pPr>
        <w:pStyle w:val="Default"/>
        <w:spacing w:line="360" w:lineRule="auto"/>
        <w:jc w:val="center"/>
        <w:rPr>
          <w:rFonts w:ascii="仿宋_GB2312" w:eastAsia="仿宋_GB2312" w:hAnsi="仿宋_GB2312" w:cs="仿宋_GB2312" w:hint="eastAsia"/>
          <w:b/>
          <w:bCs/>
          <w:sz w:val="52"/>
          <w:szCs w:val="52"/>
        </w:rPr>
      </w:pPr>
      <w:r>
        <w:rPr>
          <w:rFonts w:ascii="仿宋_GB2312" w:eastAsia="仿宋_GB2312" w:hAnsi="仿宋_GB2312" w:cs="仿宋_GB2312" w:hint="eastAsia"/>
          <w:b/>
          <w:bCs/>
          <w:sz w:val="52"/>
          <w:szCs w:val="52"/>
        </w:rPr>
        <w:t>2024年度部门决算情况说明</w:t>
      </w:r>
    </w:p>
    <w:p w:rsidR="00000000" w:rsidRDefault="00000000">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70"/>
          <w:szCs w:val="70"/>
        </w:rPr>
        <w:br w:type="page"/>
      </w:r>
    </w:p>
    <w:p w:rsidR="00000000" w:rsidRDefault="00000000">
      <w:pPr>
        <w:widowControl/>
        <w:ind w:firstLineChars="200" w:firstLine="643"/>
        <w:jc w:val="left"/>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一、收入支出决算总体情况说明</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2024年度收、支总计2115.46万元。与上年相比，减少379.08万元，减少15.2%，主要是因为政府性基金预算财政拨款资金减少。</w:t>
      </w:r>
    </w:p>
    <w:p w:rsidR="00000000" w:rsidRDefault="00000000">
      <w:pPr>
        <w:pStyle w:val="Default"/>
        <w:spacing w:line="60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二、收入决算情况说明</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2024年度收入合计2115.46万元，其中：财政拨款收入2115.56万元，占100%；上级补助收入0万元，占0%；事业收入0万元，占0%；经营收入0万元，占0%；附属单位上缴收入0万元，占0%；其他收入0万元，占0%。</w:t>
      </w: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三、支出决算情况说明</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2024年度支出合计2115.46万元，其中：基本支出2056.58万元，占97.21%；项目支出58.88万元，占2.79%；上缴上级支出0万元，占0%；经营支出0万元，占0%；对附属单位补助支出0万元，占0%。</w:t>
      </w: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四、财政拨款收入支出决算总体情况说明</w:t>
      </w:r>
    </w:p>
    <w:p w:rsidR="00000000"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2024年度财政拨款收、支总计2115.46万元，与上年相比，减少379.08万元，减少15.2%，主要是因为政府性基金预算财政拨款资金减少。</w:t>
      </w: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五、一般公共预算财政拨款支出决算情况说明</w:t>
      </w:r>
    </w:p>
    <w:p w:rsidR="00000000" w:rsidRDefault="00000000">
      <w:pPr>
        <w:pStyle w:val="Default"/>
        <w:spacing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（一）财政拨款支出决算总体情况</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2024年度财政拨款支出2081.23万元，占本年支出合计的98.38%，与上年相比，财政拨款减少279.14，减少11.83%，主要是因为一般公共服务支出减少。</w:t>
      </w:r>
    </w:p>
    <w:p w:rsidR="00000000" w:rsidRDefault="00000000">
      <w:pPr>
        <w:pStyle w:val="Default"/>
        <w:spacing w:line="600" w:lineRule="exact"/>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（二）财政拨款支出决算结构情况</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2081.23万元，主要用于以下方面：一般公共服务（201）支出1392.48万元，占66.91%；社会保障和就业（208）支出148.01万元，占7.11%；卫生健康（210）支出59.81万元，占2.87%；农林水（213）支出371.25万元，占17.84%；住房保障（221）支出107.68万元，占5.17%；粮油物资储备支出（222）支出2万元，占0.1%。</w:t>
      </w:r>
    </w:p>
    <w:p w:rsidR="00000000" w:rsidRDefault="00000000">
      <w:pPr>
        <w:pStyle w:val="Default"/>
        <w:spacing w:line="600" w:lineRule="exact"/>
        <w:ind w:firstLineChars="250" w:firstLine="80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（三）财政拨款支出决算具体情况</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2024年度财政拨款支出年初预算数为2081.23万元，支出决算数为2081.23万元，完成年初预算的100%，其中：</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1、一般公共服务（201）政府办公厅（室）及相关机构事务（20103）行政运行（2010301）一般行政管理事务（2010302）其他政府办公厅（室）及相关机构事务支出（2010399）。</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年初预算为1392.48万元，支出决算为1392.48万元，完成年初预算的100%，决算数等于年初预算数的主要原因是：严格执行了年初预算。</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2、社会保障和就业（208）行政事业单位养老支出（20805）机关事业单位基本养老保险缴费支出（2080505）就业补助（20807）其他就业补助支出（2080799）抚恤（20808）死亡抚恤（2080801）</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年初预算为148.01万元，支出决算为148.01万元，完成年初预算的100%，决算数等于年初预算数的主要原因是：严格</w:t>
      </w:r>
      <w:r>
        <w:rPr>
          <w:rFonts w:ascii="仿宋_GB2312" w:eastAsia="仿宋_GB2312" w:hAnsi="仿宋_GB2312" w:cs="仿宋_GB2312" w:hint="eastAsia"/>
          <w:sz w:val="32"/>
          <w:szCs w:val="32"/>
        </w:rPr>
        <w:lastRenderedPageBreak/>
        <w:t>执行了年初预算。</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3、卫生健康支出（210）行政事业单位医疗支出（21011）行政单位医疗（2101101）</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年初预算为59.81万元，支出决算为59.81万元，完成年初预算的100%，决算数等于年初预算数的主要原因是：严格执行了年初预算。</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4、农林水支出（213）巩固脱贫攻坚成果衔接乡村振兴（21305）农村基础设施建设（2130504）农村综合改革（21307）对村民委员会和村党支部的补助（2130705）其他农村综合改革支出（2130799）</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年初预算为371.25万元，支出决算为371.25万元，完成年初预算的100%，决算数等于年初预算数的主要原因是：严格执行了年初预算。</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5、住房保障支出（221）住房改革支出（22102）住房公积金（2210201）</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年初预算为107.68万元，支出决算为107.68万元，完成年初预算的100%，决算数等于年初预算数的主要原因是：严格执行了年初预算。</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6、粮油物资储备支出（222）粮油物资事务（22201）其他粮油物资事务支出（2220199）</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年初预算为2万元，支出决算为2万元，完成年初预算的100%，决算数等于年初预算数的主要原因是：严格执行了年初预算。</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六、一般公共预算财政拨款基本支出决算情况说明</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2024年度财政拨款基本支出2056.58万元，其中：</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人员经费1837.98万元，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支出的89.37%，主要包括基本工资、津贴补贴、奖金、伙食补助费。</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 w:eastAsia="仿宋" w:hAnsi="仿宋" w:cs="仿宋" w:hint="eastAsia"/>
          <w:sz w:val="32"/>
          <w:szCs w:val="32"/>
        </w:rPr>
        <w:t>公用经费218.6万</w:t>
      </w:r>
      <w:r>
        <w:rPr>
          <w:rFonts w:ascii="仿宋_GB2312" w:eastAsia="仿宋_GB2312" w:hAnsi="仿宋_GB2312" w:cs="仿宋_GB2312" w:hint="eastAsia"/>
          <w:sz w:val="32"/>
          <w:szCs w:val="32"/>
        </w:rPr>
        <w:t>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10.63%，主要包括办公费18万元、印刷费30万元、水费3.19万元、电费14.21万元、邮电费5万元、差旅费11.11万元、维修（护）费2万元、会议费13万元、培训费0.18万元、公务接待费2.4万元、劳务费19.31万元、工会经费37.98万元、福利费2万元、公务用车运行维护费2.15万元、其他交通费用32.34万元、其他商品和服务支出25.73万元。</w:t>
      </w: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七、财政拨款“三公”经费支出决算情况说明</w:t>
      </w:r>
    </w:p>
    <w:p w:rsidR="00000000" w:rsidRDefault="00000000">
      <w:pPr>
        <w:pStyle w:val="Default"/>
        <w:spacing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（一）“三公”经费财政拨款支出决算总体情况说明</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2024年度“三公”经费财政拨款支出预算为4.56万元，支出决算为4.56万元，完成预算的100%，决算数等于年初预算数的主要原因是：严格执行了年初预算。</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因公出国（境）费支出预算为0万元，支出决算为0万元，完成预算的0%，决算数等于预算数的主要原因是没有因公出国（境）支出，与上年相比减少（增加）0万元，减少（增长）0%，减少（增长）的主要原因是没有因公出国（境）支出。</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公务接待费支出预算为2.4万元，支出决算为2.4万元，</w:t>
      </w:r>
      <w:r>
        <w:rPr>
          <w:rFonts w:ascii="仿宋_GB2312" w:eastAsia="仿宋_GB2312" w:hAnsi="仿宋_GB2312" w:cs="仿宋_GB2312" w:hint="eastAsia"/>
          <w:sz w:val="32"/>
          <w:szCs w:val="32"/>
        </w:rPr>
        <w:lastRenderedPageBreak/>
        <w:t>完成预算的100%，决算数等于年初预算数的主要原因是：严格执行了年初预算。</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用车购置费支出预算为0万元，支出决算为0万元，完成预算的0%，决算数大于（小于）预算数的主要原因是没有购置公务用车，与上年相比减少（增加）0万元，减少（增长）0%，减少（增长）的主要原因是没有购置公务用车。</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公务用车运行维护费支出预算为2.15万元，支出决算为2.15万元，完成预算的100%，决算数等于年初预算数的主要原因是：严格执行了年初预算。</w:t>
      </w:r>
    </w:p>
    <w:p w:rsidR="00000000" w:rsidRDefault="00000000">
      <w:pPr>
        <w:pStyle w:val="Default"/>
        <w:spacing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（二）“三公”经费财政拨款支出决算具体情况说明</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2024年度“三公”经费财政拨款支出决算中，公务接待费支出决算2.4万元，占47.15%，因公出国（境）费支出决算0万元，占0%，公务用车购置费及运行维护费支出决算2.15万元，占52.85%。其中：</w:t>
      </w:r>
    </w:p>
    <w:p w:rsidR="00000000" w:rsidRDefault="00000000">
      <w:pPr>
        <w:pStyle w:val="Default"/>
        <w:spacing w:line="600" w:lineRule="exac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1、因公出国（境）费支出决算为0万元，全年安排因公出国（境）团组0个，累计0人次</w:t>
      </w:r>
      <w:r>
        <w:rPr>
          <w:rFonts w:ascii="仿宋_GB2312" w:eastAsia="仿宋_GB2312" w:hAnsi="仿宋_GB2312" w:cs="仿宋_GB2312" w:hint="eastAsia"/>
          <w:b/>
          <w:bCs/>
          <w:i/>
          <w:color w:val="auto"/>
          <w:sz w:val="32"/>
          <w:szCs w:val="32"/>
        </w:rPr>
        <w:t>，</w:t>
      </w:r>
      <w:r>
        <w:rPr>
          <w:rFonts w:ascii="仿宋_GB2312" w:eastAsia="仿宋_GB2312" w:hAnsi="仿宋_GB2312" w:cs="仿宋_GB2312" w:hint="eastAsia"/>
          <w:sz w:val="32"/>
          <w:szCs w:val="32"/>
        </w:rPr>
        <w:t>开支内容包括：无。</w:t>
      </w:r>
    </w:p>
    <w:p w:rsidR="00000000" w:rsidRDefault="00000000">
      <w:pPr>
        <w:pStyle w:val="Default"/>
        <w:spacing w:line="600" w:lineRule="exact"/>
        <w:ind w:firstLineChars="250" w:firstLine="8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2、公务接待费支出决算为2.4万元，全年共接待来访团组207个、来宾1986人次，主要是日常公务活动发生的接待支出。</w:t>
      </w:r>
    </w:p>
    <w:p w:rsidR="00000000" w:rsidRDefault="00000000">
      <w:pPr>
        <w:spacing w:line="600" w:lineRule="exact"/>
        <w:ind w:firstLineChars="250" w:firstLine="800"/>
        <w:rPr>
          <w:rFonts w:ascii="仿宋_GB2312" w:eastAsia="仿宋_GB2312" w:hAnsi="仿宋_GB2312" w:cs="仿宋_GB2312" w:hint="eastAsia"/>
          <w:b/>
          <w:bCs/>
          <w:i/>
          <w:color w:val="FF0000"/>
          <w:kern w:val="0"/>
          <w:sz w:val="32"/>
          <w:szCs w:val="32"/>
        </w:rPr>
      </w:pPr>
      <w:r>
        <w:rPr>
          <w:rFonts w:ascii="仿宋_GB2312" w:eastAsia="仿宋_GB2312" w:hAnsi="仿宋_GB2312" w:cs="仿宋_GB2312" w:hint="eastAsia"/>
          <w:sz w:val="32"/>
          <w:szCs w:val="32"/>
        </w:rPr>
        <w:t>3、公务用车购置费及运行维护费支出决算为2.15万元，其中：公务用车购置费0万元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公务用车运行维护费2.15万元，主要是公务用车加油保险维修支出，截止2024年12月31日，我单位开支财政拨款的公务用车保有量为1辆。</w:t>
      </w: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八、政府性基金预算收入支出决算情况</w:t>
      </w:r>
    </w:p>
    <w:p w:rsidR="00000000" w:rsidRDefault="00000000">
      <w:pPr>
        <w:pStyle w:val="Default"/>
        <w:spacing w:line="600" w:lineRule="exact"/>
        <w:rPr>
          <w:rFonts w:ascii="仿宋_GB2312" w:eastAsia="仿宋_GB2312" w:hAnsi="仿宋_GB2312" w:cs="仿宋_GB2312" w:hint="eastAsia"/>
          <w:b/>
          <w:bCs/>
          <w:i/>
          <w:color w:val="auto"/>
          <w:sz w:val="32"/>
          <w:szCs w:val="32"/>
        </w:rPr>
      </w:pPr>
      <w:r>
        <w:rPr>
          <w:rFonts w:ascii="仿宋_GB2312" w:eastAsia="仿宋_GB2312" w:hAnsi="仿宋_GB2312" w:cs="仿宋_GB2312" w:hint="eastAsia"/>
          <w:sz w:val="32"/>
          <w:szCs w:val="32"/>
        </w:rPr>
        <w:t xml:space="preserve">     2024年度政府性基金预算财政拨款收入34.23万元；年初结转和结余0万元；支出0万元，其中基本支出0万元，项目支出34.23万元；年末结转和结余0万元。具体情况如下：</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1、城乡社区支出（212）国有土地使用权出让收入安排的支出（21208）农村生态环境支出（2120815）其他国有土地使用权出让收入安排的支出（2120899）。</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年初预算为34.23万元，支出决算为34.23万元，完成年初预算的100%，决算数等于年初预算数的主要原因是：严格执行了年初预算。</w:t>
      </w: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九、一般性支出情况说明</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本部门开支会议费16万元，用于召开祁阳市下马渡镇人民代表大会第一届会议，人数234人，内容为听取和审议政府、人大、财政、民生实事等相关报告；开支培训费0万元，没有开展培训，人数0人，内容没有开展培训；没有举办节庆、晚会、论坛、赛事活动，开支0万元。</w:t>
      </w: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十、关于政府采购支出说明</w:t>
      </w:r>
    </w:p>
    <w:p w:rsidR="00000000"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本部门2024年度政府采购支出总额93.66万元，其中：政府采购货物支出53.49万元、政府采购工程支出0万元、政府采购服务支出40.17万元。其中：授予小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合同金额93.66万元，</w:t>
      </w:r>
      <w:r>
        <w:rPr>
          <w:rFonts w:ascii="仿宋_GB2312" w:eastAsia="仿宋_GB2312" w:hAnsi="仿宋_GB2312" w:cs="仿宋_GB2312" w:hint="eastAsia"/>
          <w:color w:val="auto"/>
          <w:sz w:val="32"/>
          <w:szCs w:val="32"/>
        </w:rPr>
        <w:t>占</w:t>
      </w:r>
      <w:r>
        <w:rPr>
          <w:rFonts w:ascii="仿宋_GB2312" w:eastAsia="仿宋_GB2312" w:hAnsi="仿宋_GB2312" w:cs="仿宋_GB2312" w:hint="eastAsia"/>
          <w:sz w:val="32"/>
          <w:szCs w:val="32"/>
        </w:rPr>
        <w:t>政府采购支出总额的100%</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rPr>
        <w:t>货物采购授予中小企业合同金额占货物支出金额的57.11%，工程采购授予中小企业合同金额占工程支出金额的0%，服务采购授予中小企业合同金额占服</w:t>
      </w:r>
      <w:r>
        <w:rPr>
          <w:rFonts w:ascii="仿宋_GB2312" w:eastAsia="仿宋_GB2312" w:hAnsi="仿宋_GB2312" w:cs="仿宋_GB2312" w:hint="eastAsia"/>
          <w:sz w:val="32"/>
          <w:szCs w:val="32"/>
        </w:rPr>
        <w:lastRenderedPageBreak/>
        <w:t xml:space="preserve">务支出金额的42.89%。               </w:t>
      </w:r>
    </w:p>
    <w:p w:rsidR="00000000" w:rsidRDefault="00000000">
      <w:pPr>
        <w:pStyle w:val="Default"/>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 xml:space="preserve"> 十一、关于国有资产占用情况说明</w:t>
      </w:r>
    </w:p>
    <w:p w:rsidR="00000000" w:rsidRDefault="00000000">
      <w:pPr>
        <w:pStyle w:val="Default"/>
        <w:spacing w:line="580" w:lineRule="exact"/>
        <w:ind w:firstLineChars="200" w:firstLine="640"/>
        <w:rPr>
          <w:rFonts w:ascii="仿宋_GB2312" w:eastAsia="仿宋_GB2312" w:hAnsi="仿宋_GB2312" w:cs="仿宋_GB2312" w:hint="eastAsia"/>
          <w:color w:val="auto"/>
          <w:sz w:val="32"/>
          <w:szCs w:val="32"/>
        </w:rPr>
      </w:pPr>
      <w:r>
        <w:rPr>
          <w:rFonts w:ascii="仿宋_GB2312" w:eastAsia="仿宋_GB2312" w:hAnsi="仿宋_GB2312" w:cs="仿宋_GB2312" w:hint="eastAsia"/>
          <w:sz w:val="32"/>
          <w:szCs w:val="32"/>
        </w:rPr>
        <w:t>截至2024年12月31日，本单位共有车辆1辆，其中，主要领导干部用车1辆</w:t>
      </w:r>
      <w:r>
        <w:rPr>
          <w:rFonts w:ascii="仿宋_GB2312" w:eastAsia="仿宋_GB2312" w:hAnsi="仿宋_GB2312" w:cs="仿宋_GB2312" w:hint="eastAsia"/>
          <w:color w:val="auto"/>
          <w:sz w:val="32"/>
          <w:szCs w:val="32"/>
        </w:rPr>
        <w:t>、机要通信用车0辆、应急保障用车0辆、执法执勤用车0辆、特种专业技术用车0辆、离退休干部服务用车0辆、其他用车0辆，其他用车主要是主要领导公务用车；</w:t>
      </w:r>
      <w:r>
        <w:rPr>
          <w:rFonts w:ascii="仿宋_GB2312" w:eastAsia="仿宋_GB2312" w:hAnsi="仿宋_GB2312" w:cs="仿宋_GB2312" w:hint="eastAsia"/>
          <w:sz w:val="32"/>
          <w:szCs w:val="32"/>
        </w:rPr>
        <w:t>单位价值50万元以上通用设备</w:t>
      </w:r>
      <w:r>
        <w:rPr>
          <w:rFonts w:ascii="仿宋_GB2312" w:eastAsia="仿宋_GB2312" w:hAnsi="仿宋_GB2312" w:cs="仿宋_GB2312" w:hint="eastAsia"/>
          <w:color w:val="auto"/>
          <w:sz w:val="32"/>
          <w:szCs w:val="32"/>
        </w:rPr>
        <w:t>（不含车辆）</w:t>
      </w:r>
      <w:r>
        <w:rPr>
          <w:rFonts w:ascii="仿宋_GB2312" w:eastAsia="仿宋_GB2312" w:hAnsi="仿宋_GB2312" w:cs="仿宋_GB2312" w:hint="eastAsia"/>
          <w:sz w:val="32"/>
          <w:szCs w:val="32"/>
        </w:rPr>
        <w:t>0台（套）；</w:t>
      </w:r>
      <w:r>
        <w:rPr>
          <w:rFonts w:ascii="仿宋_GB2312" w:eastAsia="仿宋_GB2312" w:hAnsi="仿宋_GB2312" w:cs="仿宋_GB2312" w:hint="eastAsia"/>
          <w:color w:val="auto"/>
          <w:sz w:val="32"/>
          <w:szCs w:val="32"/>
        </w:rPr>
        <w:t>单位价值100万元以上专用设备（不含车辆）0台（套）。</w:t>
      </w:r>
    </w:p>
    <w:p w:rsidR="00000000" w:rsidRDefault="00000000">
      <w:pPr>
        <w:pStyle w:val="Default"/>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十二、关于2024年度预算绩效情况的说明</w:t>
      </w:r>
    </w:p>
    <w:p w:rsidR="00000000" w:rsidRDefault="00000000">
      <w:pPr>
        <w:pStyle w:val="Defaul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纳入2024年度部门整体支出绩效目标的金额为</w:t>
      </w:r>
      <w:r>
        <w:rPr>
          <w:rFonts w:ascii="仿宋_GB2312" w:eastAsia="仿宋_GB2312" w:hAnsi="仿宋_GB2312" w:cs="仿宋_GB2312" w:hint="eastAsia"/>
          <w:sz w:val="32"/>
          <w:szCs w:val="32"/>
        </w:rPr>
        <w:t>0</w:t>
      </w:r>
      <w:r>
        <w:rPr>
          <w:rFonts w:ascii="仿宋_GB2312" w:eastAsia="仿宋_GB2312" w:hAnsi="仿宋_GB2312" w:cs="仿宋_GB2312" w:hint="eastAsia"/>
          <w:bCs/>
          <w:sz w:val="32"/>
          <w:szCs w:val="32"/>
        </w:rPr>
        <w:t>万元，其中，基本支出</w:t>
      </w:r>
      <w:r>
        <w:rPr>
          <w:rFonts w:ascii="仿宋_GB2312" w:eastAsia="仿宋_GB2312" w:hAnsi="仿宋_GB2312" w:cs="仿宋_GB2312" w:hint="eastAsia"/>
          <w:sz w:val="32"/>
          <w:szCs w:val="32"/>
        </w:rPr>
        <w:t>0</w:t>
      </w:r>
      <w:r>
        <w:rPr>
          <w:rFonts w:ascii="仿宋_GB2312" w:eastAsia="仿宋_GB2312" w:hAnsi="仿宋_GB2312" w:cs="仿宋_GB2312" w:hint="eastAsia"/>
          <w:bCs/>
          <w:sz w:val="32"/>
          <w:szCs w:val="32"/>
        </w:rPr>
        <w:t>万元，项目支出</w:t>
      </w:r>
      <w:r>
        <w:rPr>
          <w:rFonts w:ascii="仿宋_GB2312" w:eastAsia="仿宋_GB2312" w:hAnsi="仿宋_GB2312" w:cs="仿宋_GB2312" w:hint="eastAsia"/>
          <w:sz w:val="32"/>
          <w:szCs w:val="32"/>
        </w:rPr>
        <w:t>0</w:t>
      </w:r>
      <w:r>
        <w:rPr>
          <w:rFonts w:ascii="仿宋_GB2312" w:eastAsia="仿宋_GB2312" w:hAnsi="仿宋_GB2312" w:cs="仿宋_GB2312" w:hint="eastAsia"/>
          <w:bCs/>
          <w:sz w:val="32"/>
          <w:szCs w:val="32"/>
        </w:rPr>
        <w:t>万元，本年度本部门无重点项目支出，为常规性项目支出，具体内容</w:t>
      </w:r>
      <w:r>
        <w:rPr>
          <w:rFonts w:ascii="仿宋_GB2312" w:eastAsia="仿宋_GB2312" w:hAnsi="仿宋_GB2312" w:cs="仿宋_GB2312" w:hint="eastAsia"/>
          <w:sz w:val="32"/>
          <w:szCs w:val="32"/>
        </w:rPr>
        <w:t>详见附件。</w:t>
      </w:r>
    </w:p>
    <w:p w:rsidR="00000000" w:rsidRDefault="00000000">
      <w:pPr>
        <w:rPr>
          <w:rFonts w:ascii="仿宋_GB2312" w:eastAsia="仿宋_GB2312" w:hAnsi="仿宋_GB2312" w:cs="仿宋_GB2312" w:hint="eastAsia"/>
          <w:sz w:val="72"/>
          <w:szCs w:val="72"/>
        </w:rPr>
      </w:pPr>
    </w:p>
    <w:p w:rsidR="00000000" w:rsidRDefault="00000000">
      <w:pPr>
        <w:pStyle w:val="a0"/>
        <w:rPr>
          <w:rFonts w:ascii="仿宋_GB2312" w:eastAsia="仿宋_GB2312" w:hAnsi="仿宋_GB2312" w:cs="仿宋_GB2312" w:hint="eastAsia"/>
          <w:sz w:val="72"/>
          <w:szCs w:val="72"/>
        </w:rPr>
      </w:pPr>
    </w:p>
    <w:p w:rsidR="00000000" w:rsidRDefault="00000000">
      <w:pPr>
        <w:pStyle w:val="TOC5"/>
        <w:rPr>
          <w:rFonts w:ascii="仿宋_GB2312" w:eastAsia="仿宋_GB2312" w:hAnsi="仿宋_GB2312" w:cs="仿宋_GB2312" w:hint="eastAsia"/>
          <w:sz w:val="72"/>
          <w:szCs w:val="72"/>
        </w:rPr>
      </w:pPr>
    </w:p>
    <w:p w:rsidR="00000000" w:rsidRDefault="00000000">
      <w:pPr>
        <w:rPr>
          <w:rFonts w:ascii="仿宋_GB2312" w:eastAsia="仿宋_GB2312" w:hAnsi="仿宋_GB2312" w:cs="仿宋_GB2312" w:hint="eastAsia"/>
          <w:sz w:val="72"/>
          <w:szCs w:val="72"/>
        </w:rPr>
      </w:pPr>
    </w:p>
    <w:p w:rsidR="00000000" w:rsidRDefault="00000000">
      <w:pPr>
        <w:pStyle w:val="a0"/>
        <w:rPr>
          <w:rFonts w:ascii="仿宋_GB2312" w:eastAsia="仿宋_GB2312" w:hAnsi="仿宋_GB2312" w:cs="仿宋_GB2312" w:hint="eastAsia"/>
          <w:sz w:val="72"/>
          <w:szCs w:val="72"/>
        </w:rPr>
      </w:pPr>
    </w:p>
    <w:p w:rsidR="00000000" w:rsidRDefault="00000000">
      <w:pPr>
        <w:pStyle w:val="TOC5"/>
        <w:rPr>
          <w:rFonts w:ascii="仿宋_GB2312" w:eastAsia="仿宋_GB2312" w:hAnsi="仿宋_GB2312" w:cs="仿宋_GB2312" w:hint="eastAsia"/>
          <w:sz w:val="72"/>
          <w:szCs w:val="72"/>
        </w:rPr>
      </w:pPr>
    </w:p>
    <w:p w:rsidR="00000000" w:rsidRDefault="00000000">
      <w:pPr>
        <w:rPr>
          <w:rFonts w:ascii="仿宋_GB2312" w:eastAsia="仿宋_GB2312" w:hAnsi="仿宋_GB2312" w:cs="仿宋_GB2312" w:hint="eastAsia"/>
          <w:sz w:val="72"/>
          <w:szCs w:val="72"/>
        </w:rPr>
      </w:pPr>
    </w:p>
    <w:p w:rsidR="00000000" w:rsidRDefault="00000000">
      <w:pPr>
        <w:pStyle w:val="a0"/>
        <w:rPr>
          <w:rFonts w:ascii="仿宋_GB2312" w:eastAsia="仿宋_GB2312" w:hAnsi="仿宋_GB2312" w:cs="仿宋_GB2312" w:hint="eastAsia"/>
          <w:sz w:val="72"/>
          <w:szCs w:val="72"/>
        </w:rPr>
      </w:pPr>
    </w:p>
    <w:p w:rsidR="00000000" w:rsidRDefault="00000000">
      <w:pPr>
        <w:pStyle w:val="TOC5"/>
        <w:rPr>
          <w:rFonts w:ascii="仿宋_GB2312" w:eastAsia="仿宋_GB2312" w:hAnsi="仿宋_GB2312" w:cs="仿宋_GB2312" w:hint="eastAsia"/>
        </w:rPr>
      </w:pPr>
    </w:p>
    <w:p w:rsidR="00000000" w:rsidRDefault="00000000">
      <w:pPr>
        <w:pStyle w:val="a0"/>
        <w:rPr>
          <w:rFonts w:ascii="仿宋_GB2312" w:eastAsia="仿宋_GB2312" w:hAnsi="仿宋_GB2312" w:cs="仿宋_GB2312" w:hint="eastAsia"/>
        </w:rPr>
      </w:pPr>
    </w:p>
    <w:p w:rsidR="00000000" w:rsidRDefault="00000000">
      <w:pPr>
        <w:pStyle w:val="Default"/>
        <w:spacing w:line="360" w:lineRule="auto"/>
        <w:jc w:val="center"/>
        <w:rPr>
          <w:rFonts w:ascii="仿宋_GB2312" w:eastAsia="仿宋_GB2312" w:hAnsi="仿宋_GB2312" w:cs="仿宋_GB2312" w:hint="eastAsia"/>
          <w:b/>
          <w:bCs/>
          <w:sz w:val="52"/>
          <w:szCs w:val="52"/>
        </w:rPr>
      </w:pPr>
      <w:r>
        <w:rPr>
          <w:rFonts w:ascii="仿宋_GB2312" w:eastAsia="仿宋_GB2312" w:hAnsi="仿宋_GB2312" w:cs="仿宋_GB2312" w:hint="eastAsia"/>
          <w:b/>
          <w:bCs/>
          <w:sz w:val="52"/>
          <w:szCs w:val="52"/>
        </w:rPr>
        <w:t>第四部分    名词解释</w:t>
      </w:r>
    </w:p>
    <w:p w:rsidR="00000000" w:rsidRDefault="00000000">
      <w:pPr>
        <w:widowControl/>
        <w:jc w:val="left"/>
        <w:rPr>
          <w:rFonts w:ascii="仿宋_GB2312" w:eastAsia="仿宋_GB2312" w:hAnsi="仿宋_GB2312" w:cs="仿宋_GB2312" w:hint="eastAsia"/>
          <w:color w:val="000000"/>
          <w:kern w:val="0"/>
          <w:sz w:val="32"/>
          <w:szCs w:val="32"/>
        </w:rPr>
      </w:pP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21"/>
          <w:szCs w:val="21"/>
        </w:rPr>
      </w:pPr>
      <w:r>
        <w:rPr>
          <w:rFonts w:ascii="仿宋_GB2312" w:eastAsia="仿宋_GB2312" w:hAnsi="仿宋_GB2312" w:cs="仿宋_GB2312" w:hint="eastAsia"/>
          <w:color w:val="000000"/>
          <w:sz w:val="32"/>
          <w:szCs w:val="32"/>
          <w:shd w:val="clear" w:color="auto" w:fill="FFFFFF"/>
        </w:rPr>
        <w:t>一、收入科目</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1、财政拨款收入：指财政当年拨付的资金。</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2、事业收入：指事业单位开展专业业务活动及辅助活动取得的收入。</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3、经营收入：指事业单位在专业业务活动及其辅助活动之外开展非独立核算经营活动取得的收入。</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4、其他收入：指除上述“财政拨款收入”、“事业收入”、“经营收入”等以外的收入。</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6、上年结转：指以前年尚未完成、结转到本年按有关规定继续使用的资金。</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二、支出科目</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lastRenderedPageBreak/>
        <w:t>1、基本支出：是为保障其机构正常运转、完成日常工作任务而发生的人员支出和公用支出。</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2、项目支出：是指在基本支出之外完成特定行政任务和事业发展目标所发生的支出。</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3、工资福利支出：反映单位开支的在职职工和编制</w:t>
      </w:r>
      <w:proofErr w:type="gramStart"/>
      <w:r>
        <w:rPr>
          <w:rFonts w:ascii="仿宋_GB2312" w:eastAsia="仿宋_GB2312" w:hAnsi="仿宋_GB2312" w:cs="仿宋_GB2312" w:hint="eastAsia"/>
          <w:color w:val="000000"/>
          <w:sz w:val="32"/>
          <w:szCs w:val="32"/>
          <w:shd w:val="clear" w:color="auto" w:fill="FFFFFF"/>
        </w:rPr>
        <w:t>外长期</w:t>
      </w:r>
      <w:proofErr w:type="gramEnd"/>
      <w:r>
        <w:rPr>
          <w:rFonts w:ascii="仿宋_GB2312" w:eastAsia="仿宋_GB2312" w:hAnsi="仿宋_GB2312" w:cs="仿宋_GB2312" w:hint="eastAsia"/>
          <w:color w:val="000000"/>
          <w:sz w:val="32"/>
          <w:szCs w:val="32"/>
          <w:shd w:val="clear" w:color="auto" w:fill="FFFFFF"/>
        </w:rPr>
        <w:t>聘用人员的各类劳动报酬，以及为上述人员缴纳的各项社会保险费等。</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4、商品和服务支出：反映单位购买商品和服务的支出。</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5、对个人和家庭的补助：反映单位用于对个人和家庭的补助支出。</w:t>
      </w:r>
    </w:p>
    <w:p w:rsidR="00000000"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666666"/>
          <w:sz w:val="21"/>
          <w:szCs w:val="21"/>
        </w:rPr>
      </w:pPr>
      <w:r>
        <w:rPr>
          <w:rFonts w:ascii="仿宋_GB2312" w:eastAsia="仿宋_GB2312" w:hAnsi="仿宋_GB2312" w:cs="仿宋_GB2312" w:hint="eastAsia"/>
          <w:color w:val="000000"/>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四、“三公”经费科目</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000000"/>
          <w:sz w:val="32"/>
          <w:szCs w:val="32"/>
          <w:shd w:val="clear" w:color="auto" w:fill="FFFFFF"/>
        </w:rPr>
        <w:t>1、因公出国（境）费用：反映单位公务出国（境）的国际旅费、国内城市间交通费、住宿费、伙食费、培训费、公杂费等支出。</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Cs w:val="24"/>
        </w:rPr>
      </w:pPr>
      <w:r>
        <w:rPr>
          <w:rFonts w:ascii="仿宋_GB2312" w:eastAsia="仿宋_GB2312" w:hAnsi="仿宋_GB2312" w:cs="仿宋_GB2312" w:hint="eastAsia"/>
          <w:color w:val="333333"/>
          <w:sz w:val="32"/>
          <w:szCs w:val="32"/>
          <w:shd w:val="clear" w:color="auto" w:fill="FFFFFF"/>
        </w:rPr>
        <w:t>2</w:t>
      </w:r>
      <w:r>
        <w:rPr>
          <w:rFonts w:ascii="仿宋_GB2312" w:eastAsia="仿宋_GB2312" w:hAnsi="仿宋_GB2312" w:cs="仿宋_GB2312" w:hint="eastAsia"/>
          <w:color w:val="000000"/>
          <w:sz w:val="32"/>
          <w:szCs w:val="32"/>
          <w:shd w:val="clear" w:color="auto" w:fill="FFFFFF"/>
        </w:rPr>
        <w:t>、公务接待费：反映单位按规定开支的各类公务接待（含外宾接待）费用。</w:t>
      </w:r>
    </w:p>
    <w:p w:rsidR="00000000"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3、公务用车购置及运行维护费：反映单位公务用车车辆购置支出（</w:t>
      </w:r>
      <w:proofErr w:type="gramStart"/>
      <w:r>
        <w:rPr>
          <w:rFonts w:ascii="仿宋_GB2312" w:eastAsia="仿宋_GB2312" w:hAnsi="仿宋_GB2312" w:cs="仿宋_GB2312" w:hint="eastAsia"/>
          <w:color w:val="000000"/>
          <w:sz w:val="32"/>
          <w:szCs w:val="32"/>
          <w:shd w:val="clear" w:color="auto" w:fill="FFFFFF"/>
        </w:rPr>
        <w:t>含车辆</w:t>
      </w:r>
      <w:proofErr w:type="gramEnd"/>
      <w:r>
        <w:rPr>
          <w:rFonts w:ascii="仿宋_GB2312" w:eastAsia="仿宋_GB2312" w:hAnsi="仿宋_GB2312" w:cs="仿宋_GB2312" w:hint="eastAsia"/>
          <w:color w:val="000000"/>
          <w:sz w:val="32"/>
          <w:szCs w:val="32"/>
          <w:shd w:val="clear" w:color="auto" w:fill="FFFFFF"/>
        </w:rPr>
        <w:t>购置税），以及燃料费、维修费、过路过桥费、保险费等支出。</w:t>
      </w: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both"/>
        <w:rPr>
          <w:rFonts w:ascii="仿宋_GB2312" w:eastAsia="仿宋_GB2312" w:hAnsi="仿宋_GB2312" w:cs="仿宋_GB2312" w:hint="eastAsia"/>
          <w:sz w:val="72"/>
          <w:szCs w:val="72"/>
        </w:rPr>
      </w:pPr>
    </w:p>
    <w:p w:rsidR="00000000" w:rsidRDefault="00000000">
      <w:pPr>
        <w:pStyle w:val="Default"/>
        <w:spacing w:line="360" w:lineRule="auto"/>
        <w:jc w:val="center"/>
        <w:rPr>
          <w:rFonts w:ascii="仿宋_GB2312" w:eastAsia="仿宋_GB2312" w:hAnsi="仿宋_GB2312" w:cs="仿宋_GB2312" w:hint="eastAsia"/>
          <w:b/>
          <w:bCs/>
          <w:sz w:val="52"/>
          <w:szCs w:val="52"/>
        </w:rPr>
      </w:pPr>
      <w:r>
        <w:rPr>
          <w:rFonts w:ascii="仿宋_GB2312" w:eastAsia="仿宋_GB2312" w:hAnsi="仿宋_GB2312" w:cs="仿宋_GB2312" w:hint="eastAsia"/>
          <w:b/>
          <w:bCs/>
          <w:sz w:val="52"/>
          <w:szCs w:val="52"/>
        </w:rPr>
        <w:t>第五部分   附 件</w:t>
      </w:r>
    </w:p>
    <w:p w:rsidR="00000000" w:rsidRDefault="00000000">
      <w:pP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pStyle w:val="Default"/>
        <w:jc w:val="center"/>
        <w:rPr>
          <w:rFonts w:ascii="仿宋_GB2312" w:eastAsia="仿宋_GB2312" w:hAnsi="仿宋_GB2312" w:cs="仿宋_GB2312" w:hint="eastAsia"/>
          <w:sz w:val="72"/>
          <w:szCs w:val="72"/>
        </w:rPr>
      </w:pPr>
    </w:p>
    <w:p w:rsidR="00000000" w:rsidRDefault="00000000">
      <w:pPr>
        <w:ind w:firstLineChars="200" w:firstLine="723"/>
        <w:jc w:val="center"/>
        <w:rPr>
          <w:rFonts w:ascii="Times New Roman" w:eastAsia="仿宋_GB2312" w:hAnsi="Times New Roman" w:cs="黑体" w:hint="eastAsia"/>
          <w:b/>
          <w:color w:val="000000"/>
          <w:kern w:val="0"/>
          <w:sz w:val="36"/>
          <w:szCs w:val="36"/>
        </w:rPr>
      </w:pPr>
    </w:p>
    <w:p w:rsidR="00000000" w:rsidRDefault="00000000">
      <w:pPr>
        <w:ind w:firstLineChars="200" w:firstLine="723"/>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t>2024</w:t>
      </w:r>
      <w:r>
        <w:rPr>
          <w:rFonts w:ascii="Times New Roman" w:eastAsia="仿宋_GB2312" w:hAnsi="Times New Roman" w:cs="黑体" w:hint="eastAsia"/>
          <w:b/>
          <w:color w:val="000000"/>
          <w:kern w:val="0"/>
          <w:sz w:val="36"/>
          <w:szCs w:val="36"/>
        </w:rPr>
        <w:t>年度部门（单位）整体支出绩效自评报告</w:t>
      </w:r>
    </w:p>
    <w:p w:rsidR="00000000" w:rsidRDefault="00000000">
      <w:pPr>
        <w:spacing w:line="600" w:lineRule="exact"/>
        <w:jc w:val="center"/>
        <w:rPr>
          <w:rFonts w:ascii="Times New Roman" w:eastAsia="仿宋_GB2312" w:hAnsi="Times New Roman" w:cs="黑体"/>
          <w:b/>
          <w:color w:val="000000"/>
          <w:kern w:val="0"/>
          <w:sz w:val="36"/>
          <w:szCs w:val="36"/>
        </w:rPr>
      </w:pPr>
      <w:r>
        <w:rPr>
          <w:rFonts w:ascii="楷体" w:eastAsia="楷体" w:hAnsi="楷体" w:cs="楷体" w:hint="eastAsia"/>
          <w:b/>
          <w:bCs/>
          <w:sz w:val="32"/>
          <w:szCs w:val="32"/>
        </w:rPr>
        <w:t>（</w:t>
      </w:r>
      <w:r>
        <w:rPr>
          <w:rFonts w:ascii="Times New Roman" w:eastAsia="仿宋_GB2312" w:hAnsi="Times New Roman" w:cs="黑体" w:hint="eastAsia"/>
          <w:b/>
          <w:color w:val="000000"/>
          <w:kern w:val="0"/>
          <w:sz w:val="36"/>
          <w:szCs w:val="36"/>
        </w:rPr>
        <w:t>祁阳市下马渡镇人民政府</w:t>
      </w:r>
      <w:r>
        <w:rPr>
          <w:rFonts w:ascii="Times New Roman" w:eastAsia="仿宋_GB2312" w:hAnsi="Times New Roman" w:cs="黑体" w:hint="eastAsia"/>
          <w:b/>
          <w:color w:val="000000"/>
          <w:kern w:val="0"/>
          <w:sz w:val="36"/>
          <w:szCs w:val="36"/>
        </w:rPr>
        <w:t>)</w:t>
      </w:r>
    </w:p>
    <w:p w:rsidR="00000000" w:rsidRDefault="00000000">
      <w:pPr>
        <w:spacing w:line="600" w:lineRule="exact"/>
        <w:ind w:firstLine="1"/>
        <w:jc w:val="center"/>
        <w:rPr>
          <w:rFonts w:ascii="Times New Roman" w:eastAsia="仿宋_GB2312" w:hAnsi="Times New Roman" w:cs="黑体" w:hint="eastAsia"/>
          <w:b/>
          <w:color w:val="000000"/>
          <w:kern w:val="0"/>
          <w:sz w:val="36"/>
          <w:szCs w:val="36"/>
        </w:rPr>
      </w:pP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2024年度，我单位在市委市政府的领导下，在市财政局的直接指导下，严格遵守《行政事业单位会计制度》，做到资金高度集中，按照先保人员工资，再保政府正常运转，再保其他支出的管理原则，确保了今年我</w:t>
      </w:r>
      <w:proofErr w:type="gramStart"/>
      <w:r>
        <w:rPr>
          <w:rFonts w:ascii="仿宋" w:eastAsia="仿宋" w:hAnsi="仿宋" w:cs="仿宋" w:hint="eastAsia"/>
          <w:color w:val="000000"/>
          <w:kern w:val="0"/>
          <w:sz w:val="32"/>
          <w:szCs w:val="32"/>
        </w:rPr>
        <w:t>办财政</w:t>
      </w:r>
      <w:proofErr w:type="gramEnd"/>
      <w:r>
        <w:rPr>
          <w:rFonts w:ascii="仿宋" w:eastAsia="仿宋" w:hAnsi="仿宋" w:cs="仿宋" w:hint="eastAsia"/>
          <w:color w:val="000000"/>
          <w:kern w:val="0"/>
          <w:sz w:val="32"/>
          <w:szCs w:val="32"/>
        </w:rPr>
        <w:t>的各项正常运转。现就2024年度部门整体支出绩效评价如下：</w:t>
      </w:r>
    </w:p>
    <w:p w:rsidR="00000000" w:rsidRDefault="00000000">
      <w:pPr>
        <w:ind w:firstLineChars="200" w:firstLine="643"/>
        <w:jc w:val="left"/>
        <w:rPr>
          <w:rFonts w:ascii="仿宋" w:eastAsia="仿宋" w:hAnsi="仿宋" w:cs="仿宋" w:hint="eastAsia"/>
          <w:b/>
          <w:bCs/>
          <w:color w:val="000000"/>
          <w:kern w:val="0"/>
          <w:sz w:val="32"/>
          <w:szCs w:val="32"/>
        </w:rPr>
      </w:pPr>
      <w:r>
        <w:rPr>
          <w:rFonts w:ascii="仿宋" w:eastAsia="仿宋" w:hAnsi="仿宋" w:cs="仿宋" w:hint="eastAsia"/>
          <w:b/>
          <w:bCs/>
          <w:color w:val="000000"/>
          <w:kern w:val="0"/>
          <w:sz w:val="32"/>
          <w:szCs w:val="32"/>
        </w:rPr>
        <w:t>一、基本情况</w:t>
      </w:r>
    </w:p>
    <w:p w:rsidR="00000000" w:rsidRDefault="00000000">
      <w:pPr>
        <w:widowControl/>
        <w:spacing w:line="600" w:lineRule="exact"/>
        <w:ind w:firstLineChars="100" w:firstLine="320"/>
        <w:rPr>
          <w:rFonts w:ascii="仿宋" w:eastAsia="仿宋" w:hAnsi="仿宋" w:cs="仿宋"/>
          <w:bCs/>
          <w:kern w:val="0"/>
          <w:sz w:val="32"/>
          <w:szCs w:val="32"/>
        </w:rPr>
      </w:pPr>
      <w:r>
        <w:rPr>
          <w:rFonts w:ascii="仿宋" w:eastAsia="仿宋" w:hAnsi="仿宋" w:cs="仿宋" w:hint="eastAsia"/>
          <w:color w:val="000000"/>
          <w:kern w:val="0"/>
          <w:sz w:val="32"/>
          <w:szCs w:val="32"/>
        </w:rPr>
        <w:t>祁阳县下马渡镇人民政府2021年5月县改市更名为祁阳市下马渡镇人民政府，主管部门是祁阳市人民政府。主要职责是行政职责，属于全额拨款单位。法人代表曾涵薇，本单位人员编制105人，在编干部职工105人，实有人员105人，退休人员69人。决算汇编范围为独立核算单位共1个，财政职责是对各项资金实施监管核算工作。</w:t>
      </w:r>
      <w:r>
        <w:rPr>
          <w:rFonts w:ascii="仿宋" w:eastAsia="仿宋" w:hAnsi="仿宋" w:cs="仿宋" w:hint="eastAsia"/>
          <w:bCs/>
          <w:kern w:val="0"/>
          <w:sz w:val="32"/>
          <w:szCs w:val="32"/>
        </w:rPr>
        <w:t>祁阳市下马渡镇人民政府内设11个机构包括：党政综合办公室、基层党建办公室、经济发展办公室、社会事务办公室、自然资源和生态环境办公室、社会治安和应急管理办公室、社会事业综合服务中心、农业综合服务中心、便</w:t>
      </w:r>
      <w:r>
        <w:rPr>
          <w:rFonts w:ascii="仿宋" w:eastAsia="仿宋" w:hAnsi="仿宋" w:cs="仿宋" w:hint="eastAsia"/>
          <w:bCs/>
          <w:kern w:val="0"/>
          <w:sz w:val="32"/>
          <w:szCs w:val="32"/>
        </w:rPr>
        <w:lastRenderedPageBreak/>
        <w:t>民服务中心、退役军人服务站、综合行政执法大队。包括35个村级转移支付单位为：</w:t>
      </w:r>
      <w:r>
        <w:rPr>
          <w:rFonts w:ascii="仿宋" w:eastAsia="仿宋" w:hAnsi="仿宋" w:cs="仿宋" w:hint="eastAsia"/>
          <w:sz w:val="32"/>
          <w:szCs w:val="32"/>
        </w:rPr>
        <w:t>2个农村社区，即六合堂社区、大湖塘社区；33个自然村，即胡家台村、</w:t>
      </w:r>
      <w:proofErr w:type="gramStart"/>
      <w:r>
        <w:rPr>
          <w:rFonts w:ascii="仿宋" w:eastAsia="仿宋" w:hAnsi="仿宋" w:cs="仿宋" w:hint="eastAsia"/>
          <w:sz w:val="32"/>
          <w:szCs w:val="32"/>
        </w:rPr>
        <w:t>枫石铺</w:t>
      </w:r>
      <w:proofErr w:type="gramEnd"/>
      <w:r>
        <w:rPr>
          <w:rFonts w:ascii="仿宋" w:eastAsia="仿宋" w:hAnsi="仿宋" w:cs="仿宋" w:hint="eastAsia"/>
          <w:sz w:val="32"/>
          <w:szCs w:val="32"/>
        </w:rPr>
        <w:t>村、胡家岭村、中渡</w:t>
      </w:r>
      <w:proofErr w:type="gramStart"/>
      <w:r>
        <w:rPr>
          <w:rFonts w:ascii="仿宋" w:eastAsia="仿宋" w:hAnsi="仿宋" w:cs="仿宋" w:hint="eastAsia"/>
          <w:sz w:val="32"/>
          <w:szCs w:val="32"/>
        </w:rPr>
        <w:t>甸</w:t>
      </w:r>
      <w:proofErr w:type="gramEnd"/>
      <w:r>
        <w:rPr>
          <w:rFonts w:ascii="仿宋" w:eastAsia="仿宋" w:hAnsi="仿宋" w:cs="仿宋" w:hint="eastAsia"/>
          <w:sz w:val="32"/>
          <w:szCs w:val="32"/>
        </w:rPr>
        <w:t>村、</w:t>
      </w:r>
      <w:proofErr w:type="gramStart"/>
      <w:r>
        <w:rPr>
          <w:rFonts w:ascii="仿宋" w:eastAsia="仿宋" w:hAnsi="仿宋" w:cs="仿宋" w:hint="eastAsia"/>
          <w:sz w:val="32"/>
          <w:szCs w:val="32"/>
        </w:rPr>
        <w:t>横泉村</w:t>
      </w:r>
      <w:proofErr w:type="gramEnd"/>
      <w:r>
        <w:rPr>
          <w:rFonts w:ascii="仿宋" w:eastAsia="仿宋" w:hAnsi="仿宋" w:cs="仿宋" w:hint="eastAsia"/>
          <w:sz w:val="32"/>
          <w:szCs w:val="32"/>
        </w:rPr>
        <w:t>、团栗村、藕池村、扬名桥村、谭家湾村、营盘</w:t>
      </w:r>
      <w:proofErr w:type="gramStart"/>
      <w:r>
        <w:rPr>
          <w:rFonts w:ascii="仿宋" w:eastAsia="仿宋" w:hAnsi="仿宋" w:cs="仿宋" w:hint="eastAsia"/>
          <w:sz w:val="32"/>
          <w:szCs w:val="32"/>
        </w:rPr>
        <w:t>町</w:t>
      </w:r>
      <w:proofErr w:type="gramEnd"/>
      <w:r>
        <w:rPr>
          <w:rFonts w:ascii="仿宋" w:eastAsia="仿宋" w:hAnsi="仿宋" w:cs="仿宋" w:hint="eastAsia"/>
          <w:sz w:val="32"/>
          <w:szCs w:val="32"/>
        </w:rPr>
        <w:t>村、官塘湾村、大茅坪村、江月村、汤家岭村、黄茅冲村、</w:t>
      </w:r>
      <w:proofErr w:type="gramStart"/>
      <w:r>
        <w:rPr>
          <w:rFonts w:ascii="仿宋" w:eastAsia="仿宋" w:hAnsi="仿宋" w:cs="仿宋" w:hint="eastAsia"/>
          <w:sz w:val="32"/>
          <w:szCs w:val="32"/>
        </w:rPr>
        <w:t>禧</w:t>
      </w:r>
      <w:proofErr w:type="gramEnd"/>
      <w:r>
        <w:rPr>
          <w:rFonts w:ascii="仿宋" w:eastAsia="仿宋" w:hAnsi="仿宋" w:cs="仿宋" w:hint="eastAsia"/>
          <w:sz w:val="32"/>
          <w:szCs w:val="32"/>
        </w:rPr>
        <w:t>清村、元家村、大桥湾村、江西桥村、刘高岭村、</w:t>
      </w:r>
      <w:proofErr w:type="gramStart"/>
      <w:r>
        <w:rPr>
          <w:rFonts w:ascii="仿宋" w:eastAsia="仿宋" w:hAnsi="仿宋" w:cs="仿宋" w:hint="eastAsia"/>
          <w:sz w:val="32"/>
          <w:szCs w:val="32"/>
        </w:rPr>
        <w:t>梓</w:t>
      </w:r>
      <w:proofErr w:type="gramEnd"/>
      <w:r>
        <w:rPr>
          <w:rFonts w:ascii="仿宋" w:eastAsia="仿宋" w:hAnsi="仿宋" w:cs="仿宋" w:hint="eastAsia"/>
          <w:sz w:val="32"/>
          <w:szCs w:val="32"/>
        </w:rPr>
        <w:t>梁村、东溪源村、司马源村、市门前村、紫山冲村、双联村、梅子坪村、青峰村、雅园冲村、</w:t>
      </w:r>
      <w:proofErr w:type="gramStart"/>
      <w:r>
        <w:rPr>
          <w:rFonts w:ascii="仿宋" w:eastAsia="仿宋" w:hAnsi="仿宋" w:cs="仿宋" w:hint="eastAsia"/>
          <w:sz w:val="32"/>
          <w:szCs w:val="32"/>
        </w:rPr>
        <w:t>赤</w:t>
      </w:r>
      <w:proofErr w:type="gramEnd"/>
      <w:r>
        <w:rPr>
          <w:rFonts w:ascii="仿宋" w:eastAsia="仿宋" w:hAnsi="仿宋" w:cs="仿宋" w:hint="eastAsia"/>
          <w:sz w:val="32"/>
          <w:szCs w:val="32"/>
        </w:rPr>
        <w:t>塘村、上福村、罗家岭村、山川村。</w:t>
      </w:r>
    </w:p>
    <w:p w:rsidR="00000000" w:rsidRDefault="00000000">
      <w:pPr>
        <w:ind w:firstLineChars="200" w:firstLine="643"/>
        <w:jc w:val="left"/>
        <w:rPr>
          <w:rFonts w:ascii="仿宋" w:eastAsia="仿宋" w:hAnsi="仿宋" w:cs="仿宋" w:hint="eastAsia"/>
          <w:b/>
          <w:bCs/>
          <w:color w:val="000000"/>
          <w:kern w:val="0"/>
          <w:sz w:val="32"/>
          <w:szCs w:val="32"/>
        </w:rPr>
      </w:pPr>
      <w:r>
        <w:rPr>
          <w:rFonts w:ascii="仿宋" w:eastAsia="仿宋" w:hAnsi="仿宋" w:cs="仿宋" w:hint="eastAsia"/>
          <w:b/>
          <w:bCs/>
          <w:color w:val="000000"/>
          <w:kern w:val="0"/>
          <w:sz w:val="32"/>
          <w:szCs w:val="32"/>
        </w:rPr>
        <w:t>二、整体支出规模、使用方向和主要内容、涉及范围等</w:t>
      </w:r>
    </w:p>
    <w:p w:rsidR="00000000" w:rsidRDefault="00000000">
      <w:pPr>
        <w:pStyle w:val="Default"/>
        <w:spacing w:line="600" w:lineRule="exact"/>
        <w:ind w:firstLineChars="200" w:firstLine="640"/>
        <w:rPr>
          <w:rFonts w:ascii="Times New Roman" w:eastAsia="仿宋_GB2312" w:hAnsi="Times New Roman"/>
          <w:sz w:val="32"/>
          <w:szCs w:val="32"/>
        </w:rPr>
      </w:pPr>
      <w:r>
        <w:rPr>
          <w:rFonts w:ascii="仿宋" w:eastAsia="仿宋" w:hAnsi="仿宋" w:cs="仿宋" w:hint="eastAsia"/>
          <w:sz w:val="32"/>
          <w:szCs w:val="32"/>
        </w:rPr>
        <w:t>2024年祁阳市下马渡镇人民政府本级总收入2115.46万元，总支出为2115.46万元。其中基本支出为2056.58万元，项目支出为58.88万元。</w:t>
      </w:r>
      <w:r>
        <w:rPr>
          <w:rFonts w:ascii="Times New Roman" w:eastAsia="仿宋_GB2312" w:hAnsi="Times New Roman" w:hint="eastAsia"/>
          <w:sz w:val="32"/>
          <w:szCs w:val="32"/>
        </w:rPr>
        <w:t>本年度无重点项目支出。</w:t>
      </w: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基本支出核算的主要内容是：人员工资、社会保障缴费、机关正常运行、村级转移支付运行、完成日常工作任务发生的商品和服务支出等；项目支出核算主要用于下马渡镇人民政府的农林水支出、水利公路建设、精准扶贫、乡村振兴、社会综合治理、安全生产、信访维稳、新冠疫情防控，抗洪救灾、社区环境卫生等等。</w:t>
      </w:r>
    </w:p>
    <w:p w:rsidR="00000000" w:rsidRDefault="00000000">
      <w:pPr>
        <w:pStyle w:val="a0"/>
        <w:rPr>
          <w:rFonts w:ascii="仿宋" w:eastAsia="仿宋" w:hAnsi="仿宋" w:cs="仿宋" w:hint="eastAsia"/>
          <w:sz w:val="32"/>
          <w:szCs w:val="32"/>
        </w:rPr>
      </w:pPr>
      <w:r>
        <w:rPr>
          <w:rFonts w:ascii="仿宋" w:eastAsia="仿宋" w:hAnsi="仿宋" w:cs="仿宋" w:hint="eastAsia"/>
          <w:color w:val="000000"/>
          <w:kern w:val="0"/>
          <w:sz w:val="32"/>
          <w:szCs w:val="32"/>
        </w:rPr>
        <w:t xml:space="preserve">    </w:t>
      </w:r>
      <w:r>
        <w:rPr>
          <w:rFonts w:ascii="仿宋" w:eastAsia="仿宋" w:hAnsi="仿宋" w:cs="仿宋" w:hint="eastAsia"/>
          <w:sz w:val="32"/>
          <w:szCs w:val="32"/>
        </w:rPr>
        <w:t>2024年度政府性基金预算财政拨款收入34.23万元；年初结转和结余0万元；支出34.23万元，其中基本支出0万元，项目支出34.23万元；</w:t>
      </w:r>
      <w:r>
        <w:rPr>
          <w:rFonts w:ascii="仿宋" w:eastAsia="仿宋" w:hAnsi="仿宋" w:cs="仿宋" w:hint="eastAsia"/>
          <w:color w:val="000000"/>
          <w:kern w:val="0"/>
          <w:sz w:val="32"/>
          <w:szCs w:val="32"/>
        </w:rPr>
        <w:t>项目支出核算主要用于下马渡镇人民政府的城乡社区支出，</w:t>
      </w:r>
      <w:r>
        <w:rPr>
          <w:rFonts w:ascii="仿宋" w:eastAsia="仿宋" w:hAnsi="仿宋" w:cs="仿宋" w:hint="eastAsia"/>
          <w:sz w:val="32"/>
          <w:szCs w:val="32"/>
        </w:rPr>
        <w:t>年末结转和结余0万元。</w:t>
      </w:r>
    </w:p>
    <w:p w:rsidR="00000000" w:rsidRDefault="00000000">
      <w:pPr>
        <w:ind w:firstLineChars="200" w:firstLine="643"/>
        <w:jc w:val="left"/>
        <w:rPr>
          <w:rFonts w:ascii="仿宋" w:eastAsia="仿宋" w:hAnsi="仿宋" w:cs="仿宋" w:hint="eastAsia"/>
          <w:b/>
          <w:bCs/>
          <w:color w:val="000000"/>
          <w:kern w:val="0"/>
          <w:sz w:val="32"/>
          <w:szCs w:val="32"/>
        </w:rPr>
      </w:pPr>
      <w:r>
        <w:rPr>
          <w:rFonts w:ascii="仿宋" w:eastAsia="仿宋" w:hAnsi="仿宋" w:cs="仿宋" w:hint="eastAsia"/>
          <w:b/>
          <w:bCs/>
          <w:color w:val="000000"/>
          <w:kern w:val="0"/>
          <w:sz w:val="32"/>
          <w:szCs w:val="32"/>
        </w:rPr>
        <w:lastRenderedPageBreak/>
        <w:t>三、整体支出管理及使用情况</w:t>
      </w: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2024年度财政拨款总支出2115.46万元，主要用于以下方面：</w:t>
      </w: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1、一般公共预算财政拨款基本支出为2056.58万元，占一般公共预算财政拨款支出总额的98.81%，占财政拨款总支出97.22%。（1）工资福利支出1446.65万元，</w:t>
      </w:r>
      <w:proofErr w:type="gramStart"/>
      <w:r>
        <w:rPr>
          <w:rFonts w:ascii="仿宋" w:eastAsia="仿宋" w:hAnsi="仿宋" w:cs="仿宋" w:hint="eastAsia"/>
          <w:color w:val="000000"/>
          <w:kern w:val="0"/>
          <w:sz w:val="32"/>
          <w:szCs w:val="32"/>
        </w:rPr>
        <w:t>占基本</w:t>
      </w:r>
      <w:proofErr w:type="gramEnd"/>
      <w:r>
        <w:rPr>
          <w:rFonts w:ascii="仿宋" w:eastAsia="仿宋" w:hAnsi="仿宋" w:cs="仿宋" w:hint="eastAsia"/>
          <w:color w:val="000000"/>
          <w:kern w:val="0"/>
          <w:sz w:val="32"/>
          <w:szCs w:val="32"/>
        </w:rPr>
        <w:t>支出的70.34%。主要包括：基本工资、津贴补贴、奖金、绩效工资、机关事业单位基本养老保险缴费、职工基本医疗保险缴费、其他社会保障缴费、医疗费、其他工资福利支出；（2）对个人和家庭的补助391.33万元，</w:t>
      </w:r>
      <w:proofErr w:type="gramStart"/>
      <w:r>
        <w:rPr>
          <w:rFonts w:ascii="仿宋" w:eastAsia="仿宋" w:hAnsi="仿宋" w:cs="仿宋" w:hint="eastAsia"/>
          <w:color w:val="000000"/>
          <w:kern w:val="0"/>
          <w:sz w:val="32"/>
          <w:szCs w:val="32"/>
        </w:rPr>
        <w:t>占基本</w:t>
      </w:r>
      <w:proofErr w:type="gramEnd"/>
      <w:r>
        <w:rPr>
          <w:rFonts w:ascii="仿宋" w:eastAsia="仿宋" w:hAnsi="仿宋" w:cs="仿宋" w:hint="eastAsia"/>
          <w:color w:val="000000"/>
          <w:kern w:val="0"/>
          <w:sz w:val="32"/>
          <w:szCs w:val="32"/>
        </w:rPr>
        <w:t>支出的19.03%。主要包括：抚恤金、生活补助、其他对个人和家庭的补助；（3）公用经费218.6万元，</w:t>
      </w:r>
      <w:proofErr w:type="gramStart"/>
      <w:r>
        <w:rPr>
          <w:rFonts w:ascii="仿宋" w:eastAsia="仿宋" w:hAnsi="仿宋" w:cs="仿宋" w:hint="eastAsia"/>
          <w:color w:val="000000"/>
          <w:kern w:val="0"/>
          <w:sz w:val="32"/>
          <w:szCs w:val="32"/>
        </w:rPr>
        <w:t>占基本</w:t>
      </w:r>
      <w:proofErr w:type="gramEnd"/>
      <w:r>
        <w:rPr>
          <w:rFonts w:ascii="仿宋" w:eastAsia="仿宋" w:hAnsi="仿宋" w:cs="仿宋" w:hint="eastAsia"/>
          <w:color w:val="000000"/>
          <w:kern w:val="0"/>
          <w:sz w:val="32"/>
          <w:szCs w:val="32"/>
        </w:rPr>
        <w:t>支出的10.63%，主要包括：办公费、印刷费、咨询费、水费、电费、邮电费、差旅费、维修（护）费、会议费、培训费、专用材料费、劳务费、工会经费、福利费、公务用车运行维护费、其他交通费用、其他商品和服务支出。</w:t>
      </w:r>
    </w:p>
    <w:p w:rsidR="00000000"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政府性基金预算财政拨款项目支出为34.23万元，占财政拨款总支出1.62%。主要项目有：城乡社区支出（212）国有土地使用权出让收入安排的支出（21208）农业农村生态环境支出（2120816）其他国有土地使用权出让收入安排的支出（2120899）。</w:t>
      </w:r>
    </w:p>
    <w:p w:rsidR="00000000" w:rsidRDefault="00000000">
      <w:pPr>
        <w:pStyle w:val="Default"/>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年初预算为34.23万元，支出决算为34.23万元，完成年初</w:t>
      </w:r>
      <w:r>
        <w:rPr>
          <w:rFonts w:ascii="仿宋" w:eastAsia="仿宋" w:hAnsi="仿宋" w:cs="仿宋" w:hint="eastAsia"/>
          <w:sz w:val="32"/>
          <w:szCs w:val="32"/>
        </w:rPr>
        <w:lastRenderedPageBreak/>
        <w:t>预算的100%，决算数等于年初预算数的主要原因是：严格执行了年初预算。</w:t>
      </w: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下马渡镇人民政府本级部门严格按照财政国库集中支付管理、行政单位会计制度规定和财政下达资金的使用范围管理和使用项目经费。做到项目资金专款专用，不挤占、</w:t>
      </w:r>
      <w:proofErr w:type="gramStart"/>
      <w:r>
        <w:rPr>
          <w:rFonts w:ascii="仿宋" w:eastAsia="仿宋" w:hAnsi="仿宋" w:cs="仿宋" w:hint="eastAsia"/>
          <w:color w:val="000000"/>
          <w:kern w:val="0"/>
          <w:sz w:val="32"/>
          <w:szCs w:val="32"/>
        </w:rPr>
        <w:t>不</w:t>
      </w:r>
      <w:proofErr w:type="gramEnd"/>
      <w:r>
        <w:rPr>
          <w:rFonts w:ascii="仿宋" w:eastAsia="仿宋" w:hAnsi="仿宋" w:cs="仿宋" w:hint="eastAsia"/>
          <w:color w:val="000000"/>
          <w:kern w:val="0"/>
          <w:sz w:val="32"/>
          <w:szCs w:val="32"/>
        </w:rPr>
        <w:t>截留、不挪用，确保资金支出的真实性、安全性、合理性，并充分发挥了项目资金的使用效益。</w:t>
      </w:r>
    </w:p>
    <w:p w:rsidR="00000000" w:rsidRDefault="00000000">
      <w:pPr>
        <w:pStyle w:val="Default"/>
        <w:ind w:firstLineChars="250" w:firstLine="800"/>
        <w:rPr>
          <w:rFonts w:ascii="仿宋" w:eastAsia="仿宋" w:hAnsi="仿宋" w:cs="仿宋" w:hint="eastAsia"/>
          <w:sz w:val="32"/>
          <w:szCs w:val="32"/>
        </w:rPr>
      </w:pPr>
      <w:r>
        <w:rPr>
          <w:rFonts w:ascii="仿宋" w:eastAsia="仿宋" w:hAnsi="仿宋" w:cs="仿宋" w:hint="eastAsia"/>
          <w:sz w:val="32"/>
          <w:szCs w:val="32"/>
        </w:rPr>
        <w:t>3、2024年度“三公”经费财政拨款支出预算为4.56万元，支出决算为4.56万元，完成预算的100%，其中：</w:t>
      </w:r>
    </w:p>
    <w:p w:rsidR="00000000" w:rsidRDefault="00000000">
      <w:pPr>
        <w:pStyle w:val="Default"/>
        <w:ind w:firstLineChars="250" w:firstLine="800"/>
        <w:rPr>
          <w:rFonts w:ascii="仿宋" w:eastAsia="仿宋" w:hAnsi="仿宋" w:cs="仿宋" w:hint="eastAsia"/>
          <w:sz w:val="32"/>
          <w:szCs w:val="32"/>
        </w:rPr>
      </w:pPr>
      <w:r>
        <w:rPr>
          <w:rFonts w:ascii="仿宋" w:eastAsia="仿宋" w:hAnsi="仿宋" w:cs="仿宋" w:hint="eastAsia"/>
          <w:sz w:val="32"/>
          <w:szCs w:val="32"/>
        </w:rPr>
        <w:t>因公出国（境）费支出预算为0万元，支出决算为0万元，完成预算的0%，决算数与年初预算数一致，与上年相比无增减变化。</w:t>
      </w:r>
    </w:p>
    <w:p w:rsidR="00000000" w:rsidRDefault="00000000">
      <w:pPr>
        <w:pStyle w:val="Default"/>
        <w:ind w:firstLineChars="250" w:firstLine="800"/>
        <w:rPr>
          <w:rFonts w:ascii="仿宋" w:eastAsia="仿宋" w:hAnsi="仿宋" w:cs="仿宋" w:hint="eastAsia"/>
          <w:sz w:val="32"/>
          <w:szCs w:val="32"/>
        </w:rPr>
      </w:pPr>
      <w:r>
        <w:rPr>
          <w:rFonts w:ascii="仿宋" w:eastAsia="仿宋" w:hAnsi="仿宋" w:cs="仿宋" w:hint="eastAsia"/>
          <w:sz w:val="32"/>
          <w:szCs w:val="32"/>
        </w:rPr>
        <w:t>公务接待费支出预算为2.4万元，支出决算为2.4万元，完成预算的100%，决算数等于年初预算数的主要原因是：严格执行了年初预算。</w:t>
      </w:r>
    </w:p>
    <w:p w:rsidR="00000000" w:rsidRDefault="00000000">
      <w:pPr>
        <w:pStyle w:val="Default"/>
        <w:ind w:firstLineChars="200" w:firstLine="640"/>
        <w:rPr>
          <w:rFonts w:ascii="仿宋" w:eastAsia="仿宋" w:hAnsi="仿宋" w:cs="仿宋" w:hint="eastAsia"/>
          <w:sz w:val="32"/>
          <w:szCs w:val="32"/>
        </w:rPr>
      </w:pPr>
      <w:r>
        <w:rPr>
          <w:rFonts w:ascii="仿宋" w:eastAsia="仿宋" w:hAnsi="仿宋" w:cs="仿宋" w:hint="eastAsia"/>
          <w:sz w:val="32"/>
          <w:szCs w:val="32"/>
        </w:rPr>
        <w:t>公务用车购置费支出预算为0万元，支出决算为0万元，决算数与年初预算数一致，与上年相比无增减变化。</w:t>
      </w:r>
    </w:p>
    <w:p w:rsidR="00000000" w:rsidRDefault="00000000">
      <w:pPr>
        <w:pStyle w:val="Default"/>
        <w:ind w:firstLineChars="250" w:firstLine="800"/>
        <w:rPr>
          <w:rFonts w:ascii="仿宋" w:eastAsia="仿宋" w:hAnsi="仿宋" w:cs="仿宋" w:hint="eastAsia"/>
          <w:sz w:val="32"/>
          <w:szCs w:val="32"/>
        </w:rPr>
      </w:pPr>
      <w:r>
        <w:rPr>
          <w:rFonts w:ascii="仿宋" w:eastAsia="仿宋" w:hAnsi="仿宋" w:cs="仿宋" w:hint="eastAsia"/>
          <w:sz w:val="32"/>
          <w:szCs w:val="32"/>
        </w:rPr>
        <w:t>公务用车运行维护费支出预算为2.15万元，支出决算为2.15万元，完成预算的100%，决算数等于年初预算数的主要原因是：严格执行了年初预算。</w:t>
      </w: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4、结转结余情况：上年结转0万元，年终结转0万元。主要原因是根据上级要求和遵循厉行节约的原则，严格执行财</w:t>
      </w:r>
      <w:r>
        <w:rPr>
          <w:rFonts w:ascii="仿宋" w:eastAsia="仿宋" w:hAnsi="仿宋" w:cs="仿宋" w:hint="eastAsia"/>
          <w:color w:val="000000"/>
          <w:kern w:val="0"/>
          <w:sz w:val="32"/>
          <w:szCs w:val="32"/>
        </w:rPr>
        <w:lastRenderedPageBreak/>
        <w:t>政预算规定核算支出。</w:t>
      </w:r>
    </w:p>
    <w:p w:rsidR="00000000" w:rsidRDefault="00000000">
      <w:pPr>
        <w:ind w:firstLineChars="200" w:firstLine="643"/>
        <w:jc w:val="left"/>
        <w:rPr>
          <w:rFonts w:ascii="仿宋" w:eastAsia="仿宋" w:hAnsi="仿宋" w:cs="仿宋" w:hint="eastAsia"/>
          <w:b/>
          <w:bCs/>
          <w:color w:val="000000"/>
          <w:kern w:val="0"/>
          <w:sz w:val="32"/>
          <w:szCs w:val="32"/>
        </w:rPr>
      </w:pPr>
      <w:r>
        <w:rPr>
          <w:rFonts w:ascii="仿宋" w:eastAsia="仿宋" w:hAnsi="仿宋" w:cs="仿宋" w:hint="eastAsia"/>
          <w:b/>
          <w:bCs/>
          <w:color w:val="000000"/>
          <w:kern w:val="0"/>
          <w:sz w:val="32"/>
          <w:szCs w:val="32"/>
        </w:rPr>
        <w:t>四、部门整体支出绩效目标完成情况</w:t>
      </w: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通过建立以实绩为核心的评价标准，使工作人员的评价工作制度化规范化，进一步调动机关、社区工作人员的积极性和创造性，增强服务意识、责任意识和效率意识，转变工作作风，提高为人民服务的质量和水平，内容规范合理、客观公正，</w:t>
      </w:r>
      <w:proofErr w:type="gramStart"/>
      <w:r>
        <w:rPr>
          <w:rFonts w:ascii="仿宋" w:eastAsia="仿宋" w:hAnsi="仿宋" w:cs="仿宋" w:hint="eastAsia"/>
          <w:color w:val="000000"/>
          <w:kern w:val="0"/>
          <w:sz w:val="32"/>
          <w:szCs w:val="32"/>
        </w:rPr>
        <w:t>形式民</w:t>
      </w:r>
      <w:proofErr w:type="gramEnd"/>
      <w:r>
        <w:rPr>
          <w:rFonts w:ascii="仿宋" w:eastAsia="仿宋" w:hAnsi="仿宋" w:cs="仿宋" w:hint="eastAsia"/>
          <w:color w:val="000000"/>
          <w:kern w:val="0"/>
          <w:sz w:val="32"/>
          <w:szCs w:val="32"/>
        </w:rPr>
        <w:t>开，注重实效，评估结果赏罚分明。</w:t>
      </w:r>
    </w:p>
    <w:p w:rsidR="00000000" w:rsidRDefault="00000000">
      <w:pPr>
        <w:ind w:firstLineChars="200" w:firstLine="643"/>
        <w:jc w:val="left"/>
        <w:rPr>
          <w:rFonts w:ascii="仿宋" w:eastAsia="仿宋" w:hAnsi="仿宋" w:cs="仿宋" w:hint="eastAsia"/>
          <w:b/>
          <w:bCs/>
          <w:color w:val="000000"/>
          <w:kern w:val="0"/>
          <w:sz w:val="32"/>
          <w:szCs w:val="32"/>
        </w:rPr>
      </w:pPr>
      <w:r>
        <w:rPr>
          <w:rFonts w:ascii="仿宋" w:eastAsia="仿宋" w:hAnsi="仿宋" w:cs="仿宋" w:hint="eastAsia"/>
          <w:b/>
          <w:bCs/>
          <w:color w:val="000000"/>
          <w:kern w:val="0"/>
          <w:sz w:val="32"/>
          <w:szCs w:val="32"/>
        </w:rPr>
        <w:t>五、存在的问题和建议</w:t>
      </w: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财务管理工作是一项科学精细化的工作。现在实行的</w:t>
      </w:r>
      <w:proofErr w:type="gramStart"/>
      <w:r>
        <w:rPr>
          <w:rFonts w:ascii="仿宋" w:eastAsia="仿宋" w:hAnsi="仿宋" w:cs="仿宋" w:hint="eastAsia"/>
          <w:color w:val="000000"/>
          <w:kern w:val="0"/>
          <w:sz w:val="32"/>
          <w:szCs w:val="32"/>
        </w:rPr>
        <w:t>财务账预算账</w:t>
      </w:r>
      <w:proofErr w:type="gramEnd"/>
      <w:r>
        <w:rPr>
          <w:rFonts w:ascii="仿宋" w:eastAsia="仿宋" w:hAnsi="仿宋" w:cs="仿宋" w:hint="eastAsia"/>
          <w:color w:val="000000"/>
          <w:kern w:val="0"/>
          <w:sz w:val="32"/>
          <w:szCs w:val="32"/>
        </w:rPr>
        <w:t>平行记账，会计处理同时实现双分录模式，细化了科目，提高了对财务核算的要求，加强了政府资产和负债的核算。在财务会计核算中全面引入权责发生制，预算会计核算采用收付实现制。我办存在的问题是：财务制度有待进一步健全，基本支出有待进一步细化。</w:t>
      </w:r>
    </w:p>
    <w:p w:rsidR="00000000" w:rsidRDefault="00000000">
      <w:pPr>
        <w:ind w:firstLineChars="200" w:firstLine="640"/>
        <w:jc w:val="left"/>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附：祁阳市下马渡镇人民政府2024年部门决算批复表</w:t>
      </w:r>
    </w:p>
    <w:p w:rsidR="00000000" w:rsidRDefault="00000000">
      <w:pPr>
        <w:rPr>
          <w:rFonts w:ascii="仿宋" w:eastAsia="仿宋" w:hAnsi="仿宋" w:cs="仿宋" w:hint="eastAsia"/>
          <w:color w:val="000000"/>
          <w:kern w:val="0"/>
          <w:sz w:val="32"/>
          <w:szCs w:val="32"/>
        </w:rPr>
      </w:pPr>
    </w:p>
    <w:p w:rsidR="00000000" w:rsidRDefault="00000000">
      <w:pPr>
        <w:ind w:firstLineChars="1400" w:firstLine="4480"/>
        <w:rPr>
          <w:rFonts w:ascii="仿宋" w:eastAsia="仿宋" w:hAnsi="仿宋" w:cs="仿宋" w:hint="eastAsia"/>
          <w:color w:val="000000"/>
          <w:kern w:val="0"/>
          <w:sz w:val="32"/>
          <w:szCs w:val="32"/>
        </w:rPr>
      </w:pPr>
    </w:p>
    <w:p w:rsidR="00000000" w:rsidRDefault="00000000">
      <w:pPr>
        <w:ind w:firstLineChars="1400" w:firstLine="4480"/>
        <w:rPr>
          <w:rFonts w:ascii="仿宋" w:eastAsia="仿宋" w:hAnsi="仿宋" w:cs="仿宋" w:hint="eastAsia"/>
          <w:color w:val="000000"/>
          <w:kern w:val="0"/>
          <w:sz w:val="32"/>
          <w:szCs w:val="32"/>
        </w:rPr>
      </w:pPr>
    </w:p>
    <w:p w:rsidR="00000000" w:rsidRDefault="00000000">
      <w:pPr>
        <w:ind w:firstLineChars="1400" w:firstLine="4480"/>
        <w:rPr>
          <w:rFonts w:ascii="仿宋" w:eastAsia="仿宋" w:hAnsi="仿宋" w:cs="仿宋" w:hint="eastAsia"/>
          <w:color w:val="000000"/>
          <w:kern w:val="0"/>
          <w:sz w:val="32"/>
          <w:szCs w:val="32"/>
        </w:rPr>
      </w:pPr>
    </w:p>
    <w:p w:rsidR="00000000" w:rsidRDefault="00000000">
      <w:pPr>
        <w:ind w:firstLineChars="1400" w:firstLine="448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祁阳市下马渡镇人民政府</w:t>
      </w:r>
    </w:p>
    <w:p w:rsidR="00FA6591" w:rsidRDefault="00000000">
      <w:pPr>
        <w:ind w:firstLineChars="200" w:firstLine="640"/>
        <w:jc w:val="center"/>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 xml:space="preserve">                     2025年9月18日</w:t>
      </w:r>
    </w:p>
    <w:sectPr w:rsidR="00FA6591">
      <w:pgSz w:w="11906" w:h="16838"/>
      <w:pgMar w:top="1417" w:right="1588" w:bottom="1417"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591" w:rsidRDefault="00FA6591">
      <w:r>
        <w:separator/>
      </w:r>
    </w:p>
  </w:endnote>
  <w:endnote w:type="continuationSeparator" w:id="0">
    <w:p w:rsidR="00FA6591" w:rsidRDefault="00FA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D4EFA">
    <w:pPr>
      <w:pStyle w:val="a7"/>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859155" cy="147955"/>
              <wp:effectExtent l="0" t="0" r="0" b="0"/>
              <wp:wrapNone/>
              <wp:docPr id="115537538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67.6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" filled="f" stroked="f">
              <v:textbox style="mso-fit-shape-to-text:t" inset="0,0,0,0">
                <w:txbxContent>
                  <w:p w:rsidR="0000000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D4EFA">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859155" cy="147955"/>
              <wp:effectExtent l="0" t="0" r="0" b="0"/>
              <wp:wrapNone/>
              <wp:docPr id="2144878399"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67.6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Zn1AEAAJUDAAAOAAAAZHJzL2Uyb0RvYy54bWysU8tu2zAQvBfoPxC817KDuk0Ey0GawEWB&#10;9AGk/QCKoiSiEpfYpS25X98lJTl93IpeiBUfszOzo93t2HfiZJAsuEJuVmspjNNQWdcU8tvXw6tr&#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" filled="f" stroked="f">
              <v:textbox style="mso-fit-shape-to-text:t" inset="0,0,0,0">
                <w:txbxContent>
                  <w:p w:rsidR="0000000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D4E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795308198"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67.6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" filled="f" stroked="f">
              <v:textbox style="mso-fit-shape-to-text:t" inset="0,0,0,0">
                <w:txbxContent>
                  <w:p w:rsidR="0000000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D4EFA">
    <w:pPr>
      <w:pStyle w:val="a7"/>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859155" cy="147955"/>
              <wp:effectExtent l="0" t="0" r="0" b="0"/>
              <wp:wrapNone/>
              <wp:docPr id="206208793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67.65pt;height:11.6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" filled="f" stroked="f" strokeweight=".5pt">
              <v:textbox style="mso-fit-shape-to-text:t" inset="0,0,0,0">
                <w:txbxContent>
                  <w:p w:rsidR="0000000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591" w:rsidRDefault="00FA6591">
      <w:r>
        <w:separator/>
      </w:r>
    </w:p>
  </w:footnote>
  <w:footnote w:type="continuationSeparator" w:id="0">
    <w:p w:rsidR="00FA6591" w:rsidRDefault="00FA6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D4EFA"/>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53AB"/>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A6591"/>
    <w:rsid w:val="00FB462F"/>
    <w:rsid w:val="00FE16FA"/>
    <w:rsid w:val="00FE328A"/>
    <w:rsid w:val="00FE6269"/>
    <w:rsid w:val="00FF5CD6"/>
    <w:rsid w:val="07FB3CC0"/>
    <w:rsid w:val="182523CB"/>
    <w:rsid w:val="1D97DEFF"/>
    <w:rsid w:val="1DFF72E5"/>
    <w:rsid w:val="1EFC6F07"/>
    <w:rsid w:val="2BA652F6"/>
    <w:rsid w:val="2CB217B6"/>
    <w:rsid w:val="2FDF85B8"/>
    <w:rsid w:val="2FFFEE04"/>
    <w:rsid w:val="32D00B8D"/>
    <w:rsid w:val="34DF85B0"/>
    <w:rsid w:val="3B8F36BC"/>
    <w:rsid w:val="409F0893"/>
    <w:rsid w:val="491FF225"/>
    <w:rsid w:val="4E2A241D"/>
    <w:rsid w:val="4FD8707C"/>
    <w:rsid w:val="4FFD214C"/>
    <w:rsid w:val="551E2340"/>
    <w:rsid w:val="5777D4F5"/>
    <w:rsid w:val="591B6D05"/>
    <w:rsid w:val="59DD8326"/>
    <w:rsid w:val="5ADB10AE"/>
    <w:rsid w:val="5BEE32C9"/>
    <w:rsid w:val="5DEF592A"/>
    <w:rsid w:val="5FC6BB1E"/>
    <w:rsid w:val="5FF720F1"/>
    <w:rsid w:val="610C4B2A"/>
    <w:rsid w:val="610E43E7"/>
    <w:rsid w:val="611F50A6"/>
    <w:rsid w:val="67FF5C0B"/>
    <w:rsid w:val="68383CA4"/>
    <w:rsid w:val="6D4D4E9A"/>
    <w:rsid w:val="6EFC0924"/>
    <w:rsid w:val="6FB74722"/>
    <w:rsid w:val="6FEF8B7E"/>
    <w:rsid w:val="71A6591B"/>
    <w:rsid w:val="737D59BA"/>
    <w:rsid w:val="740924A3"/>
    <w:rsid w:val="758065B6"/>
    <w:rsid w:val="76355052"/>
    <w:rsid w:val="77C37683"/>
    <w:rsid w:val="77CC7BD1"/>
    <w:rsid w:val="77E2693A"/>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CC0BC39-D0C9-47A0-8469-D6CED642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unhideWhenUsed/>
    <w:qForma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unhideWhenUsed/>
    <w:qFormat/>
    <w:rPr>
      <w:sz w:val="18"/>
      <w:szCs w:val="18"/>
    </w:rPr>
  </w:style>
  <w:style w:type="character" w:customStyle="1" w:styleId="a6">
    <w:name w:val="批注框文本 字符"/>
    <w:basedOn w:val="a1"/>
    <w:link w:val="a5"/>
    <w:uiPriority w:val="99"/>
    <w:semiHidden/>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character" w:customStyle="1" w:styleId="a8">
    <w:name w:val="页脚 字符"/>
    <w:basedOn w:val="a1"/>
    <w:link w:val="a7"/>
    <w:uiPriority w:val="99"/>
    <w:qFormat/>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kern w:val="0"/>
      <w:sz w:val="24"/>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d">
    <w:name w:val="List Paragraph"/>
    <w:basedOn w:val="a"/>
    <w:uiPriority w:val="34"/>
    <w:qFormat/>
    <w:pPr>
      <w:ind w:firstLineChars="200" w:firstLine="420"/>
    </w:p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2498</Words>
  <Characters>14239</Characters>
  <Application>Microsoft Office Word</Application>
  <DocSecurity>0</DocSecurity>
  <Lines>118</Lines>
  <Paragraphs>33</Paragraphs>
  <ScaleCrop>false</ScaleCrop>
  <Company>Microsoft</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cp:lastModifiedBy>Administrator</cp:lastModifiedBy>
  <cp:revision>4</cp:revision>
  <cp:lastPrinted>2025-09-23T01:48:00Z</cp:lastPrinted>
  <dcterms:created xsi:type="dcterms:W3CDTF">2025-09-24T07:13:00Z</dcterms:created>
  <dcterms:modified xsi:type="dcterms:W3CDTF">2025-09-24T07:14:00Z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D7B3256E9E544710A3F7B87BC337A5CE_13</vt:lpwstr>
  </property>
  <property fmtid="{D5CDD505-2E9C-101B-9397-08002B2CF9AE}" pid="4" name="KSOTemplateDocerSaveRecord">
    <vt:lpwstr>eyJoZGlkIjoiYjM5Yzg0NmIxMTE0NjAzNWI5YjFjNTY3M2I0Y2VhNDgiLCJ1c2VySWQiOiIxMDI0ODEwNDA1In0=</vt:lpwstr>
  </property>
</Properties>
</file>