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228E" w:rsidRDefault="00D3228E">
      <w:pPr>
        <w:pStyle w:val="Default"/>
        <w:jc w:val="both"/>
        <w:rPr>
          <w:rFonts w:asciiTheme="minorEastAsia" w:eastAsiaTheme="minorEastAsia" w:hAnsiTheme="minorEastAsia" w:hint="eastAsia"/>
          <w:sz w:val="84"/>
          <w:szCs w:val="84"/>
        </w:rPr>
      </w:pPr>
    </w:p>
    <w:p w:rsidR="00D3228E"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 xml:space="preserve"> </w:t>
      </w:r>
    </w:p>
    <w:p w:rsidR="00D3228E" w:rsidRDefault="00000000">
      <w:pPr>
        <w:pStyle w:val="Default"/>
        <w:ind w:firstLineChars="400" w:firstLine="2880"/>
        <w:jc w:val="both"/>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2024年度</w:t>
      </w:r>
    </w:p>
    <w:p w:rsidR="00D3228E"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祁阳市龙山街道办事处</w:t>
      </w:r>
    </w:p>
    <w:p w:rsidR="00D3228E" w:rsidRDefault="00000000">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部门决算</w:t>
      </w:r>
    </w:p>
    <w:p w:rsidR="00D3228E" w:rsidRDefault="00D3228E">
      <w:pPr>
        <w:pStyle w:val="Default"/>
        <w:jc w:val="center"/>
        <w:rPr>
          <w:rFonts w:asciiTheme="minorEastAsia" w:eastAsiaTheme="minorEastAsia" w:hAnsiTheme="minorEastAsia" w:hint="eastAsia"/>
          <w:sz w:val="56"/>
          <w:szCs w:val="56"/>
        </w:rPr>
      </w:pPr>
    </w:p>
    <w:p w:rsidR="00D3228E" w:rsidRDefault="00D3228E">
      <w:pPr>
        <w:pStyle w:val="Default"/>
        <w:jc w:val="center"/>
        <w:rPr>
          <w:rFonts w:asciiTheme="minorEastAsia" w:eastAsiaTheme="minorEastAsia" w:hAnsiTheme="minorEastAsia" w:hint="eastAsia"/>
          <w:sz w:val="56"/>
          <w:szCs w:val="56"/>
        </w:rPr>
      </w:pPr>
    </w:p>
    <w:p w:rsidR="00D3228E" w:rsidRDefault="00D3228E">
      <w:pPr>
        <w:pStyle w:val="Default"/>
        <w:ind w:firstLineChars="800" w:firstLine="2880"/>
        <w:jc w:val="both"/>
        <w:rPr>
          <w:rFonts w:asciiTheme="minorEastAsia" w:eastAsiaTheme="minorEastAsia" w:hAnsiTheme="minorEastAsia" w:hint="eastAsia"/>
          <w:sz w:val="36"/>
          <w:szCs w:val="36"/>
        </w:rPr>
      </w:pPr>
    </w:p>
    <w:p w:rsidR="00D3228E" w:rsidRDefault="00D3228E">
      <w:pPr>
        <w:pStyle w:val="Default"/>
        <w:ind w:firstLineChars="800" w:firstLine="2880"/>
        <w:jc w:val="both"/>
        <w:rPr>
          <w:rFonts w:asciiTheme="minorEastAsia" w:eastAsiaTheme="minorEastAsia" w:hAnsiTheme="minorEastAsia" w:hint="eastAsia"/>
          <w:sz w:val="36"/>
          <w:szCs w:val="36"/>
        </w:rPr>
      </w:pPr>
    </w:p>
    <w:p w:rsidR="00D3228E" w:rsidRDefault="00000000">
      <w:pPr>
        <w:pStyle w:val="Default"/>
        <w:ind w:firstLineChars="800" w:firstLine="288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单位公章：</w:t>
      </w:r>
    </w:p>
    <w:p w:rsidR="00D3228E" w:rsidRDefault="00000000">
      <w:pPr>
        <w:pStyle w:val="Default"/>
        <w:ind w:firstLineChars="800" w:firstLine="288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单位负责人签字：</w:t>
      </w:r>
    </w:p>
    <w:p w:rsidR="00D3228E" w:rsidRDefault="00000000">
      <w:pPr>
        <w:pStyle w:val="Default"/>
        <w:ind w:firstLineChars="800" w:firstLine="288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主管财政领导签字:</w:t>
      </w:r>
    </w:p>
    <w:p w:rsidR="00D3228E" w:rsidRDefault="00000000">
      <w:pPr>
        <w:pStyle w:val="Default"/>
        <w:ind w:firstLineChars="800" w:firstLine="288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所长签字：</w:t>
      </w:r>
    </w:p>
    <w:p w:rsidR="00D3228E" w:rsidRDefault="00000000">
      <w:pPr>
        <w:pStyle w:val="Default"/>
        <w:ind w:firstLineChars="800" w:firstLine="2880"/>
        <w:jc w:val="both"/>
        <w:rPr>
          <w:rFonts w:asciiTheme="minorEastAsia" w:eastAsiaTheme="minorEastAsia" w:hAnsiTheme="minorEastAsia" w:hint="eastAsia"/>
          <w:sz w:val="36"/>
          <w:szCs w:val="36"/>
        </w:rPr>
      </w:pPr>
      <w:r>
        <w:rPr>
          <w:rFonts w:asciiTheme="minorEastAsia" w:eastAsiaTheme="minorEastAsia" w:hAnsiTheme="minorEastAsia" w:hint="eastAsia"/>
          <w:sz w:val="36"/>
          <w:szCs w:val="36"/>
        </w:rPr>
        <w:t>报表人签字：</w:t>
      </w:r>
    </w:p>
    <w:p w:rsidR="00D3228E" w:rsidRDefault="00D3228E">
      <w:pPr>
        <w:pStyle w:val="Default"/>
        <w:jc w:val="both"/>
        <w:rPr>
          <w:rFonts w:ascii="Times New Roman" w:hAnsi="Times New Roman" w:cs="Times New Roman"/>
          <w:sz w:val="36"/>
          <w:szCs w:val="36"/>
        </w:rPr>
      </w:pPr>
    </w:p>
    <w:p w:rsidR="00D3228E" w:rsidRDefault="00D3228E">
      <w:pPr>
        <w:rPr>
          <w:rFonts w:ascii="Times New Roman" w:hAnsi="Times New Roman" w:cs="Times New Roman"/>
          <w:b/>
          <w:sz w:val="36"/>
          <w:szCs w:val="36"/>
        </w:rPr>
        <w:sectPr w:rsidR="00D3228E">
          <w:pgSz w:w="11906" w:h="16838"/>
          <w:pgMar w:top="1417" w:right="1588" w:bottom="1417" w:left="1588" w:header="851" w:footer="992" w:gutter="0"/>
          <w:cols w:space="425"/>
          <w:docGrid w:type="lines" w:linePitch="312"/>
        </w:sectPr>
      </w:pPr>
    </w:p>
    <w:p w:rsidR="00D3228E" w:rsidRDefault="00000000">
      <w:pPr>
        <w:pStyle w:val="Default"/>
        <w:spacing w:line="600" w:lineRule="exact"/>
        <w:ind w:firstLineChars="1000" w:firstLine="4016"/>
        <w:jc w:val="both"/>
        <w:rPr>
          <w:rFonts w:ascii="宋体" w:eastAsia="宋体" w:hAnsi="宋体" w:cs="宋体" w:hint="eastAsia"/>
          <w:b/>
          <w:sz w:val="40"/>
          <w:szCs w:val="40"/>
        </w:rPr>
      </w:pPr>
      <w:r>
        <w:rPr>
          <w:rFonts w:ascii="宋体" w:eastAsia="宋体" w:hAnsi="宋体" w:cs="宋体" w:hint="eastAsia"/>
          <w:b/>
          <w:sz w:val="40"/>
          <w:szCs w:val="40"/>
        </w:rPr>
        <w:lastRenderedPageBreak/>
        <w:t>目  录</w:t>
      </w:r>
    </w:p>
    <w:p w:rsidR="00D3228E" w:rsidRDefault="00D3228E">
      <w:pPr>
        <w:pStyle w:val="Default"/>
        <w:spacing w:line="600" w:lineRule="exact"/>
        <w:jc w:val="center"/>
        <w:rPr>
          <w:rFonts w:ascii="宋体" w:eastAsia="宋体" w:hAnsi="宋体" w:cs="宋体" w:hint="eastAsia"/>
          <w:b/>
          <w:sz w:val="30"/>
          <w:szCs w:val="30"/>
        </w:rPr>
      </w:pPr>
    </w:p>
    <w:p w:rsidR="00D3228E" w:rsidRDefault="00000000">
      <w:pPr>
        <w:pStyle w:val="Default"/>
        <w:spacing w:afterLines="50" w:after="156" w:line="600" w:lineRule="exact"/>
        <w:rPr>
          <w:rFonts w:ascii="宋体" w:eastAsia="宋体" w:hAnsi="宋体" w:cs="宋体" w:hint="eastAsia"/>
          <w:bCs/>
          <w:sz w:val="30"/>
          <w:szCs w:val="30"/>
        </w:rPr>
      </w:pPr>
      <w:r>
        <w:rPr>
          <w:rFonts w:ascii="宋体" w:eastAsia="宋体" w:hAnsi="宋体" w:cs="宋体" w:hint="eastAsia"/>
          <w:bCs/>
          <w:sz w:val="30"/>
          <w:szCs w:val="30"/>
        </w:rPr>
        <w:t>第一部分 祁阳市龙山街道办事处部门概况</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一、部门职责</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二、机构设置及决算单位构成</w:t>
      </w:r>
    </w:p>
    <w:p w:rsidR="00D3228E" w:rsidRDefault="00000000">
      <w:pPr>
        <w:pStyle w:val="Default"/>
        <w:spacing w:beforeLines="50" w:before="156" w:afterLines="50" w:after="156" w:line="600" w:lineRule="exact"/>
        <w:rPr>
          <w:rFonts w:ascii="宋体" w:eastAsia="宋体" w:hAnsi="宋体" w:cs="宋体" w:hint="eastAsia"/>
          <w:bCs/>
          <w:sz w:val="30"/>
          <w:szCs w:val="30"/>
        </w:rPr>
      </w:pPr>
      <w:r>
        <w:rPr>
          <w:rFonts w:ascii="宋体" w:eastAsia="宋体" w:hAnsi="宋体" w:cs="宋体" w:hint="eastAsia"/>
          <w:bCs/>
          <w:sz w:val="30"/>
          <w:szCs w:val="30"/>
        </w:rPr>
        <w:t>第二部分 部门决算表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一、收入支出决算总表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二、收入决算表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三、支出决算表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四、财政拨款收入支出决算总表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五、一般公共预算财政拨款支出决算表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六、一般公共预算财政拨款基本支出决算明细表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七、政府性基金预算财政拨款收入支出决算表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八、国有资本经营预算财政拨款支出决算表</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九、财政拨款“三公”经费支出决算表</w:t>
      </w:r>
    </w:p>
    <w:p w:rsidR="00D3228E" w:rsidRDefault="00000000">
      <w:pPr>
        <w:pStyle w:val="Default"/>
        <w:spacing w:beforeLines="50" w:before="156" w:afterLines="50" w:after="156" w:line="600" w:lineRule="exact"/>
        <w:rPr>
          <w:rFonts w:ascii="宋体" w:eastAsia="宋体" w:hAnsi="宋体" w:cs="宋体" w:hint="eastAsia"/>
          <w:bCs/>
          <w:sz w:val="30"/>
          <w:szCs w:val="30"/>
        </w:rPr>
      </w:pPr>
      <w:r>
        <w:rPr>
          <w:rFonts w:ascii="宋体" w:eastAsia="宋体" w:hAnsi="宋体" w:cs="宋体" w:hint="eastAsia"/>
          <w:bCs/>
          <w:sz w:val="30"/>
          <w:szCs w:val="30"/>
        </w:rPr>
        <w:t>第三部分 部门决算情况说明</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一、收入支出决算总体情况说明</w:t>
      </w:r>
    </w:p>
    <w:p w:rsidR="00D3228E" w:rsidRDefault="00000000">
      <w:pPr>
        <w:spacing w:line="600" w:lineRule="exact"/>
        <w:jc w:val="left"/>
        <w:rPr>
          <w:rFonts w:ascii="宋体" w:eastAsia="宋体" w:hAnsi="宋体" w:cs="宋体" w:hint="eastAsia"/>
          <w:sz w:val="30"/>
          <w:szCs w:val="30"/>
        </w:rPr>
      </w:pPr>
      <w:r>
        <w:rPr>
          <w:rFonts w:ascii="宋体" w:eastAsia="宋体" w:hAnsi="宋体" w:cs="宋体" w:hint="eastAsia"/>
          <w:sz w:val="30"/>
          <w:szCs w:val="30"/>
        </w:rPr>
        <w:t>二、收入决算情况说明</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三、支出决算情况说明</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四、财政拨款收入支出决算总体情况说明</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五、一般公共预算财政拨款支出决算情况说明</w:t>
      </w:r>
    </w:p>
    <w:p w:rsidR="00D3228E" w:rsidRDefault="00D3228E">
      <w:pPr>
        <w:autoSpaceDE w:val="0"/>
        <w:autoSpaceDN w:val="0"/>
        <w:adjustRightInd w:val="0"/>
        <w:spacing w:line="600" w:lineRule="exact"/>
        <w:jc w:val="left"/>
        <w:rPr>
          <w:rFonts w:ascii="宋体" w:eastAsia="宋体" w:hAnsi="宋体" w:cs="宋体" w:hint="eastAsia"/>
          <w:color w:val="000000"/>
          <w:kern w:val="0"/>
          <w:sz w:val="30"/>
          <w:szCs w:val="30"/>
        </w:rPr>
        <w:sectPr w:rsidR="00D3228E">
          <w:footerReference w:type="default" r:id="rId8"/>
          <w:pgSz w:w="11906" w:h="16838"/>
          <w:pgMar w:top="1417" w:right="1588" w:bottom="1417" w:left="1588" w:header="851" w:footer="992" w:gutter="0"/>
          <w:pgNumType w:start="1"/>
          <w:cols w:space="425"/>
          <w:docGrid w:type="lines" w:linePitch="312"/>
        </w:sectPr>
      </w:pP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lastRenderedPageBreak/>
        <w:t>六、一般公共预算财政拨款基本支出决算情况说明</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七、财政拨款“三公”经费支出决算情况说明</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八、政府性基金预算收入支出决算情况</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九、关于机关运行经费支出说明</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十、一般性支出情况说明</w:t>
      </w:r>
    </w:p>
    <w:p w:rsidR="00D3228E" w:rsidRDefault="00000000">
      <w:pPr>
        <w:autoSpaceDE w:val="0"/>
        <w:autoSpaceDN w:val="0"/>
        <w:adjustRightInd w:val="0"/>
        <w:spacing w:line="600" w:lineRule="exact"/>
        <w:jc w:val="left"/>
        <w:rPr>
          <w:rFonts w:ascii="宋体" w:eastAsia="宋体" w:hAnsi="宋体" w:cs="宋体" w:hint="eastAsia"/>
          <w:color w:val="000000"/>
          <w:kern w:val="0"/>
          <w:sz w:val="30"/>
          <w:szCs w:val="30"/>
        </w:rPr>
      </w:pPr>
      <w:r>
        <w:rPr>
          <w:rFonts w:ascii="宋体" w:eastAsia="宋体" w:hAnsi="宋体" w:cs="宋体" w:hint="eastAsia"/>
          <w:color w:val="000000"/>
          <w:kern w:val="0"/>
          <w:sz w:val="30"/>
          <w:szCs w:val="30"/>
        </w:rPr>
        <w:t>十一、关于政府采购支出说明</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十二、关于国有资产占用情况说明</w:t>
      </w:r>
    </w:p>
    <w:p w:rsidR="00D3228E" w:rsidRDefault="00000000">
      <w:pPr>
        <w:pStyle w:val="Default"/>
        <w:spacing w:line="600" w:lineRule="exact"/>
        <w:rPr>
          <w:rFonts w:ascii="宋体" w:eastAsia="宋体" w:hAnsi="宋体" w:cs="宋体" w:hint="eastAsia"/>
          <w:sz w:val="30"/>
          <w:szCs w:val="30"/>
        </w:rPr>
      </w:pPr>
      <w:r>
        <w:rPr>
          <w:rFonts w:ascii="宋体" w:eastAsia="宋体" w:hAnsi="宋体" w:cs="宋体" w:hint="eastAsia"/>
          <w:sz w:val="30"/>
          <w:szCs w:val="30"/>
        </w:rPr>
        <w:t>十三、关于2024年度预算绩效管理情况的说明</w:t>
      </w:r>
    </w:p>
    <w:p w:rsidR="00D3228E" w:rsidRDefault="00000000">
      <w:pPr>
        <w:pStyle w:val="Default"/>
        <w:spacing w:beforeLines="50" w:before="156" w:afterLines="50" w:after="156" w:line="600" w:lineRule="exact"/>
        <w:rPr>
          <w:rFonts w:ascii="宋体" w:eastAsia="宋体" w:hAnsi="宋体" w:cs="宋体" w:hint="eastAsia"/>
          <w:bCs/>
          <w:sz w:val="30"/>
          <w:szCs w:val="30"/>
        </w:rPr>
      </w:pPr>
      <w:r>
        <w:rPr>
          <w:rFonts w:ascii="宋体" w:eastAsia="宋体" w:hAnsi="宋体" w:cs="宋体" w:hint="eastAsia"/>
          <w:bCs/>
          <w:sz w:val="30"/>
          <w:szCs w:val="30"/>
        </w:rPr>
        <w:t>第四部分 名词解释</w:t>
      </w:r>
    </w:p>
    <w:p w:rsidR="00D3228E" w:rsidRDefault="00000000">
      <w:pPr>
        <w:pStyle w:val="Default"/>
        <w:spacing w:beforeLines="50" w:before="156" w:afterLines="50" w:after="156" w:line="600" w:lineRule="exact"/>
        <w:rPr>
          <w:rFonts w:ascii="宋体" w:eastAsia="宋体" w:hAnsi="宋体" w:cs="宋体" w:hint="eastAsia"/>
          <w:bCs/>
          <w:sz w:val="30"/>
          <w:szCs w:val="30"/>
        </w:rPr>
      </w:pPr>
      <w:r>
        <w:rPr>
          <w:rFonts w:ascii="宋体" w:eastAsia="宋体" w:hAnsi="宋体" w:cs="宋体" w:hint="eastAsia"/>
          <w:bCs/>
          <w:sz w:val="30"/>
          <w:szCs w:val="30"/>
        </w:rPr>
        <w:t>第五部分 附件</w:t>
      </w:r>
    </w:p>
    <w:p w:rsidR="00D3228E" w:rsidRDefault="00D3228E">
      <w:pPr>
        <w:pStyle w:val="Default"/>
        <w:spacing w:line="600" w:lineRule="exact"/>
        <w:rPr>
          <w:rFonts w:ascii="宋体" w:eastAsia="宋体" w:hAnsi="宋体" w:cs="宋体" w:hint="eastAsia"/>
          <w:bCs/>
          <w:sz w:val="30"/>
          <w:szCs w:val="30"/>
        </w:rPr>
      </w:pPr>
    </w:p>
    <w:p w:rsidR="00D3228E" w:rsidRDefault="00D3228E">
      <w:pPr>
        <w:jc w:val="center"/>
        <w:rPr>
          <w:rFonts w:ascii="宋体" w:eastAsia="宋体" w:hAnsi="宋体" w:cs="宋体" w:hint="eastAsia"/>
          <w:sz w:val="30"/>
          <w:szCs w:val="30"/>
        </w:rPr>
      </w:pPr>
    </w:p>
    <w:p w:rsidR="00D3228E" w:rsidRDefault="00D3228E">
      <w:pPr>
        <w:jc w:val="center"/>
        <w:rPr>
          <w:rFonts w:ascii="宋体" w:eastAsia="宋体" w:hAnsi="宋体" w:cs="宋体" w:hint="eastAsia"/>
          <w:sz w:val="30"/>
          <w:szCs w:val="30"/>
        </w:rPr>
      </w:pPr>
    </w:p>
    <w:p w:rsidR="00D3228E" w:rsidRDefault="00D3228E">
      <w:pPr>
        <w:jc w:val="center"/>
        <w:rPr>
          <w:rFonts w:ascii="宋体" w:eastAsia="宋体" w:hAnsi="宋体" w:cs="宋体" w:hint="eastAsia"/>
          <w:sz w:val="30"/>
          <w:szCs w:val="30"/>
        </w:rPr>
      </w:pPr>
    </w:p>
    <w:p w:rsidR="00D3228E" w:rsidRDefault="00D3228E">
      <w:pPr>
        <w:pStyle w:val="a0"/>
        <w:rPr>
          <w:rFonts w:ascii="宋体" w:eastAsia="宋体" w:hAnsi="宋体" w:cs="宋体" w:hint="eastAsia"/>
          <w:sz w:val="30"/>
          <w:szCs w:val="30"/>
        </w:rPr>
        <w:sectPr w:rsidR="00D3228E">
          <w:footerReference w:type="default" r:id="rId9"/>
          <w:pgSz w:w="11906" w:h="16838"/>
          <w:pgMar w:top="1417" w:right="1588" w:bottom="1417" w:left="1588" w:header="851" w:footer="992" w:gutter="0"/>
          <w:pgNumType w:start="1"/>
          <w:cols w:space="425"/>
          <w:docGrid w:type="lines" w:linePitch="312"/>
        </w:sectPr>
      </w:pPr>
    </w:p>
    <w:p w:rsidR="00D3228E" w:rsidRDefault="00D3228E">
      <w:pPr>
        <w:rPr>
          <w:rFonts w:ascii="宋体" w:eastAsia="宋体" w:hAnsi="宋体" w:cs="宋体" w:hint="eastAsia"/>
          <w:sz w:val="30"/>
          <w:szCs w:val="30"/>
        </w:rPr>
      </w:pPr>
    </w:p>
    <w:p w:rsidR="00D3228E" w:rsidRDefault="00000000">
      <w:pPr>
        <w:pStyle w:val="Default"/>
        <w:spacing w:line="360" w:lineRule="auto"/>
        <w:jc w:val="center"/>
        <w:rPr>
          <w:rFonts w:ascii="宋体" w:eastAsia="宋体" w:hAnsi="宋体" w:cs="宋体" w:hint="eastAsia"/>
          <w:b/>
          <w:bCs/>
          <w:sz w:val="36"/>
          <w:szCs w:val="36"/>
        </w:rPr>
      </w:pPr>
      <w:r>
        <w:rPr>
          <w:rFonts w:ascii="宋体" w:eastAsia="宋体" w:hAnsi="宋体" w:cs="宋体" w:hint="eastAsia"/>
          <w:b/>
          <w:bCs/>
          <w:sz w:val="36"/>
          <w:szCs w:val="36"/>
        </w:rPr>
        <w:t>第一部分</w:t>
      </w:r>
    </w:p>
    <w:p w:rsidR="00D3228E" w:rsidRDefault="00D3228E">
      <w:pPr>
        <w:pStyle w:val="Default"/>
        <w:spacing w:line="360" w:lineRule="auto"/>
        <w:jc w:val="center"/>
        <w:rPr>
          <w:rFonts w:ascii="宋体" w:eastAsia="宋体" w:hAnsi="宋体" w:cs="宋体" w:hint="eastAsia"/>
          <w:b/>
          <w:bCs/>
          <w:sz w:val="36"/>
          <w:szCs w:val="36"/>
        </w:rPr>
      </w:pPr>
    </w:p>
    <w:p w:rsidR="00D3228E" w:rsidRDefault="00000000">
      <w:pPr>
        <w:pStyle w:val="Default"/>
        <w:spacing w:line="360" w:lineRule="auto"/>
        <w:jc w:val="center"/>
        <w:rPr>
          <w:rFonts w:ascii="宋体" w:eastAsia="宋体" w:hAnsi="宋体" w:cs="宋体" w:hint="eastAsia"/>
          <w:b/>
          <w:bCs/>
          <w:sz w:val="36"/>
          <w:szCs w:val="36"/>
        </w:rPr>
      </w:pPr>
      <w:r>
        <w:rPr>
          <w:rFonts w:ascii="宋体" w:eastAsia="宋体" w:hAnsi="宋体" w:cs="宋体" w:hint="eastAsia"/>
          <w:b/>
          <w:bCs/>
          <w:sz w:val="36"/>
          <w:szCs w:val="36"/>
        </w:rPr>
        <w:t>祁阳市龙山街道办事处概况</w:t>
      </w:r>
    </w:p>
    <w:p w:rsidR="00D3228E" w:rsidRDefault="00D3228E">
      <w:pPr>
        <w:pStyle w:val="2"/>
        <w:ind w:leftChars="0" w:left="0" w:firstLineChars="0" w:firstLine="0"/>
        <w:rPr>
          <w:rFonts w:hint="eastAsia"/>
          <w:b/>
          <w:bCs/>
          <w:sz w:val="36"/>
          <w:szCs w:val="36"/>
        </w:rPr>
      </w:pPr>
    </w:p>
    <w:p w:rsidR="00D3228E" w:rsidRDefault="00000000">
      <w:pPr>
        <w:pStyle w:val="ad"/>
        <w:spacing w:line="600" w:lineRule="exact"/>
        <w:ind w:firstLineChars="0" w:firstLine="0"/>
        <w:jc w:val="left"/>
        <w:rPr>
          <w:rFonts w:ascii="宋体" w:eastAsia="宋体" w:hAnsi="宋体" w:cs="宋体" w:hint="eastAsia"/>
          <w:sz w:val="30"/>
          <w:szCs w:val="30"/>
        </w:rPr>
      </w:pPr>
      <w:r>
        <w:rPr>
          <w:rFonts w:ascii="宋体" w:eastAsia="宋体" w:hAnsi="宋体" w:cs="宋体" w:hint="eastAsia"/>
          <w:sz w:val="30"/>
          <w:szCs w:val="30"/>
        </w:rPr>
        <w:t>一、部门职责</w:t>
      </w:r>
    </w:p>
    <w:p w:rsidR="00D3228E" w:rsidRDefault="00000000">
      <w:pPr>
        <w:widowControl/>
        <w:spacing w:line="560" w:lineRule="exact"/>
        <w:ind w:firstLine="640"/>
        <w:jc w:val="left"/>
        <w:rPr>
          <w:rFonts w:ascii="宋体" w:eastAsia="宋体" w:hAnsi="宋体" w:cs="宋体" w:hint="eastAsia"/>
          <w:sz w:val="30"/>
          <w:szCs w:val="30"/>
          <w:shd w:val="clear" w:color="auto" w:fill="FFFFFF"/>
        </w:rPr>
      </w:pPr>
      <w:r>
        <w:rPr>
          <w:rFonts w:ascii="宋体" w:eastAsia="宋体" w:hAnsi="宋体" w:cs="宋体" w:hint="eastAsia"/>
          <w:sz w:val="30"/>
          <w:szCs w:val="30"/>
          <w:shd w:val="clear" w:color="auto" w:fill="FFFFFF"/>
        </w:rPr>
        <w:t>1、在市委市政府的领导下，根据上级行政机关的决定和命令，制定具体实施意见。</w:t>
      </w:r>
    </w:p>
    <w:p w:rsidR="00D3228E" w:rsidRDefault="00000000">
      <w:pPr>
        <w:widowControl/>
        <w:spacing w:line="560" w:lineRule="exact"/>
        <w:ind w:firstLine="640"/>
        <w:jc w:val="left"/>
        <w:rPr>
          <w:rFonts w:ascii="宋体" w:eastAsia="宋体" w:hAnsi="宋体" w:cs="宋体" w:hint="eastAsia"/>
          <w:sz w:val="30"/>
          <w:szCs w:val="30"/>
        </w:rPr>
      </w:pPr>
      <w:r>
        <w:rPr>
          <w:rFonts w:ascii="宋体" w:eastAsia="宋体" w:hAnsi="宋体" w:cs="宋体" w:hint="eastAsia"/>
          <w:kern w:val="0"/>
          <w:sz w:val="30"/>
          <w:szCs w:val="30"/>
          <w:shd w:val="clear" w:color="auto" w:fill="FFFFFF"/>
        </w:rPr>
        <w:t>2.</w:t>
      </w:r>
      <w:r>
        <w:rPr>
          <w:rFonts w:ascii="宋体" w:eastAsia="宋体" w:hAnsi="宋体" w:cs="宋体" w:hint="eastAsia"/>
          <w:sz w:val="30"/>
          <w:szCs w:val="30"/>
          <w:shd w:val="clear" w:color="auto" w:fill="FFFFFF"/>
        </w:rPr>
        <w:t xml:space="preserve"> 执行本行政区域内的经济和社会发展计划、财政预算，管理全办的农业、工业及教育、</w:t>
      </w:r>
      <w:r w:rsidR="00546F54">
        <w:rPr>
          <w:rFonts w:ascii="宋体" w:eastAsia="宋体" w:hAnsi="宋体" w:cs="宋体" w:hint="eastAsia"/>
          <w:sz w:val="30"/>
          <w:szCs w:val="30"/>
          <w:shd w:val="clear" w:color="auto" w:fill="FFFFFF"/>
        </w:rPr>
        <w:t>科技</w:t>
      </w:r>
      <w:r>
        <w:rPr>
          <w:rFonts w:ascii="宋体" w:eastAsia="宋体" w:hAnsi="宋体" w:cs="宋体" w:hint="eastAsia"/>
          <w:sz w:val="30"/>
          <w:szCs w:val="30"/>
          <w:shd w:val="clear" w:color="auto" w:fill="FFFFFF"/>
        </w:rPr>
        <w:t>、文化、卫生、计划生育、民政、司法及办新农村规划和建设、环境保护、土地等行政工作。</w:t>
      </w:r>
    </w:p>
    <w:p w:rsidR="00D3228E" w:rsidRDefault="00000000">
      <w:pPr>
        <w:widowControl/>
        <w:spacing w:line="600" w:lineRule="atLeast"/>
        <w:ind w:firstLine="627"/>
        <w:jc w:val="left"/>
        <w:rPr>
          <w:rFonts w:ascii="宋体" w:eastAsia="宋体" w:hAnsi="宋体" w:cs="宋体" w:hint="eastAsia"/>
          <w:sz w:val="30"/>
          <w:szCs w:val="30"/>
          <w:shd w:val="clear" w:color="auto" w:fill="FFFFFF"/>
        </w:rPr>
      </w:pPr>
      <w:r>
        <w:rPr>
          <w:rFonts w:ascii="宋体" w:eastAsia="宋体" w:hAnsi="宋体" w:cs="宋体" w:hint="eastAsia"/>
          <w:sz w:val="30"/>
          <w:szCs w:val="30"/>
          <w:shd w:val="clear" w:color="auto" w:fill="FFFFFF"/>
        </w:rPr>
        <w:t>3、保护集体财产和公民私人合法财产，维护社会秩序，保障公民的人事权利、民主权利和其他合法权利。</w:t>
      </w:r>
    </w:p>
    <w:p w:rsidR="00D3228E" w:rsidRDefault="00000000">
      <w:pPr>
        <w:widowControl/>
        <w:spacing w:line="600" w:lineRule="atLeast"/>
        <w:ind w:firstLine="627"/>
        <w:jc w:val="left"/>
        <w:rPr>
          <w:rFonts w:ascii="宋体" w:eastAsia="宋体" w:hAnsi="宋体" w:cs="宋体" w:hint="eastAsia"/>
          <w:sz w:val="30"/>
          <w:szCs w:val="30"/>
          <w:shd w:val="clear" w:color="auto" w:fill="FFFFFF"/>
        </w:rPr>
      </w:pPr>
      <w:r>
        <w:rPr>
          <w:rFonts w:ascii="宋体" w:eastAsia="宋体" w:hAnsi="宋体" w:cs="宋体" w:hint="eastAsia"/>
          <w:sz w:val="30"/>
          <w:szCs w:val="30"/>
          <w:shd w:val="clear" w:color="auto" w:fill="FFFFFF"/>
        </w:rPr>
        <w:t>4、保护各种经济组织的合法权益。</w:t>
      </w:r>
    </w:p>
    <w:p w:rsidR="00D3228E" w:rsidRDefault="00000000">
      <w:pPr>
        <w:widowControl/>
        <w:spacing w:line="600" w:lineRule="atLeast"/>
        <w:ind w:firstLine="627"/>
        <w:jc w:val="left"/>
        <w:rPr>
          <w:rFonts w:ascii="宋体" w:eastAsia="宋体" w:hAnsi="宋体" w:cs="宋体" w:hint="eastAsia"/>
          <w:sz w:val="30"/>
          <w:szCs w:val="30"/>
        </w:rPr>
      </w:pPr>
      <w:r>
        <w:rPr>
          <w:rFonts w:ascii="宋体" w:eastAsia="宋体" w:hAnsi="宋体" w:cs="宋体" w:hint="eastAsia"/>
          <w:sz w:val="30"/>
          <w:szCs w:val="30"/>
          <w:shd w:val="clear" w:color="auto" w:fill="FFFFFF"/>
        </w:rPr>
        <w:t>5、办理上级人民政府交办的其他事项。</w:t>
      </w:r>
    </w:p>
    <w:p w:rsidR="00D3228E" w:rsidRDefault="00000000">
      <w:pPr>
        <w:widowControl/>
        <w:spacing w:line="600" w:lineRule="exact"/>
        <w:rPr>
          <w:rFonts w:ascii="宋体" w:eastAsia="宋体" w:hAnsi="宋体" w:cs="宋体" w:hint="eastAsia"/>
          <w:bCs/>
          <w:kern w:val="0"/>
          <w:sz w:val="30"/>
          <w:szCs w:val="30"/>
        </w:rPr>
      </w:pPr>
      <w:r>
        <w:rPr>
          <w:rFonts w:ascii="宋体" w:eastAsia="宋体" w:hAnsi="宋体" w:cs="宋体" w:hint="eastAsia"/>
          <w:bCs/>
          <w:kern w:val="0"/>
          <w:sz w:val="30"/>
          <w:szCs w:val="30"/>
        </w:rPr>
        <w:t>二、机构设置及决算单位构成</w:t>
      </w:r>
    </w:p>
    <w:p w:rsidR="00D3228E" w:rsidRDefault="00000000">
      <w:pPr>
        <w:widowControl/>
        <w:spacing w:line="600" w:lineRule="exact"/>
        <w:ind w:firstLineChars="100" w:firstLine="300"/>
        <w:rPr>
          <w:rFonts w:ascii="宋体" w:eastAsia="宋体" w:hAnsi="宋体" w:cs="宋体" w:hint="eastAsia"/>
          <w:bCs/>
          <w:kern w:val="0"/>
          <w:sz w:val="30"/>
          <w:szCs w:val="30"/>
        </w:rPr>
      </w:pPr>
      <w:r>
        <w:rPr>
          <w:rFonts w:ascii="宋体" w:eastAsia="宋体" w:hAnsi="宋体" w:cs="宋体" w:hint="eastAsia"/>
          <w:bCs/>
          <w:kern w:val="0"/>
          <w:sz w:val="30"/>
          <w:szCs w:val="30"/>
        </w:rPr>
        <w:t>（一）内设机构设置。龙山街道办事处内设机构包括：龙山街道办事处机关及管理的11个下属部门：1、党政综合办公室2、经济发展办公室 3、社会事务综合服务中心 4、基层</w:t>
      </w:r>
      <w:proofErr w:type="gramStart"/>
      <w:r>
        <w:rPr>
          <w:rFonts w:ascii="宋体" w:eastAsia="宋体" w:hAnsi="宋体" w:cs="宋体" w:hint="eastAsia"/>
          <w:bCs/>
          <w:kern w:val="0"/>
          <w:sz w:val="30"/>
          <w:szCs w:val="30"/>
        </w:rPr>
        <w:t>党建办</w:t>
      </w:r>
      <w:proofErr w:type="gramEnd"/>
      <w:r>
        <w:rPr>
          <w:rFonts w:ascii="宋体" w:eastAsia="宋体" w:hAnsi="宋体" w:cs="宋体" w:hint="eastAsia"/>
          <w:bCs/>
          <w:kern w:val="0"/>
          <w:sz w:val="30"/>
          <w:szCs w:val="30"/>
        </w:rPr>
        <w:t xml:space="preserve"> 5、农业综合服务中心 6、便民服务中心 7、退役军人服务站 8、城市管理服务中心 9、自然资源和生态环境办 10、社会治安和应急管理办 11、财政所</w:t>
      </w:r>
    </w:p>
    <w:p w:rsidR="00D3228E" w:rsidRDefault="00000000">
      <w:pPr>
        <w:widowControl/>
        <w:spacing w:line="600" w:lineRule="exact"/>
        <w:rPr>
          <w:rFonts w:ascii="宋体" w:eastAsia="宋体" w:hAnsi="宋体" w:cs="宋体" w:hint="eastAsia"/>
          <w:bCs/>
          <w:kern w:val="0"/>
          <w:sz w:val="30"/>
          <w:szCs w:val="30"/>
        </w:rPr>
      </w:pPr>
      <w:r>
        <w:rPr>
          <w:rFonts w:ascii="宋体" w:eastAsia="宋体" w:hAnsi="宋体" w:cs="宋体" w:hint="eastAsia"/>
          <w:bCs/>
          <w:kern w:val="0"/>
          <w:sz w:val="30"/>
          <w:szCs w:val="30"/>
        </w:rPr>
        <w:lastRenderedPageBreak/>
        <w:t>（二）决算单位构成。龙山街道办事处2024年部门决算汇总公开单位构成包括：龙山街道办事处本级，本单位无下属决算单位。</w:t>
      </w:r>
    </w:p>
    <w:p w:rsidR="00D3228E" w:rsidRDefault="00D3228E">
      <w:pPr>
        <w:widowControl/>
        <w:spacing w:line="600" w:lineRule="exact"/>
        <w:rPr>
          <w:rFonts w:ascii="宋体" w:eastAsia="宋体" w:hAnsi="宋体" w:cs="宋体" w:hint="eastAsia"/>
          <w:bCs/>
          <w:kern w:val="0"/>
          <w:sz w:val="30"/>
          <w:szCs w:val="30"/>
        </w:rPr>
      </w:pPr>
    </w:p>
    <w:p w:rsidR="00D3228E" w:rsidRDefault="00D3228E">
      <w:pPr>
        <w:jc w:val="left"/>
        <w:rPr>
          <w:rFonts w:ascii="宋体" w:eastAsia="宋体" w:hAnsi="宋体" w:cs="宋体" w:hint="eastAsia"/>
          <w:sz w:val="30"/>
          <w:szCs w:val="30"/>
        </w:rPr>
      </w:pPr>
    </w:p>
    <w:p w:rsidR="00D3228E" w:rsidRDefault="00D3228E">
      <w:pPr>
        <w:jc w:val="center"/>
        <w:rPr>
          <w:rFonts w:ascii="宋体" w:eastAsia="宋体" w:hAnsi="宋体" w:cs="宋体" w:hint="eastAsia"/>
          <w:sz w:val="30"/>
          <w:szCs w:val="30"/>
        </w:rPr>
      </w:pPr>
    </w:p>
    <w:p w:rsidR="00D3228E" w:rsidRDefault="00D3228E">
      <w:pPr>
        <w:jc w:val="center"/>
        <w:rPr>
          <w:rFonts w:ascii="宋体" w:eastAsia="宋体" w:hAnsi="宋体" w:cs="宋体" w:hint="eastAsia"/>
          <w:sz w:val="30"/>
          <w:szCs w:val="30"/>
        </w:rPr>
      </w:pPr>
    </w:p>
    <w:p w:rsidR="00D3228E" w:rsidRDefault="00D3228E">
      <w:pPr>
        <w:jc w:val="center"/>
        <w:rPr>
          <w:rFonts w:ascii="宋体" w:eastAsia="宋体" w:hAnsi="宋体" w:cs="宋体" w:hint="eastAsia"/>
          <w:sz w:val="30"/>
          <w:szCs w:val="30"/>
        </w:rPr>
      </w:pPr>
    </w:p>
    <w:p w:rsidR="00D3228E" w:rsidRDefault="00D3228E">
      <w:pPr>
        <w:jc w:val="center"/>
        <w:rPr>
          <w:rFonts w:ascii="Times New Roman" w:eastAsia="黑体" w:hAnsi="Times New Roman" w:cs="Times New Roman"/>
          <w:sz w:val="28"/>
          <w:szCs w:val="28"/>
        </w:rPr>
      </w:pPr>
    </w:p>
    <w:p w:rsidR="00D3228E" w:rsidRDefault="00D3228E">
      <w:pPr>
        <w:jc w:val="center"/>
        <w:rPr>
          <w:rFonts w:ascii="Times New Roman" w:eastAsia="黑体" w:hAnsi="Times New Roman" w:cs="Times New Roman"/>
          <w:sz w:val="28"/>
          <w:szCs w:val="28"/>
        </w:rPr>
      </w:pPr>
    </w:p>
    <w:p w:rsidR="00D3228E" w:rsidRDefault="00D3228E">
      <w:pPr>
        <w:pStyle w:val="a0"/>
        <w:rPr>
          <w:rFonts w:ascii="Times New Roman" w:hAnsi="Times New Roman" w:cs="Times New Roman"/>
        </w:rPr>
        <w:sectPr w:rsidR="00D3228E">
          <w:footerReference w:type="default" r:id="rId10"/>
          <w:pgSz w:w="11906" w:h="16838"/>
          <w:pgMar w:top="1417" w:right="1588" w:bottom="1417" w:left="1588" w:header="851" w:footer="992" w:gutter="0"/>
          <w:pgNumType w:start="1"/>
          <w:cols w:space="425"/>
          <w:docGrid w:type="lines" w:linePitch="312"/>
        </w:sectPr>
      </w:pPr>
    </w:p>
    <w:p w:rsidR="00D3228E"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D3228E"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D3228E"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D3228E"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祁阳市龙山街道办事处</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D3228E">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1953.69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1204.37</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347.83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2.67</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128.73</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55.58</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264.83</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470.11</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88.22</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1.00</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D3228E">
            <w:pPr>
              <w:widowControl/>
              <w:jc w:val="left"/>
              <w:textAlignment w:val="center"/>
              <w:rPr>
                <w:rFonts w:ascii="Times New Roman" w:eastAsia="仿宋_GB2312" w:hAnsi="Times New Roman" w:cs="Times New Roman"/>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3.00</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83.00</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b/>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b/>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b/>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2301.52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2301.52</w:t>
            </w: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D3228E">
            <w:pPr>
              <w:jc w:val="right"/>
              <w:rPr>
                <w:rFonts w:ascii="Times New Roman" w:eastAsia="仿宋_GB2312" w:hAnsi="Times New Roman" w:cs="Times New Roman"/>
                <w:color w:val="000000"/>
                <w:sz w:val="22"/>
              </w:rPr>
            </w:pPr>
          </w:p>
        </w:tc>
      </w:tr>
      <w:tr w:rsidR="00D3228E">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2301.52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jc w:val="right"/>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2301.52</w:t>
            </w:r>
          </w:p>
        </w:tc>
      </w:tr>
    </w:tbl>
    <w:p w:rsidR="00D3228E" w:rsidRDefault="00D3228E">
      <w:pPr>
        <w:widowControl/>
        <w:jc w:val="left"/>
        <w:textAlignment w:val="center"/>
        <w:rPr>
          <w:rFonts w:ascii="Times New Roman" w:eastAsia="宋体" w:hAnsi="Times New Roman" w:cs="Times New Roman"/>
          <w:color w:val="000000"/>
          <w:kern w:val="0"/>
          <w:sz w:val="24"/>
          <w:szCs w:val="24"/>
          <w:lang w:bidi="ar"/>
        </w:rPr>
      </w:pPr>
    </w:p>
    <w:p w:rsidR="00D3228E"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D3228E"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D3228E" w:rsidRDefault="00D3228E">
      <w:pPr>
        <w:widowControl/>
        <w:spacing w:line="400" w:lineRule="exact"/>
        <w:jc w:val="center"/>
        <w:textAlignment w:val="center"/>
        <w:rPr>
          <w:rFonts w:ascii="Times New Roman" w:eastAsia="黑体" w:hAnsi="Times New Roman" w:cs="Times New Roman"/>
          <w:color w:val="000000"/>
          <w:kern w:val="0"/>
          <w:sz w:val="32"/>
          <w:szCs w:val="32"/>
          <w:lang w:bidi="ar"/>
        </w:rPr>
      </w:pPr>
    </w:p>
    <w:p w:rsidR="00D3228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D3228E"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D3228E"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hint="eastAsia"/>
        </w:rPr>
        <w:t>祁阳市龙山街道办事处</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348"/>
        <w:gridCol w:w="3420"/>
        <w:gridCol w:w="1200"/>
        <w:gridCol w:w="1710"/>
        <w:gridCol w:w="1440"/>
        <w:gridCol w:w="1095"/>
        <w:gridCol w:w="1395"/>
        <w:gridCol w:w="1290"/>
        <w:gridCol w:w="1768"/>
      </w:tblGrid>
      <w:tr w:rsidR="00D3228E">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39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2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76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D3228E">
        <w:trPr>
          <w:trHeight w:hRule="exact" w:val="334"/>
          <w:jc w:val="center"/>
        </w:trPr>
        <w:tc>
          <w:tcPr>
            <w:tcW w:w="134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42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20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768"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r>
      <w:tr w:rsidR="00D3228E">
        <w:trPr>
          <w:trHeight w:val="312"/>
          <w:jc w:val="center"/>
        </w:trPr>
        <w:tc>
          <w:tcPr>
            <w:tcW w:w="1348"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3420" w:type="dxa"/>
            <w:vMerge/>
            <w:tcBorders>
              <w:top w:val="nil"/>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095"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c>
          <w:tcPr>
            <w:tcW w:w="1768" w:type="dxa"/>
            <w:vMerge/>
            <w:tcBorders>
              <w:top w:val="single" w:sz="4" w:space="0" w:color="auto"/>
              <w:left w:val="single" w:sz="4" w:space="0" w:color="auto"/>
              <w:bottom w:val="single" w:sz="4" w:space="0" w:color="auto"/>
              <w:right w:val="single" w:sz="4" w:space="0" w:color="auto"/>
            </w:tcBorders>
            <w:vAlign w:val="center"/>
          </w:tcPr>
          <w:p w:rsidR="00D3228E" w:rsidRDefault="00D3228E">
            <w:pPr>
              <w:rPr>
                <w:rFonts w:ascii="Times New Roman" w:eastAsia="仿宋_GB2312" w:hAnsi="Times New Roman" w:cs="Times New Roman"/>
                <w:sz w:val="24"/>
                <w:szCs w:val="24"/>
              </w:rPr>
            </w:pPr>
          </w:p>
        </w:tc>
      </w:tr>
      <w:tr w:rsidR="00D3228E">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2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4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3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2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76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D3228E">
        <w:trPr>
          <w:trHeight w:val="450"/>
          <w:jc w:val="center"/>
        </w:trPr>
        <w:tc>
          <w:tcPr>
            <w:tcW w:w="476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2301.52</w:t>
            </w:r>
            <w:r>
              <w:rPr>
                <w:rFonts w:ascii="Times New Roman" w:eastAsia="仿宋_GB2312" w:hAnsi="Times New Roman" w:cs="Times New Roman"/>
              </w:rPr>
              <w:t xml:space="preserve">　</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2301.52</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宋体" w:hAnsi="宋体" w:cs="宋体" w:hint="eastAsia"/>
                <w:sz w:val="24"/>
                <w:szCs w:val="24"/>
              </w:rPr>
            </w:pPr>
            <w:r>
              <w:rPr>
                <w:rFonts w:hint="eastAsia"/>
              </w:rPr>
              <w:t xml:space="preserve">　</w:t>
            </w:r>
            <w:r>
              <w:rPr>
                <w:rFonts w:hint="eastAsia"/>
              </w:rPr>
              <w:t>201</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宋体" w:eastAsia="宋体" w:hAnsi="宋体" w:cs="宋体" w:hint="eastAsia"/>
                <w:sz w:val="24"/>
                <w:szCs w:val="24"/>
              </w:rPr>
            </w:pPr>
            <w:r>
              <w:rPr>
                <w:rFonts w:asciiTheme="minorEastAsia" w:hAnsiTheme="minorEastAsia" w:hint="eastAsia"/>
              </w:rPr>
              <w:t>一般公共服务支出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1204.37</w:t>
            </w:r>
            <w:r>
              <w:rPr>
                <w:rFonts w:ascii="Times New Roman" w:eastAsia="仿宋_GB2312" w:hAnsi="Times New Roman" w:cs="Times New Roman"/>
              </w:rPr>
              <w:t xml:space="preserve">　</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1204.37</w:t>
            </w:r>
            <w:r>
              <w:rPr>
                <w:rFonts w:ascii="Times New Roman" w:eastAsia="仿宋_GB2312" w:hAnsi="Times New Roman" w:cs="Times New Roman"/>
              </w:rPr>
              <w:t xml:space="preserve">　</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20101</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人大事务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2010102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一般行政管理事务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宋体" w:hAnsi="宋体" w:cs="宋体" w:hint="eastAsia"/>
                <w:sz w:val="24"/>
                <w:szCs w:val="24"/>
              </w:rPr>
            </w:pPr>
            <w:r>
              <w:rPr>
                <w:rFonts w:hint="eastAsia"/>
              </w:rPr>
              <w:t xml:space="preserve">　</w:t>
            </w:r>
            <w:r>
              <w:rPr>
                <w:rFonts w:hint="eastAsia"/>
              </w:rPr>
              <w:t>20103</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宋体" w:eastAsia="宋体" w:hAnsi="宋体" w:cs="宋体" w:hint="eastAsia"/>
                <w:sz w:val="24"/>
                <w:szCs w:val="24"/>
              </w:rPr>
            </w:pPr>
            <w:r>
              <w:rPr>
                <w:rFonts w:asciiTheme="minorEastAsia" w:hAnsiTheme="minorEastAsia" w:hint="eastAsia"/>
              </w:rPr>
              <w:t>政府办公厅（室)及相关机构事务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1197.37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1197.37</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宋体" w:hAnsi="宋体" w:cs="宋体" w:hint="eastAsia"/>
                <w:sz w:val="24"/>
                <w:szCs w:val="24"/>
              </w:rPr>
            </w:pPr>
            <w:r>
              <w:rPr>
                <w:rFonts w:hint="eastAsia"/>
              </w:rPr>
              <w:t xml:space="preserve">　</w:t>
            </w:r>
            <w:r>
              <w:rPr>
                <w:rFonts w:hint="eastAsia"/>
              </w:rPr>
              <w:t>2010301</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宋体" w:hAnsi="宋体" w:cs="宋体" w:hint="eastAsia"/>
                <w:sz w:val="24"/>
                <w:szCs w:val="24"/>
              </w:rPr>
            </w:pPr>
            <w:r>
              <w:rPr>
                <w:rFonts w:hint="eastAsia"/>
              </w:rPr>
              <w:t>行政运行</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1127.37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1127.37</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2010302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asciiTheme="minorEastAsia" w:hAnsiTheme="minorEastAsia" w:hint="eastAsia"/>
              </w:rPr>
              <w:t>一般行政管理事务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70.00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70.00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20106</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财政事务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6.00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6.00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2010602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asciiTheme="minorEastAsia" w:hAnsiTheme="minorEastAsia" w:hint="eastAsia"/>
              </w:rPr>
              <w:t>一般行政管理事务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6.00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6.00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204</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公共安全支出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2.67</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20402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公安</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2.67</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2040202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asciiTheme="minorEastAsia" w:hAnsiTheme="minorEastAsia" w:hint="eastAsia"/>
              </w:rPr>
              <w:t>一般行政管理事务</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2.67</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2.67</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宋体" w:hAnsi="宋体" w:cs="宋体" w:hint="eastAsia"/>
                <w:sz w:val="24"/>
                <w:szCs w:val="24"/>
              </w:rPr>
            </w:pPr>
            <w:r>
              <w:rPr>
                <w:rFonts w:hint="eastAsia"/>
              </w:rPr>
              <w:lastRenderedPageBreak/>
              <w:t xml:space="preserve">　</w:t>
            </w:r>
            <w:r>
              <w:rPr>
                <w:rFonts w:hint="eastAsia"/>
              </w:rPr>
              <w:t>208</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宋体" w:eastAsia="宋体" w:hAnsi="宋体" w:cs="宋体" w:hint="eastAsia"/>
                <w:sz w:val="24"/>
                <w:szCs w:val="24"/>
              </w:rPr>
            </w:pPr>
            <w:r>
              <w:rPr>
                <w:rFonts w:asciiTheme="minorEastAsia" w:hAnsiTheme="minorEastAsia" w:hint="eastAsia"/>
              </w:rPr>
              <w:t>社会保障和就业支出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128.73</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128.73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20805</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asciiTheme="minorEastAsia" w:hAnsiTheme="minorEastAsia" w:hint="eastAsia"/>
              </w:rPr>
              <w:t>行政事业单位养老支出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97.13</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97.13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2080505</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asciiTheme="minorEastAsia" w:hAnsiTheme="minorEastAsia" w:hint="eastAsia"/>
              </w:rPr>
              <w:t>机关事业单位基本养老保险缴费支出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97.13</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97.13</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20899</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asciiTheme="minorEastAsia" w:hAnsiTheme="minorEastAsia" w:hint="eastAsia"/>
              </w:rPr>
              <w:t>其他社会保障和就业支出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31.60</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31.60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2089999</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asciiTheme="minorEastAsia" w:hAnsiTheme="minorEastAsia" w:hint="eastAsia"/>
              </w:rPr>
              <w:t>其他社会保障和就业支出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31.60</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31.60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210</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卫生健康支出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55.58</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55.58</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21011</w:t>
            </w:r>
          </w:p>
        </w:tc>
        <w:tc>
          <w:tcPr>
            <w:tcW w:w="34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行政事业单位医疗</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55.58</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55.58</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2101101</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行政单位医疗</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55.58</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55.58</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城乡社区支出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264.83</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264.83</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21208</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国有土地使用权出让收入安排的支出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264.83</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264.83</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2120803</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城市建设支出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218.53</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218.53</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2120816</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农业农村生态环境支出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11.38</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11.38</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r>
              <w:rPr>
                <w:rFonts w:hint="eastAsia"/>
              </w:rPr>
              <w:t>2120899</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pPr>
            <w:r>
              <w:rPr>
                <w:rFonts w:hint="eastAsia"/>
              </w:rPr>
              <w:t>其他国有土地使用权出让收入安排</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34.92</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34.92</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213</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农林水支出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470.11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470.11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21307</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农村综合改革</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470.11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470.11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2130705</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对村民委员会和村党支部的补助</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470.11</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470.11</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221</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住房保障支出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88.22</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88.22</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22102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住房改革支出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88.22</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88.22</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2210201</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住房公积金</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88.22</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88.22</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222</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粮油物资储备支出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lastRenderedPageBreak/>
              <w:t>22201</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粮油物资事务</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2220199</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其他粮油物资事务支出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224</w:t>
            </w:r>
          </w:p>
        </w:tc>
        <w:tc>
          <w:tcPr>
            <w:tcW w:w="342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灾害防治及应急管理支出</w:t>
            </w:r>
          </w:p>
        </w:tc>
        <w:tc>
          <w:tcPr>
            <w:tcW w:w="12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3.00</w:t>
            </w:r>
          </w:p>
        </w:tc>
        <w:tc>
          <w:tcPr>
            <w:tcW w:w="171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3.00</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22402</w:t>
            </w:r>
          </w:p>
        </w:tc>
        <w:tc>
          <w:tcPr>
            <w:tcW w:w="34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消防救援事务</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3.00</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3.00</w:t>
            </w:r>
          </w:p>
        </w:tc>
        <w:tc>
          <w:tcPr>
            <w:tcW w:w="14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2240299</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其他消防救援事务支出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3.00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229</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其他支出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83.00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83.00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22960</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彩票公益金安排的支出</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83.00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83.00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2296003</w:t>
            </w:r>
          </w:p>
        </w:tc>
        <w:tc>
          <w:tcPr>
            <w:tcW w:w="3420" w:type="dxa"/>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用于体育事业的彩票公益金支出</w:t>
            </w:r>
          </w:p>
        </w:tc>
        <w:tc>
          <w:tcPr>
            <w:tcW w:w="1200"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20.00</w:t>
            </w:r>
          </w:p>
        </w:tc>
        <w:tc>
          <w:tcPr>
            <w:tcW w:w="1710"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20.00</w:t>
            </w:r>
          </w:p>
        </w:tc>
        <w:tc>
          <w:tcPr>
            <w:tcW w:w="1440"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r w:rsidR="00D3228E">
        <w:trPr>
          <w:trHeight w:val="450"/>
          <w:jc w:val="center"/>
        </w:trPr>
        <w:tc>
          <w:tcPr>
            <w:tcW w:w="13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2296099</w:t>
            </w:r>
          </w:p>
        </w:tc>
        <w:tc>
          <w:tcPr>
            <w:tcW w:w="34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用于其他社会公益事业的彩票公益金</w:t>
            </w:r>
          </w:p>
        </w:tc>
        <w:tc>
          <w:tcPr>
            <w:tcW w:w="12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63.00</w:t>
            </w:r>
          </w:p>
        </w:tc>
        <w:tc>
          <w:tcPr>
            <w:tcW w:w="17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000000">
            <w:pPr>
              <w:jc w:val="right"/>
              <w:rPr>
                <w:rFonts w:ascii="Times New Roman" w:eastAsia="仿宋_GB2312" w:hAnsi="Times New Roman" w:cs="Times New Roman"/>
              </w:rPr>
            </w:pPr>
            <w:r>
              <w:rPr>
                <w:rFonts w:ascii="Times New Roman" w:eastAsia="仿宋_GB2312" w:hAnsi="Times New Roman" w:cs="Times New Roman" w:hint="eastAsia"/>
              </w:rPr>
              <w:t>63.00</w:t>
            </w:r>
          </w:p>
        </w:tc>
        <w:tc>
          <w:tcPr>
            <w:tcW w:w="14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3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29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c>
          <w:tcPr>
            <w:tcW w:w="17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228E" w:rsidRDefault="00D3228E">
            <w:pPr>
              <w:jc w:val="right"/>
              <w:rPr>
                <w:rFonts w:ascii="Times New Roman" w:eastAsia="仿宋_GB2312" w:hAnsi="Times New Roman" w:cs="Times New Roman"/>
              </w:rPr>
            </w:pPr>
          </w:p>
        </w:tc>
      </w:tr>
    </w:tbl>
    <w:p w:rsidR="00D3228E"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D3228E"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D3228E" w:rsidRDefault="00D3228E">
      <w:pPr>
        <w:widowControl/>
        <w:jc w:val="center"/>
        <w:textAlignment w:val="center"/>
        <w:rPr>
          <w:rFonts w:ascii="Times New Roman" w:eastAsia="黑体" w:hAnsi="Times New Roman" w:cs="Times New Roman"/>
          <w:color w:val="000000"/>
          <w:kern w:val="0"/>
          <w:sz w:val="32"/>
          <w:szCs w:val="32"/>
          <w:lang w:bidi="ar"/>
        </w:rPr>
      </w:pPr>
    </w:p>
    <w:p w:rsidR="00D3228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D3228E"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D3228E"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祁阳市龙山街道办事处</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629"/>
        <w:gridCol w:w="3559"/>
        <w:gridCol w:w="2010"/>
        <w:gridCol w:w="1411"/>
        <w:gridCol w:w="1214"/>
        <w:gridCol w:w="1141"/>
        <w:gridCol w:w="1182"/>
        <w:gridCol w:w="2063"/>
      </w:tblGrid>
      <w:tr w:rsidR="00D3228E">
        <w:trPr>
          <w:trHeight w:val="595"/>
          <w:jc w:val="center"/>
        </w:trPr>
        <w:tc>
          <w:tcPr>
            <w:tcW w:w="182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lef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9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4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2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D3228E">
        <w:trPr>
          <w:trHeight w:hRule="exact" w:val="312"/>
          <w:jc w:val="center"/>
        </w:trPr>
        <w:tc>
          <w:tcPr>
            <w:tcW w:w="57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widowControl/>
              <w:jc w:val="lef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250" w:type="pct"/>
            <w:vMerge w:val="restart"/>
            <w:tcBorders>
              <w:top w:val="nil"/>
              <w:left w:val="single" w:sz="4" w:space="0" w:color="auto"/>
              <w:bottom w:val="single" w:sz="4" w:space="0" w:color="auto"/>
              <w:right w:val="single" w:sz="4" w:space="0" w:color="auto"/>
            </w:tcBorders>
            <w:shd w:val="clear" w:color="000000" w:fill="FFFFFF"/>
            <w:vAlign w:val="center"/>
          </w:tcPr>
          <w:p w:rsidR="00D3228E" w:rsidRDefault="00000000">
            <w:pPr>
              <w:widowControl/>
              <w:jc w:val="left"/>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707"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b/>
                <w:bCs/>
                <w:kern w:val="0"/>
                <w:sz w:val="24"/>
                <w:szCs w:val="24"/>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b/>
                <w:bCs/>
                <w:kern w:val="0"/>
                <w:sz w:val="24"/>
                <w:szCs w:val="24"/>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b/>
                <w:bCs/>
                <w:kern w:val="0"/>
                <w:sz w:val="24"/>
                <w:szCs w:val="24"/>
              </w:rPr>
            </w:pPr>
          </w:p>
        </w:tc>
        <w:tc>
          <w:tcPr>
            <w:tcW w:w="401"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b/>
                <w:bCs/>
                <w:kern w:val="0"/>
                <w:sz w:val="24"/>
                <w:szCs w:val="24"/>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b/>
                <w:bCs/>
                <w:kern w:val="0"/>
                <w:sz w:val="24"/>
                <w:szCs w:val="24"/>
              </w:rPr>
            </w:pPr>
          </w:p>
        </w:tc>
        <w:tc>
          <w:tcPr>
            <w:tcW w:w="726"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b/>
                <w:bCs/>
                <w:kern w:val="0"/>
                <w:sz w:val="24"/>
                <w:szCs w:val="24"/>
              </w:rPr>
            </w:pPr>
          </w:p>
        </w:tc>
      </w:tr>
      <w:tr w:rsidR="00D3228E">
        <w:trPr>
          <w:trHeight w:val="595"/>
          <w:jc w:val="center"/>
        </w:trPr>
        <w:tc>
          <w:tcPr>
            <w:tcW w:w="573"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c>
          <w:tcPr>
            <w:tcW w:w="1250" w:type="pct"/>
            <w:vMerge/>
            <w:tcBorders>
              <w:top w:val="nil"/>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c>
          <w:tcPr>
            <w:tcW w:w="707"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c>
          <w:tcPr>
            <w:tcW w:w="401"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c>
          <w:tcPr>
            <w:tcW w:w="726" w:type="pct"/>
            <w:vMerge/>
            <w:tcBorders>
              <w:top w:val="single" w:sz="4" w:space="0" w:color="auto"/>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 w:val="24"/>
                <w:szCs w:val="24"/>
              </w:rPr>
            </w:pPr>
          </w:p>
        </w:tc>
      </w:tr>
      <w:tr w:rsidR="00D3228E">
        <w:trPr>
          <w:trHeight w:val="595"/>
          <w:jc w:val="center"/>
        </w:trPr>
        <w:tc>
          <w:tcPr>
            <w:tcW w:w="18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707" w:type="pct"/>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96" w:type="pct"/>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27" w:type="pct"/>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401" w:type="pct"/>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16" w:type="pct"/>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26" w:type="pct"/>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D3228E">
        <w:trPr>
          <w:trHeight w:val="595"/>
          <w:jc w:val="center"/>
        </w:trPr>
        <w:tc>
          <w:tcPr>
            <w:tcW w:w="182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2301.52</w:t>
            </w:r>
            <w:r>
              <w:rPr>
                <w:rFonts w:ascii="Times New Roman" w:eastAsia="仿宋_GB2312" w:hAnsi="Times New Roman" w:cs="Times New Roman"/>
                <w:kern w:val="0"/>
                <w:sz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1874.02</w:t>
            </w:r>
            <w:r>
              <w:rPr>
                <w:rFonts w:ascii="Times New Roman" w:eastAsia="仿宋_GB2312" w:hAnsi="Times New Roman" w:cs="Times New Roman"/>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427.5</w:t>
            </w:r>
            <w:r>
              <w:rPr>
                <w:rFonts w:ascii="Times New Roman" w:eastAsia="仿宋_GB2312" w:hAnsi="Times New Roman" w:cs="Times New Roman"/>
                <w:kern w:val="0"/>
                <w:sz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2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宋体" w:hAnsi="宋体" w:cs="宋体" w:hint="eastAsia"/>
                <w:sz w:val="24"/>
                <w:szCs w:val="24"/>
              </w:rPr>
            </w:pPr>
            <w:r>
              <w:rPr>
                <w:rFonts w:hint="eastAsia"/>
              </w:rPr>
              <w:t xml:space="preserve">　</w:t>
            </w:r>
            <w:r>
              <w:rPr>
                <w:rFonts w:hint="eastAsia"/>
              </w:rPr>
              <w:t>201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宋体" w:eastAsia="宋体" w:hAnsi="宋体" w:cs="宋体" w:hint="eastAsia"/>
                <w:sz w:val="24"/>
                <w:szCs w:val="24"/>
              </w:rPr>
            </w:pPr>
            <w:r>
              <w:rPr>
                <w:rFonts w:hint="eastAsia"/>
              </w:rPr>
              <w:t xml:space="preserve">　</w:t>
            </w:r>
            <w:r>
              <w:rPr>
                <w:rFonts w:asciiTheme="minorEastAsia" w:hAnsiTheme="minorEastAsia" w:hint="eastAsia"/>
              </w:rPr>
              <w:t>一般公共服务支出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1204.37</w:t>
            </w:r>
            <w:r>
              <w:rPr>
                <w:rFonts w:ascii="Times New Roman" w:eastAsia="仿宋_GB2312" w:hAnsi="Times New Roman" w:cs="Times New Roman"/>
                <w:kern w:val="0"/>
                <w:sz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1127.37</w:t>
            </w:r>
            <w:r>
              <w:rPr>
                <w:rFonts w:ascii="Times New Roman" w:eastAsia="仿宋_GB2312" w:hAnsi="Times New Roman" w:cs="Times New Roman"/>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77.00</w:t>
            </w:r>
            <w:r>
              <w:rPr>
                <w:rFonts w:ascii="Times New Roman" w:eastAsia="仿宋_GB2312" w:hAnsi="Times New Roman" w:cs="Times New Roman"/>
                <w:kern w:val="0"/>
                <w:sz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2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20101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人大事务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2010102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一般行政管理事务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宋体" w:hAnsi="宋体" w:cs="宋体" w:hint="eastAsia"/>
                <w:sz w:val="24"/>
                <w:szCs w:val="24"/>
              </w:rPr>
            </w:pPr>
            <w:r>
              <w:rPr>
                <w:rFonts w:hint="eastAsia"/>
              </w:rPr>
              <w:t xml:space="preserve">　</w:t>
            </w:r>
            <w:r>
              <w:rPr>
                <w:rFonts w:hint="eastAsia"/>
              </w:rPr>
              <w:t>20103</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宋体" w:eastAsia="宋体" w:hAnsi="宋体" w:cs="宋体" w:hint="eastAsia"/>
                <w:sz w:val="24"/>
                <w:szCs w:val="24"/>
              </w:rPr>
            </w:pPr>
            <w:r>
              <w:rPr>
                <w:rFonts w:hint="eastAsia"/>
              </w:rPr>
              <w:t xml:space="preserve">　</w:t>
            </w:r>
            <w:r>
              <w:rPr>
                <w:rFonts w:asciiTheme="minorEastAsia" w:hAnsiTheme="minorEastAsia" w:hint="eastAsia"/>
              </w:rPr>
              <w:t>政府办公厅（室)及相关机构事务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1197.37</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1127.37</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70.00</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宋体" w:hAnsi="宋体" w:cs="宋体" w:hint="eastAsia"/>
                <w:sz w:val="24"/>
                <w:szCs w:val="24"/>
              </w:rPr>
            </w:pPr>
            <w:r>
              <w:rPr>
                <w:rFonts w:hint="eastAsia"/>
              </w:rPr>
              <w:t xml:space="preserve">　</w:t>
            </w:r>
            <w:r>
              <w:rPr>
                <w:rFonts w:hint="eastAsia"/>
              </w:rPr>
              <w:t>2010301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宋体" w:hAnsi="宋体" w:cs="宋体" w:hint="eastAsia"/>
                <w:sz w:val="24"/>
                <w:szCs w:val="24"/>
              </w:rPr>
            </w:pPr>
            <w:r>
              <w:rPr>
                <w:rFonts w:hint="eastAsia"/>
              </w:rPr>
              <w:t xml:space="preserve">　行政运行</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1127.37</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1127.37</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2010302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asciiTheme="minorEastAsia" w:hAnsiTheme="minorEastAsia" w:hint="eastAsia"/>
              </w:rPr>
              <w:t>一般行政管理事务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70.00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70.00</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20106</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财政事务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lastRenderedPageBreak/>
              <w:t>2010602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asciiTheme="minorEastAsia" w:hAnsiTheme="minorEastAsia" w:hint="eastAsia"/>
              </w:rPr>
              <w:t>一般行政管理事务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204</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公共安全支出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2.67</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2.67</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20402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公安</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2.67</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2.67</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2040202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asciiTheme="minorEastAsia" w:hAnsiTheme="minorEastAsia" w:hint="eastAsia"/>
              </w:rPr>
              <w:t>一般行政管理事务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2.67</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2.67</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宋体" w:hAnsi="宋体" w:cs="宋体" w:hint="eastAsia"/>
                <w:sz w:val="24"/>
                <w:szCs w:val="24"/>
              </w:rPr>
            </w:pPr>
            <w:r>
              <w:rPr>
                <w:rFonts w:hint="eastAsia"/>
              </w:rPr>
              <w:t xml:space="preserve">　</w:t>
            </w:r>
            <w:r>
              <w:rPr>
                <w:rFonts w:hint="eastAsia"/>
              </w:rPr>
              <w:t>208</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宋体" w:eastAsia="宋体" w:hAnsi="宋体" w:cs="宋体" w:hint="eastAsia"/>
                <w:sz w:val="24"/>
                <w:szCs w:val="24"/>
              </w:rPr>
            </w:pPr>
            <w:r>
              <w:rPr>
                <w:rFonts w:hint="eastAsia"/>
              </w:rPr>
              <w:t xml:space="preserve">　</w:t>
            </w:r>
            <w:r>
              <w:rPr>
                <w:rFonts w:asciiTheme="minorEastAsia" w:hAnsiTheme="minorEastAsia" w:hint="eastAsia"/>
              </w:rPr>
              <w:t>社会保障和就业支出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128.73</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128.73</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20805</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asciiTheme="minorEastAsia" w:hAnsiTheme="minorEastAsia" w:hint="eastAsia"/>
              </w:rPr>
              <w:t>行政事业单位养老支出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97.13</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97.13</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2080505</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asciiTheme="minorEastAsia" w:hAnsiTheme="minorEastAsia" w:hint="eastAsia"/>
              </w:rPr>
              <w:t>机关事业单位基本养老保险缴费支出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97.13</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97.13</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20899</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asciiTheme="minorEastAsia" w:hAnsiTheme="minorEastAsia" w:hint="eastAsia"/>
              </w:rPr>
              <w:t>其他社会保障和就业支出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31.6</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31.6</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2089999</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asciiTheme="minorEastAsia" w:hAnsiTheme="minorEastAsia" w:hint="eastAsia"/>
              </w:rPr>
              <w:t>其他社会保障和就业支出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31.6</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31.6</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210</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卫生健康支出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21011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 xml:space="preserve">　行政事业单位医疗</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2101101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 xml:space="preserve">　行政单位医疗</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212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 xml:space="preserve">城乡社区支出　</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264.83</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264.83</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21208</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heme="minorEastAsia" w:hAnsiTheme="minorEastAsia" w:cs="宋体" w:hint="eastAsia"/>
                <w:sz w:val="24"/>
                <w:szCs w:val="24"/>
              </w:rPr>
            </w:pPr>
            <w:r>
              <w:rPr>
                <w:rFonts w:asciiTheme="minorEastAsia" w:hAnsiTheme="minorEastAsia" w:hint="eastAsia"/>
              </w:rPr>
              <w:t xml:space="preserve">　国有土地使用权出让收入安排的支出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264.83</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264.83</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2120803</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城市建设支出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218.53</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218.53</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lastRenderedPageBreak/>
              <w:t>2120816</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农业农村生态环境支出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11.38</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11.38</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pPr>
            <w:r>
              <w:rPr>
                <w:rFonts w:hint="eastAsia"/>
              </w:rPr>
              <w:t>2120899</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pPr>
            <w:r>
              <w:rPr>
                <w:rFonts w:hint="eastAsia"/>
              </w:rPr>
              <w:t>其他国有土地使用权出让收入安排</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34.92</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34.92</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213</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农林水支出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21307</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农村综合改革</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2130705</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对村民委员会和村党支部的补助</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住房保障支出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22102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住房改革支出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2210201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住房公积金</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粮油物资储备支出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22201</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粮油物资事务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427"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2220199</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其他粮油物资事务支出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r>
              <w:rPr>
                <w:rFonts w:ascii="Times New Roman" w:eastAsia="仿宋_GB2312" w:hAnsi="Times New Roman" w:cs="Times New Roman"/>
                <w:kern w:val="0"/>
                <w:sz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r>
              <w:rPr>
                <w:rFonts w:ascii="Times New Roman" w:eastAsia="仿宋_GB2312" w:hAnsi="Times New Roman" w:cs="Times New Roman"/>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2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224</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灾害防治及应急管理支出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r>
              <w:rPr>
                <w:rFonts w:ascii="Times New Roman" w:eastAsia="仿宋_GB2312" w:hAnsi="Times New Roman" w:cs="Times New Roman"/>
                <w:kern w:val="0"/>
                <w:sz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r>
              <w:rPr>
                <w:rFonts w:ascii="Times New Roman" w:eastAsia="仿宋_GB2312" w:hAnsi="Times New Roman" w:cs="Times New Roman"/>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2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22402</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消防救援事务</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r>
              <w:rPr>
                <w:rFonts w:ascii="Times New Roman" w:eastAsia="仿宋_GB2312" w:hAnsi="Times New Roman" w:cs="Times New Roman"/>
                <w:kern w:val="0"/>
                <w:sz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r>
              <w:rPr>
                <w:rFonts w:ascii="Times New Roman" w:eastAsia="仿宋_GB2312" w:hAnsi="Times New Roman" w:cs="Times New Roman"/>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2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2240299</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其他消防救援事务支出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r>
              <w:rPr>
                <w:rFonts w:ascii="Times New Roman" w:eastAsia="仿宋_GB2312" w:hAnsi="Times New Roman" w:cs="Times New Roman"/>
                <w:kern w:val="0"/>
                <w:sz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r>
              <w:rPr>
                <w:rFonts w:ascii="Times New Roman" w:eastAsia="仿宋_GB2312" w:hAnsi="Times New Roman" w:cs="Times New Roman"/>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2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229</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其他支出</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83.00</w:t>
            </w:r>
            <w:r>
              <w:rPr>
                <w:rFonts w:ascii="Times New Roman" w:eastAsia="仿宋_GB2312" w:hAnsi="Times New Roman" w:cs="Times New Roman"/>
                <w:kern w:val="0"/>
                <w:sz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83.00</w:t>
            </w:r>
            <w:r>
              <w:rPr>
                <w:rFonts w:ascii="Times New Roman" w:eastAsia="仿宋_GB2312" w:hAnsi="Times New Roman" w:cs="Times New Roman"/>
                <w:kern w:val="0"/>
                <w:sz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41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26"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szCs w:val="21"/>
              </w:rPr>
              <w:lastRenderedPageBreak/>
              <w:t xml:space="preserve">　</w:t>
            </w:r>
            <w:r>
              <w:rPr>
                <w:rFonts w:ascii="Times New Roman" w:hAnsi="Times New Roman" w:cs="Times New Roman" w:hint="eastAsia"/>
                <w:szCs w:val="21"/>
              </w:rPr>
              <w:t>22960</w:t>
            </w:r>
          </w:p>
        </w:tc>
        <w:tc>
          <w:tcPr>
            <w:tcW w:w="125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彩票公益金安排的支出</w:t>
            </w:r>
          </w:p>
        </w:tc>
        <w:tc>
          <w:tcPr>
            <w:tcW w:w="7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83.00</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2296003</w:t>
            </w:r>
          </w:p>
        </w:tc>
        <w:tc>
          <w:tcPr>
            <w:tcW w:w="1250" w:type="pct"/>
            <w:tcBorders>
              <w:top w:val="single" w:sz="4" w:space="0" w:color="auto"/>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用于体育事业的彩票公益金支出</w:t>
            </w:r>
          </w:p>
        </w:tc>
        <w:tc>
          <w:tcPr>
            <w:tcW w:w="707" w:type="pct"/>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20.00</w:t>
            </w:r>
          </w:p>
        </w:tc>
        <w:tc>
          <w:tcPr>
            <w:tcW w:w="496" w:type="pct"/>
            <w:tcBorders>
              <w:top w:val="single" w:sz="4" w:space="0" w:color="auto"/>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20.00</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single" w:sz="4" w:space="0" w:color="auto"/>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single" w:sz="4" w:space="0" w:color="auto"/>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r w:rsidR="00D3228E">
        <w:trPr>
          <w:trHeight w:val="595"/>
          <w:jc w:val="center"/>
        </w:trPr>
        <w:tc>
          <w:tcPr>
            <w:tcW w:w="57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2296099</w:t>
            </w:r>
          </w:p>
        </w:tc>
        <w:tc>
          <w:tcPr>
            <w:tcW w:w="1250" w:type="pct"/>
            <w:tcBorders>
              <w:top w:val="nil"/>
              <w:left w:val="nil"/>
              <w:bottom w:val="single" w:sz="4" w:space="0" w:color="auto"/>
              <w:right w:val="single" w:sz="4" w:space="0" w:color="auto"/>
            </w:tcBorders>
            <w:shd w:val="clear" w:color="000000" w:fill="FFFFFF"/>
            <w:noWrap/>
            <w:vAlign w:val="center"/>
          </w:tcPr>
          <w:p w:rsidR="00D3228E" w:rsidRDefault="00000000">
            <w:pPr>
              <w:jc w:val="left"/>
              <w:rPr>
                <w:rFonts w:ascii="Times New Roman" w:hAnsi="Times New Roman" w:cs="Times New Roman"/>
                <w:szCs w:val="21"/>
              </w:rPr>
            </w:pPr>
            <w:r>
              <w:rPr>
                <w:rFonts w:ascii="Times New Roman" w:hAnsi="Times New Roman" w:cs="Times New Roman" w:hint="eastAsia"/>
                <w:szCs w:val="21"/>
              </w:rPr>
              <w:t>用于其他社会公益事业的彩票公益金</w:t>
            </w:r>
          </w:p>
        </w:tc>
        <w:tc>
          <w:tcPr>
            <w:tcW w:w="70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63.00</w:t>
            </w:r>
          </w:p>
        </w:tc>
        <w:tc>
          <w:tcPr>
            <w:tcW w:w="49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427" w:type="pct"/>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63.00</w:t>
            </w:r>
          </w:p>
        </w:tc>
        <w:tc>
          <w:tcPr>
            <w:tcW w:w="401"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41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c>
          <w:tcPr>
            <w:tcW w:w="726" w:type="pct"/>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4"/>
                <w:szCs w:val="24"/>
              </w:rPr>
            </w:pPr>
          </w:p>
        </w:tc>
      </w:tr>
    </w:tbl>
    <w:p w:rsidR="00D3228E"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D3228E"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D3228E" w:rsidRDefault="00D3228E">
      <w:pPr>
        <w:widowControl/>
        <w:spacing w:line="400" w:lineRule="exact"/>
        <w:jc w:val="center"/>
        <w:textAlignment w:val="center"/>
        <w:rPr>
          <w:rFonts w:ascii="Times New Roman" w:eastAsia="黑体" w:hAnsi="Times New Roman" w:cs="Times New Roman"/>
          <w:color w:val="000000"/>
          <w:kern w:val="0"/>
          <w:sz w:val="32"/>
          <w:szCs w:val="32"/>
          <w:lang w:bidi="ar"/>
        </w:rPr>
      </w:pPr>
    </w:p>
    <w:p w:rsidR="00D3228E" w:rsidRDefault="00D3228E">
      <w:pPr>
        <w:pStyle w:val="a0"/>
        <w:rPr>
          <w:rFonts w:ascii="Times New Roman" w:eastAsia="黑体" w:hAnsi="Times New Roman" w:cs="Times New Roman"/>
          <w:color w:val="000000"/>
          <w:kern w:val="0"/>
          <w:sz w:val="32"/>
          <w:szCs w:val="32"/>
          <w:lang w:bidi="ar"/>
        </w:rPr>
      </w:pPr>
    </w:p>
    <w:p w:rsidR="00D3228E" w:rsidRDefault="00D3228E">
      <w:pPr>
        <w:pStyle w:val="2"/>
        <w:ind w:firstLine="640"/>
        <w:rPr>
          <w:rFonts w:ascii="Times New Roman" w:eastAsia="黑体" w:hAnsi="Times New Roman" w:cs="Times New Roman"/>
          <w:color w:val="000000"/>
          <w:sz w:val="32"/>
          <w:szCs w:val="32"/>
          <w:lang w:bidi="ar"/>
        </w:rPr>
      </w:pPr>
    </w:p>
    <w:p w:rsidR="00D3228E" w:rsidRDefault="00D3228E">
      <w:pPr>
        <w:rPr>
          <w:rFonts w:ascii="Times New Roman" w:eastAsia="黑体" w:hAnsi="Times New Roman" w:cs="Times New Roman"/>
          <w:color w:val="000000"/>
          <w:kern w:val="0"/>
          <w:sz w:val="32"/>
          <w:szCs w:val="32"/>
          <w:lang w:bidi="ar"/>
        </w:rPr>
      </w:pPr>
    </w:p>
    <w:p w:rsidR="00D3228E" w:rsidRDefault="00D3228E">
      <w:pPr>
        <w:pStyle w:val="a0"/>
        <w:rPr>
          <w:rFonts w:ascii="Times New Roman" w:eastAsia="黑体" w:hAnsi="Times New Roman" w:cs="Times New Roman"/>
          <w:color w:val="000000"/>
          <w:kern w:val="0"/>
          <w:sz w:val="32"/>
          <w:szCs w:val="32"/>
          <w:lang w:bidi="ar"/>
        </w:rPr>
      </w:pPr>
    </w:p>
    <w:p w:rsidR="00D3228E" w:rsidRDefault="00D3228E">
      <w:pPr>
        <w:pStyle w:val="2"/>
        <w:ind w:firstLine="640"/>
        <w:rPr>
          <w:rFonts w:ascii="Times New Roman" w:eastAsia="黑体" w:hAnsi="Times New Roman" w:cs="Times New Roman"/>
          <w:color w:val="000000"/>
          <w:sz w:val="32"/>
          <w:szCs w:val="32"/>
          <w:lang w:bidi="ar"/>
        </w:rPr>
      </w:pPr>
    </w:p>
    <w:p w:rsidR="00D3228E" w:rsidRDefault="00D3228E">
      <w:pPr>
        <w:rPr>
          <w:rFonts w:ascii="Times New Roman" w:eastAsia="黑体" w:hAnsi="Times New Roman" w:cs="Times New Roman"/>
          <w:color w:val="000000"/>
          <w:kern w:val="0"/>
          <w:sz w:val="32"/>
          <w:szCs w:val="32"/>
          <w:lang w:bidi="ar"/>
        </w:rPr>
      </w:pPr>
    </w:p>
    <w:p w:rsidR="00D3228E" w:rsidRDefault="00D3228E">
      <w:pPr>
        <w:pStyle w:val="a0"/>
        <w:rPr>
          <w:rFonts w:ascii="Times New Roman" w:eastAsia="黑体" w:hAnsi="Times New Roman" w:cs="Times New Roman"/>
          <w:color w:val="000000"/>
          <w:kern w:val="0"/>
          <w:sz w:val="32"/>
          <w:szCs w:val="32"/>
          <w:lang w:bidi="ar"/>
        </w:rPr>
      </w:pPr>
    </w:p>
    <w:p w:rsidR="00D3228E" w:rsidRDefault="00D3228E">
      <w:pPr>
        <w:pStyle w:val="2"/>
        <w:ind w:firstLine="640"/>
        <w:rPr>
          <w:rFonts w:ascii="Times New Roman" w:eastAsia="黑体" w:hAnsi="Times New Roman" w:cs="Times New Roman"/>
          <w:color w:val="000000"/>
          <w:sz w:val="32"/>
          <w:szCs w:val="32"/>
          <w:lang w:bidi="ar"/>
        </w:rPr>
      </w:pPr>
    </w:p>
    <w:p w:rsidR="00D3228E" w:rsidRDefault="00D3228E">
      <w:pPr>
        <w:rPr>
          <w:rFonts w:ascii="Times New Roman" w:eastAsia="黑体" w:hAnsi="Times New Roman" w:cs="Times New Roman"/>
          <w:color w:val="000000"/>
          <w:kern w:val="0"/>
          <w:sz w:val="32"/>
          <w:szCs w:val="32"/>
          <w:lang w:bidi="ar"/>
        </w:rPr>
      </w:pPr>
    </w:p>
    <w:p w:rsidR="00D3228E" w:rsidRDefault="00D3228E">
      <w:pPr>
        <w:pStyle w:val="a0"/>
        <w:rPr>
          <w:rFonts w:ascii="Times New Roman" w:eastAsia="黑体" w:hAnsi="Times New Roman" w:cs="Times New Roman"/>
          <w:color w:val="000000"/>
          <w:kern w:val="0"/>
          <w:sz w:val="32"/>
          <w:szCs w:val="32"/>
          <w:lang w:bidi="ar"/>
        </w:rPr>
      </w:pPr>
    </w:p>
    <w:p w:rsidR="00D3228E" w:rsidRDefault="00D3228E">
      <w:pPr>
        <w:pStyle w:val="2"/>
        <w:ind w:firstLine="640"/>
        <w:rPr>
          <w:rFonts w:ascii="Times New Roman" w:eastAsia="黑体" w:hAnsi="Times New Roman" w:cs="Times New Roman"/>
          <w:color w:val="000000"/>
          <w:sz w:val="32"/>
          <w:szCs w:val="32"/>
          <w:lang w:bidi="ar"/>
        </w:rPr>
      </w:pPr>
    </w:p>
    <w:p w:rsidR="00D3228E" w:rsidRDefault="00000000">
      <w:pPr>
        <w:widowControl/>
        <w:spacing w:afterLines="50" w:after="156"/>
        <w:ind w:firstLineChars="1200" w:firstLine="4320"/>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D3228E"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D3228E"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祁阳市龙山街道办事处</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360"/>
        <w:gridCol w:w="885"/>
        <w:gridCol w:w="1305"/>
        <w:gridCol w:w="3020"/>
        <w:gridCol w:w="655"/>
        <w:gridCol w:w="1245"/>
        <w:gridCol w:w="1230"/>
        <w:gridCol w:w="1260"/>
        <w:gridCol w:w="1260"/>
      </w:tblGrid>
      <w:tr w:rsidR="00D3228E">
        <w:trPr>
          <w:trHeight w:val="402"/>
          <w:jc w:val="center"/>
        </w:trPr>
        <w:tc>
          <w:tcPr>
            <w:tcW w:w="555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8670" w:type="dxa"/>
            <w:gridSpan w:val="6"/>
            <w:tcBorders>
              <w:top w:val="single" w:sz="4" w:space="0" w:color="auto"/>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D3228E">
        <w:trPr>
          <w:trHeight w:val="630"/>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230" w:type="dxa"/>
            <w:tcBorders>
              <w:top w:val="nil"/>
              <w:left w:val="nil"/>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260" w:type="dxa"/>
            <w:tcBorders>
              <w:top w:val="nil"/>
              <w:left w:val="nil"/>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260" w:type="dxa"/>
            <w:tcBorders>
              <w:top w:val="nil"/>
              <w:left w:val="nil"/>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1953.69</w:t>
            </w: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1204.37</w:t>
            </w: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1204.37</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347.83</w:t>
            </w: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2.67</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2.67</w:t>
            </w: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128.73</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128.73</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55.58</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43</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264.83</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264.83</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470.11</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45</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88.22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1305" w:type="dxa"/>
            <w:tcBorders>
              <w:top w:val="single" w:sz="4" w:space="0" w:color="auto"/>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655" w:type="dxa"/>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w:t>
            </w:r>
          </w:p>
        </w:tc>
        <w:tc>
          <w:tcPr>
            <w:tcW w:w="1245" w:type="dxa"/>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54</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83.00</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83.00</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center"/>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kern w:val="0"/>
                <w:sz w:val="22"/>
              </w:rPr>
            </w:pP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58</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3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right"/>
              <w:rPr>
                <w:rFonts w:ascii="Times New Roman" w:eastAsia="仿宋_GB2312" w:hAnsi="Times New Roman" w:cs="Times New Roman"/>
                <w:kern w:val="0"/>
                <w:sz w:val="22"/>
              </w:rPr>
            </w:pPr>
          </w:p>
        </w:tc>
        <w:tc>
          <w:tcPr>
            <w:tcW w:w="1260"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center"/>
              <w:rPr>
                <w:rFonts w:ascii="Times New Roman" w:eastAsia="仿宋_GB2312" w:hAnsi="Times New Roman" w:cs="Times New Roman"/>
                <w:kern w:val="0"/>
                <w:sz w:val="22"/>
              </w:rPr>
            </w:pP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2301.52</w:t>
            </w: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hint="eastAsia"/>
                <w:kern w:val="0"/>
                <w:szCs w:val="21"/>
              </w:rPr>
              <w:t>本年支出合计</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2301.52</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1953.69</w:t>
            </w: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347.83</w:t>
            </w: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hAnsi="Times New Roman" w:cs="Times New Roman"/>
                <w:kern w:val="0"/>
                <w:szCs w:val="21"/>
              </w:rPr>
            </w:pPr>
            <w:r>
              <w:rPr>
                <w:rFonts w:ascii="Times New Roman" w:hAnsi="Times New Roman" w:cs="Times New Roman" w:hint="eastAsia"/>
                <w:kern w:val="0"/>
                <w:szCs w:val="21"/>
              </w:rPr>
              <w:t>年末财政拨款结转和结余</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88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5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124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3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D3228E">
        <w:trPr>
          <w:trHeight w:val="402"/>
          <w:jc w:val="center"/>
        </w:trPr>
        <w:tc>
          <w:tcPr>
            <w:tcW w:w="3360" w:type="dxa"/>
            <w:tcBorders>
              <w:top w:val="nil"/>
              <w:left w:val="single" w:sz="4" w:space="0" w:color="auto"/>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885" w:type="dxa"/>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1305"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2301.52</w:t>
            </w:r>
            <w:r>
              <w:rPr>
                <w:rFonts w:ascii="Times New Roman" w:eastAsia="仿宋_GB2312" w:hAnsi="Times New Roman" w:cs="Times New Roman"/>
                <w:kern w:val="0"/>
                <w:sz w:val="22"/>
              </w:rPr>
              <w:t xml:space="preserve">　</w:t>
            </w:r>
          </w:p>
        </w:tc>
        <w:tc>
          <w:tcPr>
            <w:tcW w:w="3020" w:type="dxa"/>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55" w:type="dxa"/>
            <w:tcBorders>
              <w:top w:val="nil"/>
              <w:left w:val="nil"/>
              <w:bottom w:val="single" w:sz="4" w:space="0" w:color="auto"/>
              <w:right w:val="single" w:sz="4" w:space="0" w:color="auto"/>
            </w:tcBorders>
            <w:shd w:val="clear" w:color="000000" w:fill="FFFFFF"/>
            <w:noWrap/>
            <w:vAlign w:val="center"/>
          </w:tcPr>
          <w:p w:rsidR="00D3228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1245" w:type="dxa"/>
            <w:tcBorders>
              <w:top w:val="nil"/>
              <w:left w:val="nil"/>
              <w:bottom w:val="single" w:sz="4" w:space="0" w:color="auto"/>
              <w:right w:val="single" w:sz="4" w:space="0" w:color="auto"/>
            </w:tcBorders>
            <w:shd w:val="clear" w:color="000000" w:fill="FFFFFF"/>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2301.52</w:t>
            </w:r>
          </w:p>
        </w:tc>
        <w:tc>
          <w:tcPr>
            <w:tcW w:w="1230" w:type="dxa"/>
            <w:tcBorders>
              <w:top w:val="nil"/>
              <w:left w:val="nil"/>
              <w:bottom w:val="single" w:sz="4" w:space="0" w:color="auto"/>
              <w:right w:val="single" w:sz="4" w:space="0" w:color="auto"/>
            </w:tcBorders>
            <w:shd w:val="clear" w:color="000000" w:fill="FFFFFF"/>
            <w:noWrap/>
            <w:vAlign w:val="center"/>
          </w:tcPr>
          <w:p w:rsidR="00D3228E"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1953.69</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righ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r>
              <w:rPr>
                <w:rFonts w:ascii="Times New Roman" w:eastAsia="仿宋_GB2312" w:hAnsi="Times New Roman" w:cs="Times New Roman" w:hint="eastAsia"/>
                <w:b/>
                <w:bCs/>
                <w:kern w:val="0"/>
                <w:sz w:val="22"/>
              </w:rPr>
              <w:t>347.83</w:t>
            </w:r>
          </w:p>
        </w:tc>
        <w:tc>
          <w:tcPr>
            <w:tcW w:w="126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D3228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D3228E" w:rsidRDefault="00D3228E">
      <w:pPr>
        <w:widowControl/>
        <w:jc w:val="center"/>
        <w:rPr>
          <w:rFonts w:ascii="Times New Roman" w:eastAsia="方正小标宋_GBK" w:hAnsi="Times New Roman" w:cs="Times New Roman"/>
          <w:kern w:val="0"/>
          <w:sz w:val="36"/>
          <w:szCs w:val="36"/>
        </w:rPr>
      </w:pPr>
    </w:p>
    <w:p w:rsidR="00D3228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D3228E"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祁阳市龙山街道办事处</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D3228E"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915"/>
        <w:gridCol w:w="2970"/>
        <w:gridCol w:w="3134"/>
        <w:gridCol w:w="3000"/>
      </w:tblGrid>
      <w:tr w:rsidR="00D3228E">
        <w:trPr>
          <w:trHeight w:val="545"/>
          <w:jc w:val="center"/>
        </w:trPr>
        <w:tc>
          <w:tcPr>
            <w:tcW w:w="5115"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104" w:type="dxa"/>
            <w:gridSpan w:val="3"/>
            <w:tcBorders>
              <w:top w:val="single" w:sz="8" w:space="0" w:color="auto"/>
              <w:left w:val="nil"/>
              <w:bottom w:val="single" w:sz="4" w:space="0" w:color="auto"/>
              <w:right w:val="single" w:sz="8" w:space="0" w:color="000000"/>
            </w:tcBorders>
            <w:shd w:val="clear" w:color="auto" w:fill="auto"/>
            <w:vAlign w:val="center"/>
          </w:tcPr>
          <w:p w:rsidR="00D3228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D3228E">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915" w:type="dxa"/>
            <w:vMerge w:val="restart"/>
            <w:tcBorders>
              <w:top w:val="nil"/>
              <w:left w:val="single" w:sz="4" w:space="0" w:color="auto"/>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970" w:type="dxa"/>
            <w:vMerge w:val="restart"/>
            <w:tcBorders>
              <w:top w:val="nil"/>
              <w:left w:val="single" w:sz="4" w:space="0" w:color="auto"/>
              <w:bottom w:val="single" w:sz="4" w:space="0" w:color="000000"/>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134" w:type="dxa"/>
            <w:vMerge w:val="restart"/>
            <w:tcBorders>
              <w:top w:val="nil"/>
              <w:left w:val="single" w:sz="4" w:space="0" w:color="auto"/>
              <w:bottom w:val="single" w:sz="4" w:space="0" w:color="000000"/>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D3228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D3228E">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3915" w:type="dxa"/>
            <w:vMerge/>
            <w:tcBorders>
              <w:top w:val="nil"/>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2970" w:type="dxa"/>
            <w:vMerge/>
            <w:tcBorders>
              <w:top w:val="nil"/>
              <w:left w:val="single" w:sz="4" w:space="0" w:color="auto"/>
              <w:bottom w:val="single" w:sz="4" w:space="0" w:color="000000"/>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3134" w:type="dxa"/>
            <w:vMerge/>
            <w:tcBorders>
              <w:top w:val="nil"/>
              <w:left w:val="single" w:sz="4" w:space="0" w:color="auto"/>
              <w:bottom w:val="single" w:sz="4" w:space="0" w:color="000000"/>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D3228E" w:rsidRDefault="00D3228E">
            <w:pPr>
              <w:widowControl/>
              <w:jc w:val="left"/>
              <w:rPr>
                <w:rFonts w:ascii="Times New Roman" w:eastAsia="仿宋_GB2312" w:hAnsi="Times New Roman" w:cs="Times New Roman"/>
                <w:kern w:val="0"/>
                <w:szCs w:val="21"/>
              </w:rPr>
            </w:pPr>
          </w:p>
        </w:tc>
      </w:tr>
      <w:tr w:rsidR="00D3228E">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3915" w:type="dxa"/>
            <w:vMerge/>
            <w:tcBorders>
              <w:top w:val="nil"/>
              <w:left w:val="single" w:sz="4" w:space="0" w:color="auto"/>
              <w:bottom w:val="single" w:sz="4" w:space="0" w:color="auto"/>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2970" w:type="dxa"/>
            <w:vMerge/>
            <w:tcBorders>
              <w:top w:val="nil"/>
              <w:left w:val="single" w:sz="4" w:space="0" w:color="auto"/>
              <w:bottom w:val="single" w:sz="4" w:space="0" w:color="000000"/>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3134" w:type="dxa"/>
            <w:vMerge/>
            <w:tcBorders>
              <w:top w:val="nil"/>
              <w:left w:val="single" w:sz="4" w:space="0" w:color="auto"/>
              <w:bottom w:val="single" w:sz="4" w:space="0" w:color="000000"/>
              <w:right w:val="single" w:sz="4" w:space="0" w:color="auto"/>
            </w:tcBorders>
            <w:vAlign w:val="center"/>
          </w:tcPr>
          <w:p w:rsidR="00D3228E" w:rsidRDefault="00D3228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D3228E" w:rsidRDefault="00D3228E">
            <w:pPr>
              <w:widowControl/>
              <w:jc w:val="left"/>
              <w:rPr>
                <w:rFonts w:ascii="Times New Roman" w:eastAsia="仿宋_GB2312" w:hAnsi="Times New Roman" w:cs="Times New Roman"/>
                <w:kern w:val="0"/>
                <w:szCs w:val="21"/>
              </w:rPr>
            </w:pPr>
          </w:p>
        </w:tc>
      </w:tr>
      <w:tr w:rsidR="00D3228E">
        <w:trPr>
          <w:trHeight w:val="450"/>
          <w:jc w:val="center"/>
        </w:trPr>
        <w:tc>
          <w:tcPr>
            <w:tcW w:w="511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D3228E">
        <w:trPr>
          <w:trHeight w:val="450"/>
          <w:jc w:val="center"/>
        </w:trPr>
        <w:tc>
          <w:tcPr>
            <w:tcW w:w="511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D3228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1953.69</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1874.02</w:t>
            </w: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79.67</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宋体" w:hAnsi="宋体" w:cs="宋体" w:hint="eastAsia"/>
                <w:sz w:val="24"/>
                <w:szCs w:val="24"/>
              </w:rPr>
            </w:pPr>
            <w:r>
              <w:rPr>
                <w:rFonts w:hint="eastAsia"/>
              </w:rPr>
              <w:t xml:space="preserve">　</w:t>
            </w:r>
            <w:r>
              <w:rPr>
                <w:rFonts w:hint="eastAsia"/>
              </w:rPr>
              <w:t>201</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宋体" w:eastAsia="宋体" w:hAnsi="宋体" w:cs="宋体" w:hint="eastAsia"/>
                <w:sz w:val="24"/>
                <w:szCs w:val="24"/>
              </w:rPr>
            </w:pPr>
            <w:r>
              <w:rPr>
                <w:rFonts w:hint="eastAsia"/>
              </w:rPr>
              <w:t xml:space="preserve">　</w:t>
            </w:r>
            <w:r>
              <w:rPr>
                <w:rFonts w:asciiTheme="minorEastAsia" w:hAnsiTheme="minorEastAsia" w:hint="eastAsia"/>
              </w:rPr>
              <w:t>一般公共服务支出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1204.37</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1127.37</w:t>
            </w: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77.00</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20101</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hint="eastAsia"/>
              </w:rPr>
              <w:t>人大事务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2010102</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hint="eastAsia"/>
              </w:rPr>
              <w:t>一般行政管理事务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宋体" w:hAnsi="宋体" w:cs="宋体" w:hint="eastAsia"/>
                <w:sz w:val="24"/>
                <w:szCs w:val="24"/>
              </w:rPr>
            </w:pPr>
            <w:r>
              <w:rPr>
                <w:rFonts w:hint="eastAsia"/>
              </w:rPr>
              <w:t xml:space="preserve">　</w:t>
            </w:r>
            <w:r>
              <w:rPr>
                <w:rFonts w:hint="eastAsia"/>
              </w:rPr>
              <w:t>20103</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宋体" w:eastAsia="宋体" w:hAnsi="宋体" w:cs="宋体" w:hint="eastAsia"/>
                <w:sz w:val="24"/>
                <w:szCs w:val="24"/>
              </w:rPr>
            </w:pPr>
            <w:r>
              <w:rPr>
                <w:rFonts w:hint="eastAsia"/>
              </w:rPr>
              <w:t xml:space="preserve">　</w:t>
            </w:r>
            <w:r>
              <w:rPr>
                <w:rFonts w:asciiTheme="minorEastAsia" w:hAnsiTheme="minorEastAsia" w:hint="eastAsia"/>
              </w:rPr>
              <w:t>政府办公厅（室)及相关机构事务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1197.37</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1127.37</w:t>
            </w: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70.00</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宋体" w:hAnsi="宋体" w:cs="宋体" w:hint="eastAsia"/>
                <w:sz w:val="24"/>
                <w:szCs w:val="24"/>
              </w:rPr>
            </w:pPr>
            <w:r>
              <w:rPr>
                <w:rFonts w:hint="eastAsia"/>
              </w:rPr>
              <w:t xml:space="preserve">　</w:t>
            </w:r>
            <w:r>
              <w:rPr>
                <w:rFonts w:hint="eastAsia"/>
              </w:rPr>
              <w:t>2010301</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宋体" w:hAnsi="宋体" w:cs="宋体" w:hint="eastAsia"/>
                <w:sz w:val="24"/>
                <w:szCs w:val="24"/>
              </w:rPr>
            </w:pPr>
            <w:r>
              <w:rPr>
                <w:rFonts w:hint="eastAsia"/>
              </w:rPr>
              <w:t xml:space="preserve">　行政运行</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1127.37</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1127.37</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2010302</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asciiTheme="minorEastAsia" w:hAnsiTheme="minorEastAsia" w:hint="eastAsia"/>
              </w:rPr>
              <w:t>一般行政管理事务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70.00</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70.00</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20106</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hint="eastAsia"/>
              </w:rPr>
              <w:t>财政事务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2010602</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asciiTheme="minorEastAsia" w:hAnsiTheme="minorEastAsia" w:hint="eastAsia"/>
              </w:rPr>
              <w:t>一般行政管理事务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6.00</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204</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hint="eastAsia"/>
              </w:rPr>
              <w:t>公共安全支出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2.67</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2.67</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20402</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hint="eastAsia"/>
              </w:rPr>
              <w:t>公安</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2.67</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2.67</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2040202</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asciiTheme="minorEastAsia" w:hAnsiTheme="minorEastAsia" w:hint="eastAsia"/>
              </w:rPr>
              <w:t>一般行政管理事务</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2.67</w:t>
            </w:r>
          </w:p>
        </w:tc>
        <w:tc>
          <w:tcPr>
            <w:tcW w:w="3134" w:type="dxa"/>
            <w:tcBorders>
              <w:top w:val="nil"/>
              <w:left w:val="nil"/>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2.67</w:t>
            </w: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宋体" w:hAnsi="宋体" w:cs="宋体" w:hint="eastAsia"/>
                <w:sz w:val="24"/>
                <w:szCs w:val="24"/>
              </w:rPr>
            </w:pPr>
            <w:r>
              <w:rPr>
                <w:rFonts w:hint="eastAsia"/>
              </w:rPr>
              <w:t xml:space="preserve">　</w:t>
            </w:r>
            <w:r>
              <w:rPr>
                <w:rFonts w:hint="eastAsia"/>
              </w:rPr>
              <w:t>208</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宋体" w:eastAsia="宋体" w:hAnsi="宋体" w:cs="宋体" w:hint="eastAsia"/>
                <w:sz w:val="24"/>
                <w:szCs w:val="24"/>
              </w:rPr>
            </w:pPr>
            <w:r>
              <w:rPr>
                <w:rFonts w:hint="eastAsia"/>
              </w:rPr>
              <w:t xml:space="preserve">　</w:t>
            </w:r>
            <w:r>
              <w:rPr>
                <w:rFonts w:asciiTheme="minorEastAsia" w:hAnsiTheme="minorEastAsia" w:hint="eastAsia"/>
              </w:rPr>
              <w:t>社会保障和就业支出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128.73</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128.73</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lastRenderedPageBreak/>
              <w:t>20805</w:t>
            </w:r>
          </w:p>
        </w:tc>
        <w:tc>
          <w:tcPr>
            <w:tcW w:w="3915" w:type="dxa"/>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r>
              <w:rPr>
                <w:rFonts w:asciiTheme="minorEastAsia" w:hAnsiTheme="minorEastAsia" w:hint="eastAsia"/>
              </w:rPr>
              <w:t>行政事业单位养老支出</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97.13</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97.13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2080505</w:t>
            </w:r>
          </w:p>
        </w:tc>
        <w:tc>
          <w:tcPr>
            <w:tcW w:w="3915" w:type="dxa"/>
            <w:tcBorders>
              <w:top w:val="single" w:sz="4" w:space="0" w:color="auto"/>
              <w:left w:val="nil"/>
              <w:bottom w:val="single" w:sz="4" w:space="0" w:color="auto"/>
              <w:right w:val="single" w:sz="4" w:space="0" w:color="auto"/>
            </w:tcBorders>
            <w:shd w:val="clear" w:color="000000" w:fill="FFFFFF"/>
            <w:vAlign w:val="center"/>
          </w:tcPr>
          <w:p w:rsidR="00D3228E" w:rsidRDefault="00000000">
            <w:r>
              <w:rPr>
                <w:rFonts w:asciiTheme="minorEastAsia" w:hAnsiTheme="minorEastAsia" w:hint="eastAsia"/>
              </w:rPr>
              <w:t>机关事业单位基本养老保险缴费支出</w:t>
            </w:r>
          </w:p>
        </w:tc>
        <w:tc>
          <w:tcPr>
            <w:tcW w:w="2970"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97.13</w:t>
            </w:r>
          </w:p>
        </w:tc>
        <w:tc>
          <w:tcPr>
            <w:tcW w:w="3134"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97.13</w:t>
            </w:r>
          </w:p>
        </w:tc>
        <w:tc>
          <w:tcPr>
            <w:tcW w:w="3000" w:type="dxa"/>
            <w:tcBorders>
              <w:top w:val="single" w:sz="4" w:space="0" w:color="auto"/>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20899</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asciiTheme="minorEastAsia" w:hAnsiTheme="minorEastAsia" w:hint="eastAsia"/>
              </w:rPr>
              <w:t>其他社会保障和就业支出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2089999</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asciiTheme="minorEastAsia" w:hAnsiTheme="minorEastAsia" w:hint="eastAsia"/>
              </w:rPr>
              <w:t>其他社会保障和就业支出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210</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r>
              <w:rPr>
                <w:rFonts w:hint="eastAsia"/>
              </w:rPr>
              <w:t>卫生健康支出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55.58</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55.58</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21011</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heme="minorEastAsia" w:hAnsiTheme="minorEastAsia" w:cs="宋体" w:hint="eastAsia"/>
                <w:sz w:val="24"/>
                <w:szCs w:val="24"/>
              </w:rPr>
            </w:pPr>
            <w:r>
              <w:rPr>
                <w:rFonts w:asciiTheme="minorEastAsia" w:hAnsiTheme="minorEastAsia" w:hint="eastAsia"/>
              </w:rPr>
              <w:t xml:space="preserve">　行政事业单位医疗</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55.58</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55.58</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r>
              <w:rPr>
                <w:rFonts w:hint="eastAsia"/>
              </w:rPr>
              <w:t>2101101</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heme="minorEastAsia" w:hAnsiTheme="minorEastAsia" w:cs="宋体" w:hint="eastAsia"/>
                <w:sz w:val="24"/>
                <w:szCs w:val="24"/>
              </w:rPr>
            </w:pPr>
            <w:r>
              <w:rPr>
                <w:rFonts w:asciiTheme="minorEastAsia" w:hAnsiTheme="minorEastAsia" w:hint="eastAsia"/>
              </w:rPr>
              <w:t xml:space="preserve">　行政单位医疗</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55.58</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55.58</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213</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农林水支出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470.11</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470.11</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21307</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农村综合改革</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470.11</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470.11</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2130705</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对村民委员会和村党支部的补助</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470.11</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470.11</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221</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住房保障支出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88.22</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88.22</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22102</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住房改革支出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88.22</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88.22</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2210201</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住房公积金</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88.22</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88.22</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222</w:t>
            </w:r>
          </w:p>
        </w:tc>
        <w:tc>
          <w:tcPr>
            <w:tcW w:w="3915" w:type="dxa"/>
            <w:tcBorders>
              <w:top w:val="nil"/>
              <w:left w:val="nil"/>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粮油物资储备支出</w:t>
            </w:r>
          </w:p>
        </w:tc>
        <w:tc>
          <w:tcPr>
            <w:tcW w:w="2970"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134" w:type="dxa"/>
            <w:tcBorders>
              <w:top w:val="nil"/>
              <w:left w:val="nil"/>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000" w:type="dxa"/>
            <w:tcBorders>
              <w:top w:val="nil"/>
              <w:left w:val="nil"/>
              <w:bottom w:val="single" w:sz="4" w:space="0" w:color="auto"/>
              <w:right w:val="single" w:sz="8"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22201</w:t>
            </w:r>
          </w:p>
        </w:tc>
        <w:tc>
          <w:tcPr>
            <w:tcW w:w="3915" w:type="dxa"/>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粮油物资事务</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2220199</w:t>
            </w:r>
          </w:p>
        </w:tc>
        <w:tc>
          <w:tcPr>
            <w:tcW w:w="3915" w:type="dxa"/>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其他粮油物资事务支出</w:t>
            </w:r>
          </w:p>
        </w:tc>
        <w:tc>
          <w:tcPr>
            <w:tcW w:w="2970"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3134"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1.00</w:t>
            </w:r>
          </w:p>
        </w:tc>
        <w:tc>
          <w:tcPr>
            <w:tcW w:w="0" w:type="auto"/>
            <w:tcBorders>
              <w:top w:val="single" w:sz="4" w:space="0" w:color="auto"/>
              <w:left w:val="single" w:sz="4" w:space="0" w:color="auto"/>
              <w:bottom w:val="single" w:sz="4" w:space="0" w:color="auto"/>
              <w:right w:val="single" w:sz="4" w:space="0" w:color="auto"/>
            </w:tcBorders>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224</w:t>
            </w:r>
          </w:p>
        </w:tc>
        <w:tc>
          <w:tcPr>
            <w:tcW w:w="3915" w:type="dxa"/>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灾害防治及应急管理支出</w:t>
            </w:r>
          </w:p>
        </w:tc>
        <w:tc>
          <w:tcPr>
            <w:tcW w:w="2970"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134"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0" w:type="auto"/>
            <w:tcBorders>
              <w:top w:val="single" w:sz="4" w:space="0" w:color="auto"/>
              <w:left w:val="single" w:sz="4" w:space="0" w:color="auto"/>
              <w:bottom w:val="single" w:sz="4" w:space="0" w:color="auto"/>
              <w:right w:val="single" w:sz="4" w:space="0" w:color="auto"/>
            </w:tcBorders>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22402</w:t>
            </w:r>
          </w:p>
        </w:tc>
        <w:tc>
          <w:tcPr>
            <w:tcW w:w="3915" w:type="dxa"/>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消防救援事务</w:t>
            </w:r>
          </w:p>
        </w:tc>
        <w:tc>
          <w:tcPr>
            <w:tcW w:w="2970"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134"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0" w:type="auto"/>
            <w:tcBorders>
              <w:top w:val="single" w:sz="4" w:space="0" w:color="auto"/>
              <w:left w:val="single" w:sz="4" w:space="0" w:color="auto"/>
              <w:bottom w:val="single" w:sz="4" w:space="0" w:color="auto"/>
              <w:right w:val="single" w:sz="4" w:space="0" w:color="auto"/>
            </w:tcBorders>
          </w:tcPr>
          <w:p w:rsidR="00D3228E" w:rsidRDefault="00D3228E">
            <w:pPr>
              <w:widowControl/>
              <w:jc w:val="right"/>
              <w:rPr>
                <w:rFonts w:ascii="Times New Roman" w:eastAsia="仿宋_GB2312" w:hAnsi="Times New Roman" w:cs="Times New Roman"/>
                <w:kern w:val="0"/>
                <w:szCs w:val="21"/>
              </w:rPr>
            </w:pPr>
          </w:p>
        </w:tc>
      </w:tr>
      <w:tr w:rsidR="00D3228E">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2240299</w:t>
            </w:r>
          </w:p>
        </w:tc>
        <w:tc>
          <w:tcPr>
            <w:tcW w:w="3915" w:type="dxa"/>
            <w:tcBorders>
              <w:top w:val="single" w:sz="4" w:space="0" w:color="auto"/>
              <w:left w:val="single" w:sz="4" w:space="0" w:color="auto"/>
              <w:bottom w:val="single" w:sz="4" w:space="0" w:color="auto"/>
              <w:right w:val="single" w:sz="4" w:space="0" w:color="auto"/>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其他消防救援事务支出</w:t>
            </w:r>
          </w:p>
        </w:tc>
        <w:tc>
          <w:tcPr>
            <w:tcW w:w="2970"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3134" w:type="dxa"/>
            <w:tcBorders>
              <w:top w:val="single" w:sz="4" w:space="0" w:color="auto"/>
              <w:left w:val="single" w:sz="4" w:space="0" w:color="auto"/>
              <w:bottom w:val="single" w:sz="4" w:space="0" w:color="auto"/>
              <w:right w:val="single" w:sz="4" w:space="0" w:color="auto"/>
            </w:tcBorders>
          </w:tcPr>
          <w:p w:rsidR="00D3228E" w:rsidRDefault="00000000">
            <w:pPr>
              <w:widowControl/>
              <w:jc w:val="righ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3.00</w:t>
            </w:r>
          </w:p>
        </w:tc>
        <w:tc>
          <w:tcPr>
            <w:tcW w:w="0" w:type="auto"/>
            <w:tcBorders>
              <w:top w:val="single" w:sz="4" w:space="0" w:color="auto"/>
              <w:left w:val="single" w:sz="4" w:space="0" w:color="auto"/>
              <w:bottom w:val="single" w:sz="4" w:space="0" w:color="auto"/>
              <w:right w:val="single" w:sz="4" w:space="0" w:color="auto"/>
            </w:tcBorders>
          </w:tcPr>
          <w:p w:rsidR="00D3228E" w:rsidRDefault="00D3228E">
            <w:pPr>
              <w:widowControl/>
              <w:jc w:val="right"/>
              <w:rPr>
                <w:rFonts w:ascii="Times New Roman" w:eastAsia="仿宋_GB2312" w:hAnsi="Times New Roman" w:cs="Times New Roman"/>
                <w:kern w:val="0"/>
                <w:szCs w:val="21"/>
              </w:rPr>
            </w:pPr>
          </w:p>
        </w:tc>
      </w:tr>
    </w:tbl>
    <w:p w:rsidR="00D3228E"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bookmarkStart w:id="2" w:name="RANGE!A1:I34"/>
    </w:p>
    <w:p w:rsidR="00D3228E" w:rsidRDefault="00000000">
      <w:pPr>
        <w:widowControl/>
        <w:spacing w:before="120"/>
        <w:ind w:firstLineChars="800" w:firstLine="2880"/>
        <w:jc w:val="left"/>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D3228E" w:rsidRDefault="00000000">
      <w:pPr>
        <w:widowControl/>
        <w:wordWrap w:val="0"/>
        <w:spacing w:line="240" w:lineRule="exac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祁阳市龙山街道办事处</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D3228E" w:rsidRDefault="00000000">
      <w:pPr>
        <w:widowControl/>
        <w:spacing w:line="240" w:lineRule="exact"/>
        <w:jc w:val="center"/>
        <w:rPr>
          <w:rFonts w:ascii="Times New Roman" w:eastAsia="华文中宋" w:hAnsi="Times New Roman" w:cs="Times New Roman"/>
          <w:color w:val="000000"/>
          <w:kern w:val="0"/>
          <w:szCs w:val="32"/>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D3228E">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D3228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1212.14</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121.44</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478.5</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7.04</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262.28</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14.97</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199.73</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222.56</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D3228E">
            <w:pPr>
              <w:widowControl/>
              <w:jc w:val="lef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1.07</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82.00</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97.13</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10.03</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73.00</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30.00</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0.71</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36.25</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67.56</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19.33</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88.22</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5.87</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0.70</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317.88</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3.06</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2.38</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0.08</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5.39</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3.48</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263.47</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6.93</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28.29</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D3228E" w:rsidRDefault="00D3228E">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D3228E">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D3228E">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D3228E" w:rsidRDefault="00D3228E">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D3228E">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D3228E">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3228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D3228E" w:rsidRDefault="00D3228E">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30.8</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2.6</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6.59</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20.13</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11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26.44</w:t>
            </w:r>
          </w:p>
        </w:tc>
        <w:tc>
          <w:tcPr>
            <w:tcW w:w="12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D3228E">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1530.021530.02</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D3228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D3228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344.00</w:t>
            </w:r>
          </w:p>
        </w:tc>
      </w:tr>
    </w:tbl>
    <w:p w:rsidR="00D3228E"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D3228E" w:rsidRDefault="00D3228E">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D3228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D3228E"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D3228E" w:rsidRDefault="00000000">
      <w:pPr>
        <w:widowControl/>
        <w:tabs>
          <w:tab w:val="left" w:pos="920"/>
          <w:tab w:val="left" w:pos="1157"/>
          <w:tab w:val="left" w:pos="2434"/>
          <w:tab w:val="left" w:pos="4352"/>
          <w:tab w:val="left" w:pos="6295"/>
          <w:tab w:val="left" w:pos="8214"/>
          <w:tab w:val="left" w:pos="10149"/>
          <w:tab w:val="left" w:pos="12067"/>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祁阳市龙山街道办事处</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711"/>
        <w:gridCol w:w="1410"/>
        <w:gridCol w:w="1425"/>
        <w:gridCol w:w="1511"/>
        <w:gridCol w:w="1935"/>
        <w:gridCol w:w="1918"/>
        <w:gridCol w:w="1919"/>
      </w:tblGrid>
      <w:tr w:rsidR="00D3228E">
        <w:trPr>
          <w:trHeight w:val="459"/>
          <w:jc w:val="center"/>
        </w:trPr>
        <w:tc>
          <w:tcPr>
            <w:tcW w:w="4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3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D3228E">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7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widowControl/>
              <w:jc w:val="center"/>
              <w:rPr>
                <w:rFonts w:ascii="Times New Roman" w:eastAsia="仿宋_GB2312" w:hAnsi="Times New Roman" w:cs="Times New Roman"/>
                <w:b/>
                <w:bCs/>
                <w:color w:val="000000"/>
                <w:sz w:val="24"/>
                <w:szCs w:val="24"/>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widowControl/>
              <w:jc w:val="center"/>
              <w:rPr>
                <w:rFonts w:ascii="Times New Roman" w:eastAsia="仿宋_GB2312" w:hAnsi="Times New Roman" w:cs="Times New Roman"/>
                <w:b/>
                <w:bCs/>
                <w:color w:val="000000"/>
                <w:sz w:val="24"/>
                <w:szCs w:val="24"/>
              </w:rPr>
            </w:pPr>
          </w:p>
        </w:tc>
        <w:tc>
          <w:tcPr>
            <w:tcW w:w="1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widowControl/>
              <w:jc w:val="center"/>
              <w:rPr>
                <w:rFonts w:ascii="Times New Roman" w:eastAsia="仿宋_GB2312" w:hAnsi="Times New Roman" w:cs="Times New Roman"/>
                <w:color w:val="000000"/>
                <w:sz w:val="24"/>
                <w:szCs w:val="24"/>
              </w:rPr>
            </w:pPr>
          </w:p>
        </w:tc>
      </w:tr>
      <w:tr w:rsidR="00D3228E">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27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r>
      <w:tr w:rsidR="00D3228E">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27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r>
      <w:tr w:rsidR="00D3228E">
        <w:trPr>
          <w:trHeight w:val="509"/>
          <w:jc w:val="center"/>
        </w:trPr>
        <w:tc>
          <w:tcPr>
            <w:tcW w:w="4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D3228E">
        <w:trPr>
          <w:trHeight w:val="509"/>
          <w:jc w:val="center"/>
        </w:trPr>
        <w:tc>
          <w:tcPr>
            <w:tcW w:w="42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347.83</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347.83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347.83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212</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heme="minorEastAsia" w:hAnsiTheme="minorEastAsia" w:cs="宋体" w:hint="eastAsia"/>
                <w:sz w:val="24"/>
                <w:szCs w:val="24"/>
              </w:rPr>
            </w:pPr>
            <w:r>
              <w:rPr>
                <w:rFonts w:asciiTheme="minorEastAsia" w:hAnsiTheme="minorEastAsia" w:hint="eastAsia"/>
              </w:rPr>
              <w:t xml:space="preserve">城乡社区支出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264.83</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264.83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264.83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21208</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heme="minorEastAsia" w:hAnsiTheme="minorEastAsia" w:cs="宋体" w:hint="eastAsia"/>
                <w:sz w:val="24"/>
                <w:szCs w:val="24"/>
              </w:rPr>
            </w:pPr>
            <w:r>
              <w:rPr>
                <w:rFonts w:asciiTheme="minorEastAsia" w:hAnsiTheme="minorEastAsia" w:hint="eastAsia"/>
              </w:rPr>
              <w:t xml:space="preserve">　国有土地使用权出让收入安排的支出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264.83</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264.83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264.83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2120803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城市建设支出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218.53</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218.53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218.53</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2120816</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农业农村生态环境支出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11.38</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11.38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11.38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2120899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r>
              <w:rPr>
                <w:rFonts w:hint="eastAsia"/>
              </w:rPr>
              <w:t>其他国有土地使用权出让收入安排</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34.92</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34.92</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34.92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229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其他支出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83.00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22960</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彩票公益金安排的支出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83.00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83.00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2296003</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用于体育事业的彩票公益金支出</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20.00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20.00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20.00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lastRenderedPageBreak/>
              <w:t>2296099</w:t>
            </w:r>
          </w:p>
        </w:tc>
        <w:tc>
          <w:tcPr>
            <w:tcW w:w="271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D3228E" w:rsidRDefault="00000000">
            <w:pPr>
              <w:rPr>
                <w:rFonts w:ascii="Times New Roman" w:hAnsi="Times New Roman" w:cs="Times New Roman"/>
                <w:szCs w:val="21"/>
              </w:rPr>
            </w:pPr>
            <w:r>
              <w:rPr>
                <w:rFonts w:ascii="Times New Roman" w:hAnsi="Times New Roman" w:cs="Times New Roman" w:hint="eastAsia"/>
                <w:szCs w:val="21"/>
              </w:rPr>
              <w:t>用于其他社会公益事业的彩票公益金</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63.00</w:t>
            </w:r>
          </w:p>
        </w:tc>
        <w:tc>
          <w:tcPr>
            <w:tcW w:w="1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63.00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63.00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bl>
    <w:p w:rsidR="00D3228E"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D3228E" w:rsidRDefault="00D3228E">
      <w:pPr>
        <w:widowControl/>
        <w:jc w:val="left"/>
        <w:textAlignment w:val="center"/>
        <w:rPr>
          <w:rFonts w:ascii="Times New Roman" w:eastAsia="仿宋_GB2312" w:hAnsi="Times New Roman" w:cs="Times New Roman"/>
          <w:color w:val="000000"/>
          <w:kern w:val="0"/>
          <w:sz w:val="24"/>
          <w:szCs w:val="24"/>
          <w:lang w:bidi="ar"/>
        </w:rPr>
      </w:pPr>
    </w:p>
    <w:p w:rsidR="00D3228E"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D3228E" w:rsidRDefault="00D3228E">
      <w:pPr>
        <w:widowControl/>
        <w:jc w:val="center"/>
        <w:rPr>
          <w:rFonts w:ascii="Times New Roman" w:eastAsia="方正小标宋_GBK" w:hAnsi="Times New Roman" w:cs="Times New Roman"/>
          <w:color w:val="000000"/>
          <w:kern w:val="0"/>
          <w:sz w:val="36"/>
          <w:szCs w:val="36"/>
        </w:rPr>
      </w:pPr>
    </w:p>
    <w:p w:rsidR="00D3228E" w:rsidRDefault="00D3228E">
      <w:pPr>
        <w:widowControl/>
        <w:spacing w:line="400" w:lineRule="exact"/>
        <w:textAlignment w:val="center"/>
        <w:rPr>
          <w:rFonts w:ascii="Times New Roman" w:eastAsia="黑体" w:hAnsi="Times New Roman" w:cs="Times New Roman"/>
          <w:color w:val="000000"/>
          <w:kern w:val="0"/>
          <w:sz w:val="36"/>
          <w:szCs w:val="36"/>
          <w:lang w:bidi="ar"/>
        </w:rPr>
      </w:pPr>
    </w:p>
    <w:p w:rsidR="00D3228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D3228E"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D3228E" w:rsidRDefault="00000000">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祁阳市龙山街道办事处</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D3228E">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D3228E">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D3228E">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r>
      <w:tr w:rsidR="00D3228E">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r>
      <w:tr w:rsidR="00D3228E">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D3228E">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r>
      <w:tr w:rsidR="00D3228E">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无</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rPr>
                <w:rFonts w:ascii="Times New Roman" w:eastAsia="仿宋_GB2312" w:hAnsi="Times New Roman" w:cs="Times New Roman"/>
                <w:color w:val="000000"/>
                <w:sz w:val="20"/>
                <w:szCs w:val="20"/>
              </w:rPr>
            </w:pPr>
            <w:r>
              <w:rPr>
                <w:rFonts w:ascii="Times New Roman" w:eastAsia="仿宋_GB2312" w:hAnsi="Times New Roman" w:cs="Times New Roman" w:hint="eastAsia"/>
                <w:color w:val="000000"/>
                <w:sz w:val="20"/>
                <w:szCs w:val="20"/>
              </w:rPr>
              <w:t>无</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仿宋_GB2312" w:hAnsi="Times New Roman" w:cs="Times New Roman"/>
                <w:color w:val="000000"/>
                <w:sz w:val="24"/>
                <w:szCs w:val="24"/>
              </w:rPr>
            </w:pPr>
          </w:p>
        </w:tc>
      </w:tr>
      <w:tr w:rsidR="00D3228E">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r>
      <w:tr w:rsidR="00D3228E">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r>
      <w:tr w:rsidR="00D3228E">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r>
      <w:tr w:rsidR="00D3228E">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rPr>
                <w:rFonts w:ascii="Times New Roman" w:eastAsia="宋体" w:hAnsi="Times New Roman" w:cs="Times New Roman"/>
                <w:color w:val="000000"/>
                <w:sz w:val="24"/>
                <w:szCs w:val="24"/>
              </w:rPr>
            </w:pPr>
          </w:p>
        </w:tc>
      </w:tr>
    </w:tbl>
    <w:p w:rsidR="00D3228E"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D3228E" w:rsidRDefault="00D3228E">
      <w:pPr>
        <w:widowControl/>
        <w:jc w:val="left"/>
        <w:textAlignment w:val="center"/>
        <w:rPr>
          <w:rFonts w:ascii="Times New Roman" w:eastAsia="宋体" w:hAnsi="Times New Roman" w:cs="Times New Roman"/>
          <w:color w:val="000000"/>
          <w:kern w:val="0"/>
          <w:sz w:val="24"/>
          <w:szCs w:val="24"/>
          <w:lang w:bidi="ar"/>
        </w:rPr>
      </w:pPr>
    </w:p>
    <w:p w:rsidR="00D3228E"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D3228E" w:rsidRDefault="00D3228E">
      <w:pPr>
        <w:widowControl/>
        <w:jc w:val="center"/>
        <w:rPr>
          <w:rFonts w:ascii="Times New Roman" w:eastAsia="方正小标宋_GBK" w:hAnsi="Times New Roman" w:cs="Times New Roman"/>
          <w:color w:val="000000"/>
          <w:kern w:val="0"/>
          <w:sz w:val="36"/>
          <w:szCs w:val="36"/>
        </w:rPr>
      </w:pPr>
    </w:p>
    <w:p w:rsidR="00D3228E" w:rsidRDefault="00D3228E">
      <w:pPr>
        <w:pStyle w:val="a0"/>
        <w:spacing w:line="400" w:lineRule="exact"/>
        <w:rPr>
          <w:rFonts w:ascii="Times New Roman" w:eastAsia="华文中宋" w:hAnsi="Times New Roman" w:cs="Times New Roman"/>
          <w:color w:val="000000"/>
          <w:kern w:val="0"/>
          <w:sz w:val="32"/>
          <w:szCs w:val="32"/>
          <w:lang w:bidi="ar"/>
        </w:rPr>
      </w:pPr>
    </w:p>
    <w:p w:rsidR="00D3228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D3228E"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D3228E"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祁阳市龙山街道办事处</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D3228E">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D3228E">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D3228E">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center"/>
              <w:rPr>
                <w:rFonts w:ascii="Times New Roman" w:eastAsia="仿宋_GB2312" w:hAnsi="Times New Roman" w:cs="Times New Roman"/>
                <w:color w:val="000000"/>
                <w:sz w:val="22"/>
              </w:rPr>
            </w:pPr>
          </w:p>
        </w:tc>
      </w:tr>
      <w:tr w:rsidR="00D3228E">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D3228E">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2.68</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2.60</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D3228E">
            <w:pPr>
              <w:jc w:val="right"/>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2.60</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228E"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0.08</w:t>
            </w:r>
          </w:p>
        </w:tc>
      </w:tr>
    </w:tbl>
    <w:p w:rsidR="00D3228E"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D3228E" w:rsidRDefault="00D3228E">
      <w:pPr>
        <w:autoSpaceDE w:val="0"/>
        <w:autoSpaceDN w:val="0"/>
        <w:adjustRightInd w:val="0"/>
        <w:ind w:leftChars="150" w:left="315"/>
        <w:jc w:val="left"/>
        <w:rPr>
          <w:rFonts w:ascii="Times New Roman" w:eastAsia="宋体" w:hAnsi="Times New Roman" w:cs="Times New Roman"/>
          <w:kern w:val="0"/>
          <w:sz w:val="24"/>
          <w:szCs w:val="24"/>
        </w:rPr>
      </w:pPr>
    </w:p>
    <w:p w:rsidR="00D3228E" w:rsidRDefault="00D3228E">
      <w:pPr>
        <w:autoSpaceDE w:val="0"/>
        <w:autoSpaceDN w:val="0"/>
        <w:adjustRightInd w:val="0"/>
        <w:ind w:leftChars="150" w:left="315"/>
        <w:jc w:val="left"/>
        <w:rPr>
          <w:rFonts w:ascii="Times New Roman" w:eastAsia="宋体" w:hAnsi="Times New Roman" w:cs="Times New Roman"/>
          <w:kern w:val="0"/>
          <w:sz w:val="24"/>
          <w:szCs w:val="24"/>
        </w:rPr>
      </w:pPr>
    </w:p>
    <w:p w:rsidR="00D3228E" w:rsidRDefault="00D3228E">
      <w:pPr>
        <w:autoSpaceDE w:val="0"/>
        <w:autoSpaceDN w:val="0"/>
        <w:adjustRightInd w:val="0"/>
        <w:ind w:leftChars="150" w:left="315"/>
        <w:jc w:val="left"/>
        <w:rPr>
          <w:rFonts w:ascii="Times New Roman" w:eastAsia="宋体" w:hAnsi="Times New Roman" w:cs="Times New Roman"/>
          <w:kern w:val="0"/>
          <w:sz w:val="24"/>
          <w:szCs w:val="24"/>
        </w:rPr>
      </w:pPr>
    </w:p>
    <w:p w:rsidR="00D3228E" w:rsidRDefault="00D3228E">
      <w:pPr>
        <w:autoSpaceDE w:val="0"/>
        <w:autoSpaceDN w:val="0"/>
        <w:adjustRightInd w:val="0"/>
        <w:ind w:leftChars="150" w:left="315"/>
        <w:jc w:val="left"/>
        <w:rPr>
          <w:rFonts w:ascii="Times New Roman" w:eastAsia="宋体" w:hAnsi="Times New Roman" w:cs="Times New Roman"/>
          <w:kern w:val="0"/>
          <w:sz w:val="24"/>
          <w:szCs w:val="24"/>
        </w:rPr>
      </w:pPr>
    </w:p>
    <w:p w:rsidR="00D3228E" w:rsidRDefault="00D3228E">
      <w:pPr>
        <w:autoSpaceDE w:val="0"/>
        <w:autoSpaceDN w:val="0"/>
        <w:adjustRightInd w:val="0"/>
        <w:ind w:leftChars="150" w:left="315"/>
        <w:jc w:val="left"/>
        <w:rPr>
          <w:rFonts w:ascii="Times New Roman" w:eastAsia="宋体" w:hAnsi="Times New Roman" w:cs="Times New Roman"/>
          <w:kern w:val="0"/>
          <w:sz w:val="24"/>
          <w:szCs w:val="24"/>
        </w:rPr>
      </w:pPr>
    </w:p>
    <w:p w:rsidR="00D3228E" w:rsidRDefault="00000000">
      <w:pPr>
        <w:widowControl/>
        <w:rPr>
          <w:rFonts w:ascii="Times New Roman" w:hAnsi="Times New Roman" w:cs="Times New Roman"/>
          <w:sz w:val="72"/>
          <w:szCs w:val="72"/>
        </w:rPr>
        <w:sectPr w:rsidR="00D3228E">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lastRenderedPageBreak/>
        <w:br w:type="page"/>
      </w:r>
    </w:p>
    <w:p w:rsidR="00D3228E" w:rsidRDefault="00D3228E">
      <w:pPr>
        <w:pStyle w:val="Default"/>
        <w:rPr>
          <w:rFonts w:ascii="Times New Roman" w:hAnsi="Times New Roman" w:cs="Times New Roman"/>
          <w:sz w:val="72"/>
          <w:szCs w:val="72"/>
        </w:rPr>
      </w:pPr>
    </w:p>
    <w:p w:rsidR="00D3228E" w:rsidRDefault="00D3228E">
      <w:pPr>
        <w:pStyle w:val="Default"/>
        <w:rPr>
          <w:rFonts w:ascii="Times New Roman" w:hAnsi="Times New Roman" w:cs="Times New Roman"/>
          <w:sz w:val="72"/>
          <w:szCs w:val="72"/>
        </w:rPr>
      </w:pPr>
    </w:p>
    <w:p w:rsidR="00D3228E" w:rsidRDefault="00D3228E">
      <w:pPr>
        <w:pStyle w:val="Default"/>
        <w:rPr>
          <w:rFonts w:ascii="Times New Roman" w:hAnsi="Times New Roman" w:cs="Times New Roman"/>
          <w:sz w:val="72"/>
          <w:szCs w:val="72"/>
        </w:rPr>
      </w:pPr>
    </w:p>
    <w:p w:rsidR="00D3228E" w:rsidRDefault="00D3228E">
      <w:pPr>
        <w:pStyle w:val="Default"/>
        <w:jc w:val="center"/>
        <w:rPr>
          <w:rFonts w:ascii="Times New Roman" w:hAnsi="Times New Roman" w:cs="Times New Roman"/>
          <w:sz w:val="72"/>
          <w:szCs w:val="72"/>
        </w:rPr>
      </w:pPr>
    </w:p>
    <w:p w:rsidR="00D3228E" w:rsidRDefault="00D3228E">
      <w:pPr>
        <w:pStyle w:val="Default"/>
        <w:jc w:val="center"/>
        <w:rPr>
          <w:rFonts w:ascii="Times New Roman" w:eastAsia="方正小标宋_GBK" w:hAnsi="Times New Roman" w:cs="Times New Roman"/>
          <w:sz w:val="72"/>
          <w:szCs w:val="72"/>
        </w:rPr>
      </w:pPr>
    </w:p>
    <w:p w:rsidR="00D3228E" w:rsidRDefault="00000000">
      <w:pPr>
        <w:pStyle w:val="Default"/>
        <w:spacing w:line="360" w:lineRule="auto"/>
        <w:jc w:val="center"/>
        <w:rPr>
          <w:rFonts w:ascii="宋体" w:eastAsia="宋体" w:hAnsi="宋体" w:cs="宋体" w:hint="eastAsia"/>
          <w:b/>
          <w:bCs/>
          <w:sz w:val="52"/>
          <w:szCs w:val="52"/>
        </w:rPr>
      </w:pPr>
      <w:r>
        <w:rPr>
          <w:rFonts w:ascii="宋体" w:eastAsia="宋体" w:hAnsi="宋体" w:cs="宋体" w:hint="eastAsia"/>
          <w:b/>
          <w:bCs/>
          <w:sz w:val="52"/>
          <w:szCs w:val="52"/>
        </w:rPr>
        <w:t>第三部分</w:t>
      </w:r>
    </w:p>
    <w:p w:rsidR="00D3228E" w:rsidRDefault="00000000">
      <w:pPr>
        <w:pStyle w:val="Default"/>
        <w:spacing w:line="360" w:lineRule="auto"/>
        <w:jc w:val="center"/>
        <w:rPr>
          <w:rFonts w:ascii="宋体" w:eastAsia="宋体" w:hAnsi="宋体" w:cs="宋体" w:hint="eastAsia"/>
          <w:b/>
          <w:bCs/>
          <w:sz w:val="52"/>
          <w:szCs w:val="52"/>
        </w:rPr>
      </w:pPr>
      <w:r>
        <w:rPr>
          <w:rFonts w:ascii="宋体" w:eastAsia="宋体" w:hAnsi="宋体" w:cs="宋体" w:hint="eastAsia"/>
          <w:b/>
          <w:bCs/>
          <w:sz w:val="52"/>
          <w:szCs w:val="52"/>
        </w:rPr>
        <w:t>2024年度部门决算情况说明</w:t>
      </w:r>
    </w:p>
    <w:p w:rsidR="00D3228E" w:rsidRDefault="00000000">
      <w:pPr>
        <w:widowControl/>
        <w:jc w:val="left"/>
        <w:rPr>
          <w:rFonts w:ascii="宋体" w:eastAsia="宋体" w:hAnsi="宋体" w:cs="宋体" w:hint="eastAsia"/>
          <w:b/>
          <w:bCs/>
          <w:sz w:val="52"/>
          <w:szCs w:val="52"/>
        </w:rPr>
      </w:pPr>
      <w:r>
        <w:rPr>
          <w:rFonts w:ascii="宋体" w:eastAsia="宋体" w:hAnsi="宋体" w:cs="宋体" w:hint="eastAsia"/>
          <w:b/>
          <w:bCs/>
          <w:sz w:val="52"/>
          <w:szCs w:val="52"/>
        </w:rPr>
        <w:br w:type="page"/>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lastRenderedPageBreak/>
        <w:t>一、收入支出决算总体情况说明</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2024年度收、支总计2301.52万元。与上年相比，增加129.3万元，增长5.62%，主要是因为财政增加预算。</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二、收入决算情况说明</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2024年度收入合计2301.52万元，其中：财政拨款收入2301.52万元，占100%；上级补助收入0万元，占0%；事业收入0万元，占0%；经营收入0万元，占0%；附属单位上缴收入0万元，占0%；其他收入0万元，占0%。</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三、支出决算情况说明</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2024年度支出合计2301.52万元，其中：基本支出1874.02万元，占81.42%；项目支出427.5万元，占18.58%；上缴上级支出0万元，占0%；经营支出0万元，占0%；对附属单位补助支出0万元，占0%。</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四、财政拨款收入支出决算总体情况说明</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2024年度财政拨款收、支总计2301.52万元，与上年相比，增加129.3万元,增长5.62%，主要是因为财政增加预算。</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五、一般公共预算财政拨款支出决算情况说明</w:t>
      </w:r>
    </w:p>
    <w:p w:rsidR="00D3228E" w:rsidRDefault="00000000">
      <w:pPr>
        <w:pStyle w:val="Default"/>
        <w:overflowPunct w:val="0"/>
        <w:autoSpaceDE/>
        <w:autoSpaceDN/>
        <w:spacing w:line="600" w:lineRule="exact"/>
        <w:ind w:firstLineChars="200" w:firstLine="602"/>
        <w:jc w:val="both"/>
        <w:rPr>
          <w:rFonts w:ascii="宋体" w:eastAsia="宋体" w:hAnsi="宋体" w:cs="宋体" w:hint="eastAsia"/>
          <w:b/>
          <w:sz w:val="30"/>
          <w:szCs w:val="30"/>
        </w:rPr>
      </w:pPr>
      <w:r>
        <w:rPr>
          <w:rFonts w:ascii="宋体" w:eastAsia="宋体" w:hAnsi="宋体" w:cs="宋体" w:hint="eastAsia"/>
          <w:b/>
          <w:sz w:val="30"/>
          <w:szCs w:val="30"/>
        </w:rPr>
        <w:t>（一）一般公共预算财政拨款支出决算总体情况</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2024年度财政拨款支出1953.69万元，占本年支出合计的84.89%，与上年相比，财政拨款支出减少41.08万元，降低2%，主要是因为</w:t>
      </w:r>
      <w:r>
        <w:rPr>
          <w:rFonts w:ascii="宋体" w:eastAsia="宋体" w:hAnsi="宋体" w:cs="宋体" w:hint="eastAsia"/>
          <w:color w:val="auto"/>
          <w:sz w:val="30"/>
          <w:szCs w:val="30"/>
        </w:rPr>
        <w:t>严格按照预算规定支出。</w:t>
      </w:r>
    </w:p>
    <w:p w:rsidR="00D3228E" w:rsidRDefault="00000000">
      <w:pPr>
        <w:pStyle w:val="Default"/>
        <w:overflowPunct w:val="0"/>
        <w:autoSpaceDE/>
        <w:autoSpaceDN/>
        <w:spacing w:line="600" w:lineRule="exact"/>
        <w:ind w:firstLineChars="200" w:firstLine="602"/>
        <w:jc w:val="both"/>
        <w:rPr>
          <w:rFonts w:ascii="宋体" w:eastAsia="宋体" w:hAnsi="宋体" w:cs="宋体" w:hint="eastAsia"/>
          <w:b/>
          <w:sz w:val="30"/>
          <w:szCs w:val="30"/>
        </w:rPr>
      </w:pPr>
      <w:r>
        <w:rPr>
          <w:rFonts w:ascii="宋体" w:eastAsia="宋体" w:hAnsi="宋体" w:cs="宋体" w:hint="eastAsia"/>
          <w:b/>
          <w:sz w:val="30"/>
          <w:szCs w:val="30"/>
        </w:rPr>
        <w:t>（二）一般公共预算财政拨款支出决算结构情况</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2024年度财政拨款支出1953.69万元，主要用于以下方面：一</w:t>
      </w:r>
      <w:r>
        <w:rPr>
          <w:rFonts w:ascii="宋体" w:eastAsia="宋体" w:hAnsi="宋体" w:cs="宋体" w:hint="eastAsia"/>
          <w:sz w:val="30"/>
          <w:szCs w:val="30"/>
        </w:rPr>
        <w:lastRenderedPageBreak/>
        <w:t>般公共服务（201）支出1204.37万元，占61.65%；公共安全（204）支出2.67万元，占0.14%；社会保障和就业支出（208）128.73万元，占6.59%；卫生健康（210）支出55.58万元，占2.84%；农林水（213）支出470.11万元，占24.06%；住房保障（221）支出88.22万元，占4.51%；粮油物资储备（222）支出1万元，占0.05%；灾害防治及应急管理（224）支出3万元，占0.15%。</w:t>
      </w:r>
    </w:p>
    <w:p w:rsidR="00D3228E" w:rsidRDefault="00000000">
      <w:pPr>
        <w:pStyle w:val="Default"/>
        <w:overflowPunct w:val="0"/>
        <w:autoSpaceDE/>
        <w:autoSpaceDN/>
        <w:spacing w:line="600" w:lineRule="exact"/>
        <w:ind w:firstLineChars="200" w:firstLine="602"/>
        <w:jc w:val="both"/>
        <w:rPr>
          <w:rFonts w:ascii="宋体" w:eastAsia="宋体" w:hAnsi="宋体" w:cs="宋体" w:hint="eastAsia"/>
          <w:b/>
          <w:sz w:val="30"/>
          <w:szCs w:val="30"/>
        </w:rPr>
      </w:pPr>
      <w:r>
        <w:rPr>
          <w:rFonts w:ascii="宋体" w:eastAsia="宋体" w:hAnsi="宋体" w:cs="宋体" w:hint="eastAsia"/>
          <w:b/>
          <w:sz w:val="30"/>
          <w:szCs w:val="30"/>
        </w:rPr>
        <w:t>（三）一般公共预算财政拨款支出决算具体情况</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2024年度财政拨款支出年初预算数为1823.86万元，支出决算数为1953.69万元，完成年初预算的107%，其中：</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1、一般公共服务（类）人大事务（款）一般行政管理事务（项）。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年初预算为0万元，支出决算为1万元，因年初预算为0，无法计算完成预算百分比，决算数大于年初预算数的主要原因是：财政追加预算。</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2、一般公共服务（类）政府办公厅（室）及相关机构事务（款）行政运行（项）。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年初预算为1083.13万元，支出决算为1127.37万元，完成年初预算的104.1%，决算数大于年初预算数的主要原因是：财政追加预算。</w:t>
      </w:r>
    </w:p>
    <w:p w:rsidR="00D3228E" w:rsidRDefault="00000000">
      <w:pPr>
        <w:pStyle w:val="Default"/>
        <w:numPr>
          <w:ilvl w:val="0"/>
          <w:numId w:val="1"/>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一般公共服务（类）政府办公厅（室）及相关机构事务（款）一般行政管理事务（项）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 xml:space="preserve"> 年初预算为0元，支出决算为70万元，因年初预算为0，无法计算完成预算百分比，决算数大于年初预算数的主要原因是：财政追加预算。</w:t>
      </w:r>
    </w:p>
    <w:p w:rsidR="00D3228E" w:rsidRDefault="00000000">
      <w:pPr>
        <w:pStyle w:val="Default"/>
        <w:numPr>
          <w:ilvl w:val="0"/>
          <w:numId w:val="1"/>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lastRenderedPageBreak/>
        <w:t>一般公共服务（类）财政事务（款）一般行政管理事务（项）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 xml:space="preserve"> 年初预算为0元，支出决算为6万元，因年初预算为0，无法计算完成预算百分比，决算数大于年初预算数的主要原因是：财政追加预算。</w:t>
      </w:r>
    </w:p>
    <w:p w:rsidR="00D3228E" w:rsidRDefault="00000000">
      <w:pPr>
        <w:pStyle w:val="Default"/>
        <w:numPr>
          <w:ilvl w:val="0"/>
          <w:numId w:val="1"/>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公共安全支出（类）公安（款）一般行政管理事务（项）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年初预算为0元，支出决算为2.67万元，因年初预算为0，无法计算完成预算百分比，决算数大于年初预算数的主要原因是：财政追加预算。</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6、</w:t>
      </w:r>
      <w:r>
        <w:rPr>
          <w:rFonts w:ascii="宋体" w:eastAsia="宋体" w:hAnsi="宋体" w:cs="宋体" w:hint="eastAsia"/>
          <w:color w:val="auto"/>
          <w:sz w:val="30"/>
          <w:szCs w:val="30"/>
        </w:rPr>
        <w:t>社会保障和就业支出（类）行政事业单位养老支出（款）机关事业单位基本养老保险缴费支出（项）。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年初预算为123.59万元，支出决算为97.13万元，完成年初预算的78.59%，决算数小于年初预算数的主要原因是：财政所人员的机关事业单位基本养老保险费由财政局统一缴纳。</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7、社会保障和就业支出（类）其他社会保障和就业支出（款）其他社会保障和就业支出（项)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年初预算为0万元，支出决算为31.6万元，因年初预算为0，无法计算完成预算百分比，决算数大于年初预算数的主要原因是：财政追加预算。</w:t>
      </w:r>
    </w:p>
    <w:p w:rsidR="00D3228E" w:rsidRDefault="00000000">
      <w:pPr>
        <w:pStyle w:val="Default"/>
        <w:spacing w:line="60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8、卫生健康支出（类) 行政事业单位医疗（款）行政单位医疗（项）。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年初预算为55.6万元，支出决算为55.58万元，完成年初预算的99.9%，决算数小于年初预算数的主要原因是：严格执行财政预算规定核算支出。</w:t>
      </w:r>
    </w:p>
    <w:p w:rsidR="00D3228E" w:rsidRDefault="00000000">
      <w:pPr>
        <w:pStyle w:val="Default"/>
        <w:spacing w:line="60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lastRenderedPageBreak/>
        <w:t>9、农林水支出（类）农村综合改革（款)对村民委员会和村党支部的补助（项）。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年初预算为470.84万元，支出决算为470.11万元，完成年初预算的99.8%，决算数小于年初预算数的主要原因是：严格执行财政预算规定核算支出。</w:t>
      </w:r>
    </w:p>
    <w:p w:rsidR="00D3228E" w:rsidRDefault="00000000">
      <w:pPr>
        <w:pStyle w:val="Default"/>
        <w:numPr>
          <w:ilvl w:val="0"/>
          <w:numId w:val="2"/>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住房保障支出（类）住房改革支出（款）住房公积金（项）。</w:t>
      </w:r>
    </w:p>
    <w:p w:rsidR="00D3228E" w:rsidRDefault="00000000">
      <w:pPr>
        <w:pStyle w:val="Default"/>
        <w:overflowPunct w:val="0"/>
        <w:autoSpaceDE/>
        <w:autoSpaceDN/>
        <w:spacing w:line="600" w:lineRule="exact"/>
        <w:jc w:val="both"/>
        <w:rPr>
          <w:rFonts w:ascii="宋体" w:eastAsia="宋体" w:hAnsi="宋体" w:cs="宋体" w:hint="eastAsia"/>
          <w:sz w:val="30"/>
          <w:szCs w:val="30"/>
        </w:rPr>
      </w:pPr>
      <w:r>
        <w:rPr>
          <w:rFonts w:ascii="宋体" w:eastAsia="宋体" w:hAnsi="宋体" w:cs="宋体" w:hint="eastAsia"/>
          <w:sz w:val="30"/>
          <w:szCs w:val="30"/>
        </w:rPr>
        <w:t xml:space="preserve">   年初预算为90.7万元，支出决算为88.22万元，完成年初预算的97.3%，决算数小于年初预算数的主要原因是：本年度有人员调动。</w:t>
      </w:r>
    </w:p>
    <w:p w:rsidR="00D3228E" w:rsidRDefault="00000000">
      <w:pPr>
        <w:pStyle w:val="Default"/>
        <w:numPr>
          <w:ilvl w:val="0"/>
          <w:numId w:val="2"/>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粮油物资储备支出（类）粮油物资事务（款）其他粮油物资事务支出（项）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 xml:space="preserve"> </w:t>
      </w:r>
      <w:r>
        <w:rPr>
          <w:rFonts w:ascii="宋体" w:eastAsia="宋体" w:hAnsi="宋体" w:cs="宋体" w:hint="eastAsia"/>
          <w:color w:val="auto"/>
          <w:sz w:val="30"/>
          <w:szCs w:val="30"/>
        </w:rPr>
        <w:t>年初预算为0万元，支出决算为1万元，因年初预算为0，无法计算完成预算百分比，决算数大于年初预算数的主要原因是：财政追加预算。</w:t>
      </w:r>
    </w:p>
    <w:p w:rsidR="00D3228E" w:rsidRDefault="00000000">
      <w:pPr>
        <w:pStyle w:val="Default"/>
        <w:numPr>
          <w:ilvl w:val="0"/>
          <w:numId w:val="2"/>
        </w:numPr>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灾害防治及应急管理支出（类）消防救援事务（款）其他消防救援事务支出（项）</w:t>
      </w:r>
    </w:p>
    <w:p w:rsidR="00D3228E" w:rsidRDefault="00000000">
      <w:pPr>
        <w:pStyle w:val="Default"/>
        <w:spacing w:line="600" w:lineRule="exact"/>
        <w:ind w:firstLineChars="200" w:firstLine="600"/>
        <w:rPr>
          <w:rFonts w:ascii="宋体" w:eastAsia="宋体" w:hAnsi="宋体" w:cs="宋体" w:hint="eastAsia"/>
          <w:sz w:val="30"/>
          <w:szCs w:val="30"/>
        </w:rPr>
      </w:pPr>
      <w:r>
        <w:rPr>
          <w:rFonts w:ascii="宋体" w:eastAsia="宋体" w:hAnsi="宋体" w:cs="宋体" w:hint="eastAsia"/>
          <w:color w:val="auto"/>
          <w:sz w:val="30"/>
          <w:szCs w:val="30"/>
        </w:rPr>
        <w:t>年初预算为0万元，支出决算为3万元，因年初预算为0，无法计算完成预算百分比，决算数大于年初预算数的主要原因是：财政追加预算。</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六、一般公共预算财政拨款基本支出决算情况说明</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2024年度一般公共预算财政拨款基本支出1874.02万元，其中：</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人员经费1530.02万元，</w:t>
      </w:r>
      <w:proofErr w:type="gramStart"/>
      <w:r>
        <w:rPr>
          <w:rFonts w:ascii="宋体" w:eastAsia="宋体" w:hAnsi="宋体" w:cs="宋体" w:hint="eastAsia"/>
          <w:sz w:val="30"/>
          <w:szCs w:val="30"/>
        </w:rPr>
        <w:t>占基本</w:t>
      </w:r>
      <w:proofErr w:type="gramEnd"/>
      <w:r>
        <w:rPr>
          <w:rFonts w:ascii="宋体" w:eastAsia="宋体" w:hAnsi="宋体" w:cs="宋体" w:hint="eastAsia"/>
          <w:sz w:val="30"/>
          <w:szCs w:val="30"/>
        </w:rPr>
        <w:t>支出的81.64%,主要包括基本工资、津贴补贴、奖金、机关事业单位基本养老保险缴费、职业年</w:t>
      </w:r>
      <w:r>
        <w:rPr>
          <w:rFonts w:ascii="宋体" w:eastAsia="宋体" w:hAnsi="宋体" w:cs="宋体" w:hint="eastAsia"/>
          <w:sz w:val="30"/>
          <w:szCs w:val="30"/>
        </w:rPr>
        <w:lastRenderedPageBreak/>
        <w:t>金缴费、职工基本医疗保险缴费、其他社会保障缴费、住房公积金、抚恤金、生活补助、个人农业生产补贴、其他对个人和家庭的补助等；</w:t>
      </w:r>
    </w:p>
    <w:p w:rsidR="00D3228E" w:rsidRDefault="00000000">
      <w:pPr>
        <w:pStyle w:val="Default"/>
        <w:spacing w:line="600" w:lineRule="exact"/>
        <w:ind w:firstLineChars="200" w:firstLine="600"/>
        <w:rPr>
          <w:rFonts w:ascii="宋体" w:eastAsia="宋体" w:hAnsi="宋体" w:cs="宋体" w:hint="eastAsia"/>
          <w:b/>
          <w:sz w:val="30"/>
          <w:szCs w:val="30"/>
        </w:rPr>
      </w:pPr>
      <w:r>
        <w:rPr>
          <w:rFonts w:ascii="宋体" w:eastAsia="宋体" w:hAnsi="宋体" w:cs="宋体" w:hint="eastAsia"/>
          <w:sz w:val="30"/>
          <w:szCs w:val="30"/>
        </w:rPr>
        <w:t>公用经费344万元，</w:t>
      </w:r>
      <w:proofErr w:type="gramStart"/>
      <w:r>
        <w:rPr>
          <w:rFonts w:ascii="宋体" w:eastAsia="宋体" w:hAnsi="宋体" w:cs="宋体" w:hint="eastAsia"/>
          <w:sz w:val="30"/>
          <w:szCs w:val="30"/>
        </w:rPr>
        <w:t>占基本</w:t>
      </w:r>
      <w:proofErr w:type="gramEnd"/>
      <w:r>
        <w:rPr>
          <w:rFonts w:ascii="宋体" w:eastAsia="宋体" w:hAnsi="宋体" w:cs="宋体" w:hint="eastAsia"/>
          <w:sz w:val="30"/>
          <w:szCs w:val="30"/>
        </w:rPr>
        <w:t>支出的18.36%，主要包括办公费、印刷费、水费、电费、邮电费、差旅费、维修费、会议费、培训费、公务接待费、专用材料费、委托业务费、工会经费、公务用车运行维护、其他交通费用、其他商品和服务支出、办公设备购置、专用设备购置和信息网络及软件购置更新等。</w:t>
      </w:r>
    </w:p>
    <w:p w:rsidR="00D3228E" w:rsidRDefault="00000000">
      <w:pPr>
        <w:pStyle w:val="Default"/>
        <w:numPr>
          <w:ilvl w:val="0"/>
          <w:numId w:val="3"/>
        </w:numPr>
        <w:ind w:firstLineChars="200" w:firstLine="600"/>
        <w:rPr>
          <w:rFonts w:ascii="宋体" w:eastAsia="宋体" w:hAnsi="宋体" w:cs="宋体" w:hint="eastAsia"/>
          <w:bCs/>
          <w:sz w:val="30"/>
          <w:szCs w:val="30"/>
        </w:rPr>
      </w:pPr>
      <w:r>
        <w:rPr>
          <w:rFonts w:ascii="宋体" w:eastAsia="宋体" w:hAnsi="宋体" w:cs="宋体" w:hint="eastAsia"/>
          <w:bCs/>
          <w:sz w:val="30"/>
          <w:szCs w:val="30"/>
        </w:rPr>
        <w:t>财政拨款“三公”经费支出决算情况说明</w:t>
      </w:r>
    </w:p>
    <w:p w:rsidR="00D3228E" w:rsidRDefault="00000000">
      <w:pPr>
        <w:pStyle w:val="Default"/>
        <w:overflowPunct w:val="0"/>
        <w:autoSpaceDE/>
        <w:autoSpaceDN/>
        <w:spacing w:line="600" w:lineRule="exact"/>
        <w:ind w:firstLineChars="100" w:firstLine="301"/>
        <w:jc w:val="both"/>
        <w:rPr>
          <w:rFonts w:ascii="宋体" w:eastAsia="宋体" w:hAnsi="宋体" w:cs="宋体" w:hint="eastAsia"/>
          <w:b/>
          <w:sz w:val="30"/>
          <w:szCs w:val="30"/>
        </w:rPr>
      </w:pPr>
      <w:r>
        <w:rPr>
          <w:rFonts w:ascii="宋体" w:eastAsia="宋体" w:hAnsi="宋体" w:cs="宋体" w:hint="eastAsia"/>
          <w:b/>
          <w:sz w:val="30"/>
          <w:szCs w:val="30"/>
        </w:rPr>
        <w:t>（一）“三公”经费财政拨款支出决算总体情况说明</w:t>
      </w:r>
    </w:p>
    <w:p w:rsidR="00D3228E" w:rsidRDefault="00000000">
      <w:pPr>
        <w:pStyle w:val="Default"/>
        <w:ind w:firstLineChars="200" w:firstLine="600"/>
        <w:rPr>
          <w:rFonts w:ascii="宋体" w:eastAsia="宋体" w:hAnsi="宋体" w:cs="宋体" w:hint="eastAsia"/>
          <w:sz w:val="30"/>
          <w:szCs w:val="30"/>
          <w:highlight w:val="yellow"/>
        </w:rPr>
      </w:pPr>
      <w:r>
        <w:rPr>
          <w:rFonts w:ascii="宋体" w:eastAsia="宋体" w:hAnsi="宋体" w:cs="宋体" w:hint="eastAsia"/>
          <w:sz w:val="30"/>
          <w:szCs w:val="30"/>
        </w:rPr>
        <w:t>2024年度“三公”经费财政拨款支出预算为3.6万元，支出决算为2.68万元，完成预算的74.4%；与上年相比减少0.92万元，降低25.6%。决算数小于预算数的主要原因是</w:t>
      </w:r>
      <w:r>
        <w:rPr>
          <w:rFonts w:ascii="宋体" w:eastAsia="宋体" w:hAnsi="宋体" w:cs="宋体" w:hint="eastAsia"/>
          <w:color w:val="000000" w:themeColor="text1"/>
          <w:sz w:val="30"/>
          <w:szCs w:val="30"/>
        </w:rPr>
        <w:t>严格按照预算规定支出。</w:t>
      </w:r>
      <w:r>
        <w:rPr>
          <w:rFonts w:ascii="宋体" w:eastAsia="宋体" w:hAnsi="宋体" w:cs="宋体" w:hint="eastAsia"/>
          <w:sz w:val="30"/>
          <w:szCs w:val="30"/>
        </w:rPr>
        <w:t>决算数小于上年数的主要原因是严格控制经费支出。</w:t>
      </w:r>
    </w:p>
    <w:p w:rsidR="00D3228E" w:rsidRDefault="00000000">
      <w:pPr>
        <w:pStyle w:val="Default"/>
        <w:overflowPunct w:val="0"/>
        <w:autoSpaceDE/>
        <w:autoSpaceDN/>
        <w:spacing w:line="600" w:lineRule="exact"/>
        <w:ind w:firstLineChars="200" w:firstLine="602"/>
        <w:jc w:val="both"/>
        <w:rPr>
          <w:rFonts w:ascii="宋体" w:eastAsia="宋体" w:hAnsi="宋体" w:cs="宋体" w:hint="eastAsia"/>
          <w:b/>
          <w:sz w:val="30"/>
          <w:szCs w:val="30"/>
        </w:rPr>
      </w:pPr>
      <w:r>
        <w:rPr>
          <w:rFonts w:ascii="宋体" w:eastAsia="宋体" w:hAnsi="宋体" w:cs="宋体" w:hint="eastAsia"/>
          <w:b/>
          <w:sz w:val="30"/>
          <w:szCs w:val="30"/>
        </w:rPr>
        <w:t>（二）“三公”经费财政拨款支出决算具体情况说明</w:t>
      </w:r>
    </w:p>
    <w:p w:rsidR="00D3228E" w:rsidRDefault="00000000">
      <w:pPr>
        <w:pStyle w:val="Default"/>
        <w:ind w:firstLineChars="200" w:firstLine="600"/>
        <w:rPr>
          <w:rFonts w:ascii="宋体" w:eastAsia="宋体" w:hAnsi="宋体" w:cs="宋体" w:hint="eastAsia"/>
          <w:color w:val="C0504D" w:themeColor="accent2"/>
          <w:sz w:val="30"/>
          <w:szCs w:val="30"/>
        </w:rPr>
      </w:pPr>
      <w:r>
        <w:rPr>
          <w:rFonts w:ascii="宋体" w:eastAsia="宋体" w:hAnsi="宋体" w:cs="宋体" w:hint="eastAsia"/>
          <w:sz w:val="30"/>
          <w:szCs w:val="30"/>
        </w:rPr>
        <w:t>1.</w:t>
      </w:r>
      <w:r>
        <w:rPr>
          <w:rFonts w:ascii="宋体" w:eastAsia="宋体" w:hAnsi="宋体" w:cs="宋体" w:hint="eastAsia"/>
          <w:color w:val="000000" w:themeColor="text1"/>
          <w:sz w:val="30"/>
          <w:szCs w:val="30"/>
        </w:rPr>
        <w:t>因公出国（境）费支出预算为0万元，支出决算为0万元，因年初预算为0，无法计算完成预算百分比，预算数与决算数持平，主要原因是没有因公出国（境）费，与上年持平，无增减变动，主要原因是无因公出国（境）费支出。</w:t>
      </w:r>
    </w:p>
    <w:p w:rsidR="00D3228E" w:rsidRDefault="00000000">
      <w:pPr>
        <w:pStyle w:val="Default"/>
        <w:ind w:firstLineChars="200" w:firstLine="600"/>
        <w:rPr>
          <w:rFonts w:ascii="宋体" w:eastAsia="宋体" w:hAnsi="宋体" w:cs="宋体" w:hint="eastAsia"/>
          <w:color w:val="000000" w:themeColor="text1"/>
          <w:sz w:val="30"/>
          <w:szCs w:val="30"/>
        </w:rPr>
      </w:pPr>
      <w:r>
        <w:rPr>
          <w:rFonts w:ascii="宋体" w:eastAsia="宋体" w:hAnsi="宋体" w:cs="宋体" w:hint="eastAsia"/>
          <w:sz w:val="30"/>
          <w:szCs w:val="30"/>
        </w:rPr>
        <w:t>2.</w:t>
      </w:r>
      <w:r>
        <w:rPr>
          <w:rFonts w:ascii="宋体" w:eastAsia="宋体" w:hAnsi="宋体" w:cs="宋体" w:hint="eastAsia"/>
          <w:color w:val="000000" w:themeColor="text1"/>
          <w:sz w:val="30"/>
          <w:szCs w:val="30"/>
        </w:rPr>
        <w:t>公务用车运行维护费支出预算为2.6万元，支出决算为2.6万元，完成预算的100%，预算数与决算数持平，是因为严格按照预算规定支出。与上年相比持平，增长0%，主要原因是因为严格按照预算规定支出。</w:t>
      </w:r>
    </w:p>
    <w:p w:rsidR="00D3228E" w:rsidRDefault="00000000">
      <w:pPr>
        <w:pStyle w:val="Defaul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rPr>
        <w:lastRenderedPageBreak/>
        <w:t>公务用车购置费支出预算为0万元，支出决算为0万元，因公出国（境）费支出，预算数与决算数持平，主要原因是无公车购置，与上年相比持平，无增减变动，主要原因是无公车购置。</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3.公务接待费支出预算为1万元，支出决算为0.08万元，完成预算的8%；与上年相比减少0.92万元，降低92%。决算数小于预算数的主要原因是</w:t>
      </w:r>
      <w:r>
        <w:rPr>
          <w:rFonts w:ascii="宋体" w:eastAsia="宋体" w:hAnsi="宋体" w:cs="宋体" w:hint="eastAsia"/>
          <w:color w:val="000000" w:themeColor="text1"/>
          <w:sz w:val="30"/>
          <w:szCs w:val="30"/>
        </w:rPr>
        <w:t>是因为严格按照预算规定支出</w:t>
      </w:r>
      <w:r>
        <w:rPr>
          <w:rFonts w:ascii="宋体" w:eastAsia="宋体" w:hAnsi="宋体" w:cs="宋体" w:hint="eastAsia"/>
          <w:sz w:val="30"/>
          <w:szCs w:val="30"/>
        </w:rPr>
        <w:t>。决算数小于上年数的主要原因是</w:t>
      </w:r>
      <w:r>
        <w:rPr>
          <w:rFonts w:ascii="宋体" w:eastAsia="宋体" w:hAnsi="宋体" w:cs="宋体" w:hint="eastAsia"/>
          <w:color w:val="000000" w:themeColor="text1"/>
          <w:sz w:val="30"/>
          <w:szCs w:val="30"/>
        </w:rPr>
        <w:t>严格按照预算规定支出</w:t>
      </w:r>
      <w:r>
        <w:rPr>
          <w:rFonts w:ascii="宋体" w:eastAsia="宋体" w:hAnsi="宋体" w:cs="宋体" w:hint="eastAsia"/>
          <w:sz w:val="30"/>
          <w:szCs w:val="30"/>
        </w:rPr>
        <w:t>。2024年度共接待来访团组2个、来宾20人次，主要是上级考核调查、</w:t>
      </w:r>
      <w:proofErr w:type="gramStart"/>
      <w:r>
        <w:rPr>
          <w:rFonts w:ascii="宋体" w:eastAsia="宋体" w:hAnsi="宋体" w:cs="宋体" w:hint="eastAsia"/>
          <w:sz w:val="30"/>
          <w:szCs w:val="30"/>
        </w:rPr>
        <w:t>省检市检</w:t>
      </w:r>
      <w:proofErr w:type="gramEnd"/>
      <w:r>
        <w:rPr>
          <w:rFonts w:ascii="宋体" w:eastAsia="宋体" w:hAnsi="宋体" w:cs="宋体" w:hint="eastAsia"/>
          <w:sz w:val="30"/>
          <w:szCs w:val="30"/>
        </w:rPr>
        <w:t>等发生的接待支出。</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八、政府性基金预算收入支出决算情况</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
          <w:bCs/>
          <w:i/>
          <w:color w:val="auto"/>
          <w:sz w:val="30"/>
          <w:szCs w:val="30"/>
        </w:rPr>
      </w:pPr>
      <w:r>
        <w:rPr>
          <w:rFonts w:ascii="宋体" w:eastAsia="宋体" w:hAnsi="宋体" w:cs="宋体" w:hint="eastAsia"/>
          <w:sz w:val="30"/>
          <w:szCs w:val="30"/>
        </w:rPr>
        <w:t>2024年度政府性基金预算财政拨款收入347.83万元；年初结转和结余0万元；支出347.83万元，其中基本支出0万元，项目支出347.83万元；年末结转和结余0万元。具体情况如下：</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1、城乡社区支出（类）国有土地使用权出让收入安排的支出（款）城市建设支出（项）。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年初预算为0万元，支出决算为218.53万元，</w:t>
      </w:r>
      <w:r>
        <w:rPr>
          <w:rFonts w:ascii="宋体" w:eastAsia="宋体" w:hAnsi="宋体" w:cs="宋体" w:hint="eastAsia"/>
          <w:color w:val="auto"/>
          <w:sz w:val="30"/>
          <w:szCs w:val="30"/>
        </w:rPr>
        <w:t>因年初预算为0，无法计算完成预算百分比，决算数大于年初预算数的主要原因是：财政追加预算。</w:t>
      </w:r>
    </w:p>
    <w:p w:rsidR="00D3228E" w:rsidRDefault="00000000">
      <w:pPr>
        <w:pStyle w:val="Default"/>
        <w:numPr>
          <w:ilvl w:val="0"/>
          <w:numId w:val="4"/>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城乡社区支出（类）国有土地使用权出让收入安排的支出（款）农业农村生态环境支出（项）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年初预算为0万元，支出决算为11.38万元，</w:t>
      </w:r>
      <w:r>
        <w:rPr>
          <w:rFonts w:ascii="宋体" w:eastAsia="宋体" w:hAnsi="宋体" w:cs="宋体" w:hint="eastAsia"/>
          <w:color w:val="auto"/>
          <w:sz w:val="30"/>
          <w:szCs w:val="30"/>
        </w:rPr>
        <w:t>因年初预算为0，无法计算完成预算百分比，决算数大于年初预算数的主要原因是：财政追加预算。</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lastRenderedPageBreak/>
        <w:t>3、</w:t>
      </w:r>
      <w:r>
        <w:rPr>
          <w:rFonts w:ascii="宋体" w:eastAsia="宋体" w:hAnsi="宋体" w:cs="宋体" w:hint="eastAsia"/>
          <w:sz w:val="30"/>
          <w:szCs w:val="30"/>
        </w:rPr>
        <w:t>城乡社区支出（类）国有土地使用权出让收入安排的支出（款）其他国有土地使用权出让收入安排的支出（项）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年初预算为0万元，支出决算为34.92万元，</w:t>
      </w:r>
      <w:r>
        <w:rPr>
          <w:rFonts w:ascii="宋体" w:eastAsia="宋体" w:hAnsi="宋体" w:cs="宋体" w:hint="eastAsia"/>
          <w:color w:val="auto"/>
          <w:sz w:val="30"/>
          <w:szCs w:val="30"/>
        </w:rPr>
        <w:t>因年初预算为0，无法计算完成预算百分比，决算数大于年初预算数的主要原因是：财政追加预算。</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4、其他支出（类）彩票公益金安排的支出（款）用于体育事业的彩票公益金支出（项）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年初预算为0万元，支出决算为20万元，</w:t>
      </w:r>
      <w:r>
        <w:rPr>
          <w:rFonts w:ascii="宋体" w:eastAsia="宋体" w:hAnsi="宋体" w:cs="宋体" w:hint="eastAsia"/>
          <w:color w:val="auto"/>
          <w:sz w:val="30"/>
          <w:szCs w:val="30"/>
        </w:rPr>
        <w:t>因年初预算为0，无法计算完成预算百分比，决算数大于年初预算数的主要原因是：财政追加预算。</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5、其他支出（类）彩票公益金安排的支出（款）用于其他社会公益事业的彩票公益金支出（项）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年初预算为0万元，支出决算为63万元，</w:t>
      </w:r>
      <w:r>
        <w:rPr>
          <w:rFonts w:ascii="宋体" w:eastAsia="宋体" w:hAnsi="宋体" w:cs="宋体" w:hint="eastAsia"/>
          <w:color w:val="auto"/>
          <w:sz w:val="30"/>
          <w:szCs w:val="30"/>
        </w:rPr>
        <w:t>因年初预算为0，无法计算完成预算百分比，决算数大于年初预算数的主要原因是：财政追加预算。</w:t>
      </w:r>
    </w:p>
    <w:p w:rsidR="00D3228E" w:rsidRDefault="00000000">
      <w:pPr>
        <w:pStyle w:val="Default"/>
        <w:overflowPunct w:val="0"/>
        <w:autoSpaceDE/>
        <w:autoSpaceDN/>
        <w:spacing w:line="600" w:lineRule="exact"/>
        <w:jc w:val="both"/>
        <w:rPr>
          <w:rFonts w:ascii="宋体" w:eastAsia="宋体" w:hAnsi="宋体" w:cs="宋体" w:hint="eastAsia"/>
          <w:bCs/>
          <w:sz w:val="30"/>
          <w:szCs w:val="30"/>
        </w:rPr>
      </w:pPr>
      <w:r>
        <w:rPr>
          <w:rFonts w:ascii="宋体" w:eastAsia="宋体" w:hAnsi="宋体" w:cs="宋体" w:hint="eastAsia"/>
          <w:bCs/>
          <w:sz w:val="30"/>
          <w:szCs w:val="30"/>
        </w:rPr>
        <w:t>九、关于机关运行经费支出说明</w:t>
      </w:r>
    </w:p>
    <w:p w:rsidR="00D3228E" w:rsidRDefault="00000000">
      <w:pPr>
        <w:pStyle w:val="Default"/>
        <w:overflowPunct w:val="0"/>
        <w:autoSpaceDE/>
        <w:autoSpaceDN/>
        <w:spacing w:line="600" w:lineRule="exact"/>
        <w:ind w:firstLineChars="100" w:firstLine="300"/>
        <w:jc w:val="both"/>
        <w:rPr>
          <w:rFonts w:ascii="宋体" w:eastAsia="宋体" w:hAnsi="宋体" w:cs="宋体" w:hint="eastAsia"/>
          <w:sz w:val="30"/>
          <w:szCs w:val="30"/>
        </w:rPr>
      </w:pPr>
      <w:r>
        <w:rPr>
          <w:rFonts w:ascii="宋体" w:eastAsia="宋体" w:hAnsi="宋体" w:cs="宋体" w:hint="eastAsia"/>
          <w:sz w:val="30"/>
          <w:szCs w:val="30"/>
        </w:rPr>
        <w:t>本部门2024年度机关运行经费支出344万元，比年初预算数205.98增加138.02 万元，增长40.12%。主要原因是：</w:t>
      </w:r>
      <w:r>
        <w:rPr>
          <w:rFonts w:ascii="宋体" w:eastAsia="宋体" w:hAnsi="宋体" w:cs="宋体" w:hint="eastAsia"/>
          <w:color w:val="auto"/>
          <w:sz w:val="30"/>
          <w:szCs w:val="30"/>
        </w:rPr>
        <w:t xml:space="preserve">财政追加预算。 </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十、一般性支出情况说明</w:t>
      </w:r>
    </w:p>
    <w:p w:rsidR="00D3228E" w:rsidRDefault="00000000">
      <w:pPr>
        <w:pStyle w:val="Default"/>
        <w:ind w:firstLineChars="200" w:firstLine="600"/>
        <w:rPr>
          <w:rFonts w:ascii="宋体" w:eastAsia="宋体" w:hAnsi="宋体" w:cs="宋体" w:hint="eastAsia"/>
          <w:sz w:val="30"/>
          <w:szCs w:val="30"/>
        </w:rPr>
      </w:pPr>
      <w:r>
        <w:rPr>
          <w:rFonts w:ascii="宋体" w:eastAsia="宋体" w:hAnsi="宋体" w:cs="宋体" w:hint="eastAsia"/>
          <w:sz w:val="30"/>
          <w:szCs w:val="30"/>
        </w:rPr>
        <w:t>2024年本部门开支会议费3.06万元，用于召开年初起步会议、“七一 ”表彰会议、安全生产消防知识、信访维稳、交通整治、</w:t>
      </w:r>
      <w:proofErr w:type="gramStart"/>
      <w:r>
        <w:rPr>
          <w:rFonts w:ascii="宋体" w:eastAsia="宋体" w:hAnsi="宋体" w:cs="宋体" w:hint="eastAsia"/>
          <w:sz w:val="30"/>
          <w:szCs w:val="30"/>
        </w:rPr>
        <w:t>反电诈</w:t>
      </w:r>
      <w:proofErr w:type="gramEnd"/>
      <w:r>
        <w:rPr>
          <w:rFonts w:ascii="宋体" w:eastAsia="宋体" w:hAnsi="宋体" w:cs="宋体" w:hint="eastAsia"/>
          <w:sz w:val="30"/>
          <w:szCs w:val="30"/>
        </w:rPr>
        <w:t>、禁毒、自建房排查等内容，人数约389人。开支培训费2.38</w:t>
      </w:r>
      <w:r>
        <w:rPr>
          <w:rFonts w:ascii="宋体" w:eastAsia="宋体" w:hAnsi="宋体" w:cs="宋体" w:hint="eastAsia"/>
          <w:sz w:val="30"/>
          <w:szCs w:val="30"/>
        </w:rPr>
        <w:lastRenderedPageBreak/>
        <w:t>万元，用于开展农村财务知识培训、农业技术培训、就业技能、政府采购等内容，人数约120人；举办0次节庆、晚会、论坛、赛事活动，开支0万元，主要是无。</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sz w:val="30"/>
          <w:szCs w:val="30"/>
        </w:rPr>
      </w:pPr>
      <w:r>
        <w:rPr>
          <w:rFonts w:ascii="宋体" w:eastAsia="宋体" w:hAnsi="宋体" w:cs="宋体" w:hint="eastAsia"/>
          <w:bCs/>
          <w:sz w:val="30"/>
          <w:szCs w:val="30"/>
        </w:rPr>
        <w:t>十一、关于政府采购支出说明</w:t>
      </w:r>
    </w:p>
    <w:p w:rsidR="00D3228E" w:rsidRDefault="00000000">
      <w:pPr>
        <w:pStyle w:val="Default"/>
        <w:ind w:firstLineChars="200" w:firstLine="600"/>
        <w:rPr>
          <w:rFonts w:ascii="宋体" w:eastAsia="宋体" w:hAnsi="宋体" w:cs="宋体" w:hint="eastAsia"/>
          <w:sz w:val="30"/>
          <w:szCs w:val="30"/>
        </w:rPr>
      </w:pPr>
      <w:r>
        <w:rPr>
          <w:rFonts w:ascii="宋体" w:eastAsia="宋体" w:hAnsi="宋体" w:cs="宋体" w:hint="eastAsia"/>
          <w:sz w:val="30"/>
          <w:szCs w:val="30"/>
        </w:rPr>
        <w:t>本部门2024年度政府采购支出总额0万元，其中：政府采购货物支出0万元、政府采购工程支出0万元、政府采购服务支出0万元。授予中小企业合同金额0万元，占政府采购支出总额的0%，其中：授予小</w:t>
      </w:r>
      <w:proofErr w:type="gramStart"/>
      <w:r>
        <w:rPr>
          <w:rFonts w:ascii="宋体" w:eastAsia="宋体" w:hAnsi="宋体" w:cs="宋体" w:hint="eastAsia"/>
          <w:sz w:val="30"/>
          <w:szCs w:val="30"/>
        </w:rPr>
        <w:t>微企业</w:t>
      </w:r>
      <w:proofErr w:type="gramEnd"/>
      <w:r>
        <w:rPr>
          <w:rFonts w:ascii="宋体" w:eastAsia="宋体" w:hAnsi="宋体" w:cs="宋体" w:hint="eastAsia"/>
          <w:sz w:val="30"/>
          <w:szCs w:val="30"/>
        </w:rPr>
        <w:t>合同金额0万元，占授予政府采购支出总额的0%。货物采购授予中小企业合同金额占货物支出金额的0%，工程采购授予中小企业合同金额占工程支出金额的0%，服务采购授予中小企业合同金额占服务支出金额的0%。</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color w:val="auto"/>
          <w:sz w:val="30"/>
          <w:szCs w:val="30"/>
        </w:rPr>
      </w:pPr>
      <w:r>
        <w:rPr>
          <w:rFonts w:ascii="宋体" w:eastAsia="宋体" w:hAnsi="宋体" w:cs="宋体" w:hint="eastAsia"/>
          <w:bCs/>
          <w:color w:val="auto"/>
          <w:sz w:val="30"/>
          <w:szCs w:val="30"/>
        </w:rPr>
        <w:t>十二、关于国有资产占用情况说明</w:t>
      </w:r>
    </w:p>
    <w:p w:rsidR="00D3228E" w:rsidRDefault="00000000">
      <w:pPr>
        <w:pStyle w:val="Default"/>
        <w:spacing w:line="58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截至2024年12月31日，本单位共有车辆1辆，其中，主要领导干部用车1辆</w:t>
      </w:r>
      <w:r>
        <w:rPr>
          <w:rFonts w:ascii="宋体" w:eastAsia="宋体" w:hAnsi="宋体" w:cs="宋体" w:hint="eastAsia"/>
          <w:color w:val="auto"/>
          <w:sz w:val="30"/>
          <w:szCs w:val="30"/>
        </w:rPr>
        <w:t>、机要通信用车0辆、应急保障用车0辆、执法执勤用车辆、特种专业技术用车0辆、离退休干部服务用车0辆、其他用车0辆。</w:t>
      </w:r>
      <w:r>
        <w:rPr>
          <w:rFonts w:ascii="宋体" w:eastAsia="宋体" w:hAnsi="宋体" w:cs="宋体" w:hint="eastAsia"/>
          <w:sz w:val="30"/>
          <w:szCs w:val="30"/>
        </w:rPr>
        <w:t>单位价值50万元以上通用设备</w:t>
      </w:r>
      <w:r>
        <w:rPr>
          <w:rFonts w:ascii="宋体" w:eastAsia="宋体" w:hAnsi="宋体" w:cs="宋体" w:hint="eastAsia"/>
          <w:color w:val="auto"/>
          <w:sz w:val="30"/>
          <w:szCs w:val="30"/>
        </w:rPr>
        <w:t>（不含车辆）</w:t>
      </w:r>
      <w:r>
        <w:rPr>
          <w:rFonts w:ascii="宋体" w:eastAsia="宋体" w:hAnsi="宋体" w:cs="宋体" w:hint="eastAsia"/>
          <w:sz w:val="30"/>
          <w:szCs w:val="30"/>
        </w:rPr>
        <w:t>0台（套）；</w:t>
      </w:r>
      <w:r>
        <w:rPr>
          <w:rFonts w:ascii="宋体" w:eastAsia="宋体" w:hAnsi="宋体" w:cs="宋体" w:hint="eastAsia"/>
          <w:color w:val="auto"/>
          <w:sz w:val="30"/>
          <w:szCs w:val="30"/>
        </w:rPr>
        <w:t>单位价值100万元以上专用设备（不含车辆）0台（套）。</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bCs/>
          <w:color w:val="auto"/>
          <w:sz w:val="30"/>
          <w:szCs w:val="30"/>
        </w:rPr>
      </w:pPr>
      <w:r>
        <w:rPr>
          <w:rFonts w:ascii="宋体" w:eastAsia="宋体" w:hAnsi="宋体" w:cs="宋体" w:hint="eastAsia"/>
          <w:bCs/>
          <w:color w:val="auto"/>
          <w:sz w:val="30"/>
          <w:szCs w:val="30"/>
        </w:rPr>
        <w:t>十三、关于</w:t>
      </w:r>
      <w:r>
        <w:rPr>
          <w:rFonts w:ascii="宋体" w:eastAsia="宋体" w:hAnsi="宋体" w:cs="宋体" w:hint="eastAsia"/>
          <w:color w:val="auto"/>
          <w:sz w:val="30"/>
          <w:szCs w:val="30"/>
        </w:rPr>
        <w:t>2024</w:t>
      </w:r>
      <w:r>
        <w:rPr>
          <w:rFonts w:ascii="宋体" w:eastAsia="宋体" w:hAnsi="宋体" w:cs="宋体" w:hint="eastAsia"/>
          <w:bCs/>
          <w:color w:val="auto"/>
          <w:sz w:val="30"/>
          <w:szCs w:val="30"/>
        </w:rPr>
        <w:t>年度预算绩效情况的说明</w:t>
      </w:r>
    </w:p>
    <w:p w:rsidR="00D3228E" w:rsidRDefault="00000000">
      <w:pPr>
        <w:pStyle w:val="Default"/>
        <w:ind w:firstLineChars="200" w:firstLine="600"/>
        <w:rPr>
          <w:rFonts w:ascii="宋体" w:eastAsia="宋体" w:hAnsi="宋体" w:cs="宋体" w:hint="eastAsia"/>
          <w:sz w:val="30"/>
          <w:szCs w:val="30"/>
        </w:rPr>
      </w:pPr>
      <w:r>
        <w:rPr>
          <w:rFonts w:ascii="宋体" w:eastAsia="宋体" w:hAnsi="宋体" w:cs="宋体" w:hint="eastAsia"/>
          <w:bCs/>
          <w:sz w:val="30"/>
          <w:szCs w:val="30"/>
        </w:rPr>
        <w:t>纳入2024年度部门整体支出绩效目标的金额为2301.52万元，其中，基本支出</w:t>
      </w:r>
      <w:r>
        <w:rPr>
          <w:rFonts w:ascii="宋体" w:eastAsia="宋体" w:hAnsi="宋体" w:cs="宋体" w:hint="eastAsia"/>
          <w:sz w:val="30"/>
          <w:szCs w:val="30"/>
        </w:rPr>
        <w:t>1874.02</w:t>
      </w:r>
      <w:r>
        <w:rPr>
          <w:rFonts w:ascii="宋体" w:eastAsia="宋体" w:hAnsi="宋体" w:cs="宋体" w:hint="eastAsia"/>
          <w:bCs/>
          <w:sz w:val="30"/>
          <w:szCs w:val="30"/>
        </w:rPr>
        <w:t>万元，项目支出427.5万元，本年度本部门无重点项目支出，为常规性项目支出，具体内容</w:t>
      </w:r>
      <w:r>
        <w:rPr>
          <w:rFonts w:ascii="宋体" w:eastAsia="宋体" w:hAnsi="宋体" w:cs="宋体" w:hint="eastAsia"/>
          <w:sz w:val="30"/>
          <w:szCs w:val="30"/>
        </w:rPr>
        <w:t>详见附件。</w:t>
      </w:r>
    </w:p>
    <w:p w:rsidR="00D3228E" w:rsidRDefault="00D3228E">
      <w:pPr>
        <w:pStyle w:val="Default"/>
        <w:jc w:val="center"/>
        <w:rPr>
          <w:rFonts w:ascii="宋体" w:eastAsia="宋体" w:hAnsi="宋体" w:cs="宋体" w:hint="eastAsia"/>
          <w:sz w:val="30"/>
          <w:szCs w:val="30"/>
        </w:rPr>
      </w:pPr>
    </w:p>
    <w:p w:rsidR="00D3228E" w:rsidRDefault="00D3228E">
      <w:pPr>
        <w:pStyle w:val="Default"/>
        <w:jc w:val="center"/>
        <w:rPr>
          <w:rFonts w:ascii="宋体" w:eastAsia="宋体" w:hAnsi="宋体" w:cs="宋体" w:hint="eastAsia"/>
          <w:sz w:val="30"/>
          <w:szCs w:val="30"/>
        </w:rPr>
      </w:pPr>
    </w:p>
    <w:p w:rsidR="00D3228E" w:rsidRDefault="00D3228E">
      <w:pPr>
        <w:pStyle w:val="Default"/>
        <w:jc w:val="both"/>
        <w:rPr>
          <w:rFonts w:ascii="宋体" w:eastAsia="宋体" w:hAnsi="宋体" w:cs="宋体" w:hint="eastAsia"/>
          <w:sz w:val="30"/>
          <w:szCs w:val="30"/>
        </w:rPr>
      </w:pPr>
    </w:p>
    <w:p w:rsidR="00D3228E" w:rsidRDefault="00D3228E">
      <w:pPr>
        <w:pStyle w:val="Default"/>
        <w:jc w:val="both"/>
        <w:rPr>
          <w:rFonts w:ascii="宋体" w:eastAsia="宋体" w:hAnsi="宋体" w:cs="宋体" w:hint="eastAsia"/>
          <w:sz w:val="30"/>
          <w:szCs w:val="30"/>
        </w:rPr>
      </w:pPr>
    </w:p>
    <w:p w:rsidR="00D3228E" w:rsidRDefault="00000000">
      <w:pPr>
        <w:pStyle w:val="Default"/>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第四部分    名词解释</w:t>
      </w:r>
    </w:p>
    <w:p w:rsidR="00D3228E" w:rsidRDefault="00D3228E">
      <w:pPr>
        <w:widowControl/>
        <w:jc w:val="left"/>
        <w:rPr>
          <w:rFonts w:ascii="宋体" w:eastAsia="宋体" w:hAnsi="宋体" w:cs="宋体" w:hint="eastAsia"/>
          <w:color w:val="000000"/>
          <w:kern w:val="0"/>
          <w:sz w:val="30"/>
          <w:szCs w:val="30"/>
        </w:rPr>
      </w:pP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一、收入科目</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1、财政拨款收入：指财政当年拨付的资金。</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2、事业收入：指事业单位开展专业业务活动及辅助活动取得的收入。</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3、经营收入：指事业单位在专业业务活动及其辅助活动之外开展非独立核算经营活动取得的收入。</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4、其他收入：指除上述“财政拨款收入”、“事业收入”、“经营收入”等以外的收入。</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6、上年结转：指以前年尚未完成、结转到本年按有关规定继续使用的资金。</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二、支出科目</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1、基本支出：是为保障其机构正常运转、完成日常工作任务而发生的人员支出和公用支出。</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lastRenderedPageBreak/>
        <w:t>2、项目支出：是指在基本支出之外完成特定行政任务和事业发展目标所发生的支出。</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3、工资福利支出：反映单位开支的在职职工和编制</w:t>
      </w:r>
      <w:proofErr w:type="gramStart"/>
      <w:r>
        <w:rPr>
          <w:rFonts w:ascii="宋体" w:eastAsia="宋体" w:hAnsi="宋体" w:cs="宋体" w:hint="eastAsia"/>
          <w:color w:val="000000"/>
          <w:sz w:val="30"/>
          <w:szCs w:val="30"/>
          <w:shd w:val="clear" w:color="auto" w:fill="FFFFFF"/>
        </w:rPr>
        <w:t>外长期</w:t>
      </w:r>
      <w:proofErr w:type="gramEnd"/>
      <w:r>
        <w:rPr>
          <w:rFonts w:ascii="宋体" w:eastAsia="宋体" w:hAnsi="宋体" w:cs="宋体" w:hint="eastAsia"/>
          <w:color w:val="000000"/>
          <w:sz w:val="30"/>
          <w:szCs w:val="30"/>
          <w:shd w:val="clear" w:color="auto" w:fill="FFFFFF"/>
        </w:rPr>
        <w:t>聘用人员的各类劳动报酬，以及为上述人员缴纳的各项社会保险费等。</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4、商品和服务支出：反映单位购买商品和服务的支出。</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5、对个人和家庭的补助：反映单位用于对个人和家庭的补助支出。</w:t>
      </w:r>
    </w:p>
    <w:p w:rsidR="00D3228E" w:rsidRDefault="00000000">
      <w:pPr>
        <w:pStyle w:val="ac"/>
        <w:widowControl/>
        <w:shd w:val="clear" w:color="auto" w:fill="FFFFFF"/>
        <w:spacing w:before="0" w:beforeAutospacing="0" w:after="0" w:afterAutospacing="0" w:line="560" w:lineRule="atLeast"/>
        <w:ind w:firstLine="640"/>
        <w:jc w:val="both"/>
        <w:rPr>
          <w:rFonts w:ascii="宋体" w:eastAsia="宋体" w:hAnsi="宋体" w:cs="宋体" w:hint="eastAsia"/>
          <w:color w:val="666666"/>
          <w:sz w:val="30"/>
          <w:szCs w:val="30"/>
        </w:rPr>
      </w:pPr>
      <w:r>
        <w:rPr>
          <w:rFonts w:ascii="宋体" w:eastAsia="宋体" w:hAnsi="宋体" w:cs="宋体" w:hint="eastAsia"/>
          <w:color w:val="000000" w:themeColor="text1"/>
          <w:sz w:val="30"/>
          <w:szCs w:val="30"/>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r>
        <w:rPr>
          <w:rFonts w:ascii="宋体" w:eastAsia="宋体" w:hAnsi="宋体" w:cs="宋体" w:hint="eastAsia"/>
          <w:color w:val="666666"/>
          <w:sz w:val="30"/>
          <w:szCs w:val="30"/>
          <w:shd w:val="clear" w:color="auto" w:fill="FFFFFF"/>
        </w:rPr>
        <w:t>。</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四、“三公”经费科目</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000000"/>
          <w:sz w:val="30"/>
          <w:szCs w:val="30"/>
          <w:shd w:val="clear" w:color="auto" w:fill="FFFFFF"/>
        </w:rPr>
        <w:t>1、因公出国（境）费用：反映单位公务出国（境）的国际旅费、国内城市间交通费、住宿费、伙食费、培训费、公杂费等支出。</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 w:val="30"/>
          <w:szCs w:val="30"/>
        </w:rPr>
      </w:pPr>
      <w:r>
        <w:rPr>
          <w:rFonts w:ascii="宋体" w:eastAsia="宋体" w:hAnsi="宋体" w:cs="宋体" w:hint="eastAsia"/>
          <w:color w:val="333333"/>
          <w:sz w:val="30"/>
          <w:szCs w:val="30"/>
          <w:shd w:val="clear" w:color="auto" w:fill="FFFFFF"/>
        </w:rPr>
        <w:t>2</w:t>
      </w:r>
      <w:r>
        <w:rPr>
          <w:rFonts w:ascii="宋体" w:eastAsia="宋体" w:hAnsi="宋体" w:cs="宋体" w:hint="eastAsia"/>
          <w:color w:val="000000"/>
          <w:sz w:val="30"/>
          <w:szCs w:val="30"/>
          <w:shd w:val="clear" w:color="auto" w:fill="FFFFFF"/>
        </w:rPr>
        <w:t>、公务接待费：反映单位按规定开支的各类公务接待（含外宾接待）费用。</w:t>
      </w:r>
    </w:p>
    <w:p w:rsidR="00D3228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3、公务用车购置及运行维护费：反映单位公务用车车辆购置支出（</w:t>
      </w:r>
      <w:proofErr w:type="gramStart"/>
      <w:r>
        <w:rPr>
          <w:rFonts w:ascii="宋体" w:eastAsia="宋体" w:hAnsi="宋体" w:cs="宋体" w:hint="eastAsia"/>
          <w:color w:val="000000" w:themeColor="text1"/>
          <w:sz w:val="30"/>
          <w:szCs w:val="30"/>
          <w:shd w:val="clear" w:color="auto" w:fill="FFFFFF"/>
        </w:rPr>
        <w:t>含车辆</w:t>
      </w:r>
      <w:proofErr w:type="gramEnd"/>
      <w:r>
        <w:rPr>
          <w:rFonts w:ascii="宋体" w:eastAsia="宋体" w:hAnsi="宋体" w:cs="宋体" w:hint="eastAsia"/>
          <w:color w:val="000000" w:themeColor="text1"/>
          <w:sz w:val="30"/>
          <w:szCs w:val="30"/>
          <w:shd w:val="clear" w:color="auto" w:fill="FFFFFF"/>
        </w:rPr>
        <w:t>购置税），以及燃料费、维修费、过路过桥费、保险费等支出。</w:t>
      </w:r>
    </w:p>
    <w:p w:rsidR="00D3228E" w:rsidRDefault="00D3228E">
      <w:pPr>
        <w:pStyle w:val="Default"/>
        <w:jc w:val="both"/>
        <w:rPr>
          <w:rFonts w:ascii="宋体" w:eastAsia="宋体" w:hAnsi="宋体" w:cs="宋体" w:hint="eastAsia"/>
          <w:sz w:val="30"/>
          <w:szCs w:val="30"/>
        </w:rPr>
      </w:pPr>
    </w:p>
    <w:p w:rsidR="00D3228E" w:rsidRDefault="00D3228E">
      <w:pPr>
        <w:pStyle w:val="Default"/>
        <w:jc w:val="both"/>
        <w:rPr>
          <w:rFonts w:ascii="宋体" w:eastAsia="宋体" w:hAnsi="宋体" w:cs="宋体" w:hint="eastAsia"/>
          <w:sz w:val="30"/>
          <w:szCs w:val="30"/>
        </w:rPr>
      </w:pPr>
    </w:p>
    <w:p w:rsidR="00D3228E" w:rsidRDefault="00D3228E">
      <w:pPr>
        <w:pStyle w:val="Default"/>
        <w:jc w:val="both"/>
        <w:rPr>
          <w:rFonts w:ascii="宋体" w:eastAsia="宋体" w:hAnsi="宋体" w:cs="宋体" w:hint="eastAsia"/>
          <w:sz w:val="30"/>
          <w:szCs w:val="30"/>
        </w:rPr>
      </w:pPr>
    </w:p>
    <w:p w:rsidR="00D3228E" w:rsidRDefault="00000000">
      <w:pPr>
        <w:pStyle w:val="Default"/>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第五部分   附 件</w:t>
      </w:r>
    </w:p>
    <w:p w:rsidR="00D3228E" w:rsidRDefault="00D3228E">
      <w:pPr>
        <w:rPr>
          <w:rFonts w:ascii="宋体" w:eastAsia="宋体" w:hAnsi="宋体" w:cs="宋体" w:hint="eastAsia"/>
          <w:b/>
          <w:bCs/>
          <w:sz w:val="44"/>
          <w:szCs w:val="44"/>
        </w:rPr>
      </w:pPr>
    </w:p>
    <w:p w:rsidR="00D3228E" w:rsidRDefault="00000000">
      <w:pPr>
        <w:ind w:firstLineChars="200" w:firstLine="723"/>
        <w:jc w:val="center"/>
        <w:rPr>
          <w:rFonts w:ascii="宋体" w:eastAsia="宋体" w:hAnsi="宋体" w:cs="宋体" w:hint="eastAsia"/>
          <w:b/>
          <w:color w:val="000000"/>
          <w:kern w:val="0"/>
          <w:sz w:val="36"/>
          <w:szCs w:val="36"/>
        </w:rPr>
      </w:pPr>
      <w:r>
        <w:rPr>
          <w:rFonts w:ascii="宋体" w:eastAsia="宋体" w:hAnsi="宋体" w:cs="宋体" w:hint="eastAsia"/>
          <w:b/>
          <w:color w:val="000000"/>
          <w:kern w:val="0"/>
          <w:sz w:val="36"/>
          <w:szCs w:val="36"/>
        </w:rPr>
        <w:t>2024年度部门整体支出绩效评价报告</w:t>
      </w:r>
    </w:p>
    <w:p w:rsidR="00D3228E" w:rsidRDefault="00D3228E">
      <w:pPr>
        <w:pStyle w:val="TOC5"/>
        <w:ind w:leftChars="0" w:left="0"/>
      </w:pPr>
    </w:p>
    <w:p w:rsidR="00D3228E" w:rsidRDefault="00000000">
      <w:pPr>
        <w:ind w:firstLineChars="300" w:firstLine="900"/>
        <w:jc w:val="left"/>
        <w:rPr>
          <w:rFonts w:ascii="宋体" w:eastAsia="宋体" w:hAnsi="宋体" w:cs="宋体" w:hint="eastAsia"/>
          <w:color w:val="000000" w:themeColor="text1"/>
          <w:sz w:val="30"/>
          <w:szCs w:val="30"/>
          <w:shd w:val="clear" w:color="auto" w:fill="FFFFFF"/>
        </w:rPr>
      </w:pPr>
      <w:r>
        <w:rPr>
          <w:rFonts w:ascii="宋体" w:eastAsia="宋体" w:hAnsi="宋体" w:cs="宋体" w:hint="eastAsia"/>
          <w:color w:val="000000" w:themeColor="text1"/>
          <w:sz w:val="30"/>
          <w:szCs w:val="30"/>
          <w:shd w:val="clear" w:color="auto" w:fill="FFFFFF"/>
        </w:rPr>
        <w:t>2024年度，我单位在市委市政府领导下，在市财政局的直接指导下，严格遵守《行政事业单位会计制度》，做到资金高度集中，按照先保人员工资，再保政府正常运转，再保其他支出的管理原则，确保了今年我</w:t>
      </w:r>
      <w:proofErr w:type="gramStart"/>
      <w:r>
        <w:rPr>
          <w:rFonts w:ascii="宋体" w:eastAsia="宋体" w:hAnsi="宋体" w:cs="宋体" w:hint="eastAsia"/>
          <w:color w:val="000000" w:themeColor="text1"/>
          <w:sz w:val="30"/>
          <w:szCs w:val="30"/>
          <w:shd w:val="clear" w:color="auto" w:fill="FFFFFF"/>
        </w:rPr>
        <w:t>办财政</w:t>
      </w:r>
      <w:proofErr w:type="gramEnd"/>
      <w:r>
        <w:rPr>
          <w:rFonts w:ascii="宋体" w:eastAsia="宋体" w:hAnsi="宋体" w:cs="宋体" w:hint="eastAsia"/>
          <w:color w:val="000000" w:themeColor="text1"/>
          <w:sz w:val="30"/>
          <w:szCs w:val="30"/>
          <w:shd w:val="clear" w:color="auto" w:fill="FFFFFF"/>
        </w:rPr>
        <w:t>的各项正常运转。现就2024年度部门整体支出绩效评价如下：</w:t>
      </w:r>
    </w:p>
    <w:p w:rsidR="00D3228E" w:rsidRDefault="00000000">
      <w:pPr>
        <w:pStyle w:val="Default"/>
        <w:overflowPunct w:val="0"/>
        <w:autoSpaceDE/>
        <w:autoSpaceDN/>
        <w:spacing w:line="600" w:lineRule="exact"/>
        <w:jc w:val="both"/>
        <w:rPr>
          <w:rFonts w:ascii="宋体" w:eastAsia="宋体" w:hAnsi="宋体" w:cs="宋体" w:hint="eastAsia"/>
          <w:sz w:val="30"/>
          <w:szCs w:val="30"/>
        </w:rPr>
      </w:pPr>
      <w:r>
        <w:rPr>
          <w:rFonts w:ascii="宋体" w:eastAsia="宋体" w:hAnsi="宋体" w:cs="宋体" w:hint="eastAsia"/>
          <w:sz w:val="30"/>
          <w:szCs w:val="30"/>
        </w:rPr>
        <w:t>（1）整体部门支出概况：</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2024年度财政拨款支出年初预算数为1823.86万元，支出决算数为1953.69万元，完成年初预算的107%，其中：</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1、一般公共服务（类）人大事务（款）一般行政管理事务（项）。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年初预算为0万元，支出决算为1万元，因年初预算为0，无法计算完成预算百分比，决算数大于年初预算数的主要原因是：财政追加预算。</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2、一般公共服务（类）政府办公厅（室）及相关机构事务（款）行政运行（项）。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年初预算为1083.13万元，支出决算为1127.37万元，完成年初预算的104.1%，决算数大于年初预算数的主要原因是：财政追加预算。</w:t>
      </w:r>
    </w:p>
    <w:p w:rsidR="00D3228E" w:rsidRDefault="00000000">
      <w:pPr>
        <w:pStyle w:val="Default"/>
        <w:numPr>
          <w:ilvl w:val="0"/>
          <w:numId w:val="1"/>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一般公共服务（类）政府办公厅（室）及相关机构事务（款）</w:t>
      </w:r>
      <w:r>
        <w:rPr>
          <w:rFonts w:ascii="宋体" w:eastAsia="宋体" w:hAnsi="宋体" w:cs="宋体" w:hint="eastAsia"/>
          <w:sz w:val="30"/>
          <w:szCs w:val="30"/>
        </w:rPr>
        <w:lastRenderedPageBreak/>
        <w:t>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 xml:space="preserve"> 年初预算为0元，支出决算为70万元，因年初预算为0，无法计算完成预算百分比，决算数大于年初预算数的主要原因是：财政追加预算。</w:t>
      </w:r>
    </w:p>
    <w:p w:rsidR="00D3228E" w:rsidRDefault="00000000">
      <w:pPr>
        <w:pStyle w:val="Default"/>
        <w:numPr>
          <w:ilvl w:val="0"/>
          <w:numId w:val="1"/>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一般公共服务（类）财政事务（款）一般行政管理事务（项）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 xml:space="preserve"> 年初预算为0元，支出决算为6万元，因年初预算为0，无法计算完成预算百分比，决算数大于年初预算数的主要原因是：财政追加预算。</w:t>
      </w:r>
    </w:p>
    <w:p w:rsidR="00D3228E" w:rsidRDefault="00000000">
      <w:pPr>
        <w:pStyle w:val="Default"/>
        <w:numPr>
          <w:ilvl w:val="0"/>
          <w:numId w:val="1"/>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公共安全支出（类）公安（款）一般行政管理事务（项）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年初预算为0元，支出决算为2.67万元，因年初预算为0，无法计算完成预算百分比，决算数大于年初预算数的主要原因是：财政追加预算。</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6、</w:t>
      </w:r>
      <w:r>
        <w:rPr>
          <w:rFonts w:ascii="宋体" w:eastAsia="宋体" w:hAnsi="宋体" w:cs="宋体" w:hint="eastAsia"/>
          <w:color w:val="auto"/>
          <w:sz w:val="30"/>
          <w:szCs w:val="30"/>
        </w:rPr>
        <w:t>社会保障和就业支出（类）行政事业单位养老支出（款）机关事业单位基本养老保险缴费支出（项）。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年初预算为123.59万元，支出决算为97.13万元，完成年初预算的78.59%，决算数小于年初预算数的主要原因是：财政所人员的机关事业单位基本养老保险费由财政局统一缴纳。</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7、社会保障和就业支出（类）其他社会保障和就业支出（款）其他社会保障和就业支出（项)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年初预算为0万元，支出决算为31.6万元，因年初预算为0，无法计算完成预算百分比，决算数大于年初预算数的主要原因是：财政追加预算。</w:t>
      </w:r>
    </w:p>
    <w:p w:rsidR="00D3228E" w:rsidRDefault="00000000">
      <w:pPr>
        <w:pStyle w:val="Default"/>
        <w:spacing w:line="60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8、卫生健康支出（类) 行政事业单位医疗（款）行政单位医疗</w:t>
      </w:r>
      <w:r>
        <w:rPr>
          <w:rFonts w:ascii="宋体" w:eastAsia="宋体" w:hAnsi="宋体" w:cs="宋体" w:hint="eastAsia"/>
          <w:sz w:val="30"/>
          <w:szCs w:val="30"/>
        </w:rPr>
        <w:lastRenderedPageBreak/>
        <w:t>（项）。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年初预算为55.6万元，支出决算为55.58万元，完成年初预算的99.9%，决算数小于年初预算数的主要原因是：严格执行财政预算规定核算支出。</w:t>
      </w:r>
    </w:p>
    <w:p w:rsidR="00D3228E" w:rsidRDefault="00000000">
      <w:pPr>
        <w:pStyle w:val="Default"/>
        <w:spacing w:line="600" w:lineRule="exact"/>
        <w:ind w:firstLineChars="200" w:firstLine="600"/>
        <w:rPr>
          <w:rFonts w:ascii="宋体" w:eastAsia="宋体" w:hAnsi="宋体" w:cs="宋体" w:hint="eastAsia"/>
          <w:sz w:val="30"/>
          <w:szCs w:val="30"/>
        </w:rPr>
      </w:pPr>
      <w:r>
        <w:rPr>
          <w:rFonts w:ascii="宋体" w:eastAsia="宋体" w:hAnsi="宋体" w:cs="宋体" w:hint="eastAsia"/>
          <w:sz w:val="30"/>
          <w:szCs w:val="30"/>
        </w:rPr>
        <w:t>9、农林水支出（类）农村综合改革（款)对村民委员会和村党支部的补助（项）。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年初预算为470.84万元，支出决算为470.11万元，完成年初预算的99.8%，决算数小于年初预算数的主要原因是：严格执行财政预算规定核算支出。</w:t>
      </w:r>
    </w:p>
    <w:p w:rsidR="00D3228E" w:rsidRDefault="00000000">
      <w:pPr>
        <w:pStyle w:val="Default"/>
        <w:numPr>
          <w:ilvl w:val="0"/>
          <w:numId w:val="2"/>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住房保障支出（类）住房改革支出（款）住房公积金（项）。</w:t>
      </w:r>
    </w:p>
    <w:p w:rsidR="00D3228E" w:rsidRDefault="00000000">
      <w:pPr>
        <w:pStyle w:val="Default"/>
        <w:overflowPunct w:val="0"/>
        <w:autoSpaceDE/>
        <w:autoSpaceDN/>
        <w:spacing w:line="600" w:lineRule="exact"/>
        <w:jc w:val="both"/>
        <w:rPr>
          <w:rFonts w:ascii="宋体" w:eastAsia="宋体" w:hAnsi="宋体" w:cs="宋体" w:hint="eastAsia"/>
          <w:sz w:val="30"/>
          <w:szCs w:val="30"/>
        </w:rPr>
      </w:pPr>
      <w:r>
        <w:rPr>
          <w:rFonts w:ascii="宋体" w:eastAsia="宋体" w:hAnsi="宋体" w:cs="宋体" w:hint="eastAsia"/>
          <w:sz w:val="30"/>
          <w:szCs w:val="30"/>
        </w:rPr>
        <w:t xml:space="preserve">   年初预算为90.7万元，支出决算为88.22万元，完成年初预算的97.3%，决算数小于年初预算数的主要原因是：本年度有人员调动。</w:t>
      </w:r>
    </w:p>
    <w:p w:rsidR="00D3228E" w:rsidRDefault="00000000">
      <w:pPr>
        <w:pStyle w:val="Default"/>
        <w:numPr>
          <w:ilvl w:val="0"/>
          <w:numId w:val="2"/>
        </w:numPr>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粮油物资储备支出（类）粮油物资事务（款）其他粮油物资事务支出（项）</w:t>
      </w:r>
    </w:p>
    <w:p w:rsidR="00D3228E" w:rsidRDefault="00000000">
      <w:pPr>
        <w:pStyle w:val="Default"/>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sz w:val="30"/>
          <w:szCs w:val="30"/>
        </w:rPr>
        <w:t xml:space="preserve"> </w:t>
      </w:r>
      <w:r>
        <w:rPr>
          <w:rFonts w:ascii="宋体" w:eastAsia="宋体" w:hAnsi="宋体" w:cs="宋体" w:hint="eastAsia"/>
          <w:color w:val="auto"/>
          <w:sz w:val="30"/>
          <w:szCs w:val="30"/>
        </w:rPr>
        <w:t>年初预算为0万元，支出决算为1万元，因年初预算为0，无法计算完成预算百分比，决算数大于年初预算数的主要原因是：财政追加预算。</w:t>
      </w:r>
    </w:p>
    <w:p w:rsidR="00D3228E" w:rsidRDefault="00000000">
      <w:pPr>
        <w:pStyle w:val="Default"/>
        <w:numPr>
          <w:ilvl w:val="0"/>
          <w:numId w:val="2"/>
        </w:numPr>
        <w:spacing w:line="600" w:lineRule="exact"/>
        <w:ind w:firstLineChars="200" w:firstLine="600"/>
        <w:rPr>
          <w:rFonts w:ascii="宋体" w:eastAsia="宋体" w:hAnsi="宋体" w:cs="宋体" w:hint="eastAsia"/>
          <w:color w:val="auto"/>
          <w:sz w:val="30"/>
          <w:szCs w:val="30"/>
        </w:rPr>
      </w:pPr>
      <w:r>
        <w:rPr>
          <w:rFonts w:ascii="宋体" w:eastAsia="宋体" w:hAnsi="宋体" w:cs="宋体" w:hint="eastAsia"/>
          <w:color w:val="auto"/>
          <w:sz w:val="30"/>
          <w:szCs w:val="30"/>
        </w:rPr>
        <w:t>灾害防治及应急管理支出（类）消防救援事务（款）其他消防救援事务支出（项）</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color w:val="auto"/>
          <w:sz w:val="30"/>
          <w:szCs w:val="30"/>
        </w:rPr>
      </w:pPr>
      <w:r>
        <w:rPr>
          <w:rFonts w:ascii="宋体" w:eastAsia="宋体" w:hAnsi="宋体" w:cs="宋体" w:hint="eastAsia"/>
          <w:color w:val="auto"/>
          <w:sz w:val="30"/>
          <w:szCs w:val="30"/>
        </w:rPr>
        <w:t>年初预算为0万元，支出决算为3万元，因年初预算为0，无法计算完成预算百分比，决算数大于年初预算数的主要原因是：财政追加预算。</w:t>
      </w:r>
    </w:p>
    <w:p w:rsidR="00D3228E" w:rsidRDefault="00000000">
      <w:pPr>
        <w:pStyle w:val="Default"/>
        <w:overflowPunct w:val="0"/>
        <w:autoSpaceDE/>
        <w:autoSpaceDN/>
        <w:spacing w:line="600" w:lineRule="exact"/>
        <w:ind w:firstLineChars="200" w:firstLine="602"/>
        <w:jc w:val="both"/>
        <w:rPr>
          <w:rFonts w:ascii="宋体" w:eastAsia="宋体" w:hAnsi="宋体" w:cs="宋体" w:hint="eastAsia"/>
          <w:b/>
          <w:sz w:val="30"/>
          <w:szCs w:val="30"/>
        </w:rPr>
      </w:pPr>
      <w:r>
        <w:rPr>
          <w:rFonts w:ascii="宋体" w:eastAsia="宋体" w:hAnsi="宋体" w:cs="宋体" w:hint="eastAsia"/>
          <w:b/>
          <w:sz w:val="30"/>
          <w:szCs w:val="30"/>
        </w:rPr>
        <w:lastRenderedPageBreak/>
        <w:t>（2）“三公”经费财政拨款支出决算具体情况说明</w:t>
      </w:r>
    </w:p>
    <w:p w:rsidR="00D3228E" w:rsidRDefault="00000000">
      <w:pPr>
        <w:pStyle w:val="Default"/>
        <w:ind w:firstLineChars="200" w:firstLine="600"/>
        <w:rPr>
          <w:rFonts w:ascii="宋体" w:eastAsia="宋体" w:hAnsi="宋体" w:cs="宋体" w:hint="eastAsia"/>
          <w:color w:val="C0504D" w:themeColor="accent2"/>
          <w:sz w:val="30"/>
          <w:szCs w:val="30"/>
        </w:rPr>
      </w:pPr>
      <w:r>
        <w:rPr>
          <w:rFonts w:ascii="宋体" w:eastAsia="宋体" w:hAnsi="宋体" w:cs="宋体" w:hint="eastAsia"/>
          <w:sz w:val="30"/>
          <w:szCs w:val="30"/>
        </w:rPr>
        <w:t>1.</w:t>
      </w:r>
      <w:r>
        <w:rPr>
          <w:rFonts w:ascii="宋体" w:eastAsia="宋体" w:hAnsi="宋体" w:cs="宋体" w:hint="eastAsia"/>
          <w:color w:val="000000" w:themeColor="text1"/>
          <w:sz w:val="30"/>
          <w:szCs w:val="30"/>
        </w:rPr>
        <w:t>因公出国（境）费支出预算为0万元，支出决算为0万元，因年初预算为0，无法计算完成预算百分比，预算数与决算数持平，主要原因是没有因公出国（境）费，与上年持平，无增减变动，主要原因是无因公出国（境）费支出。</w:t>
      </w:r>
    </w:p>
    <w:p w:rsidR="00D3228E" w:rsidRDefault="00000000">
      <w:pPr>
        <w:pStyle w:val="Default"/>
        <w:ind w:firstLineChars="200" w:firstLine="600"/>
        <w:rPr>
          <w:rFonts w:ascii="宋体" w:eastAsia="宋体" w:hAnsi="宋体" w:cs="宋体" w:hint="eastAsia"/>
          <w:color w:val="000000" w:themeColor="text1"/>
          <w:sz w:val="30"/>
          <w:szCs w:val="30"/>
        </w:rPr>
      </w:pPr>
      <w:r>
        <w:rPr>
          <w:rFonts w:ascii="宋体" w:eastAsia="宋体" w:hAnsi="宋体" w:cs="宋体" w:hint="eastAsia"/>
          <w:sz w:val="30"/>
          <w:szCs w:val="30"/>
        </w:rPr>
        <w:t>2.</w:t>
      </w:r>
      <w:r>
        <w:rPr>
          <w:rFonts w:ascii="宋体" w:eastAsia="宋体" w:hAnsi="宋体" w:cs="宋体" w:hint="eastAsia"/>
          <w:color w:val="000000" w:themeColor="text1"/>
          <w:sz w:val="30"/>
          <w:szCs w:val="30"/>
        </w:rPr>
        <w:t>公务用车运行维护费支出预算为2.6万元，支出决算为2.6万元，完成预算的100%，预算数与决算数持平，是因为严格按照预算规定支出。与上年相比持平，增长0%，主要原因是因为严格按照预算规定支出。</w:t>
      </w:r>
    </w:p>
    <w:p w:rsidR="00D3228E" w:rsidRDefault="00000000">
      <w:pPr>
        <w:pStyle w:val="Defaul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rPr>
        <w:t>公务用车购置费支出预算为0万元，支出决算为0万元，因公出国（境）费支出，预算数与决算数持平，主要原因是无公车购置，与上年相比持平，无增减变动，主要原因是无公车购置。</w:t>
      </w:r>
    </w:p>
    <w:p w:rsidR="00D3228E" w:rsidRDefault="00000000">
      <w:pPr>
        <w:pStyle w:val="Default"/>
        <w:overflowPunct w:val="0"/>
        <w:autoSpaceDE/>
        <w:autoSpaceDN/>
        <w:spacing w:line="600" w:lineRule="exact"/>
        <w:ind w:firstLineChars="200" w:firstLine="600"/>
        <w:jc w:val="both"/>
        <w:rPr>
          <w:rFonts w:ascii="宋体" w:eastAsia="宋体" w:hAnsi="宋体" w:cs="宋体" w:hint="eastAsia"/>
          <w:sz w:val="30"/>
          <w:szCs w:val="30"/>
        </w:rPr>
      </w:pPr>
      <w:r>
        <w:rPr>
          <w:rFonts w:ascii="宋体" w:eastAsia="宋体" w:hAnsi="宋体" w:cs="宋体" w:hint="eastAsia"/>
          <w:sz w:val="30"/>
          <w:szCs w:val="30"/>
        </w:rPr>
        <w:t>3.公务接待费支出预算为1万元，支出决算为0.08万元，完成预算的8%；与上年相比减少0.92万元，降低92%。决算数小于预算数的主要原因是</w:t>
      </w:r>
      <w:r>
        <w:rPr>
          <w:rFonts w:ascii="宋体" w:eastAsia="宋体" w:hAnsi="宋体" w:cs="宋体" w:hint="eastAsia"/>
          <w:color w:val="000000" w:themeColor="text1"/>
          <w:sz w:val="30"/>
          <w:szCs w:val="30"/>
        </w:rPr>
        <w:t>是因为严格按照预算规定支出</w:t>
      </w:r>
      <w:r>
        <w:rPr>
          <w:rFonts w:ascii="宋体" w:eastAsia="宋体" w:hAnsi="宋体" w:cs="宋体" w:hint="eastAsia"/>
          <w:sz w:val="30"/>
          <w:szCs w:val="30"/>
        </w:rPr>
        <w:t>。决算数小于上年数的主要原因是</w:t>
      </w:r>
      <w:r>
        <w:rPr>
          <w:rFonts w:ascii="宋体" w:eastAsia="宋体" w:hAnsi="宋体" w:cs="宋体" w:hint="eastAsia"/>
          <w:color w:val="000000" w:themeColor="text1"/>
          <w:sz w:val="30"/>
          <w:szCs w:val="30"/>
        </w:rPr>
        <w:t>严格按照预算规定支出</w:t>
      </w:r>
      <w:r>
        <w:rPr>
          <w:rFonts w:ascii="宋体" w:eastAsia="宋体" w:hAnsi="宋体" w:cs="宋体" w:hint="eastAsia"/>
          <w:sz w:val="30"/>
          <w:szCs w:val="30"/>
        </w:rPr>
        <w:t>。2024年度共接待来访团组2个、来宾20人次，主要是</w:t>
      </w:r>
      <w:r>
        <w:rPr>
          <w:rFonts w:ascii="宋体" w:eastAsia="宋体" w:hAnsi="宋体" w:cs="宋体" w:hint="eastAsia"/>
          <w:color w:val="000000" w:themeColor="text1"/>
          <w:sz w:val="30"/>
          <w:szCs w:val="30"/>
        </w:rPr>
        <w:t>上级考核调查、</w:t>
      </w:r>
      <w:proofErr w:type="gramStart"/>
      <w:r>
        <w:rPr>
          <w:rFonts w:ascii="宋体" w:eastAsia="宋体" w:hAnsi="宋体" w:cs="宋体" w:hint="eastAsia"/>
          <w:color w:val="000000" w:themeColor="text1"/>
          <w:sz w:val="30"/>
          <w:szCs w:val="30"/>
        </w:rPr>
        <w:t>省检市检</w:t>
      </w:r>
      <w:proofErr w:type="gramEnd"/>
      <w:r>
        <w:rPr>
          <w:rFonts w:ascii="宋体" w:eastAsia="宋体" w:hAnsi="宋体" w:cs="宋体" w:hint="eastAsia"/>
          <w:sz w:val="30"/>
          <w:szCs w:val="30"/>
        </w:rPr>
        <w:t>等发生的接待支出。</w:t>
      </w:r>
    </w:p>
    <w:p w:rsidR="00D3228E" w:rsidRDefault="00D3228E">
      <w:pPr>
        <w:pStyle w:val="Default"/>
        <w:spacing w:line="600" w:lineRule="exact"/>
        <w:ind w:firstLineChars="200" w:firstLine="600"/>
        <w:rPr>
          <w:rFonts w:ascii="宋体" w:eastAsia="宋体" w:hAnsi="宋体" w:cs="宋体" w:hint="eastAsia"/>
          <w:sz w:val="30"/>
          <w:szCs w:val="30"/>
        </w:rPr>
      </w:pPr>
    </w:p>
    <w:p w:rsidR="00D3228E" w:rsidRDefault="00000000">
      <w:pPr>
        <w:pStyle w:val="Default"/>
        <w:ind w:firstLineChars="100" w:firstLine="300"/>
        <w:rPr>
          <w:rFonts w:ascii="宋体" w:eastAsia="宋体" w:hAnsi="宋体" w:cs="宋体" w:hint="eastAsia"/>
          <w:color w:val="000000" w:themeColor="text1"/>
          <w:sz w:val="30"/>
          <w:szCs w:val="30"/>
          <w:shd w:val="clear" w:color="auto" w:fill="FFFFFF"/>
        </w:rPr>
      </w:pPr>
      <w:r>
        <w:rPr>
          <w:rFonts w:ascii="宋体" w:eastAsia="宋体" w:hAnsi="宋体" w:cs="宋体" w:hint="eastAsia"/>
          <w:color w:val="000000" w:themeColor="text1"/>
          <w:sz w:val="30"/>
          <w:szCs w:val="30"/>
          <w:shd w:val="clear" w:color="auto" w:fill="FFFFFF"/>
        </w:rPr>
        <w:t>（3）部门整体支出情况分析：我单位严格按照上级专项资金管理办法使用资金，确保专项资金专款专用。专项资金主要用于行政运行、社会保障，卫生健康、救助慰问、农村基础设施建设、社会综</w:t>
      </w:r>
      <w:r>
        <w:rPr>
          <w:rFonts w:ascii="宋体" w:eastAsia="宋体" w:hAnsi="宋体" w:cs="宋体" w:hint="eastAsia"/>
          <w:color w:val="000000" w:themeColor="text1"/>
          <w:sz w:val="30"/>
          <w:szCs w:val="30"/>
          <w:shd w:val="clear" w:color="auto" w:fill="FFFFFF"/>
        </w:rPr>
        <w:lastRenderedPageBreak/>
        <w:t>合治理、</w:t>
      </w:r>
      <w:proofErr w:type="gramStart"/>
      <w:r>
        <w:rPr>
          <w:rFonts w:ascii="宋体" w:eastAsia="宋体" w:hAnsi="宋体" w:cs="宋体" w:hint="eastAsia"/>
          <w:color w:val="000000" w:themeColor="text1"/>
          <w:sz w:val="30"/>
          <w:szCs w:val="30"/>
          <w:shd w:val="clear" w:color="auto" w:fill="FFFFFF"/>
        </w:rPr>
        <w:t>信访维稳等</w:t>
      </w:r>
      <w:proofErr w:type="gramEnd"/>
      <w:r>
        <w:rPr>
          <w:rFonts w:ascii="宋体" w:eastAsia="宋体" w:hAnsi="宋体" w:cs="宋体" w:hint="eastAsia"/>
          <w:color w:val="000000" w:themeColor="text1"/>
          <w:sz w:val="30"/>
          <w:szCs w:val="30"/>
          <w:shd w:val="clear" w:color="auto" w:fill="FFFFFF"/>
        </w:rPr>
        <w:t>方面。</w:t>
      </w:r>
    </w:p>
    <w:p w:rsidR="00D3228E" w:rsidRDefault="00000000">
      <w:pPr>
        <w:pStyle w:val="ac"/>
        <w:spacing w:before="0" w:beforeAutospacing="0" w:after="106" w:afterAutospacing="0" w:line="20" w:lineRule="atLeast"/>
        <w:ind w:firstLineChars="100" w:firstLine="300"/>
        <w:rPr>
          <w:rFonts w:ascii="宋体" w:eastAsia="宋体" w:hAnsi="宋体" w:cs="宋体" w:hint="eastAsia"/>
          <w:color w:val="000000" w:themeColor="text1"/>
          <w:sz w:val="30"/>
          <w:szCs w:val="30"/>
          <w:shd w:val="clear" w:color="auto" w:fill="FFFFFF"/>
        </w:rPr>
      </w:pPr>
      <w:r>
        <w:rPr>
          <w:rFonts w:ascii="宋体" w:eastAsia="宋体" w:hAnsi="宋体" w:cs="宋体" w:hint="eastAsia"/>
          <w:color w:val="000000" w:themeColor="text1"/>
          <w:sz w:val="30"/>
          <w:szCs w:val="30"/>
          <w:shd w:val="clear" w:color="auto" w:fill="FFFFFF"/>
        </w:rPr>
        <w:t>（一）、部门整体支出定性目标及实施计划完成情况。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2024年全面完成了上级主管部门下达我办的各项工作任务和重点工作计划。</w:t>
      </w:r>
    </w:p>
    <w:p w:rsidR="00D3228E" w:rsidRDefault="00000000">
      <w:pPr>
        <w:pStyle w:val="ac"/>
        <w:spacing w:before="0" w:beforeAutospacing="0" w:after="106" w:afterAutospacing="0" w:line="20" w:lineRule="atLeast"/>
        <w:ind w:firstLineChars="100" w:firstLine="3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（二）、资金管理情况。我单位项目资金全部按财政国库集中支付制度要求使用和拨付，通过财政直接支付方式拨给项目实施单位。在拨付过程中严把监督审核关，建立健全内部审批制度，财务做好项目</w:t>
      </w:r>
      <w:proofErr w:type="gramStart"/>
      <w:r>
        <w:rPr>
          <w:rFonts w:ascii="宋体" w:eastAsia="宋体" w:hAnsi="宋体" w:cs="宋体" w:hint="eastAsia"/>
          <w:color w:val="000000" w:themeColor="text1"/>
          <w:sz w:val="30"/>
          <w:szCs w:val="30"/>
          <w:shd w:val="clear" w:color="auto" w:fill="FFFFFF"/>
        </w:rPr>
        <w:t>专帐</w:t>
      </w:r>
      <w:proofErr w:type="gramEnd"/>
      <w:r>
        <w:rPr>
          <w:rFonts w:ascii="宋体" w:eastAsia="宋体" w:hAnsi="宋体" w:cs="宋体" w:hint="eastAsia"/>
          <w:color w:val="000000" w:themeColor="text1"/>
          <w:sz w:val="30"/>
          <w:szCs w:val="30"/>
          <w:shd w:val="clear" w:color="auto" w:fill="FFFFFF"/>
        </w:rPr>
        <w:t>，严格实行专款专用，保证资金及时足额用到项目中。项目资金全部通过财政国库集中支付方式直接拨给项目实施单位。</w:t>
      </w:r>
    </w:p>
    <w:p w:rsidR="00D3228E" w:rsidRDefault="00000000">
      <w:pPr>
        <w:pStyle w:val="ac"/>
        <w:spacing w:before="0" w:beforeAutospacing="0" w:after="106" w:afterAutospacing="0" w:line="20" w:lineRule="atLeast"/>
        <w:ind w:firstLineChars="100" w:firstLine="300"/>
        <w:rPr>
          <w:rFonts w:ascii="宋体" w:eastAsia="宋体" w:hAnsi="宋体" w:cs="宋体" w:hint="eastAsia"/>
          <w:color w:val="000000" w:themeColor="text1"/>
          <w:sz w:val="30"/>
          <w:szCs w:val="30"/>
          <w:shd w:val="clear" w:color="auto" w:fill="FFFFFF"/>
        </w:rPr>
      </w:pPr>
      <w:r>
        <w:rPr>
          <w:rFonts w:ascii="宋体" w:eastAsia="宋体" w:hAnsi="宋体" w:cs="宋体" w:hint="eastAsia"/>
          <w:color w:val="000000" w:themeColor="text1"/>
          <w:sz w:val="30"/>
          <w:szCs w:val="30"/>
          <w:shd w:val="clear" w:color="auto" w:fill="FFFFFF"/>
        </w:rPr>
        <w:t>（三）、项目实施组织管理情况。我单位项目实施和资金使用分配坚持班子人员集体决策。对各类项目制订工作方案，明确时间节点，开展项目规划设计、部署工作，认真落实项目任务。工作中突出重点，高标准规划、精细设计，通过财政局评审，明确由办事处负责人监督，并在规定时间完成项目。各类工作责任制得到有效落实。</w:t>
      </w:r>
    </w:p>
    <w:p w:rsidR="00D3228E" w:rsidRDefault="00000000">
      <w:pPr>
        <w:jc w:val="left"/>
        <w:rPr>
          <w:rFonts w:ascii="宋体" w:eastAsia="宋体" w:hAnsi="宋体" w:cs="宋体" w:hint="eastAsia"/>
          <w:bCs/>
          <w:color w:val="000000"/>
          <w:kern w:val="0"/>
          <w:sz w:val="30"/>
          <w:szCs w:val="30"/>
        </w:rPr>
      </w:pPr>
      <w:r>
        <w:rPr>
          <w:rFonts w:ascii="宋体" w:eastAsia="宋体" w:hAnsi="宋体" w:cs="宋体" w:hint="eastAsia"/>
          <w:bCs/>
          <w:color w:val="000000"/>
          <w:kern w:val="0"/>
          <w:sz w:val="30"/>
          <w:szCs w:val="30"/>
        </w:rPr>
        <w:t xml:space="preserve">    4、结转结余情况：上年结转0万元，年终结转0万元。主要</w:t>
      </w:r>
      <w:r>
        <w:rPr>
          <w:rFonts w:ascii="宋体" w:eastAsia="宋体" w:hAnsi="宋体" w:cs="宋体" w:hint="eastAsia"/>
          <w:bCs/>
          <w:color w:val="000000"/>
          <w:kern w:val="0"/>
          <w:sz w:val="30"/>
          <w:szCs w:val="30"/>
        </w:rPr>
        <w:lastRenderedPageBreak/>
        <w:t>原因是根据上级要求和遵循厉行节约的原则，严格执行财政预算规定核算支出。</w:t>
      </w:r>
    </w:p>
    <w:p w:rsidR="00D3228E" w:rsidRDefault="00000000">
      <w:pPr>
        <w:pStyle w:val="ac"/>
        <w:spacing w:before="0" w:beforeAutospacing="0" w:after="106" w:afterAutospacing="0" w:line="20" w:lineRule="atLeas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二、绩效评价工作情况</w:t>
      </w:r>
    </w:p>
    <w:p w:rsidR="00D3228E" w:rsidRDefault="00000000">
      <w:pPr>
        <w:pStyle w:val="ac"/>
        <w:spacing w:before="0" w:beforeAutospacing="0" w:after="106" w:afterAutospacing="0" w:line="20" w:lineRule="atLeas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1、绩效评价目的</w:t>
      </w:r>
    </w:p>
    <w:p w:rsidR="00D3228E" w:rsidRDefault="00000000">
      <w:pPr>
        <w:ind w:firstLineChars="200" w:firstLine="600"/>
        <w:jc w:val="left"/>
        <w:rPr>
          <w:rFonts w:ascii="宋体" w:eastAsia="宋体" w:hAnsi="宋体" w:cs="宋体" w:hint="eastAsia"/>
          <w:bCs/>
          <w:color w:val="000000"/>
          <w:kern w:val="0"/>
          <w:sz w:val="30"/>
          <w:szCs w:val="30"/>
        </w:rPr>
      </w:pPr>
      <w:r>
        <w:rPr>
          <w:rFonts w:ascii="宋体" w:eastAsia="宋体" w:hAnsi="宋体" w:cs="宋体" w:hint="eastAsia"/>
          <w:bCs/>
          <w:color w:val="000000"/>
          <w:kern w:val="0"/>
          <w:sz w:val="30"/>
          <w:szCs w:val="30"/>
        </w:rPr>
        <w:t>通过建立以实绩为核心的评价标准，使工作人员的评价工作制度化规范化，进一步调动机关、社区工作人员的积极性和创造性，增强服务意识、责任意识和效率意识，转变工作作风，提高为人民服务的质量和水平，内容规范合理、客观公正，</w:t>
      </w:r>
      <w:proofErr w:type="gramStart"/>
      <w:r>
        <w:rPr>
          <w:rFonts w:ascii="宋体" w:eastAsia="宋体" w:hAnsi="宋体" w:cs="宋体" w:hint="eastAsia"/>
          <w:bCs/>
          <w:color w:val="000000"/>
          <w:kern w:val="0"/>
          <w:sz w:val="30"/>
          <w:szCs w:val="30"/>
        </w:rPr>
        <w:t>形式民</w:t>
      </w:r>
      <w:proofErr w:type="gramEnd"/>
      <w:r>
        <w:rPr>
          <w:rFonts w:ascii="宋体" w:eastAsia="宋体" w:hAnsi="宋体" w:cs="宋体" w:hint="eastAsia"/>
          <w:bCs/>
          <w:color w:val="000000"/>
          <w:kern w:val="0"/>
          <w:sz w:val="30"/>
          <w:szCs w:val="30"/>
        </w:rPr>
        <w:t>开，注重实效，评估结果赏罚分明。</w:t>
      </w:r>
    </w:p>
    <w:p w:rsidR="00D3228E" w:rsidRDefault="00000000">
      <w:pPr>
        <w:pStyle w:val="ac"/>
        <w:spacing w:before="0" w:beforeAutospacing="0" w:after="106" w:afterAutospacing="0" w:line="20" w:lineRule="atLeas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2、绩效评价工作过程</w:t>
      </w:r>
    </w:p>
    <w:p w:rsidR="00D3228E" w:rsidRDefault="00000000">
      <w:pPr>
        <w:pStyle w:val="ac"/>
        <w:spacing w:before="0" w:beforeAutospacing="0" w:after="106" w:afterAutospacing="0" w:line="20" w:lineRule="atLeas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我单位成立了绩效评价工作小组负责本部门绩效自评工作的组织领导和具体实施，明确了工作职责和分工，制定了切实可行的评价方案。根据各机关部门办公室的情况汇报和提交的工作计划、工作总结等资料，评价小组现场进行询查和核实，根据确定的评价指标、评价标准和评价方法统一打分，形成自评结论。我办2024年度严格执行年初部门预算，资金使用及管理规范，制度落实到位，绩效考核目标任务圆满完成。</w:t>
      </w:r>
    </w:p>
    <w:p w:rsidR="00D3228E" w:rsidRDefault="00000000">
      <w:pPr>
        <w:pStyle w:val="ac"/>
        <w:spacing w:before="0" w:beforeAutospacing="0" w:after="106" w:afterAutospacing="0" w:line="20" w:lineRule="atLeas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三、主要绩效及评价结论</w:t>
      </w:r>
    </w:p>
    <w:p w:rsidR="00D3228E" w:rsidRDefault="00000000">
      <w:pPr>
        <w:pStyle w:val="ac"/>
        <w:spacing w:before="0" w:beforeAutospacing="0" w:after="106" w:afterAutospacing="0" w:line="20" w:lineRule="atLeast"/>
        <w:ind w:firstLineChars="200" w:firstLine="600"/>
        <w:rPr>
          <w:rFonts w:ascii="宋体" w:eastAsia="宋体" w:hAnsi="宋体" w:cs="宋体" w:hint="eastAsia"/>
          <w:color w:val="000000" w:themeColor="text1"/>
          <w:sz w:val="30"/>
          <w:szCs w:val="30"/>
        </w:rPr>
      </w:pPr>
      <w:r>
        <w:rPr>
          <w:rFonts w:ascii="宋体" w:eastAsia="宋体" w:hAnsi="宋体" w:cs="宋体" w:hint="eastAsia"/>
          <w:color w:val="000000" w:themeColor="text1"/>
          <w:sz w:val="30"/>
          <w:szCs w:val="30"/>
          <w:shd w:val="clear" w:color="auto" w:fill="FFFFFF"/>
        </w:rPr>
        <w:t>2024年部门整体支出绩效自评结果显示，我办绩效管理情况较为理想，达到了年初设定的各项绩效目标。所有资金使用严格按审批程序办理、操作规范，会计核算结果真实、准确，各项支出严</w:t>
      </w:r>
      <w:r>
        <w:rPr>
          <w:rFonts w:ascii="宋体" w:eastAsia="宋体" w:hAnsi="宋体" w:cs="宋体" w:hint="eastAsia"/>
          <w:color w:val="000000" w:themeColor="text1"/>
          <w:sz w:val="30"/>
          <w:szCs w:val="30"/>
          <w:shd w:val="clear" w:color="auto" w:fill="FFFFFF"/>
        </w:rPr>
        <w:lastRenderedPageBreak/>
        <w:t>格按照各项制度执行。</w:t>
      </w:r>
    </w:p>
    <w:p w:rsidR="00D3228E" w:rsidRDefault="00000000">
      <w:pPr>
        <w:pStyle w:val="ac"/>
        <w:spacing w:before="0" w:beforeAutospacing="0" w:after="106" w:afterAutospacing="0" w:line="20" w:lineRule="atLeast"/>
        <w:ind w:firstLineChars="200" w:firstLine="600"/>
        <w:rPr>
          <w:rFonts w:ascii="宋体" w:eastAsia="宋体" w:hAnsi="宋体" w:cs="宋体" w:hint="eastAsia"/>
          <w:color w:val="000000" w:themeColor="text1"/>
          <w:sz w:val="30"/>
          <w:szCs w:val="30"/>
          <w:shd w:val="clear" w:color="auto" w:fill="FFFFFF"/>
        </w:rPr>
      </w:pPr>
      <w:r>
        <w:rPr>
          <w:rFonts w:ascii="宋体" w:eastAsia="宋体" w:hAnsi="宋体" w:cs="宋体" w:hint="eastAsia"/>
          <w:color w:val="000000" w:themeColor="text1"/>
          <w:sz w:val="30"/>
          <w:szCs w:val="30"/>
          <w:shd w:val="clear" w:color="auto" w:fill="FFFFFF"/>
        </w:rPr>
        <w:t xml:space="preserve">四、存在的问题和建议 </w:t>
      </w:r>
    </w:p>
    <w:p w:rsidR="00D3228E" w:rsidRDefault="00000000">
      <w:pPr>
        <w:ind w:firstLineChars="200" w:firstLine="600"/>
        <w:jc w:val="left"/>
        <w:rPr>
          <w:rFonts w:ascii="宋体" w:eastAsia="宋体" w:hAnsi="宋体" w:cs="宋体" w:hint="eastAsia"/>
          <w:bCs/>
          <w:color w:val="000000"/>
          <w:kern w:val="0"/>
          <w:sz w:val="30"/>
          <w:szCs w:val="30"/>
        </w:rPr>
      </w:pPr>
      <w:r>
        <w:rPr>
          <w:rFonts w:ascii="宋体" w:eastAsia="宋体" w:hAnsi="宋体" w:cs="宋体" w:hint="eastAsia"/>
          <w:bCs/>
          <w:color w:val="000000"/>
          <w:kern w:val="0"/>
          <w:sz w:val="30"/>
          <w:szCs w:val="30"/>
        </w:rPr>
        <w:t>财务管理工作是一项科学精细化的工作。现在实行的</w:t>
      </w:r>
      <w:proofErr w:type="gramStart"/>
      <w:r>
        <w:rPr>
          <w:rFonts w:ascii="宋体" w:eastAsia="宋体" w:hAnsi="宋体" w:cs="宋体" w:hint="eastAsia"/>
          <w:bCs/>
          <w:color w:val="000000"/>
          <w:kern w:val="0"/>
          <w:sz w:val="30"/>
          <w:szCs w:val="30"/>
        </w:rPr>
        <w:t>财务账预算账</w:t>
      </w:r>
      <w:proofErr w:type="gramEnd"/>
      <w:r>
        <w:rPr>
          <w:rFonts w:ascii="宋体" w:eastAsia="宋体" w:hAnsi="宋体" w:cs="宋体" w:hint="eastAsia"/>
          <w:bCs/>
          <w:color w:val="000000"/>
          <w:kern w:val="0"/>
          <w:sz w:val="30"/>
          <w:szCs w:val="30"/>
        </w:rPr>
        <w:t>平行记账，会计处理同时实现双分录模式，细化了科目，提高了对财务核算的要求，加强了政府资产和负债的核算。在财务会计核算中全面引入权责发生制，预算会计核算采用收付实现制。我办存在的问题是：财务制度有待进一步健全，基本支出有待进一步细化。</w:t>
      </w:r>
    </w:p>
    <w:p w:rsidR="00D3228E" w:rsidRDefault="00D3228E">
      <w:pPr>
        <w:jc w:val="left"/>
        <w:rPr>
          <w:rFonts w:ascii="宋体" w:eastAsia="宋体" w:hAnsi="宋体" w:cs="宋体" w:hint="eastAsia"/>
          <w:sz w:val="30"/>
          <w:szCs w:val="30"/>
        </w:rPr>
      </w:pPr>
    </w:p>
    <w:p w:rsidR="00D3228E" w:rsidRDefault="00D3228E">
      <w:pPr>
        <w:pStyle w:val="Default"/>
        <w:spacing w:line="600" w:lineRule="exact"/>
        <w:ind w:firstLineChars="200" w:firstLine="600"/>
        <w:rPr>
          <w:rFonts w:ascii="宋体" w:eastAsia="宋体" w:hAnsi="宋体" w:cs="宋体" w:hint="eastAsia"/>
          <w:sz w:val="30"/>
          <w:szCs w:val="30"/>
        </w:rPr>
      </w:pPr>
    </w:p>
    <w:p w:rsidR="00D3228E" w:rsidRDefault="00D3228E">
      <w:pPr>
        <w:pStyle w:val="Default"/>
        <w:jc w:val="center"/>
        <w:rPr>
          <w:rFonts w:ascii="宋体" w:eastAsia="宋体" w:hAnsi="宋体" w:cs="宋体" w:hint="eastAsia"/>
          <w:sz w:val="30"/>
          <w:szCs w:val="30"/>
        </w:rPr>
      </w:pPr>
    </w:p>
    <w:p w:rsidR="00D3228E" w:rsidRDefault="00D3228E">
      <w:pPr>
        <w:pStyle w:val="Default"/>
        <w:jc w:val="center"/>
        <w:rPr>
          <w:rFonts w:ascii="宋体" w:eastAsia="宋体" w:hAnsi="宋体" w:cs="宋体" w:hint="eastAsia"/>
          <w:sz w:val="30"/>
          <w:szCs w:val="30"/>
        </w:rPr>
      </w:pPr>
    </w:p>
    <w:p w:rsidR="00D3228E" w:rsidRDefault="00D3228E">
      <w:pPr>
        <w:jc w:val="left"/>
        <w:rPr>
          <w:rFonts w:ascii="宋体" w:eastAsia="宋体" w:hAnsi="宋体" w:cs="宋体" w:hint="eastAsia"/>
          <w:color w:val="000000"/>
          <w:kern w:val="0"/>
          <w:sz w:val="30"/>
          <w:szCs w:val="30"/>
        </w:rPr>
      </w:pPr>
    </w:p>
    <w:sectPr w:rsidR="00D3228E">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864" w:rsidRDefault="00F17864">
      <w:r>
        <w:separator/>
      </w:r>
    </w:p>
  </w:endnote>
  <w:endnote w:type="continuationSeparator" w:id="0">
    <w:p w:rsidR="00F17864" w:rsidRDefault="00F1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28E" w:rsidRDefault="00D322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28E" w:rsidRDefault="00D3228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28E"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228E" w:rsidRDefault="00000000">
                          <w:pPr>
                            <w:pStyle w:val="a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D3228E" w:rsidRDefault="00000000">
                    <w:pPr>
                      <w:pStyle w:val="a8"/>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864" w:rsidRDefault="00F17864">
      <w:r>
        <w:separator/>
      </w:r>
    </w:p>
  </w:footnote>
  <w:footnote w:type="continuationSeparator" w:id="0">
    <w:p w:rsidR="00F17864" w:rsidRDefault="00F17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E2D93"/>
    <w:multiLevelType w:val="singleLevel"/>
    <w:tmpl w:val="896E2D93"/>
    <w:lvl w:ilvl="0">
      <w:start w:val="10"/>
      <w:numFmt w:val="decimal"/>
      <w:suff w:val="nothing"/>
      <w:lvlText w:val="%1、"/>
      <w:lvlJc w:val="left"/>
    </w:lvl>
  </w:abstractNum>
  <w:abstractNum w:abstractNumId="1" w15:restartNumberingAfterBreak="0">
    <w:nsid w:val="A16BDA54"/>
    <w:multiLevelType w:val="singleLevel"/>
    <w:tmpl w:val="A16BDA54"/>
    <w:lvl w:ilvl="0">
      <w:start w:val="3"/>
      <w:numFmt w:val="decimal"/>
      <w:suff w:val="nothing"/>
      <w:lvlText w:val="%1、"/>
      <w:lvlJc w:val="left"/>
    </w:lvl>
  </w:abstractNum>
  <w:abstractNum w:abstractNumId="2" w15:restartNumberingAfterBreak="0">
    <w:nsid w:val="D23667F3"/>
    <w:multiLevelType w:val="singleLevel"/>
    <w:tmpl w:val="D23667F3"/>
    <w:lvl w:ilvl="0">
      <w:start w:val="2"/>
      <w:numFmt w:val="decimal"/>
      <w:suff w:val="nothing"/>
      <w:lvlText w:val="%1、"/>
      <w:lvlJc w:val="left"/>
    </w:lvl>
  </w:abstractNum>
  <w:abstractNum w:abstractNumId="3" w15:restartNumberingAfterBreak="0">
    <w:nsid w:val="31675433"/>
    <w:multiLevelType w:val="singleLevel"/>
    <w:tmpl w:val="31675433"/>
    <w:lvl w:ilvl="0">
      <w:start w:val="7"/>
      <w:numFmt w:val="chineseCounting"/>
      <w:suff w:val="nothing"/>
      <w:lvlText w:val="%1、"/>
      <w:lvlJc w:val="left"/>
      <w:rPr>
        <w:rFonts w:hint="eastAsia"/>
      </w:rPr>
    </w:lvl>
  </w:abstractNum>
  <w:num w:numId="1" w16cid:durableId="851381101">
    <w:abstractNumId w:val="1"/>
  </w:num>
  <w:num w:numId="2" w16cid:durableId="173036278">
    <w:abstractNumId w:val="0"/>
  </w:num>
  <w:num w:numId="3" w16cid:durableId="1175996704">
    <w:abstractNumId w:val="3"/>
  </w:num>
  <w:num w:numId="4" w16cid:durableId="721683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46F54"/>
    <w:rsid w:val="00552A3D"/>
    <w:rsid w:val="00574CC8"/>
    <w:rsid w:val="005767CC"/>
    <w:rsid w:val="00590D9F"/>
    <w:rsid w:val="00595D26"/>
    <w:rsid w:val="005A74E6"/>
    <w:rsid w:val="005B404E"/>
    <w:rsid w:val="005D4D55"/>
    <w:rsid w:val="005E0E6C"/>
    <w:rsid w:val="005E2CFB"/>
    <w:rsid w:val="005F2103"/>
    <w:rsid w:val="005F3D1C"/>
    <w:rsid w:val="005F4189"/>
    <w:rsid w:val="0060089F"/>
    <w:rsid w:val="006171EE"/>
    <w:rsid w:val="0062378F"/>
    <w:rsid w:val="006268D0"/>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3228E"/>
    <w:rsid w:val="00D415BA"/>
    <w:rsid w:val="00D63780"/>
    <w:rsid w:val="00D644EE"/>
    <w:rsid w:val="00DD06FF"/>
    <w:rsid w:val="00DD5FE9"/>
    <w:rsid w:val="00E00C7A"/>
    <w:rsid w:val="00E37D6C"/>
    <w:rsid w:val="00E55B68"/>
    <w:rsid w:val="00E561AE"/>
    <w:rsid w:val="00E67BE6"/>
    <w:rsid w:val="00E8683C"/>
    <w:rsid w:val="00EA2B72"/>
    <w:rsid w:val="00F17864"/>
    <w:rsid w:val="00F74360"/>
    <w:rsid w:val="00FB462F"/>
    <w:rsid w:val="00FE16FA"/>
    <w:rsid w:val="00FE328A"/>
    <w:rsid w:val="00FE6269"/>
    <w:rsid w:val="00FF5CD6"/>
    <w:rsid w:val="012D1CB5"/>
    <w:rsid w:val="03D4566E"/>
    <w:rsid w:val="0BCB4B16"/>
    <w:rsid w:val="0D9A3F25"/>
    <w:rsid w:val="0E6221CA"/>
    <w:rsid w:val="0F3E64DE"/>
    <w:rsid w:val="110101A8"/>
    <w:rsid w:val="12BC165D"/>
    <w:rsid w:val="13480569"/>
    <w:rsid w:val="166F082A"/>
    <w:rsid w:val="16FE3FF2"/>
    <w:rsid w:val="183E0593"/>
    <w:rsid w:val="1CEB326A"/>
    <w:rsid w:val="1D97DEFF"/>
    <w:rsid w:val="1DFF72E5"/>
    <w:rsid w:val="1E9219D9"/>
    <w:rsid w:val="1EFC6F07"/>
    <w:rsid w:val="20F93B83"/>
    <w:rsid w:val="211413E5"/>
    <w:rsid w:val="21B17100"/>
    <w:rsid w:val="235F4732"/>
    <w:rsid w:val="2374336A"/>
    <w:rsid w:val="2A210E3C"/>
    <w:rsid w:val="2B332329"/>
    <w:rsid w:val="2B4D2009"/>
    <w:rsid w:val="2DDA3165"/>
    <w:rsid w:val="2FC00586"/>
    <w:rsid w:val="2FDF85B8"/>
    <w:rsid w:val="2FFFEE04"/>
    <w:rsid w:val="342C6F22"/>
    <w:rsid w:val="34DF85B0"/>
    <w:rsid w:val="351B181E"/>
    <w:rsid w:val="364772E9"/>
    <w:rsid w:val="393B0C7E"/>
    <w:rsid w:val="39583B12"/>
    <w:rsid w:val="3B144107"/>
    <w:rsid w:val="3B8F36BC"/>
    <w:rsid w:val="3C776821"/>
    <w:rsid w:val="3D3B3273"/>
    <w:rsid w:val="459D329D"/>
    <w:rsid w:val="489109BC"/>
    <w:rsid w:val="49025F37"/>
    <w:rsid w:val="491FF225"/>
    <w:rsid w:val="496F29A9"/>
    <w:rsid w:val="4B6517D4"/>
    <w:rsid w:val="4BE067DE"/>
    <w:rsid w:val="4C7314C8"/>
    <w:rsid w:val="4E2A241D"/>
    <w:rsid w:val="4E656129"/>
    <w:rsid w:val="4FFD214C"/>
    <w:rsid w:val="50227C3C"/>
    <w:rsid w:val="509919E1"/>
    <w:rsid w:val="509D33B5"/>
    <w:rsid w:val="56261E6C"/>
    <w:rsid w:val="56441A04"/>
    <w:rsid w:val="569D30CA"/>
    <w:rsid w:val="5777D4F5"/>
    <w:rsid w:val="59DD8326"/>
    <w:rsid w:val="5A786312"/>
    <w:rsid w:val="5DE63E66"/>
    <w:rsid w:val="5DEF592A"/>
    <w:rsid w:val="5FC6BB1E"/>
    <w:rsid w:val="5FF720F1"/>
    <w:rsid w:val="64251FC5"/>
    <w:rsid w:val="647B324A"/>
    <w:rsid w:val="65511DB3"/>
    <w:rsid w:val="66232CA1"/>
    <w:rsid w:val="67FF5C0B"/>
    <w:rsid w:val="681D761D"/>
    <w:rsid w:val="6A3D5D54"/>
    <w:rsid w:val="6B58032D"/>
    <w:rsid w:val="6EFC0924"/>
    <w:rsid w:val="6FB74722"/>
    <w:rsid w:val="6FEF8B7E"/>
    <w:rsid w:val="71A6591B"/>
    <w:rsid w:val="726227FC"/>
    <w:rsid w:val="737D59BA"/>
    <w:rsid w:val="740924A3"/>
    <w:rsid w:val="74AD0461"/>
    <w:rsid w:val="76A502E8"/>
    <w:rsid w:val="77B852EA"/>
    <w:rsid w:val="77C37683"/>
    <w:rsid w:val="78104372"/>
    <w:rsid w:val="78EA5EF4"/>
    <w:rsid w:val="79D19834"/>
    <w:rsid w:val="79FF515B"/>
    <w:rsid w:val="7B054CD1"/>
    <w:rsid w:val="7BDC5B72"/>
    <w:rsid w:val="7E9E1962"/>
    <w:rsid w:val="7E9F11B4"/>
    <w:rsid w:val="7EEC33AC"/>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BDCE"/>
  <w15:docId w15:val="{3EF0AC34-AD0C-414B-818E-5E4C5D37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ody Text"/>
    <w:basedOn w:val="a"/>
    <w:next w:val="TOC5"/>
    <w:uiPriority w:val="99"/>
    <w:qFormat/>
    <w:pPr>
      <w:spacing w:after="120"/>
    </w:pPr>
  </w:style>
  <w:style w:type="paragraph" w:styleId="TOC5">
    <w:name w:val="toc 5"/>
    <w:basedOn w:val="a"/>
    <w:next w:val="a"/>
    <w:qFormat/>
    <w:pPr>
      <w:ind w:leftChars="800" w:left="168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41</Pages>
  <Words>2967</Words>
  <Characters>16913</Characters>
  <Application>Microsoft Office Word</Application>
  <DocSecurity>0</DocSecurity>
  <Lines>140</Lines>
  <Paragraphs>39</Paragraphs>
  <ScaleCrop>false</ScaleCrop>
  <Company>Microsoft</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2024-08-08T18:20:00Z</cp:lastPrinted>
  <dcterms:created xsi:type="dcterms:W3CDTF">2025-08-18T10:17:00Z</dcterms:created>
  <dcterms:modified xsi:type="dcterms:W3CDTF">2025-09-22T07:17:00Z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eyJoZGlkIjoiOGQ5MTYzNDliMjIyOGNiODMyZTJlMmFlNmY0NjQ5MWYiLCJ1c2VySWQiOiIxMzAxNzIwOTUzIn0=</vt:lpwstr>
  </property>
</Properties>
</file>