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asciiTheme="minorEastAsia" w:hAnsiTheme="minorEastAsia" w:eastAsiaTheme="minorEastAsia"/>
          <w:sz w:val="56"/>
          <w:szCs w:val="56"/>
          <w:highlight w:val="none"/>
        </w:rPr>
      </w:pPr>
    </w:p>
    <w:p>
      <w:pPr>
        <w:pStyle w:val="13"/>
        <w:jc w:val="center"/>
        <w:rPr>
          <w:rFonts w:asciiTheme="minorEastAsia" w:hAnsiTheme="minorEastAsia" w:eastAsiaTheme="minorEastAsia"/>
          <w:sz w:val="56"/>
          <w:szCs w:val="56"/>
          <w:highlight w:val="none"/>
        </w:rPr>
      </w:pPr>
    </w:p>
    <w:p>
      <w:pPr>
        <w:pStyle w:val="13"/>
        <w:jc w:val="center"/>
        <w:rPr>
          <w:rFonts w:asciiTheme="minorEastAsia" w:hAnsiTheme="minorEastAsia" w:eastAsiaTheme="minorEastAsia"/>
          <w:sz w:val="84"/>
          <w:szCs w:val="84"/>
          <w:highlight w:val="none"/>
        </w:rPr>
      </w:pPr>
    </w:p>
    <w:p>
      <w:pPr>
        <w:pStyle w:val="13"/>
        <w:jc w:val="center"/>
        <w:rPr>
          <w:rFonts w:asciiTheme="minorEastAsia" w:hAnsiTheme="minorEastAsia" w:eastAsiaTheme="minorEastAsia"/>
          <w:sz w:val="84"/>
          <w:szCs w:val="84"/>
          <w:highlight w:val="none"/>
        </w:rPr>
      </w:pPr>
    </w:p>
    <w:p>
      <w:pPr>
        <w:pStyle w:val="13"/>
        <w:jc w:val="center"/>
        <w:rPr>
          <w:rFonts w:asciiTheme="minorEastAsia" w:hAnsiTheme="minorEastAsia" w:eastAsiaTheme="minorEastAsia"/>
          <w:sz w:val="84"/>
          <w:szCs w:val="84"/>
          <w:highlight w:val="none"/>
        </w:rPr>
      </w:pPr>
      <w:r>
        <w:rPr>
          <w:rFonts w:hint="eastAsia" w:asciiTheme="minorEastAsia" w:hAnsiTheme="minorEastAsia" w:eastAsiaTheme="minorEastAsia"/>
          <w:sz w:val="84"/>
          <w:szCs w:val="84"/>
          <w:highlight w:val="none"/>
        </w:rPr>
        <w:t>2021年度</w:t>
      </w:r>
    </w:p>
    <w:p>
      <w:pPr>
        <w:pStyle w:val="13"/>
        <w:jc w:val="center"/>
        <w:rPr>
          <w:rFonts w:asciiTheme="minorEastAsia" w:hAnsiTheme="minorEastAsia" w:eastAsiaTheme="minorEastAsia"/>
          <w:sz w:val="84"/>
          <w:szCs w:val="84"/>
          <w:highlight w:val="none"/>
        </w:rPr>
      </w:pPr>
      <w:r>
        <w:rPr>
          <w:rFonts w:asciiTheme="minorEastAsia" w:hAnsiTheme="minorEastAsia" w:eastAsiaTheme="minorEastAsia"/>
          <w:sz w:val="84"/>
          <w:szCs w:val="84"/>
          <w:highlight w:val="none"/>
        </w:rPr>
        <w:t>祁阳</w:t>
      </w:r>
      <w:r>
        <w:rPr>
          <w:rFonts w:hint="eastAsia" w:asciiTheme="minorEastAsia" w:hAnsiTheme="minorEastAsia" w:eastAsiaTheme="minorEastAsia"/>
          <w:sz w:val="84"/>
          <w:szCs w:val="84"/>
          <w:highlight w:val="none"/>
          <w:lang w:val="en-US" w:eastAsia="zh-CN"/>
        </w:rPr>
        <w:t>市</w:t>
      </w:r>
      <w:r>
        <w:rPr>
          <w:rFonts w:asciiTheme="minorEastAsia" w:hAnsiTheme="minorEastAsia" w:eastAsiaTheme="minorEastAsia"/>
          <w:sz w:val="84"/>
          <w:szCs w:val="84"/>
          <w:highlight w:val="none"/>
        </w:rPr>
        <w:t>人民代表大会</w:t>
      </w:r>
    </w:p>
    <w:p>
      <w:pPr>
        <w:pStyle w:val="13"/>
        <w:jc w:val="center"/>
        <w:rPr>
          <w:rFonts w:asciiTheme="minorEastAsia" w:hAnsiTheme="minorEastAsia" w:eastAsiaTheme="minorEastAsia"/>
          <w:sz w:val="84"/>
          <w:szCs w:val="84"/>
          <w:highlight w:val="none"/>
        </w:rPr>
      </w:pPr>
      <w:r>
        <w:rPr>
          <w:rFonts w:asciiTheme="minorEastAsia" w:hAnsiTheme="minorEastAsia" w:eastAsiaTheme="minorEastAsia"/>
          <w:sz w:val="84"/>
          <w:szCs w:val="84"/>
          <w:highlight w:val="none"/>
        </w:rPr>
        <w:t>常务委员会</w:t>
      </w:r>
      <w:r>
        <w:rPr>
          <w:rFonts w:hint="eastAsia" w:asciiTheme="minorEastAsia" w:hAnsiTheme="minorEastAsia" w:eastAsiaTheme="minorEastAsia"/>
          <w:sz w:val="84"/>
          <w:szCs w:val="84"/>
          <w:highlight w:val="none"/>
        </w:rPr>
        <w:t>部门决算</w:t>
      </w:r>
    </w:p>
    <w:p>
      <w:pPr>
        <w:pStyle w:val="13"/>
        <w:jc w:val="center"/>
        <w:rPr>
          <w:rFonts w:asciiTheme="minorEastAsia" w:hAnsiTheme="minorEastAsia" w:eastAsiaTheme="minorEastAsia"/>
          <w:sz w:val="56"/>
          <w:szCs w:val="56"/>
          <w:highlight w:val="none"/>
        </w:rPr>
      </w:pPr>
    </w:p>
    <w:p>
      <w:pPr>
        <w:pStyle w:val="13"/>
        <w:jc w:val="center"/>
        <w:rPr>
          <w:rFonts w:asciiTheme="minorEastAsia" w:hAnsiTheme="minorEastAsia" w:eastAsiaTheme="minorEastAsia"/>
          <w:sz w:val="56"/>
          <w:szCs w:val="56"/>
          <w:highlight w:val="none"/>
        </w:rPr>
      </w:pPr>
    </w:p>
    <w:p>
      <w:pPr>
        <w:pStyle w:val="13"/>
        <w:jc w:val="center"/>
        <w:rPr>
          <w:rFonts w:asciiTheme="minorEastAsia" w:hAnsiTheme="minorEastAsia" w:eastAsiaTheme="minorEastAsia"/>
          <w:sz w:val="56"/>
          <w:szCs w:val="56"/>
          <w:highlight w:val="none"/>
        </w:rPr>
      </w:pPr>
    </w:p>
    <w:p>
      <w:pPr>
        <w:pStyle w:val="13"/>
        <w:jc w:val="center"/>
        <w:rPr>
          <w:rFonts w:asciiTheme="minorEastAsia" w:hAnsiTheme="minorEastAsia" w:eastAsiaTheme="minorEastAsia"/>
          <w:sz w:val="56"/>
          <w:szCs w:val="56"/>
          <w:highlight w:val="none"/>
        </w:rPr>
      </w:pPr>
    </w:p>
    <w:p>
      <w:pPr>
        <w:pStyle w:val="13"/>
        <w:jc w:val="center"/>
        <w:rPr>
          <w:rFonts w:asciiTheme="minorEastAsia" w:hAnsiTheme="minorEastAsia" w:eastAsiaTheme="minorEastAsia"/>
          <w:sz w:val="32"/>
          <w:szCs w:val="32"/>
          <w:highlight w:val="none"/>
        </w:rPr>
      </w:pPr>
    </w:p>
    <w:p>
      <w:pPr>
        <w:pStyle w:val="13"/>
        <w:jc w:val="center"/>
        <w:rPr>
          <w:rFonts w:asciiTheme="minorEastAsia" w:hAnsiTheme="minorEastAsia" w:eastAsiaTheme="minorEastAsia"/>
          <w:sz w:val="32"/>
          <w:szCs w:val="32"/>
          <w:highlight w:val="none"/>
        </w:rPr>
      </w:pPr>
    </w:p>
    <w:p>
      <w:pPr>
        <w:pStyle w:val="13"/>
        <w:jc w:val="center"/>
        <w:rPr>
          <w:rFonts w:asciiTheme="minorEastAsia" w:hAnsiTheme="minorEastAsia" w:eastAsiaTheme="minorEastAsia"/>
          <w:sz w:val="32"/>
          <w:szCs w:val="32"/>
          <w:highlight w:val="none"/>
        </w:rPr>
      </w:pPr>
    </w:p>
    <w:p>
      <w:pPr>
        <w:pStyle w:val="13"/>
        <w:jc w:val="center"/>
        <w:rPr>
          <w:rFonts w:asciiTheme="minorEastAsia" w:hAnsiTheme="minorEastAsia" w:eastAsiaTheme="minorEastAsia"/>
          <w:sz w:val="32"/>
          <w:szCs w:val="32"/>
          <w:highlight w:val="none"/>
        </w:rPr>
      </w:pPr>
    </w:p>
    <w:p>
      <w:pPr>
        <w:pStyle w:val="13"/>
        <w:jc w:val="center"/>
        <w:rPr>
          <w:rFonts w:asciiTheme="minorEastAsia" w:hAnsiTheme="minorEastAsia" w:eastAsiaTheme="minorEastAsia"/>
          <w:sz w:val="32"/>
          <w:szCs w:val="32"/>
          <w:highlight w:val="none"/>
        </w:rPr>
      </w:pPr>
    </w:p>
    <w:p>
      <w:pPr>
        <w:pStyle w:val="13"/>
        <w:spacing w:line="500" w:lineRule="exact"/>
        <w:jc w:val="center"/>
        <w:rPr>
          <w:rFonts w:asciiTheme="minorEastAsia" w:hAnsiTheme="minorEastAsia" w:eastAsiaTheme="minorEastAsia"/>
          <w:b/>
          <w:sz w:val="36"/>
          <w:szCs w:val="28"/>
          <w:highlight w:val="none"/>
        </w:rPr>
      </w:pPr>
      <w:r>
        <w:rPr>
          <w:rFonts w:hint="eastAsia" w:asciiTheme="minorEastAsia" w:hAnsiTheme="minorEastAsia" w:eastAsiaTheme="minorEastAsia"/>
          <w:b/>
          <w:sz w:val="36"/>
          <w:szCs w:val="28"/>
          <w:highlight w:val="none"/>
        </w:rPr>
        <w:t>目录</w:t>
      </w:r>
    </w:p>
    <w:p>
      <w:pPr>
        <w:pStyle w:val="13"/>
        <w:keepNext w:val="0"/>
        <w:keepLines w:val="0"/>
        <w:pageBreakBefore w:val="0"/>
        <w:widowControl w:val="0"/>
        <w:kinsoku/>
        <w:wordWrap/>
        <w:overflowPunct/>
        <w:topLinePunct w:val="0"/>
        <w:bidi w:val="0"/>
        <w:snapToGrid/>
        <w:spacing w:line="490" w:lineRule="exact"/>
        <w:textAlignment w:val="auto"/>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第一部分</w:t>
      </w:r>
      <w:r>
        <w:rPr>
          <w:rFonts w:hint="eastAsia" w:asciiTheme="minorEastAsia" w:hAnsiTheme="minorEastAsia" w:eastAsiaTheme="minorEastAsia"/>
          <w:b/>
          <w:sz w:val="28"/>
          <w:szCs w:val="28"/>
          <w:highlight w:val="none"/>
          <w:lang w:val="en-US" w:eastAsia="zh-CN"/>
        </w:rPr>
        <w:t xml:space="preserve"> 祁阳市人民代表大会常务委员会</w:t>
      </w:r>
      <w:r>
        <w:rPr>
          <w:rFonts w:hint="eastAsia" w:asciiTheme="minorEastAsia" w:hAnsiTheme="minorEastAsia" w:eastAsiaTheme="minorEastAsia"/>
          <w:b/>
          <w:sz w:val="28"/>
          <w:szCs w:val="28"/>
          <w:highlight w:val="none"/>
        </w:rPr>
        <w:t>单位概况</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一、部门职责</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w:t>
      </w:r>
      <w:r>
        <w:rPr>
          <w:rFonts w:hint="eastAsia" w:cs="仿宋_GB2312" w:asciiTheme="minorEastAsia" w:hAnsiTheme="minorEastAsia" w:eastAsiaTheme="minorEastAsia"/>
          <w:sz w:val="28"/>
          <w:szCs w:val="28"/>
          <w:highlight w:val="none"/>
        </w:rPr>
        <w:t>机构设置及决算单位构成</w:t>
      </w:r>
    </w:p>
    <w:p>
      <w:pPr>
        <w:pStyle w:val="13"/>
        <w:keepNext w:val="0"/>
        <w:keepLines w:val="0"/>
        <w:pageBreakBefore w:val="0"/>
        <w:widowControl w:val="0"/>
        <w:kinsoku/>
        <w:wordWrap/>
        <w:overflowPunct/>
        <w:topLinePunct w:val="0"/>
        <w:bidi w:val="0"/>
        <w:snapToGrid/>
        <w:spacing w:line="490" w:lineRule="exact"/>
        <w:textAlignment w:val="auto"/>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第二部分</w:t>
      </w:r>
      <w:r>
        <w:rPr>
          <w:rFonts w:hint="eastAsia" w:asciiTheme="minorEastAsia" w:hAnsiTheme="minorEastAsia" w:eastAsiaTheme="minorEastAsia"/>
          <w:b/>
          <w:sz w:val="28"/>
          <w:szCs w:val="28"/>
          <w:highlight w:val="none"/>
          <w:lang w:val="en-US" w:eastAsia="zh-CN"/>
        </w:rPr>
        <w:t xml:space="preserve"> </w:t>
      </w:r>
      <w:r>
        <w:rPr>
          <w:rFonts w:asciiTheme="minorEastAsia" w:hAnsiTheme="minorEastAsia" w:eastAsiaTheme="minorEastAsia"/>
          <w:b/>
          <w:sz w:val="28"/>
          <w:szCs w:val="28"/>
          <w:highlight w:val="none"/>
        </w:rPr>
        <w:t>20</w:t>
      </w:r>
      <w:r>
        <w:rPr>
          <w:rFonts w:hint="eastAsia" w:asciiTheme="minorEastAsia" w:hAnsiTheme="minorEastAsia" w:eastAsiaTheme="minorEastAsia"/>
          <w:b/>
          <w:sz w:val="28"/>
          <w:szCs w:val="28"/>
          <w:highlight w:val="none"/>
        </w:rPr>
        <w:t>21年度部门决算表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二、收入决算表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三、支出决算表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四、财政拨款收入支出决算总表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五、一般公共预算财政拨款支出决算表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六、一般公共预算财政拨款基本支出决算</w:t>
      </w:r>
      <w:r>
        <w:rPr>
          <w:rFonts w:hint="eastAsia" w:cs="仿宋_GB2312" w:asciiTheme="minorEastAsia" w:hAnsiTheme="minorEastAsia" w:eastAsiaTheme="minorEastAsia"/>
          <w:sz w:val="28"/>
          <w:szCs w:val="28"/>
          <w:highlight w:val="none"/>
        </w:rPr>
        <w:t>明细</w:t>
      </w:r>
      <w:r>
        <w:rPr>
          <w:rFonts w:cs="仿宋_GB2312" w:asciiTheme="minorEastAsia" w:hAnsiTheme="minorEastAsia" w:eastAsiaTheme="minorEastAsia"/>
          <w:sz w:val="28"/>
          <w:szCs w:val="28"/>
          <w:highlight w:val="none"/>
        </w:rPr>
        <w:t>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七、一般公共预算财政拨款“三公”经费支出决算表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八、政府性基金预算财政拨款收入支出决算表</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九、国有资本经营预算财政拨款支出决算表</w:t>
      </w:r>
    </w:p>
    <w:p>
      <w:pPr>
        <w:pStyle w:val="13"/>
        <w:keepNext w:val="0"/>
        <w:keepLines w:val="0"/>
        <w:pageBreakBefore w:val="0"/>
        <w:widowControl w:val="0"/>
        <w:kinsoku/>
        <w:wordWrap/>
        <w:overflowPunct/>
        <w:topLinePunct w:val="0"/>
        <w:bidi w:val="0"/>
        <w:snapToGrid/>
        <w:spacing w:line="490" w:lineRule="exact"/>
        <w:textAlignment w:val="auto"/>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第三部分</w:t>
      </w:r>
      <w:r>
        <w:rPr>
          <w:rFonts w:hint="eastAsia" w:asciiTheme="minorEastAsia" w:hAnsiTheme="minorEastAsia" w:eastAsiaTheme="minorEastAsia"/>
          <w:b/>
          <w:sz w:val="28"/>
          <w:szCs w:val="28"/>
          <w:highlight w:val="none"/>
          <w:lang w:val="en-US" w:eastAsia="zh-CN"/>
        </w:rPr>
        <w:t xml:space="preserve"> </w:t>
      </w:r>
      <w:r>
        <w:rPr>
          <w:rFonts w:asciiTheme="minorEastAsia" w:hAnsiTheme="minorEastAsia" w:eastAsiaTheme="minorEastAsia"/>
          <w:b/>
          <w:sz w:val="28"/>
          <w:szCs w:val="28"/>
          <w:highlight w:val="none"/>
        </w:rPr>
        <w:t>20</w:t>
      </w:r>
      <w:r>
        <w:rPr>
          <w:rFonts w:hint="eastAsia" w:asciiTheme="minorEastAsia" w:hAnsiTheme="minorEastAsia" w:eastAsiaTheme="minorEastAsia"/>
          <w:b/>
          <w:sz w:val="28"/>
          <w:szCs w:val="28"/>
          <w:highlight w:val="none"/>
        </w:rPr>
        <w:t>21年度部门决算情况说明</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一、收入支出决算总体情况说明</w:t>
      </w:r>
    </w:p>
    <w:p>
      <w:pPr>
        <w:keepNext w:val="0"/>
        <w:keepLines w:val="0"/>
        <w:pageBreakBefore w:val="0"/>
        <w:widowControl w:val="0"/>
        <w:kinsoku/>
        <w:wordWrap/>
        <w:overflowPunct/>
        <w:topLinePunct w:val="0"/>
        <w:bidi w:val="0"/>
        <w:snapToGrid/>
        <w:spacing w:line="490" w:lineRule="exact"/>
        <w:ind w:firstLine="700" w:firstLineChars="250"/>
        <w:jc w:val="left"/>
        <w:textAlignment w:val="auto"/>
        <w:rPr>
          <w:rFonts w:cs="仿宋_GB2312" w:asciiTheme="minorEastAsia" w:hAnsiTheme="minorEastAsia"/>
          <w:sz w:val="28"/>
          <w:szCs w:val="28"/>
          <w:highlight w:val="none"/>
        </w:rPr>
      </w:pPr>
      <w:r>
        <w:rPr>
          <w:rFonts w:cs="仿宋_GB2312" w:asciiTheme="minorEastAsia" w:hAnsiTheme="minorEastAsia"/>
          <w:sz w:val="28"/>
          <w:szCs w:val="28"/>
          <w:highlight w:val="none"/>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七、一般公共预算财政拨款</w:t>
      </w:r>
      <w:r>
        <w:rPr>
          <w:rFonts w:hint="eastAsia" w:cs="仿宋_GB2312" w:asciiTheme="minorEastAsia" w:hAnsiTheme="minorEastAsia"/>
          <w:color w:val="000000"/>
          <w:kern w:val="0"/>
          <w:sz w:val="28"/>
          <w:szCs w:val="28"/>
          <w:highlight w:val="none"/>
        </w:rPr>
        <w:t>“</w:t>
      </w:r>
      <w:r>
        <w:rPr>
          <w:rFonts w:cs="仿宋_GB2312" w:asciiTheme="minorEastAsia" w:hAnsiTheme="minorEastAsia"/>
          <w:color w:val="000000"/>
          <w:kern w:val="0"/>
          <w:sz w:val="28"/>
          <w:szCs w:val="28"/>
          <w:highlight w:val="none"/>
        </w:rPr>
        <w:t>三公</w:t>
      </w:r>
      <w:r>
        <w:rPr>
          <w:rFonts w:hint="eastAsia" w:cs="仿宋_GB2312" w:asciiTheme="minorEastAsia" w:hAnsiTheme="minorEastAsia"/>
          <w:color w:val="000000"/>
          <w:kern w:val="0"/>
          <w:sz w:val="28"/>
          <w:szCs w:val="28"/>
          <w:highlight w:val="none"/>
        </w:rPr>
        <w:t>”</w:t>
      </w:r>
      <w:r>
        <w:rPr>
          <w:rFonts w:cs="仿宋_GB2312" w:asciiTheme="minorEastAsia" w:hAnsiTheme="minorEastAsia"/>
          <w:color w:val="000000"/>
          <w:kern w:val="0"/>
          <w:sz w:val="28"/>
          <w:szCs w:val="28"/>
          <w:highlight w:val="none"/>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八</w:t>
      </w:r>
      <w:r>
        <w:rPr>
          <w:rFonts w:cs="仿宋_GB2312" w:asciiTheme="minorEastAsia" w:hAnsiTheme="minorEastAsia"/>
          <w:color w:val="000000"/>
          <w:kern w:val="0"/>
          <w:sz w:val="28"/>
          <w:szCs w:val="28"/>
          <w:highlight w:val="none"/>
        </w:rPr>
        <w:t>、</w:t>
      </w:r>
      <w:r>
        <w:rPr>
          <w:rFonts w:hint="eastAsia" w:cs="仿宋_GB2312" w:asciiTheme="minorEastAsia" w:hAnsiTheme="minorEastAsia"/>
          <w:color w:val="000000"/>
          <w:kern w:val="0"/>
          <w:sz w:val="28"/>
          <w:szCs w:val="28"/>
          <w:highlight w:val="none"/>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九</w:t>
      </w:r>
      <w:r>
        <w:rPr>
          <w:rFonts w:cs="仿宋_GB2312" w:asciiTheme="minorEastAsia" w:hAnsiTheme="minorEastAsia"/>
          <w:color w:val="000000"/>
          <w:kern w:val="0"/>
          <w:sz w:val="28"/>
          <w:szCs w:val="28"/>
          <w:highlight w:val="none"/>
        </w:rPr>
        <w:t>、</w:t>
      </w:r>
      <w:r>
        <w:rPr>
          <w:rFonts w:hint="eastAsia" w:cs="仿宋_GB2312" w:asciiTheme="minorEastAsia" w:hAnsiTheme="minorEastAsia"/>
          <w:color w:val="000000"/>
          <w:kern w:val="0"/>
          <w:sz w:val="28"/>
          <w:szCs w:val="28"/>
          <w:highlight w:val="none"/>
        </w:rPr>
        <w:t>机关运行经费支出说明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十、一般性支出情况说明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十一、政府采购支出说明</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十二、国有资产占用情况说明</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十三、2021年度预算绩效情况说明</w:t>
      </w:r>
    </w:p>
    <w:p>
      <w:pPr>
        <w:pStyle w:val="13"/>
        <w:keepNext w:val="0"/>
        <w:keepLines w:val="0"/>
        <w:pageBreakBefore w:val="0"/>
        <w:widowControl w:val="0"/>
        <w:kinsoku/>
        <w:wordWrap/>
        <w:overflowPunct/>
        <w:topLinePunct w:val="0"/>
        <w:bidi w:val="0"/>
        <w:snapToGrid/>
        <w:spacing w:line="490" w:lineRule="exact"/>
        <w:ind w:firstLine="700" w:firstLineChars="250"/>
        <w:textAlignment w:val="auto"/>
        <w:rPr>
          <w:rFonts w:hint="eastAsia" w:cs="仿宋_GB2312" w:asciiTheme="minorEastAsia" w:hAnsiTheme="minorEastAsia" w:eastAsiaTheme="minorEastAsia"/>
          <w:sz w:val="28"/>
          <w:szCs w:val="28"/>
          <w:highlight w:val="none"/>
          <w:lang w:val="en-US" w:eastAsia="zh-CN"/>
        </w:rPr>
      </w:pPr>
      <w:r>
        <w:rPr>
          <w:rFonts w:hint="eastAsia" w:cs="仿宋_GB2312" w:asciiTheme="minorEastAsia" w:hAnsiTheme="minorEastAsia" w:eastAsiaTheme="minorEastAsia"/>
          <w:sz w:val="28"/>
          <w:szCs w:val="28"/>
          <w:highlight w:val="none"/>
          <w:lang w:val="en-US" w:eastAsia="zh-CN"/>
        </w:rPr>
        <w:t>十四、国有资本经营预算财政拨款支出决算情况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490" w:lineRule="exact"/>
        <w:jc w:val="left"/>
        <w:textAlignment w:val="auto"/>
        <w:rPr>
          <w:rFonts w:cs="黑体" w:asciiTheme="minorEastAsia" w:hAnsiTheme="minorEastAsia"/>
          <w:b/>
          <w:color w:val="000000"/>
          <w:kern w:val="0"/>
          <w:sz w:val="28"/>
          <w:szCs w:val="28"/>
          <w:highlight w:val="none"/>
        </w:rPr>
      </w:pPr>
      <w:r>
        <w:rPr>
          <w:rFonts w:cs="黑体" w:asciiTheme="minorEastAsia" w:hAnsiTheme="minorEastAsia"/>
          <w:b/>
          <w:color w:val="000000"/>
          <w:kern w:val="0"/>
          <w:sz w:val="28"/>
          <w:szCs w:val="28"/>
          <w:highlight w:val="none"/>
        </w:rPr>
        <w:t>第四部分名词解释</w:t>
      </w:r>
    </w:p>
    <w:p>
      <w:pPr>
        <w:keepNext w:val="0"/>
        <w:keepLines w:val="0"/>
        <w:pageBreakBefore w:val="0"/>
        <w:widowControl w:val="0"/>
        <w:kinsoku/>
        <w:wordWrap/>
        <w:overflowPunct/>
        <w:topLinePunct w:val="0"/>
        <w:autoSpaceDE w:val="0"/>
        <w:autoSpaceDN w:val="0"/>
        <w:bidi w:val="0"/>
        <w:adjustRightInd w:val="0"/>
        <w:snapToGrid/>
        <w:spacing w:line="490" w:lineRule="exact"/>
        <w:jc w:val="left"/>
        <w:textAlignment w:val="auto"/>
        <w:rPr>
          <w:rFonts w:cs="仿宋_GB2312" w:asciiTheme="minorEastAsia" w:hAnsiTheme="minorEastAsia"/>
          <w:b/>
          <w:color w:val="000000"/>
          <w:kern w:val="0"/>
          <w:sz w:val="28"/>
          <w:szCs w:val="28"/>
          <w:highlight w:val="none"/>
        </w:rPr>
      </w:pPr>
      <w:r>
        <w:rPr>
          <w:rFonts w:hint="eastAsia" w:cs="黑体" w:asciiTheme="minorEastAsia" w:hAnsiTheme="minorEastAsia"/>
          <w:b/>
          <w:color w:val="000000"/>
          <w:kern w:val="0"/>
          <w:sz w:val="28"/>
          <w:szCs w:val="28"/>
          <w:highlight w:val="none"/>
        </w:rPr>
        <w:t>第五部分附件</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rPr>
          <w:rFonts w:asciiTheme="minorEastAsia" w:hAnsiTheme="minorEastAsia"/>
          <w:sz w:val="72"/>
          <w:szCs w:val="72"/>
          <w:highlight w:val="none"/>
        </w:rPr>
      </w:pPr>
    </w:p>
    <w:p>
      <w:pPr>
        <w:pStyle w:val="13"/>
        <w:jc w:val="center"/>
        <w:rPr>
          <w:rFonts w:asciiTheme="minorEastAsia" w:hAnsiTheme="minorEastAsia" w:eastAsiaTheme="minorEastAsia"/>
          <w:sz w:val="72"/>
          <w:szCs w:val="72"/>
          <w:highlight w:val="none"/>
        </w:rPr>
      </w:pPr>
      <w:r>
        <w:rPr>
          <w:rFonts w:hint="eastAsia" w:asciiTheme="minorEastAsia" w:hAnsiTheme="minorEastAsia" w:eastAsiaTheme="minorEastAsia"/>
          <w:sz w:val="72"/>
          <w:szCs w:val="72"/>
          <w:highlight w:val="none"/>
        </w:rPr>
        <w:t>第一部分</w:t>
      </w:r>
      <w:r>
        <w:rPr>
          <w:rFonts w:asciiTheme="minorEastAsia" w:hAnsiTheme="minorEastAsia" w:eastAsiaTheme="minorEastAsia"/>
          <w:sz w:val="72"/>
          <w:szCs w:val="72"/>
          <w:highlight w:val="none"/>
        </w:rPr>
        <w:t xml:space="preserve"> </w:t>
      </w:r>
    </w:p>
    <w:p>
      <w:pPr>
        <w:pStyle w:val="13"/>
        <w:jc w:val="center"/>
        <w:rPr>
          <w:rFonts w:asciiTheme="minorEastAsia" w:hAnsiTheme="minorEastAsia" w:eastAsiaTheme="minorEastAsia"/>
          <w:sz w:val="72"/>
          <w:szCs w:val="72"/>
          <w:highlight w:val="none"/>
        </w:rPr>
      </w:pPr>
    </w:p>
    <w:p>
      <w:pPr>
        <w:pStyle w:val="13"/>
        <w:jc w:val="center"/>
        <w:rPr>
          <w:rFonts w:asciiTheme="minorEastAsia" w:hAnsiTheme="minorEastAsia" w:eastAsiaTheme="minorEastAsia"/>
          <w:sz w:val="72"/>
          <w:szCs w:val="72"/>
          <w:highlight w:val="none"/>
        </w:rPr>
      </w:pPr>
      <w:r>
        <w:rPr>
          <w:rFonts w:hint="eastAsia" w:asciiTheme="minorEastAsia" w:hAnsiTheme="minorEastAsia" w:eastAsiaTheme="minorEastAsia"/>
          <w:sz w:val="72"/>
          <w:szCs w:val="72"/>
          <w:highlight w:val="none"/>
        </w:rPr>
        <w:t>祁阳市人民代表大会常务委员会单位概况</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pStyle w:val="2"/>
        <w:rPr>
          <w:rFonts w:asciiTheme="minorEastAsia" w:hAnsiTheme="minorEastAsia"/>
          <w:sz w:val="72"/>
          <w:szCs w:val="72"/>
          <w:highlight w:val="none"/>
        </w:rPr>
      </w:pPr>
    </w:p>
    <w:p>
      <w:pPr>
        <w:pStyle w:val="3"/>
        <w:rPr>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pStyle w:val="14"/>
        <w:ind w:left="720" w:firstLine="0" w:firstLineChars="0"/>
        <w:jc w:val="left"/>
        <w:rPr>
          <w:rFonts w:asciiTheme="minorEastAsia" w:hAnsiTheme="minorEastAsia"/>
          <w:sz w:val="32"/>
          <w:szCs w:val="32"/>
          <w:highlight w:val="none"/>
        </w:rPr>
      </w:pPr>
    </w:p>
    <w:p>
      <w:pPr>
        <w:pStyle w:val="14"/>
        <w:numPr>
          <w:ilvl w:val="0"/>
          <w:numId w:val="0"/>
        </w:numPr>
        <w:ind w:leftChars="0" w:firstLine="640" w:firstLineChars="200"/>
        <w:jc w:val="left"/>
        <w:rPr>
          <w:rFonts w:hint="default" w:ascii="Times New Roman" w:hAnsi="Times New Roman" w:cs="Times New Roman" w:eastAsiaTheme="minorEastAsia"/>
          <w:sz w:val="32"/>
          <w:szCs w:val="32"/>
          <w:highlight w:val="none"/>
          <w:lang w:eastAsia="zh-CN"/>
        </w:rPr>
      </w:pPr>
    </w:p>
    <w:p>
      <w:pPr>
        <w:pStyle w:val="14"/>
        <w:numPr>
          <w:ilvl w:val="0"/>
          <w:numId w:val="0"/>
        </w:numPr>
        <w:ind w:leftChars="0" w:firstLine="640" w:firstLineChars="200"/>
        <w:jc w:val="left"/>
        <w:rPr>
          <w:rFonts w:hint="default" w:ascii="Times New Roman" w:hAnsi="Times New Roman" w:cs="Times New Roman" w:eastAsiaTheme="minorEastAsia"/>
          <w:sz w:val="32"/>
          <w:szCs w:val="32"/>
          <w:highlight w:val="none"/>
        </w:rPr>
      </w:pPr>
      <w:r>
        <w:rPr>
          <w:rFonts w:hint="default" w:ascii="Times New Roman" w:hAnsi="Times New Roman" w:cs="Times New Roman" w:eastAsiaTheme="minorEastAsia"/>
          <w:sz w:val="32"/>
          <w:szCs w:val="32"/>
          <w:highlight w:val="none"/>
          <w:lang w:eastAsia="zh-CN"/>
        </w:rPr>
        <w:t>一、</w:t>
      </w:r>
      <w:r>
        <w:rPr>
          <w:rFonts w:hint="default" w:ascii="Times New Roman" w:hAnsi="Times New Roman" w:cs="Times New Roman" w:eastAsiaTheme="minorEastAsia"/>
          <w:sz w:val="32"/>
          <w:szCs w:val="32"/>
          <w:highlight w:val="none"/>
        </w:rPr>
        <w:t>部门职责</w:t>
      </w:r>
    </w:p>
    <w:p>
      <w:pPr>
        <w:spacing w:line="500" w:lineRule="exact"/>
        <w:ind w:firstLine="640" w:firstLineChars="200"/>
        <w:rPr>
          <w:rFonts w:hint="default" w:ascii="Times New Roman" w:hAnsi="Times New Roman" w:cs="Times New Roman" w:eastAsiaTheme="minorEastAsia"/>
          <w:sz w:val="32"/>
          <w:szCs w:val="32"/>
          <w:highlight w:val="none"/>
        </w:rPr>
      </w:pPr>
      <w:r>
        <w:rPr>
          <w:rFonts w:hint="default" w:ascii="Times New Roman" w:hAnsi="Times New Roman" w:cs="Times New Roman" w:eastAsiaTheme="minorEastAsia"/>
          <w:color w:val="333333"/>
          <w:sz w:val="32"/>
          <w:szCs w:val="32"/>
          <w:highlight w:val="none"/>
        </w:rPr>
        <w:t>1、</w:t>
      </w:r>
      <w:r>
        <w:rPr>
          <w:rFonts w:hint="default" w:ascii="Times New Roman" w:hAnsi="Times New Roman" w:cs="Times New Roman" w:eastAsiaTheme="minorEastAsia"/>
          <w:sz w:val="32"/>
          <w:szCs w:val="32"/>
          <w:highlight w:val="none"/>
        </w:rPr>
        <w:t>主持市人民代表大会代表的换届选举工作；</w:t>
      </w:r>
    </w:p>
    <w:p>
      <w:pPr>
        <w:pStyle w:val="8"/>
        <w:spacing w:before="0" w:beforeAutospacing="0" w:after="0" w:afterAutospacing="0" w:line="600" w:lineRule="exact"/>
        <w:ind w:firstLine="640" w:firstLineChars="200"/>
        <w:rPr>
          <w:rFonts w:hint="default" w:ascii="Times New Roman" w:hAnsi="Times New Roman" w:cs="Times New Roman" w:eastAsiaTheme="minorEastAsia"/>
          <w:sz w:val="32"/>
          <w:szCs w:val="32"/>
          <w:highlight w:val="none"/>
        </w:rPr>
      </w:pPr>
      <w:r>
        <w:rPr>
          <w:rFonts w:hint="default" w:ascii="Times New Roman" w:hAnsi="Times New Roman" w:cs="Times New Roman" w:eastAsiaTheme="minorEastAsia"/>
          <w:color w:val="333333"/>
          <w:sz w:val="32"/>
          <w:szCs w:val="32"/>
          <w:highlight w:val="none"/>
        </w:rPr>
        <w:t>2、</w:t>
      </w:r>
      <w:r>
        <w:rPr>
          <w:rFonts w:hint="default" w:ascii="Times New Roman" w:hAnsi="Times New Roman" w:cs="Times New Roman" w:eastAsiaTheme="minorEastAsia"/>
          <w:sz w:val="32"/>
          <w:szCs w:val="32"/>
          <w:highlight w:val="none"/>
        </w:rPr>
        <w:t>指导全市乡镇人民代表大会代表的选举工作；</w:t>
      </w:r>
    </w:p>
    <w:p>
      <w:pPr>
        <w:pStyle w:val="8"/>
        <w:spacing w:before="0" w:beforeAutospacing="0" w:after="0" w:afterAutospacing="0" w:line="600" w:lineRule="exact"/>
        <w:ind w:firstLine="640" w:firstLineChars="200"/>
        <w:rPr>
          <w:rFonts w:hint="default" w:ascii="Times New Roman" w:hAnsi="Times New Roman" w:cs="Times New Roman" w:eastAsiaTheme="minorEastAsia"/>
          <w:sz w:val="32"/>
          <w:szCs w:val="32"/>
          <w:highlight w:val="none"/>
        </w:rPr>
      </w:pPr>
      <w:r>
        <w:rPr>
          <w:rFonts w:hint="default" w:ascii="Times New Roman" w:hAnsi="Times New Roman" w:cs="Times New Roman" w:eastAsiaTheme="minorEastAsia"/>
          <w:color w:val="333333"/>
          <w:sz w:val="32"/>
          <w:szCs w:val="32"/>
          <w:highlight w:val="none"/>
        </w:rPr>
        <w:t>3、</w:t>
      </w:r>
      <w:r>
        <w:rPr>
          <w:rFonts w:hint="default" w:ascii="Times New Roman" w:hAnsi="Times New Roman" w:cs="Times New Roman" w:eastAsiaTheme="minorEastAsia"/>
          <w:sz w:val="32"/>
          <w:szCs w:val="32"/>
          <w:highlight w:val="none"/>
        </w:rPr>
        <w:t>在市人民代表大会闭会期间补选市人民代表大会出缺的代表和罢免个别代表；</w:t>
      </w:r>
    </w:p>
    <w:p>
      <w:pPr>
        <w:pStyle w:val="8"/>
        <w:spacing w:before="0" w:beforeAutospacing="0" w:after="0" w:afterAutospacing="0" w:line="600" w:lineRule="exact"/>
        <w:ind w:firstLine="640" w:firstLineChars="200"/>
        <w:rPr>
          <w:rFonts w:hint="default" w:ascii="Times New Roman" w:hAnsi="Times New Roman" w:cs="Times New Roman" w:eastAsiaTheme="minorEastAsia"/>
          <w:color w:val="333333"/>
          <w:sz w:val="32"/>
          <w:szCs w:val="32"/>
          <w:highlight w:val="none"/>
        </w:rPr>
      </w:pPr>
      <w:r>
        <w:rPr>
          <w:rFonts w:hint="default" w:ascii="Times New Roman" w:hAnsi="Times New Roman" w:cs="Times New Roman" w:eastAsiaTheme="minorEastAsia"/>
          <w:color w:val="333333"/>
          <w:sz w:val="32"/>
          <w:szCs w:val="32"/>
          <w:highlight w:val="none"/>
        </w:rPr>
        <w:t>4、</w:t>
      </w:r>
      <w:r>
        <w:rPr>
          <w:rFonts w:hint="default" w:ascii="Times New Roman" w:hAnsi="Times New Roman" w:cs="Times New Roman" w:eastAsiaTheme="minorEastAsia"/>
          <w:sz w:val="32"/>
          <w:szCs w:val="32"/>
          <w:highlight w:val="none"/>
        </w:rPr>
        <w:t>依照法律规定召集市人民代表大会会议；</w:t>
      </w:r>
    </w:p>
    <w:p>
      <w:pPr>
        <w:pStyle w:val="8"/>
        <w:spacing w:before="0" w:beforeAutospacing="0" w:after="0" w:afterAutospacing="0" w:line="600" w:lineRule="exact"/>
        <w:ind w:firstLine="640" w:firstLineChars="200"/>
        <w:rPr>
          <w:rFonts w:hint="default" w:ascii="Times New Roman" w:hAnsi="Times New Roman" w:cs="Times New Roman" w:eastAsiaTheme="minorEastAsia"/>
          <w:color w:val="333333"/>
          <w:sz w:val="32"/>
          <w:szCs w:val="32"/>
          <w:highlight w:val="none"/>
        </w:rPr>
      </w:pPr>
      <w:r>
        <w:rPr>
          <w:rFonts w:hint="default" w:ascii="Times New Roman" w:hAnsi="Times New Roman" w:cs="Times New Roman" w:eastAsiaTheme="minorEastAsia"/>
          <w:color w:val="333333"/>
          <w:sz w:val="32"/>
          <w:szCs w:val="32"/>
          <w:highlight w:val="none"/>
        </w:rPr>
        <w:t>5、</w:t>
      </w:r>
      <w:r>
        <w:rPr>
          <w:rFonts w:hint="default" w:ascii="Times New Roman" w:hAnsi="Times New Roman" w:cs="Times New Roman" w:eastAsiaTheme="minorEastAsia"/>
          <w:sz w:val="32"/>
          <w:szCs w:val="32"/>
          <w:highlight w:val="none"/>
        </w:rPr>
        <w:t>讨论、决定本</w:t>
      </w:r>
      <w:r>
        <w:rPr>
          <w:rFonts w:hint="eastAsia" w:ascii="Times New Roman" w:hAnsi="Times New Roman" w:cs="Times New Roman" w:eastAsiaTheme="minorEastAsia"/>
          <w:sz w:val="32"/>
          <w:szCs w:val="32"/>
          <w:highlight w:val="none"/>
          <w:lang w:eastAsia="zh-CN"/>
        </w:rPr>
        <w:t>市</w:t>
      </w:r>
      <w:r>
        <w:rPr>
          <w:rFonts w:hint="default" w:ascii="Times New Roman" w:hAnsi="Times New Roman" w:cs="Times New Roman" w:eastAsiaTheme="minorEastAsia"/>
          <w:sz w:val="32"/>
          <w:szCs w:val="32"/>
          <w:highlight w:val="none"/>
        </w:rPr>
        <w:t>政治、经济、教育、科学、文化、卫生、环境和资源保护、民政、民族等工作的重大事项；</w:t>
      </w:r>
    </w:p>
    <w:p>
      <w:pPr>
        <w:pStyle w:val="8"/>
        <w:spacing w:before="0" w:beforeAutospacing="0" w:after="0" w:afterAutospacing="0" w:line="600" w:lineRule="exact"/>
        <w:ind w:firstLine="640" w:firstLineChars="200"/>
        <w:rPr>
          <w:rFonts w:hint="default" w:ascii="Times New Roman" w:hAnsi="Times New Roman" w:cs="Times New Roman" w:eastAsiaTheme="minorEastAsia"/>
          <w:color w:val="333333"/>
          <w:sz w:val="32"/>
          <w:szCs w:val="32"/>
          <w:highlight w:val="none"/>
        </w:rPr>
      </w:pPr>
      <w:r>
        <w:rPr>
          <w:rFonts w:hint="default" w:ascii="Times New Roman" w:hAnsi="Times New Roman" w:cs="Times New Roman" w:eastAsiaTheme="minorEastAsia"/>
          <w:color w:val="333333"/>
          <w:sz w:val="32"/>
          <w:szCs w:val="32"/>
          <w:highlight w:val="none"/>
        </w:rPr>
        <w:t>6、负责中央、省委、市委重大方针政策、重要工作部署和领导同志重要批示、批件贯彻落实情况的督促检查工作，组织办理人大代表有关建议。</w:t>
      </w:r>
    </w:p>
    <w:p>
      <w:pPr>
        <w:pStyle w:val="8"/>
        <w:spacing w:before="0" w:beforeAutospacing="0" w:after="0" w:afterAutospacing="0" w:line="600" w:lineRule="exact"/>
        <w:ind w:firstLine="640" w:firstLineChars="200"/>
        <w:rPr>
          <w:rFonts w:hint="default" w:ascii="Times New Roman" w:hAnsi="Times New Roman" w:cs="Times New Roman" w:eastAsiaTheme="minorEastAsia"/>
          <w:sz w:val="32"/>
          <w:szCs w:val="32"/>
          <w:highlight w:val="none"/>
        </w:rPr>
      </w:pPr>
      <w:r>
        <w:rPr>
          <w:rFonts w:hint="default" w:ascii="Times New Roman" w:hAnsi="Times New Roman" w:cs="Times New Roman" w:eastAsiaTheme="minorEastAsia"/>
          <w:color w:val="333333"/>
          <w:sz w:val="32"/>
          <w:szCs w:val="32"/>
          <w:highlight w:val="none"/>
        </w:rPr>
        <w:t>7、</w:t>
      </w:r>
      <w:r>
        <w:rPr>
          <w:rFonts w:hint="default" w:ascii="Times New Roman" w:hAnsi="Times New Roman" w:cs="Times New Roman" w:eastAsiaTheme="minorEastAsia"/>
          <w:sz w:val="32"/>
          <w:szCs w:val="32"/>
          <w:highlight w:val="none"/>
        </w:rPr>
        <w:t>依法监督市人民政府、市人民法院和市人民检察院的工作；</w:t>
      </w:r>
    </w:p>
    <w:p>
      <w:pPr>
        <w:pStyle w:val="8"/>
        <w:spacing w:before="0" w:beforeAutospacing="0" w:after="0" w:afterAutospacing="0" w:line="600" w:lineRule="exact"/>
        <w:ind w:firstLine="640" w:firstLineChars="200"/>
        <w:rPr>
          <w:rFonts w:hint="default" w:ascii="Times New Roman" w:hAnsi="Times New Roman" w:cs="Times New Roman" w:eastAsiaTheme="minorEastAsia"/>
          <w:color w:val="333333"/>
          <w:sz w:val="32"/>
          <w:szCs w:val="32"/>
          <w:highlight w:val="none"/>
        </w:rPr>
      </w:pPr>
      <w:r>
        <w:rPr>
          <w:rFonts w:hint="default" w:ascii="Times New Roman" w:hAnsi="Times New Roman" w:cs="Times New Roman" w:eastAsiaTheme="minorEastAsia"/>
          <w:color w:val="333333"/>
          <w:sz w:val="32"/>
          <w:szCs w:val="32"/>
          <w:highlight w:val="none"/>
        </w:rPr>
        <w:t>8、</w:t>
      </w:r>
      <w:r>
        <w:rPr>
          <w:rFonts w:hint="default" w:ascii="Times New Roman" w:hAnsi="Times New Roman" w:cs="Times New Roman" w:eastAsiaTheme="minorEastAsia"/>
          <w:sz w:val="32"/>
          <w:szCs w:val="32"/>
          <w:highlight w:val="none"/>
        </w:rPr>
        <w:t>依法行使任免权。</w:t>
      </w:r>
    </w:p>
    <w:p>
      <w:pPr>
        <w:widowControl/>
        <w:spacing w:line="600" w:lineRule="exact"/>
        <w:ind w:firstLine="640" w:firstLineChars="200"/>
        <w:rPr>
          <w:rFonts w:hint="default" w:ascii="Times New Roman" w:hAnsi="Times New Roman" w:cs="Times New Roman" w:eastAsiaTheme="minorEastAsia"/>
          <w:bCs/>
          <w:kern w:val="0"/>
          <w:sz w:val="32"/>
          <w:szCs w:val="32"/>
          <w:highlight w:val="none"/>
        </w:rPr>
      </w:pPr>
      <w:r>
        <w:rPr>
          <w:rFonts w:hint="default" w:ascii="Times New Roman" w:hAnsi="Times New Roman" w:cs="Times New Roman" w:eastAsiaTheme="minorEastAsia"/>
          <w:bCs/>
          <w:kern w:val="0"/>
          <w:sz w:val="32"/>
          <w:szCs w:val="32"/>
          <w:highlight w:val="none"/>
        </w:rPr>
        <w:t>二、机构设置及决算单位构成</w:t>
      </w:r>
    </w:p>
    <w:p>
      <w:pPr>
        <w:widowControl/>
        <w:spacing w:line="600" w:lineRule="exact"/>
        <w:ind w:firstLine="640" w:firstLineChars="200"/>
        <w:rPr>
          <w:rFonts w:hint="default" w:ascii="Times New Roman" w:hAnsi="Times New Roman" w:cs="Times New Roman" w:eastAsiaTheme="minorEastAsia"/>
          <w:bCs/>
          <w:kern w:val="0"/>
          <w:sz w:val="32"/>
          <w:szCs w:val="32"/>
          <w:highlight w:val="none"/>
        </w:rPr>
      </w:pPr>
      <w:r>
        <w:rPr>
          <w:rFonts w:hint="default" w:ascii="Times New Roman" w:hAnsi="Times New Roman" w:cs="Times New Roman" w:eastAsiaTheme="minorEastAsia"/>
          <w:bCs/>
          <w:kern w:val="0"/>
          <w:sz w:val="32"/>
          <w:szCs w:val="32"/>
          <w:highlight w:val="none"/>
        </w:rPr>
        <w:t>（一）内设机构设置。</w:t>
      </w:r>
      <w:r>
        <w:rPr>
          <w:rFonts w:hint="default" w:ascii="Times New Roman" w:hAnsi="Times New Roman" w:cs="Times New Roman" w:eastAsiaTheme="minorEastAsia"/>
          <w:sz w:val="32"/>
          <w:szCs w:val="32"/>
          <w:highlight w:val="none"/>
        </w:rPr>
        <w:t>祁阳市人民代表大会下设七个专门工作委员会：市人大民族华侨外事委员会、市人大监察和司法委员会、市人大财政经济委员会、市人大教育科学文化卫生委员会、市人大环境与资源保护委员会、市人大农业与农村委员会、市人大社会建设委员会。市人大常委会下设办公室、选举任免联络工作委员会、预算工作委员会。</w:t>
      </w:r>
    </w:p>
    <w:p>
      <w:pPr>
        <w:widowControl/>
        <w:spacing w:line="600" w:lineRule="exact"/>
        <w:ind w:firstLine="640" w:firstLineChars="200"/>
        <w:rPr>
          <w:rFonts w:hint="default" w:ascii="Times New Roman" w:hAnsi="Times New Roman" w:cs="Times New Roman" w:eastAsiaTheme="minorEastAsia"/>
          <w:bCs/>
          <w:kern w:val="0"/>
          <w:sz w:val="32"/>
          <w:szCs w:val="32"/>
          <w:highlight w:val="none"/>
        </w:rPr>
      </w:pPr>
      <w:r>
        <w:rPr>
          <w:rFonts w:hint="default" w:ascii="Times New Roman" w:hAnsi="Times New Roman" w:cs="Times New Roman" w:eastAsiaTheme="minorEastAsia"/>
          <w:bCs/>
          <w:kern w:val="0"/>
          <w:sz w:val="32"/>
          <w:szCs w:val="32"/>
          <w:highlight w:val="none"/>
        </w:rPr>
        <w:t>（二）决算单位构成。2021年部门决算公开单位构成包括：祁阳市人民代表大会常务委员会单位本级。</w:t>
      </w:r>
    </w:p>
    <w:p>
      <w:pPr>
        <w:jc w:val="left"/>
        <w:rPr>
          <w:rFonts w:asciiTheme="minorEastAsia" w:hAnsiTheme="minorEastAsia"/>
          <w:sz w:val="28"/>
          <w:szCs w:val="32"/>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r>
        <w:rPr>
          <w:rFonts w:hint="eastAsia" w:asciiTheme="minorEastAsia" w:hAnsiTheme="minorEastAsia"/>
          <w:sz w:val="72"/>
          <w:szCs w:val="72"/>
          <w:highlight w:val="none"/>
        </w:rPr>
        <w:t>第二部分</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r>
        <w:rPr>
          <w:rFonts w:hint="eastAsia" w:asciiTheme="minorEastAsia" w:hAnsiTheme="minorEastAsia"/>
          <w:sz w:val="72"/>
          <w:szCs w:val="72"/>
          <w:highlight w:val="none"/>
          <w:lang w:val="en-US" w:eastAsia="zh-CN"/>
        </w:rPr>
        <w:t>2021年度</w:t>
      </w:r>
      <w:r>
        <w:rPr>
          <w:rFonts w:hint="eastAsia" w:asciiTheme="minorEastAsia" w:hAnsiTheme="minorEastAsia"/>
          <w:sz w:val="72"/>
          <w:szCs w:val="72"/>
          <w:highlight w:val="none"/>
        </w:rPr>
        <w:t>部门决算表</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left"/>
        <w:rPr>
          <w:rFonts w:asciiTheme="minorEastAsia" w:hAnsiTheme="minorEastAsia"/>
          <w:sz w:val="32"/>
          <w:szCs w:val="32"/>
          <w:highlight w:val="none"/>
        </w:rPr>
      </w:pPr>
    </w:p>
    <w:p>
      <w:pPr>
        <w:jc w:val="left"/>
        <w:rPr>
          <w:rFonts w:asciiTheme="minorEastAsia" w:hAnsiTheme="minorEastAsia"/>
          <w:sz w:val="32"/>
          <w:szCs w:val="32"/>
          <w:highlight w:val="none"/>
        </w:rPr>
        <w:sectPr>
          <w:pgSz w:w="11906" w:h="16838"/>
          <w:pgMar w:top="720" w:right="720" w:bottom="720" w:left="720" w:header="851" w:footer="992" w:gutter="0"/>
          <w:cols w:space="425" w:num="1"/>
          <w:docGrid w:type="lines" w:linePitch="312" w:charSpace="0"/>
        </w:sectPr>
      </w:pPr>
    </w:p>
    <w:tbl>
      <w:tblPr>
        <w:tblStyle w:val="9"/>
        <w:tblW w:w="4911" w:type="pct"/>
        <w:tblInd w:w="118" w:type="dxa"/>
        <w:tblLayout w:type="autofit"/>
        <w:tblCellMar>
          <w:top w:w="0" w:type="dxa"/>
          <w:left w:w="108" w:type="dxa"/>
          <w:bottom w:w="0" w:type="dxa"/>
          <w:right w:w="108" w:type="dxa"/>
        </w:tblCellMar>
      </w:tblPr>
      <w:tblGrid>
        <w:gridCol w:w="4515"/>
        <w:gridCol w:w="736"/>
        <w:gridCol w:w="2537"/>
        <w:gridCol w:w="4174"/>
        <w:gridCol w:w="886"/>
        <w:gridCol w:w="2488"/>
      </w:tblGrid>
      <w:tr>
        <w:tblPrEx>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t>收入支出决算总表</w:t>
            </w:r>
          </w:p>
        </w:tc>
      </w:tr>
      <w:tr>
        <w:tblPrEx>
          <w:tblCellMar>
            <w:top w:w="0" w:type="dxa"/>
            <w:left w:w="108" w:type="dxa"/>
            <w:bottom w:w="0" w:type="dxa"/>
            <w:right w:w="108" w:type="dxa"/>
          </w:tblCellMar>
        </w:tblPrEx>
        <w:trPr>
          <w:trHeight w:val="90" w:hRule="atLeast"/>
        </w:trPr>
        <w:tc>
          <w:tcPr>
            <w:tcW w:w="147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240"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82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61"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28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80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公开01表</w:t>
            </w:r>
          </w:p>
        </w:tc>
      </w:tr>
      <w:tr>
        <w:tblPrEx>
          <w:tblCellMar>
            <w:top w:w="0" w:type="dxa"/>
            <w:left w:w="108" w:type="dxa"/>
            <w:bottom w:w="0" w:type="dxa"/>
            <w:right w:w="108" w:type="dxa"/>
          </w:tblCellMar>
        </w:tblPrEx>
        <w:trPr>
          <w:trHeight w:val="312" w:hRule="atLeast"/>
        </w:trPr>
        <w:tc>
          <w:tcPr>
            <w:tcW w:w="1472" w:type="pct"/>
            <w:tcBorders>
              <w:top w:val="nil"/>
              <w:left w:val="nil"/>
              <w:bottom w:val="nil"/>
              <w:right w:val="nil"/>
            </w:tcBorders>
            <w:shd w:val="clear" w:color="000000" w:fill="FFFFFF"/>
            <w:noWrap/>
            <w:vAlign w:val="center"/>
          </w:tcPr>
          <w:p>
            <w:pPr>
              <w:widowControl/>
              <w:jc w:val="lef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部门： 祁阳市人民代表大会常务委员会</w:t>
            </w:r>
          </w:p>
        </w:tc>
        <w:tc>
          <w:tcPr>
            <w:tcW w:w="240"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82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61"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28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80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单位：万元</w:t>
            </w:r>
          </w:p>
        </w:tc>
      </w:tr>
      <w:tr>
        <w:tblPrEx>
          <w:tblCellMar>
            <w:top w:w="0" w:type="dxa"/>
            <w:left w:w="108" w:type="dxa"/>
            <w:bottom w:w="0" w:type="dxa"/>
            <w:right w:w="108" w:type="dxa"/>
          </w:tblCellMar>
        </w:tblPrEx>
        <w:trPr>
          <w:trHeight w:val="312" w:hRule="atLeast"/>
        </w:trPr>
        <w:tc>
          <w:tcPr>
            <w:tcW w:w="253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收入</w:t>
            </w:r>
          </w:p>
        </w:tc>
        <w:tc>
          <w:tcPr>
            <w:tcW w:w="2460" w:type="pct"/>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支出</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项    目</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行次</w:t>
            </w:r>
          </w:p>
        </w:tc>
        <w:tc>
          <w:tcPr>
            <w:tcW w:w="82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决算数</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项    目</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行次</w:t>
            </w:r>
          </w:p>
        </w:tc>
        <w:tc>
          <w:tcPr>
            <w:tcW w:w="80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决算数</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栏    次</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82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栏    次</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80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2</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一、一般公共预算财政拨款收入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1055.90</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一、一般公共服务支出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32</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964.47</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二、政府性基金预算财政拨款收入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2</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二、外交支出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33</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三、国有资本经营预算财政拨款收入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3</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三、国防支出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34</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四、上级补助收入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4</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四、公共安全支出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35</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五、事业收入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5</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五、教育支出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36</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六、经营收入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6</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六、科学技术支出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37</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七、附属单位上缴收入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7</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七、文化旅游体育与传媒支出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38</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八、其他收入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8</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八、社会保障和就业支出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39</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42.13</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9</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九、卫生健康支出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40</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b/>
                <w:bCs/>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19.49</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10</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十、节能环保支出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41</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11</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十一、城乡社区支出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42</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12</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十二、农林水支出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43</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13</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十三、交通运输支出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44</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14</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十四、资源勘探工业信息等支出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45</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15</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十五、商业服务业等支出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46</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16</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十六、金融支出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47</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17</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十七、援助其他地区支出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48</w:t>
            </w:r>
          </w:p>
        </w:tc>
        <w:tc>
          <w:tcPr>
            <w:tcW w:w="24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18</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十八、自然资源海洋气象等支出</w:t>
            </w:r>
          </w:p>
        </w:tc>
        <w:tc>
          <w:tcPr>
            <w:tcW w:w="2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49</w:t>
            </w: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19</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十九、住房保障支出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50</w:t>
            </w:r>
          </w:p>
        </w:tc>
        <w:tc>
          <w:tcPr>
            <w:tcW w:w="248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b/>
                <w:bCs/>
                <w:kern w:val="0"/>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29.81</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20</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二十、粮油物资储备支出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51</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21</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二十一、国有资本经营预算支出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52</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22</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二十二、灾害防治及应急管理支出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53</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23</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二十三、其他支出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54</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24</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二十四、债务还本支出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55</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25</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二十五、债务付息支出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56</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highlight w:val="none"/>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26</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rPr>
              <w:t>二十六、抗疫特别国债安排的支出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57</w:t>
            </w:r>
          </w:p>
        </w:tc>
        <w:tc>
          <w:tcPr>
            <w:tcW w:w="8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本年收入合计</w:t>
            </w: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27</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1055.90</w:t>
            </w:r>
          </w:p>
        </w:tc>
        <w:tc>
          <w:tcPr>
            <w:tcW w:w="136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本年支出合计</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58</w:t>
            </w:r>
          </w:p>
        </w:tc>
        <w:tc>
          <w:tcPr>
            <w:tcW w:w="8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1055.90</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使用非财政拨款结余</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28</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结余分配</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59</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年初结转和结余</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29</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年末结转和结余</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60</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b/>
                <w:bCs/>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30</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b/>
                <w:bCs/>
                <w:kern w:val="0"/>
                <w:sz w:val="21"/>
                <w:szCs w:val="21"/>
                <w:highlight w:val="none"/>
              </w:rPr>
            </w:pP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61</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总计</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31</w:t>
            </w:r>
          </w:p>
        </w:tc>
        <w:tc>
          <w:tcPr>
            <w:tcW w:w="827"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b/>
                <w:bCs/>
                <w:kern w:val="0"/>
                <w:sz w:val="21"/>
                <w:szCs w:val="21"/>
                <w:highlight w:val="none"/>
              </w:rPr>
              <w:t>1055.90</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总计</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highlight w:val="none"/>
                <w:lang w:val="en-US" w:eastAsia="zh-CN"/>
              </w:rPr>
            </w:pPr>
            <w:r>
              <w:rPr>
                <w:rFonts w:hint="default" w:ascii="Times New Roman" w:hAnsi="Times New Roman" w:cs="Times New Roman"/>
                <w:kern w:val="0"/>
                <w:sz w:val="21"/>
                <w:szCs w:val="21"/>
                <w:highlight w:val="none"/>
                <w:lang w:val="en-US" w:eastAsia="zh-CN"/>
              </w:rPr>
              <w:t>62</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1"/>
                <w:szCs w:val="21"/>
                <w:highlight w:val="none"/>
              </w:rPr>
            </w:pPr>
            <w:r>
              <w:rPr>
                <w:rFonts w:hint="default" w:ascii="Times New Roman" w:hAnsi="Times New Roman" w:cs="Times New Roman"/>
                <w:b/>
                <w:bCs/>
                <w:kern w:val="0"/>
                <w:sz w:val="21"/>
                <w:szCs w:val="21"/>
                <w:highlight w:val="none"/>
              </w:rPr>
              <w:t>1055.90</w:t>
            </w:r>
          </w:p>
        </w:tc>
      </w:tr>
      <w:tr>
        <w:tblPrEx>
          <w:tblCellMar>
            <w:top w:w="0" w:type="dxa"/>
            <w:left w:w="108" w:type="dxa"/>
            <w:bottom w:w="0" w:type="dxa"/>
            <w:right w:w="108" w:type="dxa"/>
          </w:tblCellMar>
        </w:tblPrEx>
        <w:trPr>
          <w:trHeight w:val="312" w:hRule="atLeast"/>
        </w:trPr>
        <w:tc>
          <w:tcPr>
            <w:tcW w:w="5000" w:type="pct"/>
            <w:gridSpan w:val="6"/>
            <w:tcBorders>
              <w:top w:val="nil"/>
              <w:left w:val="nil"/>
              <w:bottom w:val="nil"/>
              <w:right w:val="nil"/>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注：1.本表反映部门本年度的总收支和年末结转结余情况。</w:t>
            </w:r>
            <w:r>
              <w:rPr>
                <w:rFonts w:hint="default" w:ascii="Times New Roman" w:hAnsi="Times New Roman" w:cs="Times New Roman"/>
                <w:kern w:val="0"/>
                <w:sz w:val="21"/>
                <w:szCs w:val="21"/>
                <w:highlight w:val="none"/>
              </w:rPr>
              <w:br w:type="textWrapping"/>
            </w:r>
            <w:r>
              <w:rPr>
                <w:rFonts w:hint="default" w:ascii="Times New Roman" w:hAnsi="Times New Roman" w:cs="Times New Roman"/>
                <w:kern w:val="0"/>
                <w:sz w:val="21"/>
                <w:szCs w:val="21"/>
                <w:highlight w:val="none"/>
              </w:rPr>
              <w:t xml:space="preserve"> 2.本套报表金额单位转换时可能存在尾数误差。</w:t>
            </w:r>
          </w:p>
        </w:tc>
      </w:tr>
    </w:tbl>
    <w:p>
      <w:pPr>
        <w:rPr>
          <w:rFonts w:hint="eastAsia" w:asciiTheme="minorEastAsia" w:hAnsiTheme="minorEastAsia"/>
          <w:color w:val="000000"/>
          <w:sz w:val="32"/>
          <w:szCs w:val="32"/>
          <w:highlight w:val="none"/>
        </w:rPr>
      </w:pPr>
      <w:r>
        <w:rPr>
          <w:rFonts w:hint="eastAsia" w:asciiTheme="minorEastAsia" w:hAnsiTheme="minorEastAsia"/>
          <w:color w:val="000000"/>
          <w:sz w:val="32"/>
          <w:szCs w:val="32"/>
          <w:highlight w:val="none"/>
        </w:rPr>
        <w:br w:type="page"/>
      </w:r>
    </w:p>
    <w:tbl>
      <w:tblPr>
        <w:tblStyle w:val="9"/>
        <w:tblW w:w="5000" w:type="pct"/>
        <w:tblInd w:w="0" w:type="dxa"/>
        <w:tblLayout w:type="fixed"/>
        <w:tblCellMar>
          <w:top w:w="0" w:type="dxa"/>
          <w:left w:w="0" w:type="dxa"/>
          <w:bottom w:w="0" w:type="dxa"/>
          <w:right w:w="0" w:type="dxa"/>
        </w:tblCellMar>
      </w:tblPr>
      <w:tblGrid>
        <w:gridCol w:w="1271"/>
        <w:gridCol w:w="4477"/>
        <w:gridCol w:w="1453"/>
        <w:gridCol w:w="1454"/>
        <w:gridCol w:w="1329"/>
        <w:gridCol w:w="1345"/>
        <w:gridCol w:w="1345"/>
        <w:gridCol w:w="1355"/>
        <w:gridCol w:w="1399"/>
      </w:tblGrid>
      <w:tr>
        <w:tblPrEx>
          <w:tblCellMar>
            <w:top w:w="0" w:type="dxa"/>
            <w:left w:w="0" w:type="dxa"/>
            <w:bottom w:w="0" w:type="dxa"/>
            <w:right w:w="0" w:type="dxa"/>
          </w:tblCellMar>
        </w:tblPrEx>
        <w:trPr>
          <w:trHeight w:val="435" w:hRule="atLeast"/>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cs="宋体" w:asciiTheme="minorEastAsia" w:hAnsiTheme="minorEastAsia"/>
                <w:color w:val="000000"/>
                <w:sz w:val="32"/>
                <w:szCs w:val="32"/>
                <w:highlight w:val="none"/>
              </w:rPr>
            </w:pPr>
            <w:r>
              <w:rPr>
                <w:rFonts w:hint="eastAsia" w:asciiTheme="minorEastAsia" w:hAnsiTheme="minorEastAsia"/>
                <w:color w:val="000000"/>
                <w:sz w:val="32"/>
                <w:szCs w:val="32"/>
                <w:highlight w:val="none"/>
              </w:rPr>
              <w:t>收入决算表</w:t>
            </w:r>
          </w:p>
        </w:tc>
      </w:tr>
      <w:tr>
        <w:tblPrEx>
          <w:tblCellMar>
            <w:top w:w="0" w:type="dxa"/>
            <w:left w:w="0" w:type="dxa"/>
            <w:bottom w:w="0" w:type="dxa"/>
            <w:right w:w="0" w:type="dxa"/>
          </w:tblCellMar>
        </w:tblPrEx>
        <w:trPr>
          <w:trHeight w:val="285"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公开02表</w:t>
            </w:r>
          </w:p>
        </w:tc>
      </w:tr>
      <w:tr>
        <w:tblPrEx>
          <w:tblCellMar>
            <w:top w:w="0" w:type="dxa"/>
            <w:left w:w="0" w:type="dxa"/>
            <w:bottom w:w="0" w:type="dxa"/>
            <w:right w:w="0" w:type="dxa"/>
          </w:tblCellMar>
        </w:tblPrEx>
        <w:trPr>
          <w:trHeight w:val="285"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color w:val="000000"/>
                <w:sz w:val="21"/>
                <w:szCs w:val="21"/>
                <w:highlight w:val="none"/>
              </w:rPr>
              <w:t>部门：</w:t>
            </w:r>
            <w:r>
              <w:rPr>
                <w:rFonts w:hint="default" w:ascii="Times New Roman" w:hAnsi="Times New Roman" w:cs="Times New Roman" w:eastAsiaTheme="minorEastAsia"/>
                <w:color w:val="000000"/>
                <w:kern w:val="0"/>
                <w:sz w:val="21"/>
                <w:szCs w:val="21"/>
                <w:highlight w:val="none"/>
              </w:rPr>
              <w:t>祁阳市人民代表大会常务委员会</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单位：万元</w:t>
            </w:r>
          </w:p>
        </w:tc>
      </w:tr>
      <w:tr>
        <w:tblPrEx>
          <w:tblCellMar>
            <w:top w:w="0" w:type="dxa"/>
            <w:left w:w="0" w:type="dxa"/>
            <w:bottom w:w="0" w:type="dxa"/>
            <w:right w:w="0" w:type="dxa"/>
          </w:tblCellMar>
        </w:tblPrEx>
        <w:trPr>
          <w:trHeight w:val="292"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项    目</w:t>
            </w:r>
          </w:p>
        </w:tc>
        <w:tc>
          <w:tcPr>
            <w:tcW w:w="47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本年收入合计</w:t>
            </w:r>
          </w:p>
        </w:tc>
        <w:tc>
          <w:tcPr>
            <w:tcW w:w="47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财政拨款收入</w:t>
            </w:r>
          </w:p>
        </w:tc>
        <w:tc>
          <w:tcPr>
            <w:tcW w:w="43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上级补助收入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事业收入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经营收入</w:t>
            </w:r>
          </w:p>
        </w:tc>
        <w:tc>
          <w:tcPr>
            <w:tcW w:w="43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附属单位</w:t>
            </w:r>
          </w:p>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上缴收入</w:t>
            </w:r>
          </w:p>
        </w:tc>
        <w:tc>
          <w:tcPr>
            <w:tcW w:w="453"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其他收入</w:t>
            </w:r>
          </w:p>
        </w:tc>
      </w:tr>
      <w:tr>
        <w:tblPrEx>
          <w:tblCellMar>
            <w:top w:w="0" w:type="dxa"/>
            <w:left w:w="0" w:type="dxa"/>
            <w:bottom w:w="0" w:type="dxa"/>
            <w:right w:w="0" w:type="dxa"/>
          </w:tblCellMar>
        </w:tblPrEx>
        <w:trPr>
          <w:trHeight w:val="450" w:hRule="atLeast"/>
        </w:trPr>
        <w:tc>
          <w:tcPr>
            <w:tcW w:w="411"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功能分类</w:t>
            </w:r>
          </w:p>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科目编码</w:t>
            </w:r>
          </w:p>
        </w:tc>
        <w:tc>
          <w:tcPr>
            <w:tcW w:w="1450"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科目名称</w:t>
            </w: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450" w:hRule="atLeast"/>
        </w:trPr>
        <w:tc>
          <w:tcPr>
            <w:tcW w:w="411"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1450" w:type="pct"/>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79"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栏次</w:t>
            </w:r>
          </w:p>
        </w:tc>
        <w:tc>
          <w:tcPr>
            <w:tcW w:w="47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w:t>
            </w:r>
          </w:p>
        </w:tc>
        <w:tc>
          <w:tcPr>
            <w:tcW w:w="47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2</w:t>
            </w:r>
          </w:p>
        </w:tc>
        <w:tc>
          <w:tcPr>
            <w:tcW w:w="43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3</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4</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5</w:t>
            </w:r>
          </w:p>
        </w:tc>
        <w:tc>
          <w:tcPr>
            <w:tcW w:w="43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6</w:t>
            </w:r>
          </w:p>
        </w:tc>
        <w:tc>
          <w:tcPr>
            <w:tcW w:w="45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7</w:t>
            </w:r>
          </w:p>
        </w:tc>
      </w:tr>
      <w:tr>
        <w:tblPrEx>
          <w:tblCellMar>
            <w:top w:w="0" w:type="dxa"/>
            <w:left w:w="0" w:type="dxa"/>
            <w:bottom w:w="0" w:type="dxa"/>
            <w:right w:w="0" w:type="dxa"/>
          </w:tblCellMar>
        </w:tblPrEx>
        <w:trPr>
          <w:trHeight w:val="379"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合计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b/>
                <w:bCs/>
                <w:sz w:val="21"/>
                <w:szCs w:val="21"/>
                <w:highlight w:val="none"/>
              </w:rPr>
            </w:pPr>
            <w:r>
              <w:rPr>
                <w:rFonts w:hint="eastAsia" w:ascii="Times New Roman" w:hAnsi="Times New Roman" w:cs="Times New Roman"/>
                <w:b/>
                <w:bCs/>
                <w:sz w:val="21"/>
                <w:szCs w:val="21"/>
                <w:highlight w:val="none"/>
                <w:lang w:val="en-US" w:eastAsia="zh-CN"/>
              </w:rPr>
              <w:t>1055.90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cs="Times New Roman" w:eastAsiaTheme="minorEastAsia"/>
                <w:b/>
                <w:bCs/>
                <w:sz w:val="21"/>
                <w:szCs w:val="21"/>
                <w:highlight w:val="none"/>
              </w:rPr>
            </w:pPr>
            <w:r>
              <w:rPr>
                <w:rFonts w:hint="eastAsia" w:ascii="Times New Roman" w:hAnsi="Times New Roman" w:cs="Times New Roman"/>
                <w:b/>
                <w:bCs/>
                <w:sz w:val="21"/>
                <w:szCs w:val="21"/>
                <w:highlight w:val="none"/>
                <w:lang w:val="en-US" w:eastAsia="zh-CN"/>
              </w:rPr>
              <w:t>1055.90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r>
      <w:tr>
        <w:tblPrEx>
          <w:tblCellMar>
            <w:top w:w="0" w:type="dxa"/>
            <w:left w:w="0" w:type="dxa"/>
            <w:bottom w:w="0" w:type="dxa"/>
            <w:right w:w="0"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一般公共服务支出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964.47</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964.47</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20101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人大事务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901.91</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901.91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r>
      <w:tr>
        <w:tblPrEx>
          <w:tblCellMar>
            <w:top w:w="0" w:type="dxa"/>
            <w:left w:w="0" w:type="dxa"/>
            <w:bottom w:w="0" w:type="dxa"/>
            <w:right w:w="0"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2010101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行政运行</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398.71</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398.71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2010102</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一般行政管理事务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293.28</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293.28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2010104</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人大会议</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209.9</w:t>
            </w:r>
            <w:r>
              <w:rPr>
                <w:rFonts w:hint="eastAsia" w:ascii="Times New Roman" w:hAnsi="Times New Roman" w:cs="Times New Roman"/>
                <w:i w:val="0"/>
                <w:iCs w:val="0"/>
                <w:color w:val="000000"/>
                <w:kern w:val="0"/>
                <w:sz w:val="21"/>
                <w:szCs w:val="21"/>
                <w:highlight w:val="none"/>
                <w:u w:val="none"/>
                <w:lang w:val="en-US" w:eastAsia="zh-CN" w:bidi="ar"/>
              </w:rPr>
              <w:t>2</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209.9</w:t>
            </w:r>
            <w:r>
              <w:rPr>
                <w:rFonts w:hint="eastAsia" w:ascii="Times New Roman" w:hAnsi="Times New Roman" w:cs="Times New Roman"/>
                <w:i w:val="0"/>
                <w:iCs w:val="0"/>
                <w:color w:val="000000"/>
                <w:kern w:val="0"/>
                <w:sz w:val="21"/>
                <w:szCs w:val="21"/>
                <w:highlight w:val="none"/>
                <w:u w:val="none"/>
                <w:lang w:val="en-US" w:eastAsia="zh-CN" w:bidi="ar"/>
              </w:rPr>
              <w:t>2</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20199</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其他一般公共服务支出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62.56</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62.56</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2019999</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其他一般公共服务支出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62.56</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62.56</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社会保障和就业支出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42.13</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42.13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20805</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行政事业单位养老支出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42.13</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42.13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2080505</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机关事业单位基本养老保险缴费支出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42.13</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42.13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210</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卫生健康支出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19.49</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19.49</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21011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行政事业单位医疗</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19.49</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19.49</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r>
      <w:tr>
        <w:tblPrEx>
          <w:tblCellMar>
            <w:top w:w="0" w:type="dxa"/>
            <w:left w:w="0" w:type="dxa"/>
            <w:bottom w:w="0" w:type="dxa"/>
            <w:right w:w="0"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2101101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行政单位医疗</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19.49</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19.49</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p>
        </w:tc>
      </w:tr>
      <w:tr>
        <w:tblPrEx>
          <w:tblCellMar>
            <w:top w:w="0" w:type="dxa"/>
            <w:left w:w="0" w:type="dxa"/>
            <w:bottom w:w="0" w:type="dxa"/>
            <w:right w:w="0"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221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住房保障支出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29.81</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r>
      <w:tr>
        <w:tblPrEx>
          <w:tblCellMar>
            <w:top w:w="0" w:type="dxa"/>
            <w:left w:w="0" w:type="dxa"/>
            <w:bottom w:w="0" w:type="dxa"/>
            <w:right w:w="0"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22102</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住房改革支出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29.81</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r>
      <w:tr>
        <w:tblPrEx>
          <w:tblCellMar>
            <w:top w:w="0" w:type="dxa"/>
            <w:left w:w="0" w:type="dxa"/>
            <w:bottom w:w="0" w:type="dxa"/>
            <w:right w:w="0"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2210201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住房公积金</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29.81</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　</w:t>
            </w:r>
          </w:p>
        </w:tc>
      </w:tr>
      <w:tr>
        <w:tblPrEx>
          <w:tblCellMar>
            <w:top w:w="0" w:type="dxa"/>
            <w:left w:w="0" w:type="dxa"/>
            <w:bottom w:w="0" w:type="dxa"/>
            <w:right w:w="0" w:type="dxa"/>
          </w:tblCellMar>
        </w:tblPrEx>
        <w:trPr>
          <w:trHeight w:val="379" w:hRule="atLeast"/>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pP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注：本表反映部门本年度取得的各项收入情况。</w:t>
            </w:r>
          </w:p>
        </w:tc>
      </w:tr>
    </w:tbl>
    <w:p>
      <w:pPr>
        <w:widowControl/>
        <w:jc w:val="center"/>
        <w:rPr>
          <w:rFonts w:hint="eastAsia"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br w:type="page"/>
      </w:r>
    </w:p>
    <w:tbl>
      <w:tblPr>
        <w:tblStyle w:val="9"/>
        <w:tblW w:w="4937" w:type="pct"/>
        <w:tblInd w:w="93" w:type="dxa"/>
        <w:tblLayout w:type="fixed"/>
        <w:tblCellMar>
          <w:top w:w="0" w:type="dxa"/>
          <w:left w:w="108" w:type="dxa"/>
          <w:bottom w:w="0" w:type="dxa"/>
          <w:right w:w="108" w:type="dxa"/>
        </w:tblCellMar>
      </w:tblPr>
      <w:tblGrid>
        <w:gridCol w:w="1095"/>
        <w:gridCol w:w="4653"/>
        <w:gridCol w:w="1694"/>
        <w:gridCol w:w="1663"/>
        <w:gridCol w:w="1558"/>
        <w:gridCol w:w="1579"/>
        <w:gridCol w:w="1580"/>
        <w:gridCol w:w="1596"/>
      </w:tblGrid>
      <w:tr>
        <w:tblPrEx>
          <w:tblCellMar>
            <w:top w:w="0" w:type="dxa"/>
            <w:left w:w="108" w:type="dxa"/>
            <w:bottom w:w="0" w:type="dxa"/>
            <w:right w:w="108" w:type="dxa"/>
          </w:tblCellMar>
        </w:tblPrEx>
        <w:trPr>
          <w:trHeight w:val="435" w:hRule="atLeast"/>
        </w:trPr>
        <w:tc>
          <w:tcPr>
            <w:tcW w:w="5000" w:type="pct"/>
            <w:gridSpan w:val="8"/>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t>支出决算表</w:t>
            </w:r>
          </w:p>
        </w:tc>
      </w:tr>
      <w:tr>
        <w:tblPrEx>
          <w:tblCellMar>
            <w:top w:w="0" w:type="dxa"/>
            <w:left w:w="108" w:type="dxa"/>
            <w:bottom w:w="0" w:type="dxa"/>
            <w:right w:w="108" w:type="dxa"/>
          </w:tblCellMar>
        </w:tblPrEx>
        <w:trPr>
          <w:trHeight w:val="337" w:hRule="atLeast"/>
        </w:trPr>
        <w:tc>
          <w:tcPr>
            <w:tcW w:w="1864" w:type="pct"/>
            <w:gridSpan w:val="2"/>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3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05"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公开03表</w:t>
            </w:r>
          </w:p>
        </w:tc>
      </w:tr>
      <w:tr>
        <w:tblPrEx>
          <w:tblCellMar>
            <w:top w:w="0" w:type="dxa"/>
            <w:left w:w="108" w:type="dxa"/>
            <w:bottom w:w="0" w:type="dxa"/>
            <w:right w:w="108" w:type="dxa"/>
          </w:tblCellMar>
        </w:tblPrEx>
        <w:trPr>
          <w:trHeight w:val="362" w:hRule="atLeast"/>
        </w:trPr>
        <w:tc>
          <w:tcPr>
            <w:tcW w:w="1864" w:type="pct"/>
            <w:gridSpan w:val="2"/>
            <w:tcBorders>
              <w:top w:val="nil"/>
              <w:left w:val="nil"/>
              <w:bottom w:val="nil"/>
              <w:right w:val="nil"/>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color w:val="000000"/>
                <w:kern w:val="0"/>
                <w:sz w:val="21"/>
                <w:szCs w:val="21"/>
                <w:highlight w:val="none"/>
              </w:rPr>
              <w:t>部门：祁阳市人民代表大会常务委员会</w:t>
            </w:r>
            <w:r>
              <w:rPr>
                <w:rFonts w:hint="default" w:ascii="Times New Roman" w:hAnsi="Times New Roman" w:cs="Times New Roman" w:eastAsiaTheme="minorEastAsia"/>
                <w:kern w:val="0"/>
                <w:sz w:val="21"/>
                <w:szCs w:val="21"/>
                <w:highlight w:val="none"/>
              </w:rPr>
              <w:t>　　</w:t>
            </w:r>
          </w:p>
        </w:tc>
        <w:tc>
          <w:tcPr>
            <w:tcW w:w="54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3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05" w:type="pct"/>
            <w:tcBorders>
              <w:top w:val="nil"/>
              <w:left w:val="nil"/>
              <w:bottom w:val="nil"/>
              <w:right w:val="nil"/>
            </w:tcBorders>
            <w:shd w:val="clear" w:color="000000" w:fill="FFFFFF"/>
            <w:noWrap/>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51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单位：万元</w:t>
            </w:r>
          </w:p>
        </w:tc>
      </w:tr>
      <w:tr>
        <w:tblPrEx>
          <w:tblCellMar>
            <w:top w:w="0" w:type="dxa"/>
            <w:left w:w="108" w:type="dxa"/>
            <w:bottom w:w="0" w:type="dxa"/>
            <w:right w:w="108" w:type="dxa"/>
          </w:tblCellMar>
        </w:tblPrEx>
        <w:trPr>
          <w:trHeight w:val="365"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项    目</w:t>
            </w:r>
          </w:p>
        </w:tc>
        <w:tc>
          <w:tcPr>
            <w:tcW w:w="5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本年支出合计</w:t>
            </w:r>
          </w:p>
        </w:tc>
        <w:tc>
          <w:tcPr>
            <w:tcW w:w="5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基本支出</w:t>
            </w:r>
          </w:p>
        </w:tc>
        <w:tc>
          <w:tcPr>
            <w:tcW w:w="50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项目支出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上缴上级支出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经营支出</w:t>
            </w:r>
          </w:p>
        </w:tc>
        <w:tc>
          <w:tcPr>
            <w:tcW w:w="51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对附属单位</w:t>
            </w:r>
          </w:p>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补助支出</w:t>
            </w:r>
          </w:p>
        </w:tc>
      </w:tr>
      <w:tr>
        <w:tblPrEx>
          <w:tblCellMar>
            <w:top w:w="0" w:type="dxa"/>
            <w:left w:w="108" w:type="dxa"/>
            <w:bottom w:w="0" w:type="dxa"/>
            <w:right w:w="108" w:type="dxa"/>
          </w:tblCellMar>
        </w:tblPrEx>
        <w:trPr>
          <w:trHeight w:val="450" w:hRule="atLeast"/>
        </w:trPr>
        <w:tc>
          <w:tcPr>
            <w:tcW w:w="35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功能分类科目编码</w:t>
            </w:r>
          </w:p>
        </w:tc>
        <w:tc>
          <w:tcPr>
            <w:tcW w:w="1508"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科目名称</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35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508"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97"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栏次</w:t>
            </w:r>
          </w:p>
        </w:tc>
        <w:tc>
          <w:tcPr>
            <w:tcW w:w="54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w:t>
            </w:r>
          </w:p>
        </w:tc>
        <w:tc>
          <w:tcPr>
            <w:tcW w:w="53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2</w:t>
            </w:r>
          </w:p>
        </w:tc>
        <w:tc>
          <w:tcPr>
            <w:tcW w:w="505"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3</w:t>
            </w:r>
          </w:p>
        </w:tc>
        <w:tc>
          <w:tcPr>
            <w:tcW w:w="51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4</w:t>
            </w:r>
          </w:p>
        </w:tc>
        <w:tc>
          <w:tcPr>
            <w:tcW w:w="51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5</w:t>
            </w:r>
          </w:p>
        </w:tc>
        <w:tc>
          <w:tcPr>
            <w:tcW w:w="51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6</w:t>
            </w:r>
          </w:p>
        </w:tc>
      </w:tr>
      <w:tr>
        <w:tblPrEx>
          <w:tblCellMar>
            <w:top w:w="0" w:type="dxa"/>
            <w:left w:w="108" w:type="dxa"/>
            <w:bottom w:w="0" w:type="dxa"/>
            <w:right w:w="108" w:type="dxa"/>
          </w:tblCellMar>
        </w:tblPrEx>
        <w:trPr>
          <w:trHeight w:val="397"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合计</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eastAsia" w:ascii="Times New Roman" w:hAnsi="Times New Roman" w:cs="Times New Roman"/>
                <w:b/>
                <w:bCs/>
                <w:sz w:val="21"/>
                <w:szCs w:val="21"/>
                <w:highlight w:val="none"/>
                <w:lang w:val="en-US" w:eastAsia="zh-CN"/>
              </w:rPr>
              <w:t>1055.90</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b/>
                <w:bCs/>
                <w:sz w:val="21"/>
                <w:szCs w:val="21"/>
                <w:highlight w:val="none"/>
                <w:lang w:val="en-US" w:eastAsia="zh-CN"/>
              </w:rPr>
            </w:pPr>
            <w:r>
              <w:rPr>
                <w:rFonts w:hint="eastAsia" w:ascii="Times New Roman" w:hAnsi="Times New Roman" w:cs="Times New Roman"/>
                <w:b/>
                <w:bCs/>
                <w:sz w:val="21"/>
                <w:szCs w:val="21"/>
                <w:highlight w:val="none"/>
                <w:lang w:val="en-US" w:eastAsia="zh-CN"/>
              </w:rPr>
              <w:t>490.14</w:t>
            </w:r>
          </w:p>
        </w:tc>
        <w:tc>
          <w:tcPr>
            <w:tcW w:w="15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b/>
                <w:bCs/>
                <w:sz w:val="21"/>
                <w:szCs w:val="21"/>
                <w:highlight w:val="none"/>
                <w:lang w:val="en-US" w:eastAsia="zh-CN"/>
              </w:rPr>
            </w:pPr>
            <w:r>
              <w:rPr>
                <w:rFonts w:hint="eastAsia" w:ascii="Times New Roman" w:hAnsi="Times New Roman" w:cs="Times New Roman"/>
                <w:b/>
                <w:bCs/>
                <w:sz w:val="21"/>
                <w:szCs w:val="21"/>
                <w:highlight w:val="none"/>
                <w:lang w:val="en-US" w:eastAsia="zh-CN"/>
              </w:rPr>
              <w:t>565.76</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97" w:hRule="atLeast"/>
        </w:trPr>
        <w:tc>
          <w:tcPr>
            <w:tcW w:w="35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201</w:t>
            </w:r>
          </w:p>
        </w:tc>
        <w:tc>
          <w:tcPr>
            <w:tcW w:w="150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一般公共服务支出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964.47</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398.71</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565.76</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97" w:hRule="atLeast"/>
        </w:trPr>
        <w:tc>
          <w:tcPr>
            <w:tcW w:w="35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20101</w:t>
            </w:r>
          </w:p>
        </w:tc>
        <w:tc>
          <w:tcPr>
            <w:tcW w:w="150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人大事务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901.91</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398.71</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503.2</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97" w:hRule="atLeast"/>
        </w:trPr>
        <w:tc>
          <w:tcPr>
            <w:tcW w:w="35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2010101</w:t>
            </w:r>
          </w:p>
        </w:tc>
        <w:tc>
          <w:tcPr>
            <w:tcW w:w="150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行政运行</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398.71</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398.71</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97" w:hRule="atLeast"/>
        </w:trPr>
        <w:tc>
          <w:tcPr>
            <w:tcW w:w="35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2010102</w:t>
            </w:r>
          </w:p>
        </w:tc>
        <w:tc>
          <w:tcPr>
            <w:tcW w:w="150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一般行政管理事务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293.28</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293.28</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97" w:hRule="atLeast"/>
        </w:trPr>
        <w:tc>
          <w:tcPr>
            <w:tcW w:w="35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2010104</w:t>
            </w:r>
          </w:p>
        </w:tc>
        <w:tc>
          <w:tcPr>
            <w:tcW w:w="150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人大会议</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209.9</w:t>
            </w:r>
            <w:r>
              <w:rPr>
                <w:rFonts w:hint="eastAsia" w:ascii="Times New Roman" w:hAnsi="Times New Roman" w:cs="Times New Roman"/>
                <w:i w:val="0"/>
                <w:iCs w:val="0"/>
                <w:color w:val="000000"/>
                <w:kern w:val="0"/>
                <w:sz w:val="21"/>
                <w:szCs w:val="21"/>
                <w:highlight w:val="none"/>
                <w:u w:val="none"/>
                <w:lang w:val="en-US" w:eastAsia="zh-CN" w:bidi="ar"/>
              </w:rPr>
              <w:t>2</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209.9</w:t>
            </w:r>
            <w:r>
              <w:rPr>
                <w:rFonts w:hint="eastAsia" w:ascii="Times New Roman" w:hAnsi="Times New Roman" w:cs="Times New Roman"/>
                <w:i w:val="0"/>
                <w:iCs w:val="0"/>
                <w:color w:val="000000"/>
                <w:kern w:val="0"/>
                <w:sz w:val="21"/>
                <w:szCs w:val="21"/>
                <w:highlight w:val="none"/>
                <w:u w:val="none"/>
                <w:lang w:val="en-US" w:eastAsia="zh-CN" w:bidi="ar"/>
              </w:rPr>
              <w:t>2</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97" w:hRule="atLeast"/>
        </w:trPr>
        <w:tc>
          <w:tcPr>
            <w:tcW w:w="35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20199</w:t>
            </w:r>
          </w:p>
        </w:tc>
        <w:tc>
          <w:tcPr>
            <w:tcW w:w="150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其他一般公共服务支出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62.56</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62.56</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97" w:hRule="atLeast"/>
        </w:trPr>
        <w:tc>
          <w:tcPr>
            <w:tcW w:w="35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2019999</w:t>
            </w:r>
          </w:p>
        </w:tc>
        <w:tc>
          <w:tcPr>
            <w:tcW w:w="150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其他一般公共服务支出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62.56</w:t>
            </w:r>
          </w:p>
        </w:tc>
        <w:tc>
          <w:tcPr>
            <w:tcW w:w="53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62.56</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97" w:hRule="atLeast"/>
        </w:trPr>
        <w:tc>
          <w:tcPr>
            <w:tcW w:w="35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w:t>
            </w:r>
          </w:p>
        </w:tc>
        <w:tc>
          <w:tcPr>
            <w:tcW w:w="150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社会保障和就业支出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42.13</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42.13</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97" w:hRule="atLeast"/>
        </w:trPr>
        <w:tc>
          <w:tcPr>
            <w:tcW w:w="35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20805</w:t>
            </w:r>
          </w:p>
        </w:tc>
        <w:tc>
          <w:tcPr>
            <w:tcW w:w="150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行政事业单位养老支出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42.13</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42.13</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97" w:hRule="atLeast"/>
        </w:trPr>
        <w:tc>
          <w:tcPr>
            <w:tcW w:w="35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2080505</w:t>
            </w:r>
          </w:p>
        </w:tc>
        <w:tc>
          <w:tcPr>
            <w:tcW w:w="150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机关事业单位基本养老保险缴费支出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42.13</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42.13</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97" w:hRule="atLeast"/>
        </w:trPr>
        <w:tc>
          <w:tcPr>
            <w:tcW w:w="35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210</w:t>
            </w:r>
          </w:p>
        </w:tc>
        <w:tc>
          <w:tcPr>
            <w:tcW w:w="150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卫生健康支出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19.49</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19.49</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97" w:hRule="atLeast"/>
        </w:trPr>
        <w:tc>
          <w:tcPr>
            <w:tcW w:w="35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21011</w:t>
            </w:r>
          </w:p>
        </w:tc>
        <w:tc>
          <w:tcPr>
            <w:tcW w:w="150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行政事业单位医疗</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19.49</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19.49</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97" w:hRule="atLeast"/>
        </w:trPr>
        <w:tc>
          <w:tcPr>
            <w:tcW w:w="35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2101101</w:t>
            </w:r>
          </w:p>
        </w:tc>
        <w:tc>
          <w:tcPr>
            <w:tcW w:w="150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行政单位医疗</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19.49</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19.49</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97" w:hRule="atLeast"/>
        </w:trPr>
        <w:tc>
          <w:tcPr>
            <w:tcW w:w="35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221</w:t>
            </w:r>
          </w:p>
        </w:tc>
        <w:tc>
          <w:tcPr>
            <w:tcW w:w="150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住房保障支出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29.81</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29.81</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97" w:hRule="atLeast"/>
        </w:trPr>
        <w:tc>
          <w:tcPr>
            <w:tcW w:w="35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22102</w:t>
            </w:r>
          </w:p>
        </w:tc>
        <w:tc>
          <w:tcPr>
            <w:tcW w:w="150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住房改革支出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29.81</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29.81</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97" w:hRule="atLeast"/>
        </w:trPr>
        <w:tc>
          <w:tcPr>
            <w:tcW w:w="355"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2210201</w:t>
            </w:r>
          </w:p>
        </w:tc>
        <w:tc>
          <w:tcPr>
            <w:tcW w:w="1508"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住房公积金</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2"/>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29.81</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29.81</w:t>
            </w:r>
          </w:p>
        </w:tc>
        <w:tc>
          <w:tcPr>
            <w:tcW w:w="505"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97" w:hRule="atLeast"/>
        </w:trPr>
        <w:tc>
          <w:tcPr>
            <w:tcW w:w="5000" w:type="pct"/>
            <w:gridSpan w:val="8"/>
            <w:tcBorders>
              <w:top w:val="nil"/>
              <w:left w:val="nil"/>
              <w:bottom w:val="nil"/>
              <w:right w:val="nil"/>
            </w:tcBorders>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注：本表反映部门本年度各项支出情况。</w:t>
            </w:r>
          </w:p>
        </w:tc>
      </w:tr>
    </w:tbl>
    <w:p>
      <w:pPr>
        <w:widowControl/>
        <w:jc w:val="center"/>
        <w:rPr>
          <w:rFonts w:hint="eastAsia" w:cs="宋体" w:asciiTheme="minorEastAsia" w:hAnsiTheme="minorEastAsia"/>
          <w:color w:val="000000"/>
          <w:kern w:val="0"/>
          <w:sz w:val="32"/>
          <w:szCs w:val="32"/>
          <w:highlight w:val="none"/>
        </w:rPr>
      </w:pPr>
      <w:bookmarkStart w:id="0" w:name="RANGE!A1:I22"/>
      <w:bookmarkEnd w:id="0"/>
      <w:bookmarkStart w:id="1" w:name="RANGE!A1:F16"/>
      <w:r>
        <w:rPr>
          <w:rFonts w:hint="eastAsia" w:cs="宋体" w:asciiTheme="minorEastAsia" w:hAnsiTheme="minorEastAsia"/>
          <w:color w:val="000000"/>
          <w:kern w:val="0"/>
          <w:sz w:val="32"/>
          <w:szCs w:val="32"/>
          <w:highlight w:val="none"/>
        </w:rPr>
        <w:br w:type="page"/>
      </w:r>
    </w:p>
    <w:tbl>
      <w:tblPr>
        <w:tblStyle w:val="9"/>
        <w:tblW w:w="4959" w:type="pct"/>
        <w:tblInd w:w="126" w:type="dxa"/>
        <w:tblLayout w:type="fixed"/>
        <w:tblCellMar>
          <w:top w:w="0" w:type="dxa"/>
          <w:left w:w="108" w:type="dxa"/>
          <w:bottom w:w="0" w:type="dxa"/>
          <w:right w:w="108" w:type="dxa"/>
        </w:tblCellMar>
      </w:tblPr>
      <w:tblGrid>
        <w:gridCol w:w="3362"/>
        <w:gridCol w:w="625"/>
        <w:gridCol w:w="1150"/>
        <w:gridCol w:w="3600"/>
        <w:gridCol w:w="650"/>
        <w:gridCol w:w="1175"/>
        <w:gridCol w:w="1513"/>
        <w:gridCol w:w="1725"/>
        <w:gridCol w:w="1686"/>
      </w:tblGrid>
      <w:tr>
        <w:tblPrEx>
          <w:tblCellMar>
            <w:top w:w="0" w:type="dxa"/>
            <w:left w:w="108" w:type="dxa"/>
            <w:bottom w:w="0" w:type="dxa"/>
            <w:right w:w="108" w:type="dxa"/>
          </w:tblCellMar>
        </w:tblPrEx>
        <w:trPr>
          <w:trHeight w:val="360" w:hRule="atLeast"/>
        </w:trPr>
        <w:tc>
          <w:tcPr>
            <w:tcW w:w="5000" w:type="pct"/>
            <w:gridSpan w:val="9"/>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t>财政拨款收入支出决算总表</w:t>
            </w:r>
          </w:p>
        </w:tc>
      </w:tr>
      <w:tr>
        <w:tblPrEx>
          <w:tblCellMar>
            <w:top w:w="0" w:type="dxa"/>
            <w:left w:w="108" w:type="dxa"/>
            <w:bottom w:w="0" w:type="dxa"/>
            <w:right w:w="108" w:type="dxa"/>
          </w:tblCellMar>
        </w:tblPrEx>
        <w:trPr>
          <w:trHeight w:val="337" w:hRule="atLeast"/>
        </w:trPr>
        <w:tc>
          <w:tcPr>
            <w:tcW w:w="1085"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1"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371"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16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37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488"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6"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公开04表</w:t>
            </w:r>
          </w:p>
        </w:tc>
      </w:tr>
      <w:tr>
        <w:tblPrEx>
          <w:tblCellMar>
            <w:top w:w="0" w:type="dxa"/>
            <w:left w:w="108" w:type="dxa"/>
            <w:bottom w:w="0" w:type="dxa"/>
            <w:right w:w="108" w:type="dxa"/>
          </w:tblCellMar>
        </w:tblPrEx>
        <w:trPr>
          <w:trHeight w:val="300" w:hRule="atLeast"/>
        </w:trPr>
        <w:tc>
          <w:tcPr>
            <w:tcW w:w="1658" w:type="pct"/>
            <w:gridSpan w:val="3"/>
            <w:tcBorders>
              <w:top w:val="nil"/>
              <w:left w:val="nil"/>
              <w:bottom w:val="nil"/>
              <w:right w:val="nil"/>
            </w:tcBorders>
            <w:shd w:val="clear" w:color="000000" w:fill="FFFFFF"/>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color w:val="000000"/>
                <w:kern w:val="0"/>
                <w:sz w:val="21"/>
                <w:szCs w:val="21"/>
                <w:highlight w:val="none"/>
              </w:rPr>
              <w:t>部门：祁阳市人民代表大会常务委员会</w:t>
            </w:r>
            <w:r>
              <w:rPr>
                <w:rFonts w:hint="default" w:ascii="Times New Roman" w:hAnsi="Times New Roman" w:cs="Times New Roman" w:eastAsiaTheme="minorEastAsia"/>
                <w:kern w:val="0"/>
                <w:sz w:val="21"/>
                <w:szCs w:val="21"/>
                <w:highlight w:val="none"/>
              </w:rPr>
              <w:t>　</w:t>
            </w:r>
          </w:p>
        </w:tc>
        <w:tc>
          <w:tcPr>
            <w:tcW w:w="116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37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488"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6"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单位：万元</w:t>
            </w:r>
          </w:p>
        </w:tc>
      </w:tr>
      <w:tr>
        <w:tblPrEx>
          <w:tblCellMar>
            <w:top w:w="0" w:type="dxa"/>
            <w:left w:w="108" w:type="dxa"/>
            <w:bottom w:w="0" w:type="dxa"/>
            <w:right w:w="108" w:type="dxa"/>
          </w:tblCellMar>
        </w:tblPrEx>
        <w:trPr>
          <w:trHeight w:val="105" w:hRule="atLeast"/>
        </w:trPr>
        <w:tc>
          <w:tcPr>
            <w:tcW w:w="165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收入</w:t>
            </w:r>
          </w:p>
        </w:tc>
        <w:tc>
          <w:tcPr>
            <w:tcW w:w="3341" w:type="pct"/>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支出</w:t>
            </w:r>
          </w:p>
        </w:tc>
      </w:tr>
      <w:tr>
        <w:tblPrEx>
          <w:tblCellMar>
            <w:top w:w="0" w:type="dxa"/>
            <w:left w:w="108" w:type="dxa"/>
            <w:bottom w:w="0" w:type="dxa"/>
            <w:right w:w="108" w:type="dxa"/>
          </w:tblCellMar>
        </w:tblPrEx>
        <w:trPr>
          <w:trHeight w:val="455"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项    目</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行次</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金额</w:t>
            </w:r>
          </w:p>
        </w:tc>
        <w:tc>
          <w:tcPr>
            <w:tcW w:w="116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项    目</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行次</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合计</w:t>
            </w:r>
          </w:p>
        </w:tc>
        <w:tc>
          <w:tcPr>
            <w:tcW w:w="48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一般公共预算财政拨款</w:t>
            </w:r>
          </w:p>
        </w:tc>
        <w:tc>
          <w:tcPr>
            <w:tcW w:w="556"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政府性基金预算财政拨款</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国有资本经营</w:t>
            </w:r>
          </w:p>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预算财政拨款</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栏    次</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w:t>
            </w:r>
          </w:p>
        </w:tc>
        <w:tc>
          <w:tcPr>
            <w:tcW w:w="116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栏    次</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2</w:t>
            </w: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3</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4</w:t>
            </w:r>
          </w:p>
        </w:tc>
        <w:tc>
          <w:tcPr>
            <w:tcW w:w="544"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5</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一、一般公共预算财政拨款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1055.90</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一、一般公共服务支出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33</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964.47</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964.47</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二、政府性基金预算财政拨款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2</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二、外交支出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34</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eastAsia="zh-CN" w:bidi="ar-SA"/>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eastAsia="zh-CN" w:bidi="ar-SA"/>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三、国有资本经营预算财政拨款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3</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三、国防支出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35</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eastAsia="zh-CN" w:bidi="ar-SA"/>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eastAsia="zh-CN" w:bidi="ar-SA"/>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4</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四、公共安全支出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36</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eastAsia="zh-CN" w:bidi="ar-SA"/>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eastAsia="zh-CN" w:bidi="ar-SA"/>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5</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五、教育支出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37</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eastAsia="zh-CN" w:bidi="ar-SA"/>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eastAsia="zh-CN" w:bidi="ar-SA"/>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6</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六、科学技术支出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38</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eastAsia="zh-CN" w:bidi="ar-SA"/>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eastAsia="zh-CN" w:bidi="ar-SA"/>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7</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七、文化旅游体育与传媒支出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39</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eastAsia="zh-CN" w:bidi="ar-SA"/>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kern w:val="0"/>
                <w:sz w:val="21"/>
                <w:szCs w:val="21"/>
                <w:highlight w:val="none"/>
                <w:lang w:val="en-US" w:eastAsia="zh-CN" w:bidi="ar-SA"/>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rPr>
              <w:t>8</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八、社会保障和就业支出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40</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42.13</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42.13</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9</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九、卫生健康支出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41</w:t>
            </w:r>
          </w:p>
        </w:tc>
        <w:tc>
          <w:tcPr>
            <w:tcW w:w="37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19.49</w:t>
            </w:r>
          </w:p>
        </w:tc>
        <w:tc>
          <w:tcPr>
            <w:tcW w:w="48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19.49</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10</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十、节能环保支出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42</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lang w:val="en-US" w:eastAsia="zh-CN" w:bidi="ar-SA"/>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lang w:val="en-US" w:eastAsia="zh-CN" w:bidi="ar-SA"/>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11</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十一、城乡社区支出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43</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lang w:val="en-US" w:eastAsia="zh-CN" w:bidi="ar-SA"/>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lang w:val="en-US" w:eastAsia="zh-CN" w:bidi="ar-SA"/>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12</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十二、农林水支出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44</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lang w:val="en-US" w:eastAsia="zh-CN" w:bidi="ar-SA"/>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lang w:val="en-US" w:eastAsia="zh-CN" w:bidi="ar-SA"/>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13</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十三、交通运输支出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45</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lang w:val="en-US" w:eastAsia="zh-CN" w:bidi="ar-SA"/>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lang w:val="en-US" w:eastAsia="zh-CN" w:bidi="ar-SA"/>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14</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十四、资源勘探工业信息等支出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46</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lang w:val="en-US" w:eastAsia="zh-CN" w:bidi="ar-SA"/>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lang w:val="en-US" w:eastAsia="zh-CN" w:bidi="ar-SA"/>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15</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十五、商业服务业等支出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47</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lang w:val="en-US" w:eastAsia="zh-CN" w:bidi="ar-SA"/>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lang w:val="en-US" w:eastAsia="zh-CN" w:bidi="ar-SA"/>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16</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十六、金融支出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48</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lang w:val="en-US" w:eastAsia="zh-CN" w:bidi="ar-SA"/>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lang w:val="en-US" w:eastAsia="zh-CN" w:bidi="ar-SA"/>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17</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十七、援助其他地区支出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49</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lang w:val="en-US" w:eastAsia="zh-CN" w:bidi="ar-SA"/>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lang w:val="en-US" w:eastAsia="zh-CN" w:bidi="ar-SA"/>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18</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十八、自然资源海洋气象等支出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50</w:t>
            </w:r>
          </w:p>
        </w:tc>
        <w:tc>
          <w:tcPr>
            <w:tcW w:w="37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lang w:val="en-US" w:eastAsia="zh-CN" w:bidi="ar-SA"/>
              </w:rPr>
            </w:pPr>
          </w:p>
        </w:tc>
        <w:tc>
          <w:tcPr>
            <w:tcW w:w="488"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b/>
                <w:bCs/>
                <w:kern w:val="0"/>
                <w:sz w:val="21"/>
                <w:szCs w:val="21"/>
                <w:highlight w:val="none"/>
                <w:lang w:val="en-US" w:eastAsia="zh-CN" w:bidi="ar-SA"/>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19</w:t>
            </w: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十九、住房保障支出</w:t>
            </w:r>
          </w:p>
        </w:tc>
        <w:tc>
          <w:tcPr>
            <w:tcW w:w="2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51</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29.81</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b/>
                <w:bCs/>
                <w:kern w:val="0"/>
                <w:sz w:val="21"/>
                <w:szCs w:val="21"/>
                <w:highlight w:val="none"/>
                <w:lang w:val="en-US" w:eastAsia="zh-CN" w:bidi="ar-SA"/>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29.81</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20</w:t>
            </w:r>
          </w:p>
        </w:tc>
        <w:tc>
          <w:tcPr>
            <w:tcW w:w="37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二十、粮油物资储备支出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52</w:t>
            </w:r>
          </w:p>
        </w:tc>
        <w:tc>
          <w:tcPr>
            <w:tcW w:w="3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48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21</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二十一、国有资本经营预算支出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53</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22</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二十二、灾害防治及应急管理支出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54</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23</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二十三、其他支出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55</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24</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二十四、债务还本支出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56</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25</w:t>
            </w:r>
          </w:p>
        </w:tc>
        <w:tc>
          <w:tcPr>
            <w:tcW w:w="37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二十五、债务付息支出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57</w:t>
            </w:r>
          </w:p>
        </w:tc>
        <w:tc>
          <w:tcPr>
            <w:tcW w:w="3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48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p>
        </w:tc>
        <w:tc>
          <w:tcPr>
            <w:tcW w:w="20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26</w:t>
            </w:r>
          </w:p>
        </w:tc>
        <w:tc>
          <w:tcPr>
            <w:tcW w:w="37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lang w:val="en-US" w:eastAsia="zh-CN" w:bidi="ar-SA"/>
              </w:rPr>
            </w:pPr>
            <w:r>
              <w:rPr>
                <w:rFonts w:hint="default" w:ascii="Times New Roman" w:hAnsi="Times New Roman" w:cs="Times New Roman" w:eastAsiaTheme="minorEastAsia"/>
                <w:kern w:val="0"/>
                <w:sz w:val="21"/>
                <w:szCs w:val="21"/>
                <w:highlight w:val="none"/>
              </w:rPr>
              <w:t>二十六、抗疫特别国债安排的支出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58</w:t>
            </w:r>
          </w:p>
        </w:tc>
        <w:tc>
          <w:tcPr>
            <w:tcW w:w="3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48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44"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本年收入合计</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27</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1055.90</w:t>
            </w:r>
          </w:p>
        </w:tc>
        <w:tc>
          <w:tcPr>
            <w:tcW w:w="116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本年支出合计</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59</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1055.90</w:t>
            </w: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1055.90</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年初财政拨款结转和结余</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28</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年末财政拨款结转和结余</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60</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一般公共预算财政拨款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29</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61</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政府性基金预算财政拨款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30</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62</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国有资本经营预算财政拨款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31</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63</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CellMar>
            <w:top w:w="0" w:type="dxa"/>
            <w:left w:w="108" w:type="dxa"/>
            <w:bottom w:w="0" w:type="dxa"/>
            <w:right w:w="108" w:type="dxa"/>
          </w:tblCellMar>
        </w:tblPrEx>
        <w:trPr>
          <w:trHeight w:val="312" w:hRule="atLeast"/>
        </w:trPr>
        <w:tc>
          <w:tcPr>
            <w:tcW w:w="1085"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总计</w:t>
            </w:r>
          </w:p>
        </w:tc>
        <w:tc>
          <w:tcPr>
            <w:tcW w:w="20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32</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b/>
                <w:bCs/>
                <w:kern w:val="0"/>
                <w:sz w:val="21"/>
                <w:szCs w:val="21"/>
                <w:highlight w:val="none"/>
              </w:rPr>
              <w:t>1055.90</w:t>
            </w:r>
          </w:p>
        </w:tc>
        <w:tc>
          <w:tcPr>
            <w:tcW w:w="116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总计</w:t>
            </w:r>
          </w:p>
        </w:tc>
        <w:tc>
          <w:tcPr>
            <w:tcW w:w="20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val="en-US" w:eastAsia="zh-CN"/>
              </w:rPr>
              <w:t>64</w:t>
            </w:r>
          </w:p>
        </w:tc>
        <w:tc>
          <w:tcPr>
            <w:tcW w:w="37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1055.90</w:t>
            </w:r>
          </w:p>
        </w:tc>
        <w:tc>
          <w:tcPr>
            <w:tcW w:w="488"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1055.90</w:t>
            </w:r>
          </w:p>
        </w:tc>
        <w:tc>
          <w:tcPr>
            <w:tcW w:w="55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highlight w:val="none"/>
              </w:rPr>
            </w:pPr>
            <w:r>
              <w:rPr>
                <w:rFonts w:hint="default" w:ascii="Times New Roman" w:hAnsi="Times New Roman" w:cs="Times New Roman" w:eastAsiaTheme="minorEastAsia"/>
                <w:b/>
                <w:bCs/>
                <w:kern w:val="0"/>
                <w:sz w:val="21"/>
                <w:szCs w:val="21"/>
                <w:highlight w:val="none"/>
              </w:rPr>
              <w:t>　</w:t>
            </w:r>
          </w:p>
        </w:tc>
      </w:tr>
      <w:tr>
        <w:tblPrEx>
          <w:tblCellMar>
            <w:top w:w="0" w:type="dxa"/>
            <w:left w:w="108" w:type="dxa"/>
            <w:bottom w:w="0" w:type="dxa"/>
            <w:right w:w="108" w:type="dxa"/>
          </w:tblCellMar>
        </w:tblPrEx>
        <w:trPr>
          <w:trHeight w:val="312" w:hRule="atLeast"/>
        </w:trPr>
        <w:tc>
          <w:tcPr>
            <w:tcW w:w="5000" w:type="pct"/>
            <w:gridSpan w:val="9"/>
            <w:tcBorders>
              <w:top w:val="nil"/>
              <w:left w:val="nil"/>
              <w:bottom w:val="nil"/>
              <w:right w:val="nil"/>
            </w:tcBorders>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注：本表反映部门本年度一般公共预算财政拨款、政府性基金预算财政拨款和国有资本经营预算财政拨款的总收支和年末结转结余情况。</w:t>
            </w:r>
          </w:p>
        </w:tc>
      </w:tr>
    </w:tbl>
    <w:p>
      <w:pPr>
        <w:rPr>
          <w:rFonts w:cs="Times New Roman" w:asciiTheme="minorEastAsia" w:hAnsiTheme="minorEastAsia"/>
          <w:kern w:val="0"/>
          <w:sz w:val="36"/>
          <w:szCs w:val="36"/>
          <w:highlight w:val="none"/>
        </w:rPr>
      </w:pPr>
      <w:r>
        <w:rPr>
          <w:rFonts w:cs="Times New Roman" w:asciiTheme="minorEastAsia" w:hAnsiTheme="minorEastAsia"/>
          <w:kern w:val="0"/>
          <w:sz w:val="36"/>
          <w:szCs w:val="36"/>
          <w:highlight w:val="none"/>
        </w:rPr>
        <w:br w:type="page"/>
      </w:r>
    </w:p>
    <w:p>
      <w:pPr>
        <w:widowControl/>
        <w:jc w:val="center"/>
        <w:rPr>
          <w:rFonts w:cs="Times New Roman" w:asciiTheme="minorEastAsia" w:hAnsiTheme="minorEastAsia"/>
          <w:color w:val="000000"/>
          <w:kern w:val="0"/>
          <w:sz w:val="20"/>
          <w:szCs w:val="20"/>
          <w:highlight w:val="none"/>
        </w:rPr>
      </w:pPr>
      <w:r>
        <w:rPr>
          <w:rFonts w:cs="Times New Roman" w:asciiTheme="minorEastAsia" w:hAnsiTheme="minorEastAsia"/>
          <w:kern w:val="0"/>
          <w:sz w:val="32"/>
          <w:szCs w:val="32"/>
          <w:highlight w:val="none"/>
        </w:rPr>
        <w:t>一般公共预算财政拨款支出决算表</w:t>
      </w:r>
      <w:bookmarkEnd w:id="1"/>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lang w:val="en-US" w:eastAsia="zh-CN"/>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rPr>
        <w:t xml:space="preserve">      </w:t>
      </w:r>
      <w:r>
        <w:rPr>
          <w:rFonts w:cs="Times New Roman" w:asciiTheme="minorEastAsia" w:hAnsiTheme="minorEastAsia"/>
          <w:color w:val="000000"/>
          <w:kern w:val="0"/>
          <w:sz w:val="20"/>
          <w:szCs w:val="20"/>
          <w:highlight w:val="none"/>
        </w:rPr>
        <w:t xml:space="preserve">       </w:t>
      </w:r>
      <w:r>
        <w:rPr>
          <w:rFonts w:hint="eastAsia" w:cs="Times New Roman" w:asciiTheme="minorEastAsia" w:hAnsiTheme="minorEastAsia"/>
          <w:color w:val="000000"/>
          <w:kern w:val="0"/>
          <w:sz w:val="20"/>
          <w:szCs w:val="20"/>
          <w:highlight w:val="none"/>
          <w:lang w:val="en-US" w:eastAsia="zh-CN"/>
        </w:rPr>
        <w:t xml:space="preserve">        </w:t>
      </w:r>
    </w:p>
    <w:tbl>
      <w:tblPr>
        <w:tblStyle w:val="9"/>
        <w:tblW w:w="5000" w:type="pct"/>
        <w:jc w:val="center"/>
        <w:tblLayout w:type="autofit"/>
        <w:tblCellMar>
          <w:top w:w="0" w:type="dxa"/>
          <w:left w:w="108" w:type="dxa"/>
          <w:bottom w:w="0" w:type="dxa"/>
          <w:right w:w="108" w:type="dxa"/>
        </w:tblCellMar>
      </w:tblPr>
      <w:tblGrid>
        <w:gridCol w:w="102"/>
        <w:gridCol w:w="986"/>
        <w:gridCol w:w="86"/>
        <w:gridCol w:w="3345"/>
        <w:gridCol w:w="812"/>
        <w:gridCol w:w="297"/>
        <w:gridCol w:w="849"/>
        <w:gridCol w:w="2316"/>
        <w:gridCol w:w="100"/>
        <w:gridCol w:w="612"/>
        <w:gridCol w:w="1090"/>
        <w:gridCol w:w="1571"/>
        <w:gridCol w:w="2701"/>
        <w:gridCol w:w="631"/>
        <w:gridCol w:w="116"/>
      </w:tblGrid>
      <w:tr>
        <w:tblPrEx>
          <w:tblCellMar>
            <w:top w:w="0" w:type="dxa"/>
            <w:left w:w="108" w:type="dxa"/>
            <w:bottom w:w="0" w:type="dxa"/>
            <w:right w:w="108" w:type="dxa"/>
          </w:tblCellMar>
        </w:tblPrEx>
        <w:trPr>
          <w:gridBefore w:val="1"/>
          <w:gridAfter w:val="1"/>
          <w:wBefore w:w="33" w:type="pct"/>
          <w:wAfter w:w="35" w:type="pct"/>
          <w:trHeight w:val="230" w:hRule="atLeast"/>
          <w:jc w:val="center"/>
        </w:trPr>
        <w:tc>
          <w:tcPr>
            <w:tcW w:w="1770" w:type="pct"/>
            <w:gridSpan w:val="5"/>
            <w:tcBorders>
              <w:top w:val="nil"/>
              <w:left w:val="nil"/>
              <w:bottom w:val="nil"/>
              <w:right w:val="nil"/>
            </w:tcBorders>
            <w:shd w:val="clear" w:color="auto" w:fill="auto"/>
            <w:vAlign w:val="center"/>
          </w:tcPr>
          <w:p>
            <w:pPr>
              <w:widowControl/>
              <w:jc w:val="left"/>
              <w:rPr>
                <w:rFonts w:hint="default" w:ascii="Times New Roman" w:hAnsi="Times New Roman" w:cs="Times New Roman" w:eastAsiaTheme="minorEastAsia"/>
                <w:color w:val="000000"/>
                <w:kern w:val="0"/>
                <w:sz w:val="21"/>
                <w:szCs w:val="21"/>
                <w:highlight w:val="none"/>
              </w:rPr>
            </w:pPr>
          </w:p>
        </w:tc>
        <w:tc>
          <w:tcPr>
            <w:tcW w:w="3159" w:type="pct"/>
            <w:gridSpan w:val="8"/>
            <w:tcBorders>
              <w:top w:val="nil"/>
              <w:left w:val="nil"/>
              <w:bottom w:val="nil"/>
              <w:right w:val="nil"/>
            </w:tcBorders>
            <w:shd w:val="clear" w:color="auto" w:fill="auto"/>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公开05表</w:t>
            </w:r>
          </w:p>
        </w:tc>
      </w:tr>
      <w:tr>
        <w:tblPrEx>
          <w:tblCellMar>
            <w:top w:w="0" w:type="dxa"/>
            <w:left w:w="108" w:type="dxa"/>
            <w:bottom w:w="0" w:type="dxa"/>
            <w:right w:w="108" w:type="dxa"/>
          </w:tblCellMar>
        </w:tblPrEx>
        <w:trPr>
          <w:gridBefore w:val="1"/>
          <w:gridAfter w:val="1"/>
          <w:wBefore w:w="33" w:type="pct"/>
          <w:wAfter w:w="35" w:type="pct"/>
          <w:trHeight w:val="220" w:hRule="atLeast"/>
          <w:jc w:val="center"/>
        </w:trPr>
        <w:tc>
          <w:tcPr>
            <w:tcW w:w="1770" w:type="pct"/>
            <w:gridSpan w:val="5"/>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eastAsiaTheme="minorEastAsia"/>
                <w:b/>
                <w:kern w:val="0"/>
                <w:sz w:val="21"/>
                <w:szCs w:val="21"/>
                <w:highlight w:val="none"/>
              </w:rPr>
            </w:pPr>
            <w:r>
              <w:rPr>
                <w:rFonts w:hint="default" w:ascii="Times New Roman" w:hAnsi="Times New Roman" w:cs="Times New Roman" w:eastAsiaTheme="minorEastAsia"/>
                <w:color w:val="000000"/>
                <w:kern w:val="0"/>
                <w:sz w:val="21"/>
                <w:szCs w:val="21"/>
                <w:highlight w:val="none"/>
              </w:rPr>
              <w:t>部门：祁阳市人民代表大会常务委员会</w:t>
            </w:r>
          </w:p>
        </w:tc>
        <w:tc>
          <w:tcPr>
            <w:tcW w:w="3159" w:type="pct"/>
            <w:gridSpan w:val="8"/>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eastAsiaTheme="minorEastAsia"/>
                <w:b/>
                <w:kern w:val="0"/>
                <w:sz w:val="21"/>
                <w:szCs w:val="21"/>
                <w:highlight w:val="none"/>
              </w:rPr>
            </w:pPr>
            <w:r>
              <w:rPr>
                <w:rFonts w:hint="default" w:ascii="Times New Roman" w:hAnsi="Times New Roman" w:cs="Times New Roman" w:eastAsiaTheme="minorEastAsia"/>
                <w:color w:val="000000"/>
                <w:kern w:val="0"/>
                <w:sz w:val="21"/>
                <w:szCs w:val="21"/>
                <w:highlight w:val="none"/>
              </w:rPr>
              <w:t>单位：万元</w:t>
            </w:r>
          </w:p>
        </w:tc>
      </w:tr>
      <w:tr>
        <w:tblPrEx>
          <w:tblCellMar>
            <w:top w:w="0" w:type="dxa"/>
            <w:left w:w="108" w:type="dxa"/>
            <w:bottom w:w="0" w:type="dxa"/>
            <w:right w:w="108" w:type="dxa"/>
          </w:tblCellMar>
        </w:tblPrEx>
        <w:trPr>
          <w:gridBefore w:val="1"/>
          <w:gridAfter w:val="1"/>
          <w:wBefore w:w="33" w:type="pct"/>
          <w:wAfter w:w="35" w:type="pct"/>
          <w:trHeight w:val="90" w:hRule="atLeast"/>
          <w:jc w:val="center"/>
        </w:trPr>
        <w:tc>
          <w:tcPr>
            <w:tcW w:w="17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 xml:space="preserve">项 </w:t>
            </w:r>
            <w:r>
              <w:rPr>
                <w:rFonts w:hint="default" w:ascii="Times New Roman" w:hAnsi="Times New Roman" w:cs="Times New Roman" w:eastAsiaTheme="minorEastAsia"/>
                <w:b w:val="0"/>
                <w:bCs/>
                <w:color w:val="000000"/>
                <w:kern w:val="0"/>
                <w:sz w:val="21"/>
                <w:szCs w:val="21"/>
                <w:highlight w:val="none"/>
              </w:rPr>
              <w:t xml:space="preserve">   </w:t>
            </w:r>
            <w:r>
              <w:rPr>
                <w:rFonts w:hint="default" w:ascii="Times New Roman" w:hAnsi="Times New Roman" w:cs="Times New Roman" w:eastAsiaTheme="minorEastAsia"/>
                <w:b w:val="0"/>
                <w:bCs/>
                <w:kern w:val="0"/>
                <w:sz w:val="21"/>
                <w:szCs w:val="21"/>
                <w:highlight w:val="none"/>
              </w:rPr>
              <w:t>目</w:t>
            </w:r>
          </w:p>
        </w:tc>
        <w:tc>
          <w:tcPr>
            <w:tcW w:w="3159"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本年支出</w:t>
            </w:r>
          </w:p>
        </w:tc>
      </w:tr>
      <w:tr>
        <w:tblPrEx>
          <w:tblCellMar>
            <w:top w:w="0" w:type="dxa"/>
            <w:left w:w="108" w:type="dxa"/>
            <w:bottom w:w="0" w:type="dxa"/>
            <w:right w:w="108" w:type="dxa"/>
          </w:tblCellMar>
        </w:tblPrEx>
        <w:trPr>
          <w:gridBefore w:val="1"/>
          <w:gridAfter w:val="1"/>
          <w:wBefore w:w="33" w:type="pct"/>
          <w:wAfter w:w="35" w:type="pct"/>
          <w:trHeight w:val="495" w:hRule="atLeast"/>
          <w:jc w:val="center"/>
        </w:trPr>
        <w:tc>
          <w:tcPr>
            <w:tcW w:w="344" w:type="pct"/>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功能分类科目编码</w:t>
            </w:r>
          </w:p>
        </w:tc>
        <w:tc>
          <w:tcPr>
            <w:tcW w:w="1425"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科目名称</w:t>
            </w:r>
          </w:p>
        </w:tc>
        <w:tc>
          <w:tcPr>
            <w:tcW w:w="1045"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小计</w:t>
            </w:r>
          </w:p>
        </w:tc>
        <w:tc>
          <w:tcPr>
            <w:tcW w:w="104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基本支出</w:t>
            </w:r>
          </w:p>
        </w:tc>
        <w:tc>
          <w:tcPr>
            <w:tcW w:w="1066" w:type="pct"/>
            <w:gridSpan w:val="2"/>
            <w:vMerge w:val="restart"/>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项目支出</w:t>
            </w:r>
          </w:p>
        </w:tc>
      </w:tr>
      <w:tr>
        <w:tblPrEx>
          <w:tblCellMar>
            <w:top w:w="0" w:type="dxa"/>
            <w:left w:w="108" w:type="dxa"/>
            <w:bottom w:w="0" w:type="dxa"/>
            <w:right w:w="108" w:type="dxa"/>
          </w:tblCellMar>
        </w:tblPrEx>
        <w:trPr>
          <w:gridBefore w:val="1"/>
          <w:gridAfter w:val="1"/>
          <w:wBefore w:w="33" w:type="pct"/>
          <w:wAfter w:w="35" w:type="pct"/>
          <w:trHeight w:val="360" w:hRule="atLeast"/>
          <w:jc w:val="center"/>
        </w:trPr>
        <w:tc>
          <w:tcPr>
            <w:tcW w:w="344" w:type="pct"/>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425"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045"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048"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066" w:type="pct"/>
            <w:gridSpan w:val="2"/>
            <w:vMerge w:val="continue"/>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33" w:type="pct"/>
          <w:wAfter w:w="35" w:type="pct"/>
          <w:trHeight w:val="312" w:hRule="atLeast"/>
          <w:jc w:val="center"/>
        </w:trPr>
        <w:tc>
          <w:tcPr>
            <w:tcW w:w="344" w:type="pct"/>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425"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045"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048"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066" w:type="pct"/>
            <w:gridSpan w:val="2"/>
            <w:vMerge w:val="continue"/>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33" w:type="pct"/>
          <w:wAfter w:w="35" w:type="pct"/>
          <w:trHeight w:val="387" w:hRule="atLeast"/>
          <w:jc w:val="center"/>
        </w:trPr>
        <w:tc>
          <w:tcPr>
            <w:tcW w:w="1770" w:type="pct"/>
            <w:gridSpan w:val="5"/>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栏次</w:t>
            </w:r>
          </w:p>
        </w:tc>
        <w:tc>
          <w:tcPr>
            <w:tcW w:w="104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w:t>
            </w:r>
          </w:p>
        </w:tc>
        <w:tc>
          <w:tcPr>
            <w:tcW w:w="1048"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2</w:t>
            </w:r>
          </w:p>
        </w:tc>
        <w:tc>
          <w:tcPr>
            <w:tcW w:w="1066" w:type="pct"/>
            <w:gridSpan w:val="2"/>
            <w:tcBorders>
              <w:top w:val="single" w:color="auto" w:sz="4" w:space="0"/>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3</w:t>
            </w:r>
          </w:p>
        </w:tc>
      </w:tr>
      <w:tr>
        <w:tblPrEx>
          <w:tblCellMar>
            <w:top w:w="0" w:type="dxa"/>
            <w:left w:w="108" w:type="dxa"/>
            <w:bottom w:w="0" w:type="dxa"/>
            <w:right w:w="108" w:type="dxa"/>
          </w:tblCellMar>
        </w:tblPrEx>
        <w:trPr>
          <w:gridBefore w:val="1"/>
          <w:gridAfter w:val="1"/>
          <w:wBefore w:w="33" w:type="pct"/>
          <w:wAfter w:w="35" w:type="pct"/>
          <w:trHeight w:val="387" w:hRule="atLeast"/>
          <w:jc w:val="center"/>
        </w:trPr>
        <w:tc>
          <w:tcPr>
            <w:tcW w:w="1770" w:type="pct"/>
            <w:gridSpan w:val="5"/>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合计</w:t>
            </w:r>
          </w:p>
        </w:tc>
        <w:tc>
          <w:tcPr>
            <w:tcW w:w="104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eastAsia" w:ascii="Times New Roman" w:hAnsi="Times New Roman" w:cs="Times New Roman"/>
                <w:b/>
                <w:bCs/>
                <w:sz w:val="21"/>
                <w:szCs w:val="21"/>
                <w:highlight w:val="none"/>
                <w:lang w:val="en-US" w:eastAsia="zh-CN"/>
              </w:rPr>
              <w:t>1055.90</w:t>
            </w:r>
          </w:p>
        </w:tc>
        <w:tc>
          <w:tcPr>
            <w:tcW w:w="1048"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eastAsia" w:ascii="Times New Roman" w:hAnsi="Times New Roman" w:cs="Times New Roman"/>
                <w:b/>
                <w:bCs/>
                <w:sz w:val="21"/>
                <w:szCs w:val="21"/>
                <w:highlight w:val="none"/>
                <w:lang w:val="en-US" w:eastAsia="zh-CN"/>
              </w:rPr>
              <w:t>490.14</w:t>
            </w:r>
          </w:p>
        </w:tc>
        <w:tc>
          <w:tcPr>
            <w:tcW w:w="1066"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eastAsia" w:ascii="Times New Roman" w:hAnsi="Times New Roman" w:cs="Times New Roman"/>
                <w:b/>
                <w:bCs/>
                <w:sz w:val="21"/>
                <w:szCs w:val="21"/>
                <w:highlight w:val="none"/>
                <w:lang w:val="en-US" w:eastAsia="zh-CN"/>
              </w:rPr>
              <w:t>565.76</w:t>
            </w:r>
          </w:p>
        </w:tc>
      </w:tr>
      <w:tr>
        <w:tblPrEx>
          <w:tblCellMar>
            <w:top w:w="0" w:type="dxa"/>
            <w:left w:w="108" w:type="dxa"/>
            <w:bottom w:w="0" w:type="dxa"/>
            <w:right w:w="108" w:type="dxa"/>
          </w:tblCellMar>
        </w:tblPrEx>
        <w:trPr>
          <w:gridBefore w:val="1"/>
          <w:gridAfter w:val="1"/>
          <w:wBefore w:w="33" w:type="pct"/>
          <w:wAfter w:w="35" w:type="pct"/>
          <w:trHeight w:val="387" w:hRule="atLeast"/>
          <w:jc w:val="center"/>
        </w:trPr>
        <w:tc>
          <w:tcPr>
            <w:tcW w:w="344"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201</w:t>
            </w:r>
          </w:p>
        </w:tc>
        <w:tc>
          <w:tcPr>
            <w:tcW w:w="142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一般公共服务支出</w:t>
            </w:r>
          </w:p>
        </w:tc>
        <w:tc>
          <w:tcPr>
            <w:tcW w:w="104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964.47</w:t>
            </w:r>
          </w:p>
        </w:tc>
        <w:tc>
          <w:tcPr>
            <w:tcW w:w="1048"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398.71</w:t>
            </w:r>
          </w:p>
        </w:tc>
        <w:tc>
          <w:tcPr>
            <w:tcW w:w="1066"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565.76</w:t>
            </w:r>
          </w:p>
        </w:tc>
      </w:tr>
      <w:tr>
        <w:tblPrEx>
          <w:tblCellMar>
            <w:top w:w="0" w:type="dxa"/>
            <w:left w:w="108" w:type="dxa"/>
            <w:bottom w:w="0" w:type="dxa"/>
            <w:right w:w="108" w:type="dxa"/>
          </w:tblCellMar>
        </w:tblPrEx>
        <w:trPr>
          <w:gridBefore w:val="1"/>
          <w:gridAfter w:val="1"/>
          <w:wBefore w:w="33" w:type="pct"/>
          <w:wAfter w:w="35" w:type="pct"/>
          <w:trHeight w:val="387" w:hRule="atLeast"/>
          <w:jc w:val="center"/>
        </w:trPr>
        <w:tc>
          <w:tcPr>
            <w:tcW w:w="344"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20101</w:t>
            </w:r>
          </w:p>
        </w:tc>
        <w:tc>
          <w:tcPr>
            <w:tcW w:w="142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人大事务</w:t>
            </w:r>
          </w:p>
        </w:tc>
        <w:tc>
          <w:tcPr>
            <w:tcW w:w="104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901.91</w:t>
            </w:r>
          </w:p>
        </w:tc>
        <w:tc>
          <w:tcPr>
            <w:tcW w:w="1048"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398.71</w:t>
            </w:r>
          </w:p>
        </w:tc>
        <w:tc>
          <w:tcPr>
            <w:tcW w:w="1066"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503.2</w:t>
            </w:r>
          </w:p>
        </w:tc>
      </w:tr>
      <w:tr>
        <w:tblPrEx>
          <w:tblCellMar>
            <w:top w:w="0" w:type="dxa"/>
            <w:left w:w="108" w:type="dxa"/>
            <w:bottom w:w="0" w:type="dxa"/>
            <w:right w:w="108" w:type="dxa"/>
          </w:tblCellMar>
        </w:tblPrEx>
        <w:trPr>
          <w:gridBefore w:val="1"/>
          <w:gridAfter w:val="1"/>
          <w:wBefore w:w="33" w:type="pct"/>
          <w:wAfter w:w="35" w:type="pct"/>
          <w:trHeight w:val="387" w:hRule="atLeast"/>
          <w:jc w:val="center"/>
        </w:trPr>
        <w:tc>
          <w:tcPr>
            <w:tcW w:w="344"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2010101</w:t>
            </w:r>
          </w:p>
        </w:tc>
        <w:tc>
          <w:tcPr>
            <w:tcW w:w="142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行政运行</w:t>
            </w:r>
          </w:p>
        </w:tc>
        <w:tc>
          <w:tcPr>
            <w:tcW w:w="104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398.71</w:t>
            </w:r>
          </w:p>
        </w:tc>
        <w:tc>
          <w:tcPr>
            <w:tcW w:w="1048"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398.71</w:t>
            </w:r>
          </w:p>
        </w:tc>
        <w:tc>
          <w:tcPr>
            <w:tcW w:w="1066"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33" w:type="pct"/>
          <w:wAfter w:w="35" w:type="pct"/>
          <w:trHeight w:val="387" w:hRule="atLeast"/>
          <w:jc w:val="center"/>
        </w:trPr>
        <w:tc>
          <w:tcPr>
            <w:tcW w:w="344"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2010102</w:t>
            </w:r>
          </w:p>
        </w:tc>
        <w:tc>
          <w:tcPr>
            <w:tcW w:w="142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一般行政管理事务</w:t>
            </w:r>
          </w:p>
        </w:tc>
        <w:tc>
          <w:tcPr>
            <w:tcW w:w="104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293.28</w:t>
            </w:r>
          </w:p>
        </w:tc>
        <w:tc>
          <w:tcPr>
            <w:tcW w:w="1048" w:type="pct"/>
            <w:gridSpan w:val="3"/>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c>
          <w:tcPr>
            <w:tcW w:w="1066"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293.28</w:t>
            </w:r>
          </w:p>
        </w:tc>
      </w:tr>
      <w:tr>
        <w:tblPrEx>
          <w:tblCellMar>
            <w:top w:w="0" w:type="dxa"/>
            <w:left w:w="108" w:type="dxa"/>
            <w:bottom w:w="0" w:type="dxa"/>
            <w:right w:w="108" w:type="dxa"/>
          </w:tblCellMar>
        </w:tblPrEx>
        <w:trPr>
          <w:gridBefore w:val="1"/>
          <w:gridAfter w:val="1"/>
          <w:wBefore w:w="33" w:type="pct"/>
          <w:wAfter w:w="35" w:type="pct"/>
          <w:trHeight w:val="387" w:hRule="atLeast"/>
          <w:jc w:val="center"/>
        </w:trPr>
        <w:tc>
          <w:tcPr>
            <w:tcW w:w="344"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2010104</w:t>
            </w:r>
          </w:p>
        </w:tc>
        <w:tc>
          <w:tcPr>
            <w:tcW w:w="142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人大会议</w:t>
            </w:r>
          </w:p>
        </w:tc>
        <w:tc>
          <w:tcPr>
            <w:tcW w:w="104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209.9</w:t>
            </w:r>
            <w:r>
              <w:rPr>
                <w:rFonts w:hint="eastAsia" w:ascii="Times New Roman" w:hAnsi="Times New Roman" w:cs="Times New Roman"/>
                <w:i w:val="0"/>
                <w:iCs w:val="0"/>
                <w:color w:val="000000"/>
                <w:kern w:val="0"/>
                <w:sz w:val="21"/>
                <w:szCs w:val="21"/>
                <w:highlight w:val="none"/>
                <w:u w:val="none"/>
                <w:lang w:val="en-US" w:eastAsia="zh-CN" w:bidi="ar"/>
              </w:rPr>
              <w:t>2</w:t>
            </w:r>
          </w:p>
        </w:tc>
        <w:tc>
          <w:tcPr>
            <w:tcW w:w="1048" w:type="pct"/>
            <w:gridSpan w:val="3"/>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c>
          <w:tcPr>
            <w:tcW w:w="1066"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209.9</w:t>
            </w:r>
            <w:r>
              <w:rPr>
                <w:rFonts w:hint="eastAsia" w:ascii="Times New Roman" w:hAnsi="Times New Roman" w:cs="Times New Roman"/>
                <w:i w:val="0"/>
                <w:iCs w:val="0"/>
                <w:color w:val="000000"/>
                <w:kern w:val="0"/>
                <w:sz w:val="21"/>
                <w:szCs w:val="21"/>
                <w:highlight w:val="none"/>
                <w:u w:val="none"/>
                <w:lang w:val="en-US" w:eastAsia="zh-CN" w:bidi="ar"/>
              </w:rPr>
              <w:t>2</w:t>
            </w:r>
          </w:p>
        </w:tc>
      </w:tr>
      <w:tr>
        <w:tblPrEx>
          <w:tblCellMar>
            <w:top w:w="0" w:type="dxa"/>
            <w:left w:w="108" w:type="dxa"/>
            <w:bottom w:w="0" w:type="dxa"/>
            <w:right w:w="108" w:type="dxa"/>
          </w:tblCellMar>
        </w:tblPrEx>
        <w:trPr>
          <w:gridBefore w:val="1"/>
          <w:gridAfter w:val="1"/>
          <w:wBefore w:w="33" w:type="pct"/>
          <w:wAfter w:w="35" w:type="pct"/>
          <w:trHeight w:val="387" w:hRule="atLeast"/>
          <w:jc w:val="center"/>
        </w:trPr>
        <w:tc>
          <w:tcPr>
            <w:tcW w:w="344"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20199</w:t>
            </w:r>
          </w:p>
        </w:tc>
        <w:tc>
          <w:tcPr>
            <w:tcW w:w="142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其他一般公共服务支出</w:t>
            </w:r>
          </w:p>
        </w:tc>
        <w:tc>
          <w:tcPr>
            <w:tcW w:w="104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62.56</w:t>
            </w:r>
          </w:p>
        </w:tc>
        <w:tc>
          <w:tcPr>
            <w:tcW w:w="1048" w:type="pct"/>
            <w:gridSpan w:val="3"/>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c>
          <w:tcPr>
            <w:tcW w:w="1066"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62.56</w:t>
            </w:r>
          </w:p>
        </w:tc>
      </w:tr>
      <w:tr>
        <w:tblPrEx>
          <w:tblCellMar>
            <w:top w:w="0" w:type="dxa"/>
            <w:left w:w="108" w:type="dxa"/>
            <w:bottom w:w="0" w:type="dxa"/>
            <w:right w:w="108" w:type="dxa"/>
          </w:tblCellMar>
        </w:tblPrEx>
        <w:trPr>
          <w:gridBefore w:val="1"/>
          <w:gridAfter w:val="1"/>
          <w:wBefore w:w="33" w:type="pct"/>
          <w:wAfter w:w="35" w:type="pct"/>
          <w:trHeight w:val="387" w:hRule="atLeast"/>
          <w:jc w:val="center"/>
        </w:trPr>
        <w:tc>
          <w:tcPr>
            <w:tcW w:w="344"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2019999</w:t>
            </w:r>
          </w:p>
        </w:tc>
        <w:tc>
          <w:tcPr>
            <w:tcW w:w="142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其他一般公共服务支出</w:t>
            </w:r>
          </w:p>
        </w:tc>
        <w:tc>
          <w:tcPr>
            <w:tcW w:w="104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62.56</w:t>
            </w:r>
          </w:p>
        </w:tc>
        <w:tc>
          <w:tcPr>
            <w:tcW w:w="1048" w:type="pct"/>
            <w:gridSpan w:val="3"/>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c>
          <w:tcPr>
            <w:tcW w:w="1066"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62.56</w:t>
            </w:r>
          </w:p>
        </w:tc>
      </w:tr>
      <w:tr>
        <w:tblPrEx>
          <w:tblCellMar>
            <w:top w:w="0" w:type="dxa"/>
            <w:left w:w="108" w:type="dxa"/>
            <w:bottom w:w="0" w:type="dxa"/>
            <w:right w:w="108" w:type="dxa"/>
          </w:tblCellMar>
        </w:tblPrEx>
        <w:trPr>
          <w:gridBefore w:val="1"/>
          <w:gridAfter w:val="1"/>
          <w:wBefore w:w="33" w:type="pct"/>
          <w:wAfter w:w="35" w:type="pct"/>
          <w:trHeight w:val="387" w:hRule="atLeast"/>
          <w:jc w:val="center"/>
        </w:trPr>
        <w:tc>
          <w:tcPr>
            <w:tcW w:w="344"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w:t>
            </w:r>
          </w:p>
        </w:tc>
        <w:tc>
          <w:tcPr>
            <w:tcW w:w="142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社会保障和就业支出</w:t>
            </w:r>
          </w:p>
        </w:tc>
        <w:tc>
          <w:tcPr>
            <w:tcW w:w="104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42.13</w:t>
            </w:r>
          </w:p>
        </w:tc>
        <w:tc>
          <w:tcPr>
            <w:tcW w:w="1048"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42.13</w:t>
            </w:r>
          </w:p>
        </w:tc>
        <w:tc>
          <w:tcPr>
            <w:tcW w:w="1066"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33" w:type="pct"/>
          <w:wAfter w:w="35" w:type="pct"/>
          <w:trHeight w:val="387" w:hRule="atLeast"/>
          <w:jc w:val="center"/>
        </w:trPr>
        <w:tc>
          <w:tcPr>
            <w:tcW w:w="344"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20805</w:t>
            </w:r>
          </w:p>
        </w:tc>
        <w:tc>
          <w:tcPr>
            <w:tcW w:w="142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行政事业单位养老支出</w:t>
            </w:r>
          </w:p>
        </w:tc>
        <w:tc>
          <w:tcPr>
            <w:tcW w:w="1045"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42.13</w:t>
            </w:r>
          </w:p>
        </w:tc>
        <w:tc>
          <w:tcPr>
            <w:tcW w:w="1048"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42.13</w:t>
            </w:r>
          </w:p>
        </w:tc>
        <w:tc>
          <w:tcPr>
            <w:tcW w:w="1066" w:type="pct"/>
            <w:gridSpan w:val="2"/>
            <w:tcBorders>
              <w:top w:val="nil"/>
              <w:left w:val="nil"/>
              <w:bottom w:val="single" w:color="auto" w:sz="4"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33" w:type="pct"/>
          <w:wAfter w:w="35" w:type="pct"/>
          <w:trHeight w:val="387" w:hRule="atLeast"/>
          <w:jc w:val="center"/>
        </w:trPr>
        <w:tc>
          <w:tcPr>
            <w:tcW w:w="344"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2080505</w:t>
            </w:r>
          </w:p>
        </w:tc>
        <w:tc>
          <w:tcPr>
            <w:tcW w:w="142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机关事业单位基本养老保险缴费支出</w:t>
            </w:r>
          </w:p>
        </w:tc>
        <w:tc>
          <w:tcPr>
            <w:tcW w:w="104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42.13</w:t>
            </w:r>
          </w:p>
        </w:tc>
        <w:tc>
          <w:tcPr>
            <w:tcW w:w="1048"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42.13</w:t>
            </w:r>
          </w:p>
        </w:tc>
        <w:tc>
          <w:tcPr>
            <w:tcW w:w="1066" w:type="pct"/>
            <w:gridSpan w:val="2"/>
            <w:tcBorders>
              <w:top w:val="nil"/>
              <w:left w:val="nil"/>
              <w:bottom w:val="single" w:color="auto" w:sz="8"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33" w:type="pct"/>
          <w:wAfter w:w="35" w:type="pct"/>
          <w:trHeight w:val="387" w:hRule="atLeast"/>
          <w:jc w:val="center"/>
        </w:trPr>
        <w:tc>
          <w:tcPr>
            <w:tcW w:w="344"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210</w:t>
            </w:r>
          </w:p>
        </w:tc>
        <w:tc>
          <w:tcPr>
            <w:tcW w:w="142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卫生健康支出</w:t>
            </w:r>
          </w:p>
        </w:tc>
        <w:tc>
          <w:tcPr>
            <w:tcW w:w="104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19.49</w:t>
            </w:r>
          </w:p>
        </w:tc>
        <w:tc>
          <w:tcPr>
            <w:tcW w:w="1048"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19.49</w:t>
            </w:r>
          </w:p>
        </w:tc>
        <w:tc>
          <w:tcPr>
            <w:tcW w:w="1066" w:type="pct"/>
            <w:gridSpan w:val="2"/>
            <w:tcBorders>
              <w:top w:val="nil"/>
              <w:left w:val="nil"/>
              <w:bottom w:val="single" w:color="auto" w:sz="8"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33" w:type="pct"/>
          <w:wAfter w:w="35" w:type="pct"/>
          <w:trHeight w:val="387" w:hRule="atLeast"/>
          <w:jc w:val="center"/>
        </w:trPr>
        <w:tc>
          <w:tcPr>
            <w:tcW w:w="344"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21011</w:t>
            </w:r>
          </w:p>
        </w:tc>
        <w:tc>
          <w:tcPr>
            <w:tcW w:w="142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行政事业单位医疗</w:t>
            </w:r>
          </w:p>
        </w:tc>
        <w:tc>
          <w:tcPr>
            <w:tcW w:w="104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19.49</w:t>
            </w:r>
          </w:p>
        </w:tc>
        <w:tc>
          <w:tcPr>
            <w:tcW w:w="1048"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19.49</w:t>
            </w:r>
          </w:p>
        </w:tc>
        <w:tc>
          <w:tcPr>
            <w:tcW w:w="1066" w:type="pct"/>
            <w:gridSpan w:val="2"/>
            <w:tcBorders>
              <w:top w:val="nil"/>
              <w:left w:val="nil"/>
              <w:bottom w:val="single" w:color="auto" w:sz="8"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33" w:type="pct"/>
          <w:wAfter w:w="35" w:type="pct"/>
          <w:trHeight w:val="387" w:hRule="atLeast"/>
          <w:jc w:val="center"/>
        </w:trPr>
        <w:tc>
          <w:tcPr>
            <w:tcW w:w="344"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2101101</w:t>
            </w:r>
          </w:p>
        </w:tc>
        <w:tc>
          <w:tcPr>
            <w:tcW w:w="142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行政单位医疗</w:t>
            </w:r>
          </w:p>
        </w:tc>
        <w:tc>
          <w:tcPr>
            <w:tcW w:w="104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19.49</w:t>
            </w:r>
          </w:p>
        </w:tc>
        <w:tc>
          <w:tcPr>
            <w:tcW w:w="1048"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19.49</w:t>
            </w:r>
          </w:p>
        </w:tc>
        <w:tc>
          <w:tcPr>
            <w:tcW w:w="1066" w:type="pct"/>
            <w:gridSpan w:val="2"/>
            <w:tcBorders>
              <w:top w:val="nil"/>
              <w:left w:val="nil"/>
              <w:bottom w:val="single" w:color="auto" w:sz="8"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33" w:type="pct"/>
          <w:wAfter w:w="35" w:type="pct"/>
          <w:trHeight w:val="387" w:hRule="atLeast"/>
          <w:jc w:val="center"/>
        </w:trPr>
        <w:tc>
          <w:tcPr>
            <w:tcW w:w="344"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221</w:t>
            </w:r>
          </w:p>
        </w:tc>
        <w:tc>
          <w:tcPr>
            <w:tcW w:w="142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住房保障支出</w:t>
            </w:r>
          </w:p>
        </w:tc>
        <w:tc>
          <w:tcPr>
            <w:tcW w:w="104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29.81</w:t>
            </w:r>
          </w:p>
        </w:tc>
        <w:tc>
          <w:tcPr>
            <w:tcW w:w="1048"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29.81</w:t>
            </w:r>
          </w:p>
        </w:tc>
        <w:tc>
          <w:tcPr>
            <w:tcW w:w="1066" w:type="pct"/>
            <w:gridSpan w:val="2"/>
            <w:tcBorders>
              <w:top w:val="nil"/>
              <w:left w:val="nil"/>
              <w:bottom w:val="single" w:color="auto" w:sz="8"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33" w:type="pct"/>
          <w:wAfter w:w="35" w:type="pct"/>
          <w:trHeight w:val="387" w:hRule="atLeast"/>
          <w:jc w:val="center"/>
        </w:trPr>
        <w:tc>
          <w:tcPr>
            <w:tcW w:w="344"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22102</w:t>
            </w:r>
          </w:p>
        </w:tc>
        <w:tc>
          <w:tcPr>
            <w:tcW w:w="142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住房改革支出</w:t>
            </w:r>
          </w:p>
        </w:tc>
        <w:tc>
          <w:tcPr>
            <w:tcW w:w="104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29.81</w:t>
            </w:r>
          </w:p>
        </w:tc>
        <w:tc>
          <w:tcPr>
            <w:tcW w:w="1048"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29.81</w:t>
            </w:r>
          </w:p>
        </w:tc>
        <w:tc>
          <w:tcPr>
            <w:tcW w:w="1066" w:type="pct"/>
            <w:gridSpan w:val="2"/>
            <w:tcBorders>
              <w:top w:val="nil"/>
              <w:left w:val="nil"/>
              <w:bottom w:val="single" w:color="auto" w:sz="8"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33" w:type="pct"/>
          <w:wAfter w:w="35" w:type="pct"/>
          <w:trHeight w:val="387" w:hRule="atLeast"/>
          <w:jc w:val="center"/>
        </w:trPr>
        <w:tc>
          <w:tcPr>
            <w:tcW w:w="344"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2210201</w:t>
            </w:r>
          </w:p>
        </w:tc>
        <w:tc>
          <w:tcPr>
            <w:tcW w:w="142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 xml:space="preserve">  住房公积金</w:t>
            </w:r>
          </w:p>
        </w:tc>
        <w:tc>
          <w:tcPr>
            <w:tcW w:w="1045"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29.81</w:t>
            </w:r>
          </w:p>
        </w:tc>
        <w:tc>
          <w:tcPr>
            <w:tcW w:w="1048"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29.81</w:t>
            </w:r>
          </w:p>
        </w:tc>
        <w:tc>
          <w:tcPr>
            <w:tcW w:w="1066" w:type="pct"/>
            <w:gridSpan w:val="2"/>
            <w:tcBorders>
              <w:top w:val="nil"/>
              <w:left w:val="nil"/>
              <w:bottom w:val="single" w:color="auto" w:sz="8" w:space="0"/>
              <w:right w:val="single" w:color="auto" w:sz="8" w:space="0"/>
            </w:tcBorders>
            <w:shd w:val="clear" w:color="auto" w:fill="auto"/>
            <w:vAlign w:val="center"/>
          </w:tcPr>
          <w:p>
            <w:pPr>
              <w:jc w:val="center"/>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gridBefore w:val="1"/>
          <w:gridAfter w:val="1"/>
          <w:wBefore w:w="33" w:type="pct"/>
          <w:wAfter w:w="35" w:type="pct"/>
          <w:trHeight w:val="387" w:hRule="atLeast"/>
          <w:jc w:val="center"/>
        </w:trPr>
        <w:tc>
          <w:tcPr>
            <w:tcW w:w="4930" w:type="pct"/>
            <w:gridSpan w:val="13"/>
            <w:tcBorders>
              <w:top w:val="nil"/>
              <w:left w:val="nil"/>
              <w:bottom w:val="nil"/>
              <w:right w:val="nil"/>
            </w:tcBorders>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注：本表反映部门本年度一般公共预算财政拨款支出情况。</w:t>
            </w:r>
          </w:p>
        </w:tc>
      </w:tr>
      <w:tr>
        <w:tblPrEx>
          <w:tblCellMar>
            <w:top w:w="0" w:type="dxa"/>
            <w:left w:w="108" w:type="dxa"/>
            <w:bottom w:w="0" w:type="dxa"/>
            <w:right w:w="108" w:type="dxa"/>
          </w:tblCellMar>
        </w:tblPrEx>
        <w:trPr>
          <w:trHeight w:val="113" w:hRule="atLeast"/>
          <w:jc w:val="center"/>
        </w:trPr>
        <w:tc>
          <w:tcPr>
            <w:tcW w:w="5000" w:type="pct"/>
            <w:gridSpan w:val="15"/>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Cs w:val="32"/>
                <w:highlight w:val="none"/>
              </w:rPr>
            </w:pPr>
            <w:r>
              <w:rPr>
                <w:rFonts w:cs="Times New Roman" w:asciiTheme="minorEastAsia" w:hAnsiTheme="minorEastAsia"/>
                <w:bCs/>
                <w:kern w:val="0"/>
                <w:szCs w:val="21"/>
                <w:highlight w:val="none"/>
              </w:rPr>
              <w:br w:type="page"/>
            </w:r>
            <w:bookmarkStart w:id="2" w:name="RANGE!A1:I34"/>
            <w:r>
              <w:rPr>
                <w:rFonts w:hint="eastAsia" w:cs="宋体" w:asciiTheme="minorEastAsia" w:hAnsiTheme="minorEastAsia"/>
                <w:color w:val="000000"/>
                <w:kern w:val="0"/>
                <w:sz w:val="32"/>
                <w:szCs w:val="32"/>
                <w:highlight w:val="none"/>
              </w:rPr>
              <w:t>一般公共预算财政拨款基本支出决算明细表</w:t>
            </w:r>
            <w:bookmarkEnd w:id="2"/>
          </w:p>
        </w:tc>
      </w:tr>
      <w:tr>
        <w:tblPrEx>
          <w:tblCellMar>
            <w:top w:w="0" w:type="dxa"/>
            <w:left w:w="108" w:type="dxa"/>
            <w:bottom w:w="0" w:type="dxa"/>
            <w:right w:w="108" w:type="dxa"/>
          </w:tblCellMar>
        </w:tblPrEx>
        <w:trPr>
          <w:trHeight w:val="113" w:hRule="atLeast"/>
          <w:jc w:val="center"/>
        </w:trPr>
        <w:tc>
          <w:tcPr>
            <w:tcW w:w="5000" w:type="pct"/>
            <w:gridSpan w:val="15"/>
            <w:tcBorders>
              <w:top w:val="nil"/>
              <w:left w:val="nil"/>
              <w:bottom w:val="nil"/>
              <w:right w:val="nil"/>
            </w:tcBorders>
            <w:shd w:val="clear" w:color="auto" w:fill="auto"/>
            <w:noWrap/>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公开06表</w:t>
            </w:r>
          </w:p>
        </w:tc>
      </w:tr>
      <w:tr>
        <w:tblPrEx>
          <w:tblCellMar>
            <w:top w:w="0" w:type="dxa"/>
            <w:left w:w="108" w:type="dxa"/>
            <w:bottom w:w="0" w:type="dxa"/>
            <w:right w:w="108" w:type="dxa"/>
          </w:tblCellMar>
        </w:tblPrEx>
        <w:trPr>
          <w:trHeight w:val="113" w:hRule="atLeast"/>
          <w:jc w:val="center"/>
        </w:trPr>
        <w:tc>
          <w:tcPr>
            <w:tcW w:w="1708" w:type="pct"/>
            <w:gridSpan w:val="5"/>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部门：祁阳市人民代表大会常务委员会</w:t>
            </w:r>
          </w:p>
        </w:tc>
        <w:tc>
          <w:tcPr>
            <w:tcW w:w="366" w:type="pct"/>
            <w:gridSpan w:val="2"/>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p>
        </w:tc>
        <w:tc>
          <w:tcPr>
            <w:tcW w:w="741"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p>
        </w:tc>
        <w:tc>
          <w:tcPr>
            <w:tcW w:w="228" w:type="pct"/>
            <w:gridSpan w:val="2"/>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p>
        </w:tc>
        <w:tc>
          <w:tcPr>
            <w:tcW w:w="349"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p>
        </w:tc>
        <w:tc>
          <w:tcPr>
            <w:tcW w:w="1605" w:type="pct"/>
            <w:gridSpan w:val="4"/>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单位：万元</w:t>
            </w:r>
          </w:p>
        </w:tc>
      </w:tr>
      <w:tr>
        <w:tblPrEx>
          <w:tblCellMar>
            <w:top w:w="0" w:type="dxa"/>
            <w:left w:w="108" w:type="dxa"/>
            <w:bottom w:w="0" w:type="dxa"/>
            <w:right w:w="108" w:type="dxa"/>
          </w:tblCellMar>
        </w:tblPrEx>
        <w:trPr>
          <w:trHeight w:val="113" w:hRule="atLeast"/>
          <w:jc w:val="center"/>
        </w:trPr>
        <w:tc>
          <w:tcPr>
            <w:tcW w:w="34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经济分类科目编码</w:t>
            </w:r>
          </w:p>
        </w:tc>
        <w:tc>
          <w:tcPr>
            <w:tcW w:w="10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科目名称</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决算数</w:t>
            </w:r>
          </w:p>
        </w:tc>
        <w:tc>
          <w:tcPr>
            <w:tcW w:w="3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经济分类科目编码</w:t>
            </w:r>
          </w:p>
        </w:tc>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科目名称</w:t>
            </w:r>
          </w:p>
        </w:tc>
        <w:tc>
          <w:tcPr>
            <w:tcW w:w="2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决算数</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经济分类科目编码</w:t>
            </w:r>
          </w:p>
        </w:tc>
        <w:tc>
          <w:tcPr>
            <w:tcW w:w="136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科目名称</w:t>
            </w:r>
          </w:p>
        </w:tc>
        <w:tc>
          <w:tcPr>
            <w:tcW w:w="23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决算数</w:t>
            </w:r>
          </w:p>
        </w:tc>
      </w:tr>
      <w:tr>
        <w:tblPrEx>
          <w:tblCellMar>
            <w:top w:w="0" w:type="dxa"/>
            <w:left w:w="108" w:type="dxa"/>
            <w:bottom w:w="0" w:type="dxa"/>
            <w:right w:w="108" w:type="dxa"/>
          </w:tblCellMar>
        </w:tblPrEx>
        <w:trPr>
          <w:trHeight w:val="284" w:hRule="exact"/>
          <w:jc w:val="center"/>
        </w:trPr>
        <w:tc>
          <w:tcPr>
            <w:tcW w:w="34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w:t>
            </w:r>
          </w:p>
        </w:tc>
        <w:tc>
          <w:tcPr>
            <w:tcW w:w="1099"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工资福利支出</w:t>
            </w:r>
          </w:p>
        </w:tc>
        <w:tc>
          <w:tcPr>
            <w:tcW w:w="26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406.23</w:t>
            </w:r>
          </w:p>
        </w:tc>
        <w:tc>
          <w:tcPr>
            <w:tcW w:w="366"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w:t>
            </w:r>
          </w:p>
        </w:tc>
        <w:tc>
          <w:tcPr>
            <w:tcW w:w="74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商品和服务支出</w:t>
            </w:r>
          </w:p>
        </w:tc>
        <w:tc>
          <w:tcPr>
            <w:tcW w:w="228" w:type="pct"/>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80.93</w:t>
            </w:r>
          </w:p>
        </w:tc>
        <w:tc>
          <w:tcPr>
            <w:tcW w:w="349"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307</w:t>
            </w:r>
          </w:p>
        </w:tc>
        <w:tc>
          <w:tcPr>
            <w:tcW w:w="1368"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债务利息及费用支出</w:t>
            </w:r>
          </w:p>
        </w:tc>
        <w:tc>
          <w:tcPr>
            <w:tcW w:w="237"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30101</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基本工资</w:t>
            </w:r>
          </w:p>
        </w:tc>
        <w:tc>
          <w:tcPr>
            <w:tcW w:w="26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152.18</w:t>
            </w: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30201</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办公费</w:t>
            </w:r>
          </w:p>
        </w:tc>
        <w:tc>
          <w:tcPr>
            <w:tcW w:w="228"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31.16</w:t>
            </w: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30701</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国内债务付息</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30102</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津贴补贴</w:t>
            </w:r>
          </w:p>
        </w:tc>
        <w:tc>
          <w:tcPr>
            <w:tcW w:w="26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102.55</w:t>
            </w: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30202</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印刷费</w:t>
            </w:r>
          </w:p>
        </w:tc>
        <w:tc>
          <w:tcPr>
            <w:tcW w:w="228"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13.30</w:t>
            </w: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30702</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国外债务付息</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30103</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奖金</w:t>
            </w:r>
          </w:p>
        </w:tc>
        <w:tc>
          <w:tcPr>
            <w:tcW w:w="26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60.07</w:t>
            </w: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30203</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咨询费</w:t>
            </w:r>
          </w:p>
        </w:tc>
        <w:tc>
          <w:tcPr>
            <w:tcW w:w="228"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资本性支出</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30106</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伙食补助费</w:t>
            </w:r>
          </w:p>
        </w:tc>
        <w:tc>
          <w:tcPr>
            <w:tcW w:w="260"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30204</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手续费</w:t>
            </w:r>
          </w:p>
        </w:tc>
        <w:tc>
          <w:tcPr>
            <w:tcW w:w="228"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31001</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房屋建筑物购建</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30107</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绩效工资</w:t>
            </w:r>
          </w:p>
        </w:tc>
        <w:tc>
          <w:tcPr>
            <w:tcW w:w="260"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30205</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水费</w:t>
            </w:r>
          </w:p>
        </w:tc>
        <w:tc>
          <w:tcPr>
            <w:tcW w:w="228"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0.68</w:t>
            </w: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31002</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办公设备购置</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30108</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机关事业单位基本养老保险缴费</w:t>
            </w:r>
          </w:p>
        </w:tc>
        <w:tc>
          <w:tcPr>
            <w:tcW w:w="26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42.13</w:t>
            </w: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30206</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电费</w:t>
            </w:r>
          </w:p>
        </w:tc>
        <w:tc>
          <w:tcPr>
            <w:tcW w:w="228"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1.87</w:t>
            </w: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31003</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专用设备购置</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30109</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职业年金缴费</w:t>
            </w:r>
          </w:p>
        </w:tc>
        <w:tc>
          <w:tcPr>
            <w:tcW w:w="260"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30207</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邮电费</w:t>
            </w:r>
          </w:p>
        </w:tc>
        <w:tc>
          <w:tcPr>
            <w:tcW w:w="228"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31005</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基础设施建设</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30110</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职工基本医疗保险缴费</w:t>
            </w:r>
          </w:p>
        </w:tc>
        <w:tc>
          <w:tcPr>
            <w:tcW w:w="26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19.49</w:t>
            </w: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30208</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取暖费</w:t>
            </w:r>
          </w:p>
        </w:tc>
        <w:tc>
          <w:tcPr>
            <w:tcW w:w="228"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31006</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大型修缮</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30111</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公务员医疗补助缴费</w:t>
            </w:r>
          </w:p>
        </w:tc>
        <w:tc>
          <w:tcPr>
            <w:tcW w:w="260"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30209</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物业管理费</w:t>
            </w:r>
          </w:p>
        </w:tc>
        <w:tc>
          <w:tcPr>
            <w:tcW w:w="228"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31007</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信息网络及软件购置更新</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30112</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其他社会保障缴费</w:t>
            </w:r>
          </w:p>
        </w:tc>
        <w:tc>
          <w:tcPr>
            <w:tcW w:w="260"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30211</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差旅费</w:t>
            </w:r>
          </w:p>
        </w:tc>
        <w:tc>
          <w:tcPr>
            <w:tcW w:w="228"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17.58</w:t>
            </w: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31008</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物资储备</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30113</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住房公积金</w:t>
            </w:r>
          </w:p>
        </w:tc>
        <w:tc>
          <w:tcPr>
            <w:tcW w:w="26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29.81</w:t>
            </w: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30212</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因公出国（境）费用</w:t>
            </w:r>
          </w:p>
        </w:tc>
        <w:tc>
          <w:tcPr>
            <w:tcW w:w="228"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31009</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土地补偿</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30114</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医疗费</w:t>
            </w:r>
          </w:p>
        </w:tc>
        <w:tc>
          <w:tcPr>
            <w:tcW w:w="260"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30213</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维修（护）费</w:t>
            </w:r>
          </w:p>
        </w:tc>
        <w:tc>
          <w:tcPr>
            <w:tcW w:w="228"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31010</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安置补助</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30199</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其他工资福利支出</w:t>
            </w:r>
          </w:p>
        </w:tc>
        <w:tc>
          <w:tcPr>
            <w:tcW w:w="260"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30214</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租赁费</w:t>
            </w:r>
          </w:p>
        </w:tc>
        <w:tc>
          <w:tcPr>
            <w:tcW w:w="228"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31011</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地上附着物和青苗补偿</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对个人和家庭的补助</w:t>
            </w:r>
          </w:p>
        </w:tc>
        <w:tc>
          <w:tcPr>
            <w:tcW w:w="26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w:t>
            </w: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30215</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会议费</w:t>
            </w:r>
          </w:p>
        </w:tc>
        <w:tc>
          <w:tcPr>
            <w:tcW w:w="228"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31012</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拆迁补偿</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30301</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离休费</w:t>
            </w:r>
          </w:p>
        </w:tc>
        <w:tc>
          <w:tcPr>
            <w:tcW w:w="260"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30216</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培训费</w:t>
            </w:r>
          </w:p>
        </w:tc>
        <w:tc>
          <w:tcPr>
            <w:tcW w:w="228"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31013</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公务用车购置</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30302</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退休费</w:t>
            </w:r>
          </w:p>
        </w:tc>
        <w:tc>
          <w:tcPr>
            <w:tcW w:w="260"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30217</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公务接待费</w:t>
            </w:r>
          </w:p>
        </w:tc>
        <w:tc>
          <w:tcPr>
            <w:tcW w:w="228"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2.30</w:t>
            </w: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31019</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其他交通工具购置</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30303</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退职（役）费</w:t>
            </w:r>
          </w:p>
        </w:tc>
        <w:tc>
          <w:tcPr>
            <w:tcW w:w="260"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30218</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专用材料费</w:t>
            </w:r>
          </w:p>
        </w:tc>
        <w:tc>
          <w:tcPr>
            <w:tcW w:w="228"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31021</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文物和陈列品购置</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30304</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抚恤金</w:t>
            </w:r>
          </w:p>
        </w:tc>
        <w:tc>
          <w:tcPr>
            <w:tcW w:w="26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2.98</w:t>
            </w: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30224</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被装购置费</w:t>
            </w:r>
          </w:p>
        </w:tc>
        <w:tc>
          <w:tcPr>
            <w:tcW w:w="228"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31022</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无形资产购置</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30305</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生活补助</w:t>
            </w:r>
          </w:p>
        </w:tc>
        <w:tc>
          <w:tcPr>
            <w:tcW w:w="260"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30225</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专用燃料费</w:t>
            </w:r>
          </w:p>
        </w:tc>
        <w:tc>
          <w:tcPr>
            <w:tcW w:w="228"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31099</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其他资本性支出</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30306</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救济费</w:t>
            </w:r>
          </w:p>
        </w:tc>
        <w:tc>
          <w:tcPr>
            <w:tcW w:w="260"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30226</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劳务费</w:t>
            </w:r>
          </w:p>
        </w:tc>
        <w:tc>
          <w:tcPr>
            <w:tcW w:w="228"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399</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其他支出</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30307</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医疗费补助</w:t>
            </w:r>
          </w:p>
        </w:tc>
        <w:tc>
          <w:tcPr>
            <w:tcW w:w="260"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30227</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委托业务费</w:t>
            </w:r>
          </w:p>
        </w:tc>
        <w:tc>
          <w:tcPr>
            <w:tcW w:w="228"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39906</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赠与</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30308</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助学金</w:t>
            </w:r>
          </w:p>
        </w:tc>
        <w:tc>
          <w:tcPr>
            <w:tcW w:w="260"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30228</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工会经费</w:t>
            </w:r>
          </w:p>
        </w:tc>
        <w:tc>
          <w:tcPr>
            <w:tcW w:w="228"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39907</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国家赔偿费用支出</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30309</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奖励金</w:t>
            </w:r>
          </w:p>
        </w:tc>
        <w:tc>
          <w:tcPr>
            <w:tcW w:w="260"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30229</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福利费</w:t>
            </w:r>
          </w:p>
        </w:tc>
        <w:tc>
          <w:tcPr>
            <w:tcW w:w="228"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39908</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对民间非营利组织和群众性自治组织补贴</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30310</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个人农业生产补贴</w:t>
            </w:r>
          </w:p>
        </w:tc>
        <w:tc>
          <w:tcPr>
            <w:tcW w:w="260"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30231</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公务用车运行维护费</w:t>
            </w:r>
          </w:p>
        </w:tc>
        <w:tc>
          <w:tcPr>
            <w:tcW w:w="228"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2.07</w:t>
            </w: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39999</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其他支出</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30311</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代缴社会保险费</w:t>
            </w:r>
          </w:p>
        </w:tc>
        <w:tc>
          <w:tcPr>
            <w:tcW w:w="260"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30239</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其他交通费用</w:t>
            </w:r>
          </w:p>
        </w:tc>
        <w:tc>
          <w:tcPr>
            <w:tcW w:w="228"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30399</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其他对个人和家庭的补助</w:t>
            </w:r>
          </w:p>
        </w:tc>
        <w:tc>
          <w:tcPr>
            <w:tcW w:w="260"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30240</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税金及附加费用</w:t>
            </w:r>
          </w:p>
        </w:tc>
        <w:tc>
          <w:tcPr>
            <w:tcW w:w="228" w:type="pct"/>
            <w:gridSpan w:val="2"/>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9" w:type="pct"/>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1099"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260"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cs="Times New Roman" w:eastAsiaTheme="minorEastAsia"/>
                <w:color w:val="000000"/>
                <w:kern w:val="0"/>
                <w:sz w:val="21"/>
                <w:szCs w:val="21"/>
                <w:highlight w:val="none"/>
              </w:rPr>
            </w:pPr>
          </w:p>
        </w:tc>
        <w:tc>
          <w:tcPr>
            <w:tcW w:w="366"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30299</w:t>
            </w:r>
          </w:p>
        </w:tc>
        <w:tc>
          <w:tcPr>
            <w:tcW w:w="74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xml:space="preserve">  其他商品和服务支出</w:t>
            </w:r>
          </w:p>
        </w:tc>
        <w:tc>
          <w:tcPr>
            <w:tcW w:w="228"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i w:val="0"/>
                <w:iCs w:val="0"/>
                <w:color w:val="000000"/>
                <w:kern w:val="0"/>
                <w:sz w:val="21"/>
                <w:szCs w:val="21"/>
                <w:highlight w:val="none"/>
                <w:u w:val="none"/>
                <w:lang w:val="en-US" w:eastAsia="zh-CN" w:bidi="ar"/>
              </w:rPr>
              <w:t>11.97</w:t>
            </w:r>
          </w:p>
        </w:tc>
        <w:tc>
          <w:tcPr>
            <w:tcW w:w="34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1368"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c>
          <w:tcPr>
            <w:tcW w:w="237" w:type="pct"/>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144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人员经费合计</w:t>
            </w:r>
          </w:p>
        </w:tc>
        <w:tc>
          <w:tcPr>
            <w:tcW w:w="26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409.21</w:t>
            </w:r>
          </w:p>
        </w:tc>
        <w:tc>
          <w:tcPr>
            <w:tcW w:w="3053" w:type="pct"/>
            <w:gridSpan w:val="8"/>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公用经费合计</w:t>
            </w:r>
          </w:p>
        </w:tc>
        <w:tc>
          <w:tcPr>
            <w:tcW w:w="237"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2"/>
                <w:sz w:val="21"/>
                <w:szCs w:val="21"/>
                <w:highlight w:val="none"/>
                <w:u w:val="none"/>
                <w:lang w:val="en-US" w:eastAsia="zh-CN" w:bidi="ar-SA"/>
              </w:rPr>
            </w:pPr>
            <w:r>
              <w:rPr>
                <w:rFonts w:hint="default" w:ascii="Times New Roman" w:hAnsi="Times New Roman" w:cs="Times New Roman" w:eastAsiaTheme="minorEastAsia"/>
                <w:b/>
                <w:bCs/>
                <w:i w:val="0"/>
                <w:iCs w:val="0"/>
                <w:color w:val="000000"/>
                <w:kern w:val="0"/>
                <w:sz w:val="21"/>
                <w:szCs w:val="21"/>
                <w:highlight w:val="none"/>
                <w:u w:val="none"/>
                <w:lang w:val="en-US" w:eastAsia="zh-CN" w:bidi="ar"/>
              </w:rPr>
              <w:t>80.93</w:t>
            </w:r>
          </w:p>
        </w:tc>
      </w:tr>
      <w:tr>
        <w:tblPrEx>
          <w:tblCellMar>
            <w:top w:w="0" w:type="dxa"/>
            <w:left w:w="108" w:type="dxa"/>
            <w:bottom w:w="0" w:type="dxa"/>
            <w:right w:w="108" w:type="dxa"/>
          </w:tblCellMar>
        </w:tblPrEx>
        <w:trPr>
          <w:trHeight w:val="284" w:hRule="exact"/>
          <w:jc w:val="center"/>
        </w:trPr>
        <w:tc>
          <w:tcPr>
            <w:tcW w:w="5000" w:type="pct"/>
            <w:gridSpan w:val="15"/>
            <w:tcBorders>
              <w:top w:val="nil"/>
              <w:left w:val="nil"/>
              <w:bottom w:val="nil"/>
              <w:right w:val="nil"/>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highlight w:val="none"/>
              </w:rPr>
            </w:pPr>
            <w:r>
              <w:rPr>
                <w:rFonts w:hint="default" w:ascii="Times New Roman" w:hAnsi="Times New Roman" w:cs="Times New Roman" w:eastAsiaTheme="minorEastAsia"/>
                <w:color w:val="000000"/>
                <w:kern w:val="0"/>
                <w:sz w:val="21"/>
                <w:szCs w:val="21"/>
                <w:highlight w:val="none"/>
              </w:rPr>
              <w:t>注：本表反映部门本年度一般公共预算财政拨款基本支出明细情况。</w:t>
            </w:r>
          </w:p>
        </w:tc>
      </w:tr>
    </w:tbl>
    <w:p>
      <w:pPr>
        <w:widowControl/>
        <w:jc w:val="center"/>
        <w:rPr>
          <w:rFonts w:cs="Times New Roman" w:asciiTheme="minorEastAsia" w:hAnsiTheme="minorEastAsia"/>
          <w:color w:val="000000"/>
          <w:kern w:val="0"/>
          <w:szCs w:val="21"/>
          <w:highlight w:val="none"/>
        </w:rPr>
      </w:pPr>
      <w:r>
        <w:rPr>
          <w:rFonts w:hint="eastAsia" w:cs="Times New Roman" w:asciiTheme="minorEastAsia" w:hAnsiTheme="minorEastAsia"/>
          <w:color w:val="000000"/>
          <w:kern w:val="0"/>
          <w:sz w:val="36"/>
          <w:szCs w:val="36"/>
          <w:highlight w:val="none"/>
        </w:rPr>
        <w:t>一般公共预算财政拨款“三公”经费支出决算表</w:t>
      </w:r>
      <w:r>
        <w:rPr>
          <w:rFonts w:cs="Times New Roman" w:asciiTheme="minorEastAsia" w:hAnsiTheme="minorEastAsia"/>
          <w:color w:val="000000"/>
          <w:kern w:val="0"/>
          <w:szCs w:val="21"/>
          <w:highlight w:val="none"/>
        </w:rPr>
        <w:t xml:space="preserve">                                                                                                              </w:t>
      </w:r>
      <w:r>
        <w:rPr>
          <w:rFonts w:hint="eastAsia" w:cs="Times New Roman" w:asciiTheme="minorEastAsia" w:hAnsiTheme="minorEastAsia"/>
          <w:color w:val="000000"/>
          <w:kern w:val="0"/>
          <w:szCs w:val="21"/>
          <w:highlight w:val="none"/>
        </w:rPr>
        <w:t xml:space="preserve">         </w:t>
      </w:r>
      <w:r>
        <w:rPr>
          <w:rFonts w:cs="Times New Roman" w:asciiTheme="minorEastAsia" w:hAnsiTheme="minorEastAsia"/>
          <w:color w:val="000000"/>
          <w:kern w:val="0"/>
          <w:szCs w:val="21"/>
          <w:highlight w:val="none"/>
        </w:rPr>
        <w:t xml:space="preserve">       </w:t>
      </w:r>
    </w:p>
    <w:tbl>
      <w:tblPr>
        <w:tblStyle w:val="9"/>
        <w:tblW w:w="4941" w:type="pct"/>
        <w:jc w:val="center"/>
        <w:tblLayout w:type="autofit"/>
        <w:tblCellMar>
          <w:top w:w="0" w:type="dxa"/>
          <w:left w:w="108" w:type="dxa"/>
          <w:bottom w:w="0" w:type="dxa"/>
          <w:right w:w="108" w:type="dxa"/>
        </w:tblCellMar>
      </w:tblPr>
      <w:tblGrid>
        <w:gridCol w:w="1182"/>
        <w:gridCol w:w="1293"/>
        <w:gridCol w:w="1293"/>
        <w:gridCol w:w="1293"/>
        <w:gridCol w:w="1308"/>
        <w:gridCol w:w="1333"/>
        <w:gridCol w:w="1293"/>
        <w:gridCol w:w="1293"/>
        <w:gridCol w:w="1293"/>
        <w:gridCol w:w="1293"/>
        <w:gridCol w:w="1308"/>
        <w:gridCol w:w="1248"/>
      </w:tblGrid>
      <w:tr>
        <w:tblPrEx>
          <w:tblCellMar>
            <w:top w:w="0" w:type="dxa"/>
            <w:left w:w="108" w:type="dxa"/>
            <w:bottom w:w="0" w:type="dxa"/>
            <w:right w:w="108" w:type="dxa"/>
          </w:tblCellMar>
        </w:tblPrEx>
        <w:trPr>
          <w:trHeight w:val="397" w:hRule="atLeast"/>
          <w:jc w:val="center"/>
        </w:trPr>
        <w:tc>
          <w:tcPr>
            <w:tcW w:w="2494" w:type="pct"/>
            <w:gridSpan w:val="6"/>
            <w:tcBorders>
              <w:top w:val="nil"/>
              <w:left w:val="nil"/>
              <w:bottom w:val="nil"/>
              <w:right w:val="nil"/>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p>
        </w:tc>
        <w:tc>
          <w:tcPr>
            <w:tcW w:w="2505" w:type="pct"/>
            <w:gridSpan w:val="6"/>
            <w:tcBorders>
              <w:top w:val="nil"/>
              <w:left w:val="nil"/>
              <w:bottom w:val="nil"/>
              <w:right w:val="nil"/>
            </w:tcBorders>
            <w:shd w:val="clear" w:color="auto" w:fill="auto"/>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color w:val="000000"/>
                <w:kern w:val="0"/>
                <w:sz w:val="21"/>
                <w:szCs w:val="21"/>
                <w:highlight w:val="none"/>
              </w:rPr>
              <w:t>公开07表</w:t>
            </w:r>
          </w:p>
        </w:tc>
      </w:tr>
      <w:tr>
        <w:tblPrEx>
          <w:tblCellMar>
            <w:top w:w="0" w:type="dxa"/>
            <w:left w:w="108" w:type="dxa"/>
            <w:bottom w:w="0" w:type="dxa"/>
            <w:right w:w="108" w:type="dxa"/>
          </w:tblCellMar>
        </w:tblPrEx>
        <w:trPr>
          <w:trHeight w:val="397" w:hRule="atLeast"/>
          <w:jc w:val="center"/>
        </w:trPr>
        <w:tc>
          <w:tcPr>
            <w:tcW w:w="2494" w:type="pct"/>
            <w:gridSpan w:val="6"/>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color w:val="000000"/>
                <w:kern w:val="0"/>
                <w:sz w:val="21"/>
                <w:szCs w:val="21"/>
                <w:highlight w:val="none"/>
              </w:rPr>
              <w:t>部门：祁阳市人民代表大会常务委员会</w:t>
            </w:r>
          </w:p>
        </w:tc>
        <w:tc>
          <w:tcPr>
            <w:tcW w:w="2505" w:type="pct"/>
            <w:gridSpan w:val="6"/>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color w:val="000000"/>
                <w:kern w:val="0"/>
                <w:sz w:val="21"/>
                <w:szCs w:val="21"/>
                <w:highlight w:val="none"/>
              </w:rPr>
              <w:t>单位：万元</w:t>
            </w:r>
          </w:p>
        </w:tc>
      </w:tr>
      <w:tr>
        <w:tblPrEx>
          <w:tblCellMar>
            <w:top w:w="0" w:type="dxa"/>
            <w:left w:w="108" w:type="dxa"/>
            <w:bottom w:w="0" w:type="dxa"/>
            <w:right w:w="108" w:type="dxa"/>
          </w:tblCellMar>
        </w:tblPrEx>
        <w:trPr>
          <w:trHeight w:val="397" w:hRule="atLeast"/>
          <w:jc w:val="center"/>
        </w:trPr>
        <w:tc>
          <w:tcPr>
            <w:tcW w:w="249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预算数</w:t>
            </w:r>
          </w:p>
        </w:tc>
        <w:tc>
          <w:tcPr>
            <w:tcW w:w="250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决算数</w:t>
            </w:r>
          </w:p>
        </w:tc>
      </w:tr>
      <w:tr>
        <w:tblPrEx>
          <w:tblCellMar>
            <w:top w:w="0" w:type="dxa"/>
            <w:left w:w="108" w:type="dxa"/>
            <w:bottom w:w="0" w:type="dxa"/>
            <w:right w:w="108" w:type="dxa"/>
          </w:tblCellMar>
        </w:tblPrEx>
        <w:trPr>
          <w:trHeight w:val="397" w:hRule="atLeast"/>
          <w:jc w:val="center"/>
        </w:trPr>
        <w:tc>
          <w:tcPr>
            <w:tcW w:w="38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合计</w:t>
            </w:r>
          </w:p>
        </w:tc>
        <w:tc>
          <w:tcPr>
            <w:tcW w:w="4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因公出国（境）费</w:t>
            </w:r>
          </w:p>
        </w:tc>
        <w:tc>
          <w:tcPr>
            <w:tcW w:w="1262"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公务用车购置及运行费</w:t>
            </w:r>
          </w:p>
        </w:tc>
        <w:tc>
          <w:tcPr>
            <w:tcW w:w="4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公务</w:t>
            </w:r>
          </w:p>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接待费</w:t>
            </w:r>
          </w:p>
        </w:tc>
        <w:tc>
          <w:tcPr>
            <w:tcW w:w="419" w:type="pct"/>
            <w:vMerge w:val="restar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合计</w:t>
            </w:r>
          </w:p>
        </w:tc>
        <w:tc>
          <w:tcPr>
            <w:tcW w:w="4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因公出国（境）费</w:t>
            </w:r>
          </w:p>
        </w:tc>
        <w:tc>
          <w:tcPr>
            <w:tcW w:w="1262"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公务用车购置及运行费</w:t>
            </w:r>
          </w:p>
        </w:tc>
        <w:tc>
          <w:tcPr>
            <w:tcW w:w="402"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公务</w:t>
            </w:r>
          </w:p>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接待费</w:t>
            </w:r>
          </w:p>
        </w:tc>
      </w:tr>
      <w:tr>
        <w:tblPrEx>
          <w:tblCellMar>
            <w:top w:w="0" w:type="dxa"/>
            <w:left w:w="108" w:type="dxa"/>
            <w:bottom w:w="0" w:type="dxa"/>
            <w:right w:w="108" w:type="dxa"/>
          </w:tblCellMar>
        </w:tblPrEx>
        <w:trPr>
          <w:trHeight w:val="397" w:hRule="atLeast"/>
          <w:jc w:val="center"/>
        </w:trPr>
        <w:tc>
          <w:tcPr>
            <w:tcW w:w="383" w:type="pct"/>
            <w:vMerge w:val="continue"/>
            <w:tcBorders>
              <w:top w:val="single" w:color="auto" w:sz="4" w:space="0"/>
              <w:left w:val="single" w:color="auto" w:sz="8" w:space="0"/>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419"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4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小计</w:t>
            </w:r>
          </w:p>
        </w:tc>
        <w:tc>
          <w:tcPr>
            <w:tcW w:w="4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公务用车</w:t>
            </w:r>
            <w:r>
              <w:rPr>
                <w:rFonts w:hint="default" w:ascii="Times New Roman" w:hAnsi="Times New Roman" w:cs="Times New Roman" w:eastAsiaTheme="minorEastAsia"/>
                <w:kern w:val="0"/>
                <w:sz w:val="21"/>
                <w:szCs w:val="21"/>
                <w:highlight w:val="none"/>
              </w:rPr>
              <w:br w:type="textWrapping"/>
            </w:r>
            <w:r>
              <w:rPr>
                <w:rFonts w:hint="default" w:ascii="Times New Roman" w:hAnsi="Times New Roman" w:cs="Times New Roman" w:eastAsiaTheme="minorEastAsia"/>
                <w:kern w:val="0"/>
                <w:sz w:val="21"/>
                <w:szCs w:val="21"/>
                <w:highlight w:val="none"/>
              </w:rPr>
              <w:t>购置费</w:t>
            </w:r>
          </w:p>
        </w:tc>
        <w:tc>
          <w:tcPr>
            <w:tcW w:w="42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公务用车</w:t>
            </w:r>
            <w:r>
              <w:rPr>
                <w:rFonts w:hint="default" w:ascii="Times New Roman" w:hAnsi="Times New Roman" w:cs="Times New Roman" w:eastAsiaTheme="minorEastAsia"/>
                <w:kern w:val="0"/>
                <w:sz w:val="21"/>
                <w:szCs w:val="21"/>
                <w:highlight w:val="none"/>
              </w:rPr>
              <w:br w:type="textWrapping"/>
            </w:r>
            <w:r>
              <w:rPr>
                <w:rFonts w:hint="default" w:ascii="Times New Roman" w:hAnsi="Times New Roman" w:cs="Times New Roman" w:eastAsiaTheme="minorEastAsia"/>
                <w:kern w:val="0"/>
                <w:sz w:val="21"/>
                <w:szCs w:val="21"/>
                <w:highlight w:val="none"/>
              </w:rPr>
              <w:t>运行费</w:t>
            </w:r>
          </w:p>
        </w:tc>
        <w:tc>
          <w:tcPr>
            <w:tcW w:w="42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419" w:type="pct"/>
            <w:vMerge w:val="continue"/>
            <w:tcBorders>
              <w:top w:val="single" w:color="auto" w:sz="4" w:space="0"/>
              <w:left w:val="nil"/>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419"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4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小计</w:t>
            </w:r>
          </w:p>
        </w:tc>
        <w:tc>
          <w:tcPr>
            <w:tcW w:w="4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公务用车</w:t>
            </w:r>
            <w:r>
              <w:rPr>
                <w:rFonts w:hint="default" w:ascii="Times New Roman" w:hAnsi="Times New Roman" w:cs="Times New Roman" w:eastAsiaTheme="minorEastAsia"/>
                <w:kern w:val="0"/>
                <w:sz w:val="21"/>
                <w:szCs w:val="21"/>
                <w:highlight w:val="none"/>
              </w:rPr>
              <w:br w:type="textWrapping"/>
            </w:r>
            <w:r>
              <w:rPr>
                <w:rFonts w:hint="default" w:ascii="Times New Roman" w:hAnsi="Times New Roman" w:cs="Times New Roman" w:eastAsiaTheme="minorEastAsia"/>
                <w:kern w:val="0"/>
                <w:sz w:val="21"/>
                <w:szCs w:val="21"/>
                <w:highlight w:val="none"/>
              </w:rPr>
              <w:t>购置费</w:t>
            </w:r>
          </w:p>
        </w:tc>
        <w:tc>
          <w:tcPr>
            <w:tcW w:w="42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公务用车</w:t>
            </w:r>
            <w:r>
              <w:rPr>
                <w:rFonts w:hint="default" w:ascii="Times New Roman" w:hAnsi="Times New Roman" w:cs="Times New Roman" w:eastAsiaTheme="minorEastAsia"/>
                <w:kern w:val="0"/>
                <w:sz w:val="21"/>
                <w:szCs w:val="21"/>
                <w:highlight w:val="none"/>
              </w:rPr>
              <w:br w:type="textWrapping"/>
            </w:r>
            <w:r>
              <w:rPr>
                <w:rFonts w:hint="default" w:ascii="Times New Roman" w:hAnsi="Times New Roman" w:cs="Times New Roman" w:eastAsiaTheme="minorEastAsia"/>
                <w:kern w:val="0"/>
                <w:sz w:val="21"/>
                <w:szCs w:val="21"/>
                <w:highlight w:val="none"/>
              </w:rPr>
              <w:t>运行费</w:t>
            </w:r>
          </w:p>
        </w:tc>
        <w:tc>
          <w:tcPr>
            <w:tcW w:w="402" w:type="pct"/>
            <w:vMerge w:val="continue"/>
            <w:tcBorders>
              <w:top w:val="single" w:color="auto" w:sz="4" w:space="0"/>
              <w:left w:val="single" w:color="auto" w:sz="4" w:space="0"/>
              <w:bottom w:val="single" w:color="000000" w:sz="4" w:space="0"/>
              <w:right w:val="single" w:color="auto" w:sz="8" w:space="0"/>
            </w:tcBorders>
            <w:vAlign w:val="center"/>
          </w:tcPr>
          <w:p>
            <w:pPr>
              <w:widowControl/>
              <w:jc w:val="left"/>
              <w:rPr>
                <w:rFonts w:hint="default" w:ascii="Times New Roman" w:hAnsi="Times New Roman" w:cs="Times New Roman" w:eastAsiaTheme="minorEastAsia"/>
                <w:kern w:val="0"/>
                <w:sz w:val="21"/>
                <w:szCs w:val="21"/>
                <w:highlight w:val="none"/>
              </w:rPr>
            </w:pPr>
          </w:p>
        </w:tc>
      </w:tr>
      <w:tr>
        <w:tblPrEx>
          <w:tblCellMar>
            <w:top w:w="0" w:type="dxa"/>
            <w:left w:w="108" w:type="dxa"/>
            <w:bottom w:w="0" w:type="dxa"/>
            <w:right w:w="108" w:type="dxa"/>
          </w:tblCellMar>
        </w:tblPrEx>
        <w:trPr>
          <w:trHeight w:val="397" w:hRule="atLeast"/>
          <w:jc w:val="center"/>
        </w:trPr>
        <w:tc>
          <w:tcPr>
            <w:tcW w:w="383"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2</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3</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4</w:t>
            </w:r>
          </w:p>
        </w:tc>
        <w:tc>
          <w:tcPr>
            <w:tcW w:w="422"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5</w:t>
            </w:r>
          </w:p>
        </w:tc>
        <w:tc>
          <w:tcPr>
            <w:tcW w:w="429"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6</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7</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8</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9</w:t>
            </w:r>
          </w:p>
        </w:tc>
        <w:tc>
          <w:tcPr>
            <w:tcW w:w="419"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10</w:t>
            </w:r>
          </w:p>
        </w:tc>
        <w:tc>
          <w:tcPr>
            <w:tcW w:w="422"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11</w:t>
            </w:r>
          </w:p>
        </w:tc>
        <w:tc>
          <w:tcPr>
            <w:tcW w:w="402" w:type="pct"/>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12</w:t>
            </w:r>
          </w:p>
        </w:tc>
      </w:tr>
      <w:tr>
        <w:tblPrEx>
          <w:tblCellMar>
            <w:top w:w="0" w:type="dxa"/>
            <w:left w:w="108" w:type="dxa"/>
            <w:bottom w:w="0" w:type="dxa"/>
            <w:right w:w="108" w:type="dxa"/>
          </w:tblCellMar>
        </w:tblPrEx>
        <w:trPr>
          <w:trHeight w:val="397" w:hRule="atLeast"/>
          <w:jc w:val="center"/>
        </w:trPr>
        <w:tc>
          <w:tcPr>
            <w:tcW w:w="383" w:type="pct"/>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rPr>
            </w:pPr>
            <w:r>
              <w:rPr>
                <w:rFonts w:hint="eastAsia" w:ascii="Times New Roman" w:hAnsi="Times New Roman" w:cs="Times New Roman"/>
                <w:i w:val="0"/>
                <w:iCs w:val="0"/>
                <w:color w:val="auto"/>
                <w:kern w:val="0"/>
                <w:sz w:val="21"/>
                <w:szCs w:val="21"/>
                <w:highlight w:val="none"/>
                <w:u w:val="none"/>
                <w:lang w:val="en-US" w:eastAsia="zh-CN" w:bidi="ar"/>
              </w:rPr>
              <w:t>10.96</w:t>
            </w:r>
          </w:p>
        </w:tc>
        <w:tc>
          <w:tcPr>
            <w:tcW w:w="419" w:type="pct"/>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eastAsiaTheme="minorEastAsia"/>
                <w:color w:val="auto"/>
                <w:kern w:val="0"/>
                <w:sz w:val="21"/>
                <w:szCs w:val="21"/>
                <w:highlight w:val="none"/>
              </w:rPr>
            </w:pPr>
          </w:p>
        </w:tc>
        <w:tc>
          <w:tcPr>
            <w:tcW w:w="419"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rPr>
            </w:pPr>
            <w:r>
              <w:rPr>
                <w:rFonts w:hint="eastAsia" w:ascii="Times New Roman" w:hAnsi="Times New Roman" w:cs="Times New Roman"/>
                <w:i w:val="0"/>
                <w:iCs w:val="0"/>
                <w:color w:val="auto"/>
                <w:kern w:val="0"/>
                <w:sz w:val="21"/>
                <w:szCs w:val="21"/>
                <w:highlight w:val="none"/>
                <w:u w:val="none"/>
                <w:lang w:val="en-US" w:eastAsia="zh-CN" w:bidi="ar"/>
              </w:rPr>
              <w:t>5.76</w:t>
            </w:r>
          </w:p>
        </w:tc>
        <w:tc>
          <w:tcPr>
            <w:tcW w:w="419" w:type="pct"/>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eastAsiaTheme="minorEastAsia"/>
                <w:color w:val="auto"/>
                <w:kern w:val="0"/>
                <w:sz w:val="21"/>
                <w:szCs w:val="21"/>
                <w:highlight w:val="none"/>
              </w:rPr>
            </w:pPr>
          </w:p>
        </w:tc>
        <w:tc>
          <w:tcPr>
            <w:tcW w:w="422"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5.76</w:t>
            </w:r>
          </w:p>
        </w:tc>
        <w:tc>
          <w:tcPr>
            <w:tcW w:w="429"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rPr>
            </w:pPr>
            <w:r>
              <w:rPr>
                <w:rFonts w:hint="eastAsia" w:ascii="Times New Roman" w:hAnsi="Times New Roman" w:cs="Times New Roman"/>
                <w:i w:val="0"/>
                <w:iCs w:val="0"/>
                <w:color w:val="auto"/>
                <w:kern w:val="0"/>
                <w:sz w:val="21"/>
                <w:szCs w:val="21"/>
                <w:highlight w:val="none"/>
                <w:u w:val="none"/>
                <w:lang w:val="en-US" w:eastAsia="zh-CN" w:bidi="ar"/>
              </w:rPr>
              <w:t>5.20</w:t>
            </w:r>
          </w:p>
        </w:tc>
        <w:tc>
          <w:tcPr>
            <w:tcW w:w="419"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rPr>
            </w:pPr>
            <w:r>
              <w:rPr>
                <w:rFonts w:hint="eastAsia" w:ascii="Times New Roman" w:hAnsi="Times New Roman" w:cs="Times New Roman"/>
                <w:i w:val="0"/>
                <w:iCs w:val="0"/>
                <w:color w:val="auto"/>
                <w:kern w:val="0"/>
                <w:sz w:val="21"/>
                <w:szCs w:val="21"/>
                <w:highlight w:val="none"/>
                <w:u w:val="none"/>
                <w:lang w:val="en-US" w:eastAsia="zh-CN" w:bidi="ar"/>
              </w:rPr>
              <w:t>7.70</w:t>
            </w:r>
          </w:p>
        </w:tc>
        <w:tc>
          <w:tcPr>
            <w:tcW w:w="419" w:type="pct"/>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eastAsiaTheme="minorEastAsia"/>
                <w:color w:val="auto"/>
                <w:kern w:val="0"/>
                <w:sz w:val="21"/>
                <w:szCs w:val="21"/>
                <w:highlight w:val="none"/>
              </w:rPr>
            </w:pPr>
          </w:p>
        </w:tc>
        <w:tc>
          <w:tcPr>
            <w:tcW w:w="419"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rPr>
            </w:pPr>
            <w:r>
              <w:rPr>
                <w:rFonts w:hint="eastAsia" w:ascii="Times New Roman" w:hAnsi="Times New Roman" w:cs="Times New Roman"/>
                <w:i w:val="0"/>
                <w:iCs w:val="0"/>
                <w:color w:val="auto"/>
                <w:kern w:val="0"/>
                <w:sz w:val="21"/>
                <w:szCs w:val="21"/>
                <w:highlight w:val="none"/>
                <w:u w:val="none"/>
                <w:lang w:val="en-US" w:eastAsia="zh-CN" w:bidi="ar"/>
              </w:rPr>
              <w:t>5.47</w:t>
            </w:r>
          </w:p>
        </w:tc>
        <w:tc>
          <w:tcPr>
            <w:tcW w:w="419" w:type="pct"/>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cs="Times New Roman" w:eastAsiaTheme="minorEastAsia"/>
                <w:color w:val="auto"/>
                <w:kern w:val="0"/>
                <w:sz w:val="21"/>
                <w:szCs w:val="21"/>
                <w:highlight w:val="none"/>
              </w:rPr>
            </w:pPr>
          </w:p>
        </w:tc>
        <w:tc>
          <w:tcPr>
            <w:tcW w:w="422" w:type="pct"/>
            <w:tcBorders>
              <w:top w:val="nil"/>
              <w:left w:val="nil"/>
              <w:bottom w:val="single" w:color="auto"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rPr>
            </w:pPr>
            <w:r>
              <w:rPr>
                <w:rFonts w:hint="eastAsia" w:ascii="Times New Roman" w:hAnsi="Times New Roman" w:cs="Times New Roman"/>
                <w:i w:val="0"/>
                <w:iCs w:val="0"/>
                <w:color w:val="auto"/>
                <w:kern w:val="0"/>
                <w:sz w:val="21"/>
                <w:szCs w:val="21"/>
                <w:highlight w:val="none"/>
                <w:u w:val="none"/>
                <w:lang w:val="en-US" w:eastAsia="zh-CN" w:bidi="ar"/>
              </w:rPr>
              <w:t>5.47</w:t>
            </w:r>
          </w:p>
        </w:tc>
        <w:tc>
          <w:tcPr>
            <w:tcW w:w="402" w:type="pct"/>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rPr>
            </w:pPr>
            <w:r>
              <w:rPr>
                <w:rFonts w:hint="eastAsia" w:ascii="Times New Roman" w:hAnsi="Times New Roman" w:cs="Times New Roman"/>
                <w:i w:val="0"/>
                <w:iCs w:val="0"/>
                <w:color w:val="auto"/>
                <w:kern w:val="0"/>
                <w:sz w:val="21"/>
                <w:szCs w:val="21"/>
                <w:highlight w:val="none"/>
                <w:u w:val="none"/>
                <w:lang w:val="en-US" w:eastAsia="zh-CN" w:bidi="ar"/>
              </w:rPr>
              <w:t>2.23</w:t>
            </w:r>
          </w:p>
        </w:tc>
      </w:tr>
    </w:tbl>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default" w:ascii="Times New Roman" w:hAnsi="Times New Roman" w:cs="Times New Roman" w:eastAsiaTheme="minorEastAsia"/>
          <w:kern w:val="0"/>
          <w:sz w:val="21"/>
          <w:szCs w:val="21"/>
          <w:highlight w:val="none"/>
        </w:rPr>
        <w:br w:type="page"/>
      </w:r>
    </w:p>
    <w:p>
      <w:pPr>
        <w:widowControl/>
        <w:jc w:val="center"/>
        <w:rPr>
          <w:rFonts w:cs="Times New Roman" w:asciiTheme="minorEastAsia" w:hAnsiTheme="minorEastAsia"/>
          <w:color w:val="000000"/>
          <w:kern w:val="0"/>
          <w:szCs w:val="21"/>
          <w:highlight w:val="none"/>
        </w:rPr>
      </w:pPr>
      <w:r>
        <w:rPr>
          <w:rFonts w:cs="Times New Roman" w:asciiTheme="minorEastAsia" w:hAnsiTheme="minorEastAsia"/>
          <w:kern w:val="0"/>
          <w:sz w:val="36"/>
          <w:szCs w:val="36"/>
          <w:highlight w:val="none"/>
        </w:rPr>
        <w:t>政府性基金预算财政拨款收入支出决算表</w:t>
      </w:r>
      <w:r>
        <w:rPr>
          <w:rFonts w:cs="Times New Roman" w:asciiTheme="minorEastAsia" w:hAnsiTheme="minorEastAsia"/>
          <w:color w:val="000000"/>
          <w:kern w:val="0"/>
          <w:szCs w:val="21"/>
          <w:highlight w:val="none"/>
        </w:rPr>
        <w:t xml:space="preserve">                                                                                                                 </w:t>
      </w:r>
    </w:p>
    <w:tbl>
      <w:tblPr>
        <w:tblStyle w:val="9"/>
        <w:tblW w:w="494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64"/>
        <w:gridCol w:w="3932"/>
        <w:gridCol w:w="1719"/>
        <w:gridCol w:w="1719"/>
        <w:gridCol w:w="1713"/>
        <w:gridCol w:w="1719"/>
        <w:gridCol w:w="1732"/>
        <w:gridCol w:w="17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nil"/>
              <w:right w:val="nil"/>
            </w:tcBorders>
            <w:shd w:val="clear" w:color="auto" w:fill="auto"/>
            <w:vAlign w:val="center"/>
          </w:tcPr>
          <w:p>
            <w:pPr>
              <w:widowControl/>
              <w:jc w:val="center"/>
              <w:rPr>
                <w:rFonts w:hint="default" w:ascii="Times New Roman" w:hAnsi="Times New Roman" w:cs="Times New Roman" w:eastAsiaTheme="minorEastAsia"/>
                <w:b/>
                <w:kern w:val="0"/>
                <w:sz w:val="21"/>
                <w:szCs w:val="21"/>
                <w:highlight w:val="none"/>
              </w:rPr>
            </w:pPr>
          </w:p>
        </w:tc>
        <w:tc>
          <w:tcPr>
            <w:tcW w:w="557" w:type="pct"/>
            <w:tcBorders>
              <w:top w:val="nil"/>
              <w:left w:val="nil"/>
              <w:bottom w:val="nil"/>
              <w:right w:val="nil"/>
            </w:tcBorders>
            <w:shd w:val="clear" w:color="auto" w:fill="auto"/>
            <w:vAlign w:val="center"/>
          </w:tcPr>
          <w:p>
            <w:pPr>
              <w:widowControl/>
              <w:jc w:val="center"/>
              <w:rPr>
                <w:rFonts w:hint="default" w:ascii="Times New Roman" w:hAnsi="Times New Roman" w:cs="Times New Roman" w:eastAsiaTheme="minorEastAsia"/>
                <w:b/>
                <w:kern w:val="0"/>
                <w:sz w:val="21"/>
                <w:szCs w:val="21"/>
                <w:highlight w:val="none"/>
              </w:rPr>
            </w:pPr>
          </w:p>
        </w:tc>
        <w:tc>
          <w:tcPr>
            <w:tcW w:w="557" w:type="pct"/>
            <w:tcBorders>
              <w:top w:val="nil"/>
              <w:left w:val="nil"/>
              <w:bottom w:val="nil"/>
              <w:right w:val="nil"/>
            </w:tcBorders>
            <w:shd w:val="clear" w:color="auto" w:fill="auto"/>
            <w:vAlign w:val="center"/>
          </w:tcPr>
          <w:p>
            <w:pPr>
              <w:widowControl/>
              <w:jc w:val="center"/>
              <w:rPr>
                <w:rFonts w:hint="default" w:ascii="Times New Roman" w:hAnsi="Times New Roman" w:cs="Times New Roman" w:eastAsiaTheme="minorEastAsia"/>
                <w:b/>
                <w:kern w:val="0"/>
                <w:sz w:val="21"/>
                <w:szCs w:val="21"/>
                <w:highlight w:val="none"/>
              </w:rPr>
            </w:pPr>
          </w:p>
        </w:tc>
        <w:tc>
          <w:tcPr>
            <w:tcW w:w="1673" w:type="pct"/>
            <w:gridSpan w:val="3"/>
            <w:tcBorders>
              <w:top w:val="nil"/>
              <w:left w:val="nil"/>
              <w:bottom w:val="nil"/>
              <w:right w:val="nil"/>
            </w:tcBorders>
            <w:shd w:val="clear" w:color="auto" w:fill="auto"/>
            <w:vAlign w:val="center"/>
          </w:tcPr>
          <w:p>
            <w:pPr>
              <w:widowControl/>
              <w:jc w:val="center"/>
              <w:rPr>
                <w:rFonts w:hint="default" w:ascii="Times New Roman" w:hAnsi="Times New Roman" w:cs="Times New Roman" w:eastAsiaTheme="minorEastAsia"/>
                <w:b/>
                <w:kern w:val="0"/>
                <w:sz w:val="21"/>
                <w:szCs w:val="21"/>
                <w:highlight w:val="none"/>
              </w:rPr>
            </w:pPr>
          </w:p>
        </w:tc>
        <w:tc>
          <w:tcPr>
            <w:tcW w:w="561" w:type="pct"/>
            <w:tcBorders>
              <w:top w:val="nil"/>
              <w:left w:val="nil"/>
              <w:bottom w:val="nil"/>
              <w:right w:val="nil"/>
            </w:tcBorders>
            <w:shd w:val="clear" w:color="auto" w:fill="auto"/>
            <w:vAlign w:val="center"/>
          </w:tcPr>
          <w:p>
            <w:pPr>
              <w:widowControl/>
              <w:jc w:val="right"/>
              <w:rPr>
                <w:rFonts w:hint="default" w:ascii="Times New Roman" w:hAnsi="Times New Roman" w:cs="Times New Roman" w:eastAsiaTheme="minorEastAsia"/>
                <w:b/>
                <w:kern w:val="0"/>
                <w:sz w:val="21"/>
                <w:szCs w:val="21"/>
                <w:highlight w:val="none"/>
              </w:rPr>
            </w:pPr>
            <w:r>
              <w:rPr>
                <w:rFonts w:hint="default" w:ascii="Times New Roman" w:hAnsi="Times New Roman" w:cs="Times New Roman" w:eastAsiaTheme="minorEastAsia"/>
                <w:color w:val="000000"/>
                <w:kern w:val="0"/>
                <w:sz w:val="21"/>
                <w:szCs w:val="21"/>
                <w:highlight w:val="none"/>
              </w:rPr>
              <w:t>公开08表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eastAsiaTheme="minorEastAsia"/>
                <w:b/>
                <w:kern w:val="0"/>
                <w:sz w:val="21"/>
                <w:szCs w:val="21"/>
                <w:highlight w:val="none"/>
              </w:rPr>
            </w:pPr>
            <w:r>
              <w:rPr>
                <w:rFonts w:hint="default" w:ascii="Times New Roman" w:hAnsi="Times New Roman" w:cs="Times New Roman" w:eastAsiaTheme="minorEastAsia"/>
                <w:color w:val="000000"/>
                <w:kern w:val="0"/>
                <w:sz w:val="21"/>
                <w:szCs w:val="21"/>
                <w:highlight w:val="none"/>
              </w:rPr>
              <w:t>部门：祁阳市人民代表大会常务委员会</w:t>
            </w:r>
          </w:p>
        </w:tc>
        <w:tc>
          <w:tcPr>
            <w:tcW w:w="557"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b/>
                <w:kern w:val="0"/>
                <w:sz w:val="21"/>
                <w:szCs w:val="21"/>
                <w:highlight w:val="none"/>
              </w:rPr>
            </w:pPr>
          </w:p>
        </w:tc>
        <w:tc>
          <w:tcPr>
            <w:tcW w:w="557"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b/>
                <w:kern w:val="0"/>
                <w:sz w:val="21"/>
                <w:szCs w:val="21"/>
                <w:highlight w:val="none"/>
              </w:rPr>
            </w:pPr>
          </w:p>
        </w:tc>
        <w:tc>
          <w:tcPr>
            <w:tcW w:w="1673" w:type="pct"/>
            <w:gridSpan w:val="3"/>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b/>
                <w:kern w:val="0"/>
                <w:sz w:val="21"/>
                <w:szCs w:val="21"/>
                <w:highlight w:val="none"/>
              </w:rPr>
            </w:pPr>
          </w:p>
        </w:tc>
        <w:tc>
          <w:tcPr>
            <w:tcW w:w="561" w:type="pct"/>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eastAsiaTheme="minorEastAsia"/>
                <w:b/>
                <w:kern w:val="0"/>
                <w:sz w:val="21"/>
                <w:szCs w:val="21"/>
                <w:highlight w:val="none"/>
              </w:rPr>
            </w:pPr>
            <w:r>
              <w:rPr>
                <w:rFonts w:hint="default" w:ascii="Times New Roman" w:hAnsi="Times New Roman" w:cs="Times New Roman" w:eastAsiaTheme="minorEastAsia"/>
                <w:color w:val="000000"/>
                <w:kern w:val="0"/>
                <w:sz w:val="21"/>
                <w:szCs w:val="21"/>
                <w:highlight w:val="none"/>
              </w:rPr>
              <w:t>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 xml:space="preserve">项 </w:t>
            </w:r>
            <w:r>
              <w:rPr>
                <w:rFonts w:hint="default" w:ascii="Times New Roman" w:hAnsi="Times New Roman" w:cs="Times New Roman" w:eastAsiaTheme="minorEastAsia"/>
                <w:b w:val="0"/>
                <w:bCs/>
                <w:color w:val="000000"/>
                <w:kern w:val="0"/>
                <w:sz w:val="21"/>
                <w:szCs w:val="21"/>
                <w:highlight w:val="none"/>
              </w:rPr>
              <w:t xml:space="preserve">   </w:t>
            </w:r>
            <w:r>
              <w:rPr>
                <w:rFonts w:hint="default" w:ascii="Times New Roman" w:hAnsi="Times New Roman" w:cs="Times New Roman" w:eastAsiaTheme="minorEastAsia"/>
                <w:b w:val="0"/>
                <w:bCs/>
                <w:kern w:val="0"/>
                <w:sz w:val="21"/>
                <w:szCs w:val="21"/>
                <w:highlight w:val="none"/>
              </w:rPr>
              <w:t>目</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年初结转和结余</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本年收入</w:t>
            </w:r>
          </w:p>
        </w:tc>
        <w:tc>
          <w:tcPr>
            <w:tcW w:w="16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本年支出</w:t>
            </w:r>
          </w:p>
        </w:tc>
        <w:tc>
          <w:tcPr>
            <w:tcW w:w="5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restart"/>
            <w:tcBorders>
              <w:top w:val="single" w:color="auto" w:sz="4" w:space="0"/>
              <w:bottom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功能分类科目编码</w:t>
            </w:r>
          </w:p>
        </w:tc>
        <w:tc>
          <w:tcPr>
            <w:tcW w:w="1273" w:type="pct"/>
            <w:vMerge w:val="restart"/>
            <w:tcBorders>
              <w:top w:val="single" w:color="auto" w:sz="4" w:space="0"/>
              <w:bottom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科目名称</w:t>
            </w: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b w:val="0"/>
                <w:bCs/>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b w:val="0"/>
                <w:bCs/>
                <w:kern w:val="0"/>
                <w:sz w:val="21"/>
                <w:szCs w:val="21"/>
                <w:highlight w:val="none"/>
              </w:rPr>
            </w:pPr>
          </w:p>
        </w:tc>
        <w:tc>
          <w:tcPr>
            <w:tcW w:w="555" w:type="pct"/>
            <w:vMerge w:val="restart"/>
            <w:tcBorders>
              <w:top w:val="single" w:color="auto" w:sz="4" w:space="0"/>
              <w:bottom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小计</w:t>
            </w:r>
          </w:p>
        </w:tc>
        <w:tc>
          <w:tcPr>
            <w:tcW w:w="557" w:type="pct"/>
            <w:vMerge w:val="restart"/>
            <w:tcBorders>
              <w:top w:val="single" w:color="auto" w:sz="4" w:space="0"/>
              <w:bottom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 xml:space="preserve">基本支出  </w:t>
            </w:r>
          </w:p>
        </w:tc>
        <w:tc>
          <w:tcPr>
            <w:tcW w:w="560" w:type="pct"/>
            <w:vMerge w:val="restart"/>
            <w:tcBorders>
              <w:top w:val="single" w:color="auto" w:sz="4" w:space="0"/>
              <w:bottom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highlight w:val="none"/>
              </w:rPr>
            </w:pPr>
            <w:r>
              <w:rPr>
                <w:rFonts w:hint="default" w:ascii="Times New Roman" w:hAnsi="Times New Roman" w:cs="Times New Roman" w:eastAsiaTheme="minorEastAsia"/>
                <w:b w:val="0"/>
                <w:bCs/>
                <w:kern w:val="0"/>
                <w:sz w:val="21"/>
                <w:szCs w:val="21"/>
                <w:highlight w:val="none"/>
              </w:rPr>
              <w:t>项目支出</w:t>
            </w:r>
          </w:p>
        </w:tc>
        <w:tc>
          <w:tcPr>
            <w:tcW w:w="561" w:type="pct"/>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b w:val="0"/>
                <w:bCs/>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273"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5"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60"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61" w:type="pct"/>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1273"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5"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57"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60" w:type="pct"/>
            <w:vMerge w:val="continue"/>
            <w:tcBorders>
              <w:top w:val="single" w:color="auto" w:sz="4" w:space="0"/>
              <w:bottom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c>
          <w:tcPr>
            <w:tcW w:w="561" w:type="pct"/>
            <w:vMerge w:val="continue"/>
            <w:tcBorders>
              <w:top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栏次</w:t>
            </w:r>
          </w:p>
        </w:tc>
        <w:tc>
          <w:tcPr>
            <w:tcW w:w="557" w:type="pct"/>
            <w:tcBorders>
              <w:top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1</w:t>
            </w:r>
          </w:p>
        </w:tc>
        <w:tc>
          <w:tcPr>
            <w:tcW w:w="557" w:type="pct"/>
            <w:tcBorders>
              <w:top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2</w:t>
            </w:r>
          </w:p>
        </w:tc>
        <w:tc>
          <w:tcPr>
            <w:tcW w:w="555" w:type="pct"/>
            <w:tcBorders>
              <w:top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3</w:t>
            </w:r>
          </w:p>
        </w:tc>
        <w:tc>
          <w:tcPr>
            <w:tcW w:w="557" w:type="pct"/>
            <w:tcBorders>
              <w:top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4</w:t>
            </w:r>
          </w:p>
        </w:tc>
        <w:tc>
          <w:tcPr>
            <w:tcW w:w="560" w:type="pct"/>
            <w:tcBorders>
              <w:top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5</w:t>
            </w:r>
          </w:p>
        </w:tc>
        <w:tc>
          <w:tcPr>
            <w:tcW w:w="561" w:type="pct"/>
            <w:tcBorders>
              <w:top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合计</w:t>
            </w:r>
          </w:p>
        </w:tc>
        <w:tc>
          <w:tcPr>
            <w:tcW w:w="3348" w:type="pct"/>
            <w:gridSpan w:val="6"/>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color w:val="auto"/>
                <w:kern w:val="0"/>
                <w:sz w:val="21"/>
                <w:szCs w:val="21"/>
                <w:highlight w:val="none"/>
                <w:lang w:eastAsia="zh-CN"/>
              </w:rPr>
              <w:t>本</w:t>
            </w:r>
            <w:r>
              <w:rPr>
                <w:rFonts w:hint="default" w:ascii="Times New Roman" w:hAnsi="Times New Roman" w:cs="Times New Roman" w:eastAsiaTheme="minorEastAsia"/>
                <w:color w:val="auto"/>
                <w:kern w:val="0"/>
                <w:sz w:val="21"/>
                <w:szCs w:val="21"/>
                <w:highlight w:val="none"/>
              </w:rPr>
              <w:t>单位没有政府性基金收入，也没有使用政府性基金安排的支出，故本表无数据</w:t>
            </w:r>
            <w:r>
              <w:rPr>
                <w:rFonts w:hint="default"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1273"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5"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57"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0"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c>
          <w:tcPr>
            <w:tcW w:w="561" w:type="pct"/>
            <w:shd w:val="clear" w:color="auto" w:fill="auto"/>
            <w:vAlign w:val="center"/>
          </w:tcPr>
          <w:p>
            <w:pPr>
              <w:widowControl/>
              <w:jc w:val="left"/>
              <w:rPr>
                <w:rFonts w:hint="default" w:ascii="Times New Roman" w:hAnsi="Times New Roman" w:cs="Times New Roman" w:eastAsiaTheme="minorEastAsia"/>
                <w:kern w:val="0"/>
                <w:sz w:val="21"/>
                <w:szCs w:val="21"/>
                <w:highlight w:val="none"/>
              </w:rPr>
            </w:pPr>
            <w:r>
              <w:rPr>
                <w:rFonts w:hint="default" w:ascii="Times New Roman" w:hAnsi="Times New Roman" w:cs="Times New Roman" w:eastAsiaTheme="minorEastAsia"/>
                <w:kern w:val="0"/>
                <w:sz w:val="21"/>
                <w:szCs w:val="21"/>
                <w:highlight w:val="none"/>
              </w:rPr>
              <w:t>　</w:t>
            </w:r>
          </w:p>
        </w:tc>
      </w:tr>
    </w:tbl>
    <w:p>
      <w:pPr>
        <w:widowControl/>
        <w:jc w:val="left"/>
        <w:rPr>
          <w:rFonts w:hint="default" w:ascii="Times New Roman" w:hAnsi="Times New Roman" w:cs="Times New Roman" w:eastAsiaTheme="minorEastAsia"/>
          <w:kern w:val="0"/>
          <w:sz w:val="21"/>
          <w:szCs w:val="21"/>
          <w:highlight w:val="none"/>
          <w:lang w:eastAsia="zh-CN"/>
        </w:rPr>
      </w:pPr>
      <w:r>
        <w:rPr>
          <w:rFonts w:hint="default" w:ascii="Times New Roman" w:hAnsi="Times New Roman" w:cs="Times New Roman" w:eastAsiaTheme="minorEastAsia"/>
          <w:kern w:val="0"/>
          <w:sz w:val="21"/>
          <w:szCs w:val="21"/>
          <w:highlight w:val="none"/>
        </w:rPr>
        <w:t>注：本表反映部门本年度政府性基金预算财政拨款收入、支出及结转和结余情况</w:t>
      </w:r>
      <w:r>
        <w:rPr>
          <w:rFonts w:hint="default" w:ascii="Times New Roman" w:hAnsi="Times New Roman" w:cs="Times New Roman" w:eastAsiaTheme="minorEastAsia"/>
          <w:kern w:val="0"/>
          <w:sz w:val="21"/>
          <w:szCs w:val="21"/>
          <w:highlight w:val="none"/>
          <w:lang w:eastAsia="zh-CN"/>
        </w:rPr>
        <w:t>。</w:t>
      </w:r>
    </w:p>
    <w:p>
      <w:pPr>
        <w:widowControl/>
        <w:jc w:val="left"/>
        <w:rPr>
          <w:rFonts w:asciiTheme="minorEastAsia" w:hAnsiTheme="minorEastAsia"/>
          <w:szCs w:val="21"/>
          <w:highlight w:val="none"/>
        </w:rPr>
      </w:pPr>
      <w:r>
        <w:rPr>
          <w:rFonts w:asciiTheme="minorEastAsia" w:hAnsiTheme="minorEastAsia"/>
          <w:szCs w:val="21"/>
          <w:highlight w:val="none"/>
        </w:rPr>
        <w:br w:type="page"/>
      </w:r>
    </w:p>
    <w:tbl>
      <w:tblPr>
        <w:tblStyle w:val="9"/>
        <w:tblW w:w="4918" w:type="pct"/>
        <w:tblInd w:w="114" w:type="dxa"/>
        <w:tblLayout w:type="autofit"/>
        <w:tblCellMar>
          <w:top w:w="0" w:type="dxa"/>
          <w:left w:w="108" w:type="dxa"/>
          <w:bottom w:w="0" w:type="dxa"/>
          <w:right w:w="108" w:type="dxa"/>
        </w:tblCellMar>
      </w:tblPr>
      <w:tblGrid>
        <w:gridCol w:w="1330"/>
        <w:gridCol w:w="4165"/>
        <w:gridCol w:w="3320"/>
        <w:gridCol w:w="3320"/>
        <w:gridCol w:w="3223"/>
      </w:tblGrid>
      <w:tr>
        <w:tblPrEx>
          <w:tblCellMar>
            <w:top w:w="0" w:type="dxa"/>
            <w:left w:w="108" w:type="dxa"/>
            <w:bottom w:w="0" w:type="dxa"/>
            <w:right w:w="108" w:type="dxa"/>
          </w:tblCellMar>
        </w:tblPrEx>
        <w:trPr>
          <w:trHeight w:val="720" w:hRule="atLeast"/>
        </w:trPr>
        <w:tc>
          <w:tcPr>
            <w:tcW w:w="5000" w:type="pct"/>
            <w:gridSpan w:val="5"/>
            <w:tcBorders>
              <w:top w:val="nil"/>
              <w:left w:val="nil"/>
              <w:bottom w:val="nil"/>
              <w:right w:val="nil"/>
            </w:tcBorders>
            <w:shd w:val="clear" w:color="000000" w:fill="FFFFFF"/>
            <w:vAlign w:val="center"/>
          </w:tcPr>
          <w:p>
            <w:pPr>
              <w:widowControl/>
              <w:jc w:val="center"/>
              <w:rPr>
                <w:rFonts w:cs="宋体" w:asciiTheme="minorEastAsia" w:hAnsiTheme="minorEastAsia"/>
                <w:kern w:val="0"/>
                <w:sz w:val="32"/>
                <w:szCs w:val="32"/>
                <w:highlight w:val="none"/>
              </w:rPr>
            </w:pPr>
            <w:r>
              <w:rPr>
                <w:rFonts w:hint="eastAsia" w:cs="宋体" w:asciiTheme="minorEastAsia" w:hAnsiTheme="minorEastAsia"/>
                <w:kern w:val="0"/>
                <w:sz w:val="32"/>
                <w:szCs w:val="32"/>
                <w:highlight w:val="none"/>
              </w:rPr>
              <w:t>国有资本经营预算财政拨款支出决算表</w:t>
            </w:r>
          </w:p>
        </w:tc>
      </w:tr>
      <w:tr>
        <w:tblPrEx>
          <w:tblCellMar>
            <w:top w:w="0" w:type="dxa"/>
            <w:left w:w="108" w:type="dxa"/>
            <w:bottom w:w="0" w:type="dxa"/>
            <w:right w:w="108" w:type="dxa"/>
          </w:tblCellMar>
        </w:tblPrEx>
        <w:trPr>
          <w:trHeight w:val="285" w:hRule="atLeast"/>
        </w:trPr>
        <w:tc>
          <w:tcPr>
            <w:tcW w:w="1789" w:type="pct"/>
            <w:gridSpan w:val="2"/>
            <w:tcBorders>
              <w:top w:val="nil"/>
              <w:left w:val="nil"/>
              <w:bottom w:val="nil"/>
              <w:right w:val="nil"/>
            </w:tcBorders>
            <w:shd w:val="clear" w:color="000000" w:fill="FFFFFF"/>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nil"/>
              <w:right w:val="nil"/>
            </w:tcBorders>
            <w:shd w:val="clear" w:color="000000" w:fill="FFFFFF"/>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nil"/>
              <w:right w:val="nil"/>
            </w:tcBorders>
            <w:shd w:val="clear" w:color="000000" w:fill="FFFFFF"/>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6"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公开09表</w:t>
            </w:r>
          </w:p>
        </w:tc>
      </w:tr>
      <w:tr>
        <w:tblPrEx>
          <w:tblCellMar>
            <w:top w:w="0" w:type="dxa"/>
            <w:left w:w="108" w:type="dxa"/>
            <w:bottom w:w="0" w:type="dxa"/>
            <w:right w:w="108" w:type="dxa"/>
          </w:tblCellMar>
        </w:tblPrEx>
        <w:trPr>
          <w:trHeight w:val="285" w:hRule="atLeast"/>
        </w:trPr>
        <w:tc>
          <w:tcPr>
            <w:tcW w:w="1789" w:type="pct"/>
            <w:gridSpan w:val="2"/>
            <w:tcBorders>
              <w:top w:val="nil"/>
              <w:left w:val="nil"/>
              <w:bottom w:val="nil"/>
              <w:right w:val="nil"/>
            </w:tcBorders>
            <w:shd w:val="clear" w:color="000000" w:fill="FFFFFF"/>
            <w:noWrap/>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color w:val="000000"/>
                <w:kern w:val="0"/>
                <w:sz w:val="21"/>
                <w:szCs w:val="21"/>
                <w:highlight w:val="none"/>
              </w:rPr>
              <w:t>部门：祁阳市人民代表大会常务委员会</w:t>
            </w:r>
          </w:p>
        </w:tc>
        <w:tc>
          <w:tcPr>
            <w:tcW w:w="1081" w:type="pct"/>
            <w:tcBorders>
              <w:top w:val="nil"/>
              <w:left w:val="nil"/>
              <w:bottom w:val="single" w:color="auto" w:sz="8" w:space="0"/>
              <w:right w:val="nil"/>
            </w:tcBorders>
            <w:shd w:val="clear" w:color="000000" w:fill="FFFFFF"/>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8" w:space="0"/>
              <w:right w:val="nil"/>
            </w:tcBorders>
            <w:shd w:val="clear" w:color="000000" w:fill="FFFFFF"/>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6"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highlight w:val="none"/>
              </w:rPr>
            </w:pPr>
            <w:r>
              <w:rPr>
                <w:rFonts w:hint="default" w:ascii="Times New Roman" w:hAnsi="Times New Roman" w:cs="Times New Roman"/>
                <w:color w:val="000000"/>
                <w:kern w:val="0"/>
                <w:sz w:val="21"/>
                <w:szCs w:val="21"/>
                <w:highlight w:val="none"/>
              </w:rPr>
              <w:t>单位：万元</w:t>
            </w:r>
          </w:p>
        </w:tc>
      </w:tr>
      <w:tr>
        <w:tblPrEx>
          <w:tblCellMar>
            <w:top w:w="0" w:type="dxa"/>
            <w:left w:w="108" w:type="dxa"/>
            <w:bottom w:w="0" w:type="dxa"/>
            <w:right w:w="108" w:type="dxa"/>
          </w:tblCellMar>
        </w:tblPrEx>
        <w:trPr>
          <w:trHeight w:val="402" w:hRule="atLeast"/>
        </w:trPr>
        <w:tc>
          <w:tcPr>
            <w:tcW w:w="1789" w:type="pct"/>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xml:space="preserve">项 </w:t>
            </w:r>
            <w:r>
              <w:rPr>
                <w:rFonts w:hint="default" w:ascii="Times New Roman" w:hAnsi="Times New Roman" w:cs="Times New Roman"/>
                <w:color w:val="000000"/>
                <w:kern w:val="0"/>
                <w:sz w:val="21"/>
                <w:szCs w:val="21"/>
                <w:highlight w:val="none"/>
              </w:rPr>
              <w:t xml:space="preserve">   </w:t>
            </w:r>
            <w:r>
              <w:rPr>
                <w:rFonts w:hint="default" w:ascii="Times New Roman" w:hAnsi="Times New Roman" w:cs="Times New Roman"/>
                <w:kern w:val="0"/>
                <w:sz w:val="21"/>
                <w:szCs w:val="21"/>
                <w:highlight w:val="none"/>
              </w:rPr>
              <w:t>目</w:t>
            </w:r>
          </w:p>
        </w:tc>
        <w:tc>
          <w:tcPr>
            <w:tcW w:w="3210" w:type="pct"/>
            <w:gridSpan w:val="3"/>
            <w:tcBorders>
              <w:top w:val="single" w:color="auto" w:sz="8"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本年支出</w:t>
            </w:r>
          </w:p>
        </w:tc>
      </w:tr>
      <w:tr>
        <w:tblPrEx>
          <w:tblCellMar>
            <w:top w:w="0" w:type="dxa"/>
            <w:left w:w="108" w:type="dxa"/>
            <w:bottom w:w="0" w:type="dxa"/>
            <w:right w:w="108" w:type="dxa"/>
          </w:tblCellMar>
        </w:tblPrEx>
        <w:trPr>
          <w:trHeight w:val="402" w:hRule="atLeast"/>
        </w:trPr>
        <w:tc>
          <w:tcPr>
            <w:tcW w:w="43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功能分类科目编码</w:t>
            </w:r>
          </w:p>
        </w:tc>
        <w:tc>
          <w:tcPr>
            <w:tcW w:w="135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科目名称</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合计</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xml:space="preserve">基本支出  </w:t>
            </w:r>
          </w:p>
        </w:tc>
        <w:tc>
          <w:tcPr>
            <w:tcW w:w="104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项目支出</w:t>
            </w:r>
          </w:p>
        </w:tc>
      </w:tr>
      <w:tr>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356"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46"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356" w:type="pct"/>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c>
          <w:tcPr>
            <w:tcW w:w="1046" w:type="pct"/>
            <w:vMerge w:val="continue"/>
            <w:tcBorders>
              <w:top w:val="nil"/>
              <w:left w:val="single" w:color="auto" w:sz="4" w:space="0"/>
              <w:bottom w:val="single" w:color="000000" w:sz="4" w:space="0"/>
              <w:right w:val="single" w:color="auto" w:sz="4" w:space="0"/>
            </w:tcBorders>
            <w:vAlign w:val="center"/>
          </w:tcPr>
          <w:p>
            <w:pPr>
              <w:widowControl/>
              <w:jc w:val="left"/>
              <w:rPr>
                <w:rFonts w:hint="default" w:ascii="Times New Roman" w:hAnsi="Times New Roman" w:cs="Times New Roman"/>
                <w:kern w:val="0"/>
                <w:sz w:val="21"/>
                <w:szCs w:val="21"/>
                <w:highlight w:val="none"/>
              </w:rPr>
            </w:pPr>
          </w:p>
        </w:tc>
      </w:tr>
      <w:tr>
        <w:tblPrEx>
          <w:tblCellMar>
            <w:top w:w="0" w:type="dxa"/>
            <w:left w:w="108" w:type="dxa"/>
            <w:bottom w:w="0" w:type="dxa"/>
            <w:right w:w="108" w:type="dxa"/>
          </w:tblCellMar>
        </w:tblPrEx>
        <w:trPr>
          <w:trHeight w:val="402" w:hRule="atLeast"/>
        </w:trPr>
        <w:tc>
          <w:tcPr>
            <w:tcW w:w="1789"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栏次</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1</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2</w:t>
            </w: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3</w:t>
            </w:r>
          </w:p>
        </w:tc>
      </w:tr>
      <w:tr>
        <w:tblPrEx>
          <w:tblCellMar>
            <w:top w:w="0" w:type="dxa"/>
            <w:left w:w="108" w:type="dxa"/>
            <w:bottom w:w="0" w:type="dxa"/>
            <w:right w:w="108" w:type="dxa"/>
          </w:tblCellMar>
        </w:tblPrEx>
        <w:trPr>
          <w:trHeight w:val="402" w:hRule="atLeast"/>
        </w:trPr>
        <w:tc>
          <w:tcPr>
            <w:tcW w:w="1789" w:type="pct"/>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合计</w:t>
            </w:r>
          </w:p>
        </w:tc>
        <w:tc>
          <w:tcPr>
            <w:tcW w:w="3210" w:type="pct"/>
            <w:gridSpan w:val="3"/>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本单位无国有资本经营预算财政拨款支出，故本表无数据</w:t>
            </w:r>
            <w:r>
              <w:rPr>
                <w:rFonts w:hint="default" w:ascii="Times New Roman" w:hAnsi="Times New Roman" w:cs="Times New Roman"/>
                <w:kern w:val="0"/>
                <w:sz w:val="21"/>
                <w:szCs w:val="21"/>
                <w:highlight w:val="none"/>
                <w:lang w:eastAsia="zh-CN"/>
              </w:rPr>
              <w:t>。</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356" w:type="pct"/>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81" w:type="pct"/>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c>
          <w:tcPr>
            <w:tcW w:w="1046" w:type="pct"/>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　</w:t>
            </w:r>
          </w:p>
        </w:tc>
      </w:tr>
      <w:tr>
        <w:tblPrEx>
          <w:tblCellMar>
            <w:top w:w="0" w:type="dxa"/>
            <w:left w:w="108" w:type="dxa"/>
            <w:bottom w:w="0" w:type="dxa"/>
            <w:right w:w="108" w:type="dxa"/>
          </w:tblCellMar>
        </w:tblPrEx>
        <w:trPr>
          <w:trHeight w:val="720" w:hRule="atLeast"/>
        </w:trPr>
        <w:tc>
          <w:tcPr>
            <w:tcW w:w="5000" w:type="pct"/>
            <w:gridSpan w:val="5"/>
            <w:tcBorders>
              <w:top w:val="single" w:color="auto" w:sz="8" w:space="0"/>
              <w:left w:val="nil"/>
              <w:bottom w:val="nil"/>
              <w:right w:val="nil"/>
            </w:tcBorders>
            <w:shd w:val="clear" w:color="auto" w:fill="auto"/>
            <w:vAlign w:val="center"/>
          </w:tcPr>
          <w:p>
            <w:pPr>
              <w:widowControl/>
              <w:jc w:val="left"/>
              <w:rPr>
                <w:rFonts w:hint="default" w:ascii="Times New Roman" w:hAnsi="Times New Roman" w:cs="Times New Roman"/>
                <w:kern w:val="0"/>
                <w:sz w:val="21"/>
                <w:szCs w:val="21"/>
                <w:highlight w:val="none"/>
              </w:rPr>
            </w:pPr>
            <w:r>
              <w:rPr>
                <w:rFonts w:hint="default" w:ascii="Times New Roman" w:hAnsi="Times New Roman" w:cs="Times New Roman"/>
                <w:kern w:val="0"/>
                <w:sz w:val="21"/>
                <w:szCs w:val="21"/>
                <w:highlight w:val="none"/>
              </w:rPr>
              <w:t>注：本表反映部门本年度国有资本经营预算财政拨款支出情况。</w:t>
            </w:r>
          </w:p>
          <w:p>
            <w:pPr>
              <w:widowControl/>
              <w:ind w:firstLine="420" w:firstLineChars="200"/>
              <w:jc w:val="left"/>
              <w:rPr>
                <w:rFonts w:hint="default" w:ascii="Times New Roman" w:hAnsi="Times New Roman" w:cs="Times New Roman" w:eastAsiaTheme="minorEastAsia"/>
                <w:kern w:val="0"/>
                <w:sz w:val="21"/>
                <w:szCs w:val="21"/>
                <w:highlight w:val="none"/>
                <w:lang w:eastAsia="zh-CN"/>
              </w:rPr>
            </w:pPr>
            <w:r>
              <w:rPr>
                <w:rFonts w:hint="default" w:ascii="Times New Roman" w:hAnsi="Times New Roman" w:cs="Times New Roman"/>
                <w:kern w:val="0"/>
                <w:sz w:val="21"/>
                <w:szCs w:val="21"/>
                <w:highlight w:val="none"/>
              </w:rPr>
              <w:t>本单位无国有资本经营预算财政拨款支出，故本表无数据</w:t>
            </w:r>
            <w:r>
              <w:rPr>
                <w:rFonts w:hint="default" w:ascii="Times New Roman" w:hAnsi="Times New Roman" w:cs="Times New Roman"/>
                <w:kern w:val="0"/>
                <w:sz w:val="21"/>
                <w:szCs w:val="21"/>
                <w:highlight w:val="none"/>
                <w:lang w:eastAsia="zh-CN"/>
              </w:rPr>
              <w:t>。</w:t>
            </w:r>
          </w:p>
        </w:tc>
      </w:tr>
    </w:tbl>
    <w:p>
      <w:pPr>
        <w:pStyle w:val="13"/>
        <w:rPr>
          <w:rFonts w:asciiTheme="minorEastAsia" w:hAnsiTheme="minorEastAsia" w:eastAsiaTheme="minorEastAsia"/>
          <w:sz w:val="72"/>
          <w:szCs w:val="72"/>
          <w:highlight w:val="none"/>
        </w:rPr>
        <w:sectPr>
          <w:pgSz w:w="16838" w:h="11906" w:orient="landscape"/>
          <w:pgMar w:top="720" w:right="720" w:bottom="720" w:left="720" w:header="851" w:footer="992" w:gutter="0"/>
          <w:cols w:space="425" w:num="1"/>
          <w:docGrid w:type="lines" w:linePitch="312" w:charSpace="0"/>
        </w:sect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pStyle w:val="13"/>
        <w:jc w:val="center"/>
        <w:rPr>
          <w:rFonts w:hint="eastAsia" w:ascii="仿宋_GB2312" w:hAnsi="仿宋_GB2312" w:eastAsia="仿宋_GB2312" w:cs="仿宋_GB2312"/>
          <w:sz w:val="72"/>
          <w:szCs w:val="72"/>
          <w:highlight w:val="none"/>
        </w:rPr>
      </w:pPr>
      <w:r>
        <w:rPr>
          <w:rFonts w:hint="eastAsia" w:ascii="仿宋_GB2312" w:hAnsi="仿宋_GB2312" w:eastAsia="仿宋_GB2312" w:cs="仿宋_GB2312"/>
          <w:sz w:val="72"/>
          <w:szCs w:val="72"/>
          <w:highlight w:val="none"/>
        </w:rPr>
        <w:t>第三部分</w:t>
      </w:r>
    </w:p>
    <w:p>
      <w:pPr>
        <w:pStyle w:val="13"/>
        <w:jc w:val="center"/>
        <w:rPr>
          <w:rFonts w:hint="eastAsia" w:ascii="仿宋_GB2312" w:hAnsi="仿宋_GB2312" w:eastAsia="仿宋_GB2312" w:cs="仿宋_GB2312"/>
          <w:sz w:val="72"/>
          <w:szCs w:val="72"/>
          <w:highlight w:val="none"/>
        </w:rPr>
      </w:pPr>
    </w:p>
    <w:p>
      <w:pPr>
        <w:pStyle w:val="13"/>
        <w:jc w:val="center"/>
        <w:rPr>
          <w:rFonts w:hint="eastAsia" w:ascii="仿宋_GB2312" w:hAnsi="仿宋_GB2312" w:eastAsia="仿宋_GB2312" w:cs="仿宋_GB2312"/>
          <w:sz w:val="72"/>
          <w:szCs w:val="72"/>
          <w:highlight w:val="none"/>
        </w:rPr>
      </w:pPr>
      <w:r>
        <w:rPr>
          <w:rFonts w:hint="eastAsia" w:ascii="仿宋_GB2312" w:hAnsi="仿宋_GB2312" w:eastAsia="仿宋_GB2312" w:cs="仿宋_GB2312"/>
          <w:sz w:val="72"/>
          <w:szCs w:val="72"/>
          <w:highlight w:val="none"/>
        </w:rPr>
        <w:t>2021年度部门决算情况说明</w:t>
      </w:r>
    </w:p>
    <w:p>
      <w:pPr>
        <w:widowControl/>
        <w:jc w:val="left"/>
        <w:rPr>
          <w:rFonts w:hint="eastAsia" w:ascii="仿宋_GB2312" w:hAnsi="仿宋_GB2312" w:eastAsia="仿宋_GB2312" w:cs="仿宋_GB2312"/>
          <w:color w:val="000000"/>
          <w:kern w:val="0"/>
          <w:sz w:val="72"/>
          <w:szCs w:val="72"/>
          <w:highlight w:val="none"/>
        </w:rPr>
      </w:pPr>
      <w:r>
        <w:rPr>
          <w:rFonts w:hint="eastAsia" w:ascii="仿宋_GB2312" w:hAnsi="仿宋_GB2312" w:eastAsia="仿宋_GB2312" w:cs="仿宋_GB2312"/>
          <w:sz w:val="72"/>
          <w:szCs w:val="72"/>
          <w:highlight w:val="none"/>
        </w:rPr>
        <w:br w:type="page"/>
      </w:r>
    </w:p>
    <w:p>
      <w:pPr>
        <w:pStyle w:val="13"/>
        <w:rPr>
          <w:rFonts w:hint="eastAsia" w:ascii="仿宋_GB2312" w:hAnsi="仿宋_GB2312" w:eastAsia="仿宋_GB2312" w:cs="仿宋_GB2312"/>
          <w:sz w:val="32"/>
          <w:szCs w:val="32"/>
          <w:highlight w:val="none"/>
        </w:rPr>
      </w:pP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一、收入支出决算总体情况说明</w:t>
      </w:r>
    </w:p>
    <w:p>
      <w:pPr>
        <w:pStyle w:val="13"/>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2021年度收、支总计1055.9万元。与上年相比，增加129.13万元，增加13.93%，主要是因为项目的增加导致项目经费增加。</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二、收入决算情况说明</w:t>
      </w:r>
    </w:p>
    <w:p>
      <w:pPr>
        <w:pStyle w:val="13"/>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2021年度收入合计1055.9万元，其中：财政拨款收入1055.9万元，占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三、支出决算情况说明</w:t>
      </w:r>
    </w:p>
    <w:p>
      <w:pPr>
        <w:pStyle w:val="13"/>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2021年度支出合计1055.9万元，其中：基本支出490.14万元，占46.42%；项目支出565.76万元，占53.58%；上缴上级支出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四、财政拨款收入支出决算总体情况说明</w:t>
      </w:r>
    </w:p>
    <w:p>
      <w:pPr>
        <w:pStyle w:val="13"/>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2021年度财政拨款收、支总计1055.9万元，与上年相比，增加129.13万元，增加13.93%，主要是因为项目的增加导致项目经费增加。</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五、一般公共预算财政拨款支出决算情况说明</w:t>
      </w:r>
    </w:p>
    <w:p>
      <w:pPr>
        <w:pStyle w:val="13"/>
        <w:ind w:firstLine="640"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（一）财政拨款支出决算总体情况</w:t>
      </w:r>
    </w:p>
    <w:p>
      <w:pPr>
        <w:pStyle w:val="13"/>
        <w:ind w:firstLine="480" w:firstLineChars="15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2021年度财政拨款支出1055.9万元，占本年支出合计的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%，与上年相比，财政拨款支出增加129.13万元，增加13.93%，主要是项目的增加导致项目经费增加</w:t>
      </w:r>
      <w:r>
        <w:rPr>
          <w:rFonts w:hint="eastAsia" w:ascii="仿宋_GB2312" w:hAnsi="仿宋_GB2312" w:eastAsia="仿宋_GB2312" w:cs="仿宋_GB2312"/>
          <w:sz w:val="32"/>
          <w:szCs w:val="32"/>
          <w:highlight w:val="none"/>
          <w:lang w:val="en-US" w:eastAsia="zh-CN"/>
        </w:rPr>
        <w:t>。</w:t>
      </w:r>
    </w:p>
    <w:p>
      <w:pPr>
        <w:pStyle w:val="13"/>
        <w:ind w:firstLine="480" w:firstLineChars="15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（二）财政拨款支出决算结构情况</w:t>
      </w:r>
    </w:p>
    <w:p>
      <w:pPr>
        <w:pStyle w:val="13"/>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2021年度财政拨款支出1055.9万元，主要用于以下方面：一般公共服务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支出964.47万元，占9</w:t>
      </w:r>
      <w:r>
        <w:rPr>
          <w:rFonts w:hint="eastAsia" w:ascii="仿宋_GB2312" w:hAnsi="仿宋_GB2312" w:eastAsia="仿宋_GB2312" w:cs="仿宋_GB2312"/>
          <w:sz w:val="32"/>
          <w:szCs w:val="32"/>
          <w:highlight w:val="none"/>
          <w:lang w:val="en-US" w:eastAsia="zh-CN"/>
        </w:rPr>
        <w:t>1.34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lang w:val="en-US" w:eastAsia="zh-CN"/>
        </w:rPr>
        <w:t>208</w:t>
      </w:r>
      <w:r>
        <w:rPr>
          <w:rFonts w:hint="eastAsia" w:ascii="仿宋_GB2312" w:hAnsi="仿宋_GB2312" w:eastAsia="仿宋_GB2312" w:cs="仿宋_GB2312"/>
          <w:sz w:val="32"/>
          <w:szCs w:val="32"/>
          <w:highlight w:val="none"/>
          <w:lang w:eastAsia="zh-CN"/>
        </w:rPr>
        <w:t>）支出42.13万元，占</w:t>
      </w:r>
      <w:r>
        <w:rPr>
          <w:rFonts w:hint="eastAsia" w:ascii="仿宋_GB2312" w:hAnsi="仿宋_GB2312" w:eastAsia="仿宋_GB2312" w:cs="仿宋_GB2312"/>
          <w:sz w:val="32"/>
          <w:szCs w:val="32"/>
          <w:highlight w:val="none"/>
          <w:lang w:val="en-US" w:eastAsia="zh-CN"/>
        </w:rPr>
        <w:t>3.99</w:t>
      </w:r>
      <w:r>
        <w:rPr>
          <w:rFonts w:hint="eastAsia" w:ascii="仿宋_GB2312" w:hAnsi="仿宋_GB2312" w:eastAsia="仿宋_GB2312" w:cs="仿宋_GB2312"/>
          <w:sz w:val="32"/>
          <w:szCs w:val="32"/>
          <w:highlight w:val="none"/>
          <w:lang w:eastAsia="zh-CN"/>
        </w:rPr>
        <w:t>%；卫生健康（</w:t>
      </w:r>
      <w:r>
        <w:rPr>
          <w:rFonts w:hint="eastAsia" w:ascii="仿宋_GB2312" w:hAnsi="仿宋_GB2312" w:eastAsia="仿宋_GB2312" w:cs="仿宋_GB2312"/>
          <w:sz w:val="32"/>
          <w:szCs w:val="32"/>
          <w:highlight w:val="none"/>
          <w:lang w:val="en-US" w:eastAsia="zh-CN"/>
        </w:rPr>
        <w:t>210</w:t>
      </w:r>
      <w:r>
        <w:rPr>
          <w:rFonts w:hint="eastAsia" w:ascii="仿宋_GB2312" w:hAnsi="仿宋_GB2312" w:eastAsia="仿宋_GB2312" w:cs="仿宋_GB2312"/>
          <w:sz w:val="32"/>
          <w:szCs w:val="32"/>
          <w:highlight w:val="none"/>
          <w:lang w:eastAsia="zh-CN"/>
        </w:rPr>
        <w:t>）支出19.49万元，占</w:t>
      </w:r>
      <w:r>
        <w:rPr>
          <w:rFonts w:hint="eastAsia" w:ascii="仿宋_GB2312" w:hAnsi="仿宋_GB2312" w:eastAsia="仿宋_GB2312" w:cs="仿宋_GB2312"/>
          <w:sz w:val="32"/>
          <w:szCs w:val="32"/>
          <w:highlight w:val="none"/>
          <w:lang w:val="en-US" w:eastAsia="zh-CN"/>
        </w:rPr>
        <w:t>1.85</w:t>
      </w:r>
      <w:r>
        <w:rPr>
          <w:rFonts w:hint="eastAsia" w:ascii="仿宋_GB2312" w:hAnsi="仿宋_GB2312" w:eastAsia="仿宋_GB2312" w:cs="仿宋_GB2312"/>
          <w:sz w:val="32"/>
          <w:szCs w:val="32"/>
          <w:highlight w:val="none"/>
          <w:lang w:eastAsia="zh-CN"/>
        </w:rPr>
        <w:t>%；住房保障（221）支出29.81万元，占</w:t>
      </w:r>
      <w:r>
        <w:rPr>
          <w:rFonts w:hint="eastAsia" w:ascii="仿宋_GB2312" w:hAnsi="仿宋_GB2312" w:eastAsia="仿宋_GB2312" w:cs="仿宋_GB2312"/>
          <w:sz w:val="32"/>
          <w:szCs w:val="32"/>
          <w:highlight w:val="none"/>
          <w:lang w:val="en-US" w:eastAsia="zh-CN"/>
        </w:rPr>
        <w:t>2.82</w:t>
      </w:r>
      <w:r>
        <w:rPr>
          <w:rFonts w:hint="eastAsia" w:ascii="仿宋_GB2312" w:hAnsi="仿宋_GB2312" w:eastAsia="仿宋_GB2312" w:cs="仿宋_GB2312"/>
          <w:sz w:val="32"/>
          <w:szCs w:val="32"/>
          <w:highlight w:val="none"/>
          <w:lang w:eastAsia="zh-CN"/>
        </w:rPr>
        <w:t>%。</w:t>
      </w:r>
    </w:p>
    <w:p>
      <w:pPr>
        <w:pStyle w:val="13"/>
        <w:ind w:firstLine="800" w:firstLineChars="25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（三）财政拨款支出决算具体情况</w:t>
      </w:r>
    </w:p>
    <w:p>
      <w:pPr>
        <w:pStyle w:val="13"/>
        <w:ind w:firstLine="800" w:firstLineChars="2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2021年度财政拨款支出年初预算数为</w:t>
      </w:r>
      <w:r>
        <w:rPr>
          <w:rFonts w:hint="eastAsia" w:ascii="仿宋_GB2312" w:hAnsi="仿宋_GB2312" w:eastAsia="仿宋_GB2312" w:cs="仿宋_GB2312"/>
          <w:sz w:val="32"/>
          <w:szCs w:val="32"/>
          <w:highlight w:val="none"/>
          <w:lang w:val="en-US" w:eastAsia="zh-CN"/>
        </w:rPr>
        <w:t>656.13</w:t>
      </w:r>
      <w:r>
        <w:rPr>
          <w:rFonts w:hint="eastAsia" w:ascii="仿宋_GB2312" w:hAnsi="仿宋_GB2312" w:eastAsia="仿宋_GB2312" w:cs="仿宋_GB2312"/>
          <w:sz w:val="32"/>
          <w:szCs w:val="32"/>
          <w:highlight w:val="none"/>
        </w:rPr>
        <w:t>万元，支出决算数为</w:t>
      </w:r>
      <w:r>
        <w:rPr>
          <w:rFonts w:hint="eastAsia" w:ascii="仿宋_GB2312" w:hAnsi="仿宋_GB2312" w:eastAsia="仿宋_GB2312" w:cs="仿宋_GB2312"/>
          <w:sz w:val="32"/>
          <w:szCs w:val="32"/>
          <w:highlight w:val="none"/>
          <w:lang w:val="en-US" w:eastAsia="zh-CN"/>
        </w:rPr>
        <w:t>1055.9</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160.93</w:t>
      </w:r>
      <w:r>
        <w:rPr>
          <w:rFonts w:hint="eastAsia" w:ascii="仿宋_GB2312" w:hAnsi="仿宋_GB2312" w:eastAsia="仿宋_GB2312" w:cs="仿宋_GB2312"/>
          <w:sz w:val="32"/>
          <w:szCs w:val="32"/>
          <w:highlight w:val="none"/>
        </w:rPr>
        <w:t>%，其中：</w:t>
      </w:r>
    </w:p>
    <w:p>
      <w:pPr>
        <w:pStyle w:val="13"/>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1、一般公共服务</w:t>
      </w:r>
      <w:r>
        <w:rPr>
          <w:rFonts w:hint="eastAsia" w:ascii="仿宋_GB2312" w:hAnsi="仿宋_GB2312" w:eastAsia="仿宋_GB2312" w:cs="仿宋_GB2312"/>
          <w:b w:val="0"/>
          <w:bCs/>
          <w:sz w:val="32"/>
          <w:szCs w:val="32"/>
          <w:highlight w:val="none"/>
          <w:lang w:eastAsia="zh-CN"/>
        </w:rPr>
        <w:t>支出</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val="en-US" w:eastAsia="zh-CN"/>
        </w:rPr>
        <w:t>201</w:t>
      </w:r>
      <w:r>
        <w:rPr>
          <w:rFonts w:hint="eastAsia" w:ascii="仿宋_GB2312" w:hAnsi="仿宋_GB2312" w:eastAsia="仿宋_GB2312" w:cs="仿宋_GB2312"/>
          <w:b w:val="0"/>
          <w:bCs/>
          <w:sz w:val="32"/>
          <w:szCs w:val="32"/>
          <w:highlight w:val="none"/>
        </w:rPr>
        <w:t>）人大事务（</w:t>
      </w:r>
      <w:r>
        <w:rPr>
          <w:rFonts w:hint="eastAsia" w:ascii="仿宋_GB2312" w:hAnsi="仿宋_GB2312" w:eastAsia="仿宋_GB2312" w:cs="仿宋_GB2312"/>
          <w:b w:val="0"/>
          <w:bCs/>
          <w:sz w:val="32"/>
          <w:szCs w:val="32"/>
          <w:highlight w:val="none"/>
          <w:lang w:val="en-US" w:eastAsia="zh-CN"/>
        </w:rPr>
        <w:t>20101</w:t>
      </w:r>
      <w:r>
        <w:rPr>
          <w:rFonts w:hint="eastAsia" w:ascii="仿宋_GB2312" w:hAnsi="仿宋_GB2312" w:eastAsia="仿宋_GB2312" w:cs="仿宋_GB2312"/>
          <w:b w:val="0"/>
          <w:bCs/>
          <w:sz w:val="32"/>
          <w:szCs w:val="32"/>
          <w:highlight w:val="none"/>
        </w:rPr>
        <w:t>）行政运行（</w:t>
      </w:r>
      <w:r>
        <w:rPr>
          <w:rFonts w:hint="eastAsia" w:ascii="仿宋_GB2312" w:hAnsi="仿宋_GB2312" w:eastAsia="仿宋_GB2312" w:cs="仿宋_GB2312"/>
          <w:b w:val="0"/>
          <w:bCs/>
          <w:sz w:val="32"/>
          <w:szCs w:val="32"/>
          <w:highlight w:val="none"/>
          <w:lang w:val="en-US" w:eastAsia="zh-CN"/>
        </w:rPr>
        <w:t>2010101</w:t>
      </w:r>
      <w:r>
        <w:rPr>
          <w:rFonts w:hint="eastAsia" w:ascii="仿宋_GB2312" w:hAnsi="仿宋_GB2312" w:eastAsia="仿宋_GB2312" w:cs="仿宋_GB2312"/>
          <w:b w:val="0"/>
          <w:bCs/>
          <w:sz w:val="32"/>
          <w:szCs w:val="32"/>
          <w:highlight w:val="none"/>
        </w:rPr>
        <w:t>）。</w:t>
      </w:r>
    </w:p>
    <w:p>
      <w:pPr>
        <w:pStyle w:val="13"/>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年初预算为</w:t>
      </w:r>
      <w:r>
        <w:rPr>
          <w:rFonts w:hint="eastAsia" w:ascii="仿宋_GB2312" w:hAnsi="仿宋_GB2312" w:eastAsia="仿宋_GB2312" w:cs="仿宋_GB2312"/>
          <w:b w:val="0"/>
          <w:bCs/>
          <w:sz w:val="32"/>
          <w:szCs w:val="32"/>
          <w:highlight w:val="none"/>
          <w:lang w:val="en-US" w:eastAsia="zh-CN"/>
        </w:rPr>
        <w:t>407.58</w:t>
      </w:r>
      <w:r>
        <w:rPr>
          <w:rFonts w:hint="eastAsia" w:ascii="仿宋_GB2312" w:hAnsi="仿宋_GB2312" w:eastAsia="仿宋_GB2312" w:cs="仿宋_GB2312"/>
          <w:b w:val="0"/>
          <w:bCs/>
          <w:sz w:val="32"/>
          <w:szCs w:val="32"/>
          <w:highlight w:val="none"/>
        </w:rPr>
        <w:t>万元，支出决算为398.71万元，完成年初预算的</w:t>
      </w:r>
      <w:r>
        <w:rPr>
          <w:rFonts w:hint="eastAsia" w:ascii="仿宋_GB2312" w:hAnsi="仿宋_GB2312" w:eastAsia="仿宋_GB2312" w:cs="仿宋_GB2312"/>
          <w:b w:val="0"/>
          <w:bCs/>
          <w:sz w:val="32"/>
          <w:szCs w:val="32"/>
          <w:highlight w:val="none"/>
          <w:lang w:val="en-US" w:eastAsia="zh-CN"/>
        </w:rPr>
        <w:t>97.82</w:t>
      </w:r>
      <w:r>
        <w:rPr>
          <w:rFonts w:hint="eastAsia" w:ascii="仿宋_GB2312" w:hAnsi="仿宋_GB2312" w:eastAsia="仿宋_GB2312" w:cs="仿宋_GB2312"/>
          <w:b w:val="0"/>
          <w:bCs/>
          <w:sz w:val="32"/>
          <w:szCs w:val="32"/>
          <w:highlight w:val="none"/>
        </w:rPr>
        <w:t>%，决算数</w:t>
      </w:r>
      <w:r>
        <w:rPr>
          <w:rFonts w:hint="eastAsia" w:ascii="仿宋_GB2312" w:hAnsi="仿宋_GB2312" w:eastAsia="仿宋_GB2312" w:cs="仿宋_GB2312"/>
          <w:b w:val="0"/>
          <w:bCs/>
          <w:sz w:val="32"/>
          <w:szCs w:val="32"/>
          <w:highlight w:val="none"/>
          <w:lang w:eastAsia="zh-CN"/>
        </w:rPr>
        <w:t>小</w:t>
      </w:r>
      <w:r>
        <w:rPr>
          <w:rFonts w:hint="eastAsia" w:ascii="仿宋_GB2312" w:hAnsi="仿宋_GB2312" w:eastAsia="仿宋_GB2312" w:cs="仿宋_GB2312"/>
          <w:b w:val="0"/>
          <w:bCs/>
          <w:sz w:val="32"/>
          <w:szCs w:val="32"/>
          <w:highlight w:val="none"/>
        </w:rPr>
        <w:t>于年初预算数的主要原因是</w:t>
      </w:r>
      <w:r>
        <w:rPr>
          <w:rFonts w:hint="eastAsia" w:ascii="仿宋_GB2312" w:hAnsi="仿宋_GB2312" w:eastAsia="仿宋_GB2312" w:cs="仿宋_GB2312"/>
          <w:b w:val="0"/>
          <w:bCs/>
          <w:sz w:val="32"/>
          <w:szCs w:val="32"/>
          <w:highlight w:val="none"/>
          <w:lang w:eastAsia="zh-CN"/>
        </w:rPr>
        <w:t>：部分行政运行经费用于项目支出</w:t>
      </w:r>
      <w:r>
        <w:rPr>
          <w:rFonts w:hint="eastAsia" w:ascii="仿宋_GB2312" w:hAnsi="仿宋_GB2312" w:eastAsia="仿宋_GB2312" w:cs="仿宋_GB2312"/>
          <w:b w:val="0"/>
          <w:bCs/>
          <w:sz w:val="32"/>
          <w:szCs w:val="32"/>
          <w:highlight w:val="none"/>
        </w:rPr>
        <w:t>。</w:t>
      </w:r>
    </w:p>
    <w:p>
      <w:pPr>
        <w:pStyle w:val="13"/>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2、一般公共服务</w:t>
      </w:r>
      <w:r>
        <w:rPr>
          <w:rFonts w:hint="eastAsia" w:ascii="仿宋_GB2312" w:hAnsi="仿宋_GB2312" w:eastAsia="仿宋_GB2312" w:cs="仿宋_GB2312"/>
          <w:b w:val="0"/>
          <w:bCs/>
          <w:sz w:val="32"/>
          <w:szCs w:val="32"/>
          <w:highlight w:val="none"/>
          <w:lang w:eastAsia="zh-CN"/>
        </w:rPr>
        <w:t>支出</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val="en-US" w:eastAsia="zh-CN"/>
        </w:rPr>
        <w:t>201</w:t>
      </w:r>
      <w:r>
        <w:rPr>
          <w:rFonts w:hint="eastAsia" w:ascii="仿宋_GB2312" w:hAnsi="仿宋_GB2312" w:eastAsia="仿宋_GB2312" w:cs="仿宋_GB2312"/>
          <w:b w:val="0"/>
          <w:bCs/>
          <w:sz w:val="32"/>
          <w:szCs w:val="32"/>
          <w:highlight w:val="none"/>
        </w:rPr>
        <w:t>）人大事务（</w:t>
      </w:r>
      <w:r>
        <w:rPr>
          <w:rFonts w:hint="eastAsia" w:ascii="仿宋_GB2312" w:hAnsi="仿宋_GB2312" w:eastAsia="仿宋_GB2312" w:cs="仿宋_GB2312"/>
          <w:b w:val="0"/>
          <w:bCs/>
          <w:sz w:val="32"/>
          <w:szCs w:val="32"/>
          <w:highlight w:val="none"/>
          <w:lang w:val="en-US" w:eastAsia="zh-CN"/>
        </w:rPr>
        <w:t>20101</w:t>
      </w:r>
      <w:r>
        <w:rPr>
          <w:rFonts w:hint="eastAsia" w:ascii="仿宋_GB2312" w:hAnsi="仿宋_GB2312" w:eastAsia="仿宋_GB2312" w:cs="仿宋_GB2312"/>
          <w:b w:val="0"/>
          <w:bCs/>
          <w:sz w:val="32"/>
          <w:szCs w:val="32"/>
          <w:highlight w:val="none"/>
        </w:rPr>
        <w:t>）一般行政管理事务（</w:t>
      </w:r>
      <w:r>
        <w:rPr>
          <w:rFonts w:hint="eastAsia" w:ascii="仿宋_GB2312" w:hAnsi="仿宋_GB2312" w:eastAsia="仿宋_GB2312" w:cs="仿宋_GB2312"/>
          <w:b w:val="0"/>
          <w:bCs/>
          <w:sz w:val="32"/>
          <w:szCs w:val="32"/>
          <w:highlight w:val="none"/>
          <w:lang w:val="en-US" w:eastAsia="zh-CN"/>
        </w:rPr>
        <w:t>2020102</w:t>
      </w:r>
      <w:r>
        <w:rPr>
          <w:rFonts w:hint="eastAsia" w:ascii="仿宋_GB2312" w:hAnsi="仿宋_GB2312" w:eastAsia="仿宋_GB2312" w:cs="仿宋_GB2312"/>
          <w:b w:val="0"/>
          <w:bCs/>
          <w:sz w:val="32"/>
          <w:szCs w:val="32"/>
          <w:highlight w:val="none"/>
        </w:rPr>
        <w:t>）。</w:t>
      </w:r>
    </w:p>
    <w:p>
      <w:pPr>
        <w:pStyle w:val="13"/>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年初预算为</w:t>
      </w:r>
      <w:r>
        <w:rPr>
          <w:rFonts w:hint="eastAsia" w:ascii="仿宋_GB2312" w:hAnsi="仿宋_GB2312" w:eastAsia="仿宋_GB2312" w:cs="仿宋_GB2312"/>
          <w:b w:val="0"/>
          <w:bCs/>
          <w:sz w:val="32"/>
          <w:szCs w:val="32"/>
          <w:highlight w:val="none"/>
          <w:lang w:val="en-US" w:eastAsia="zh-CN"/>
        </w:rPr>
        <w:t>174.93</w:t>
      </w:r>
      <w:r>
        <w:rPr>
          <w:rFonts w:hint="eastAsia" w:ascii="仿宋_GB2312" w:hAnsi="仿宋_GB2312" w:eastAsia="仿宋_GB2312" w:cs="仿宋_GB2312"/>
          <w:b w:val="0"/>
          <w:bCs/>
          <w:sz w:val="32"/>
          <w:szCs w:val="32"/>
          <w:highlight w:val="none"/>
        </w:rPr>
        <w:t>万元，支出决算293.28万元，完成年初预算的1</w:t>
      </w:r>
      <w:r>
        <w:rPr>
          <w:rFonts w:hint="eastAsia" w:ascii="仿宋_GB2312" w:hAnsi="仿宋_GB2312" w:eastAsia="仿宋_GB2312" w:cs="仿宋_GB2312"/>
          <w:b w:val="0"/>
          <w:bCs/>
          <w:sz w:val="32"/>
          <w:szCs w:val="32"/>
          <w:highlight w:val="none"/>
          <w:lang w:val="en-US" w:eastAsia="zh-CN"/>
        </w:rPr>
        <w:t>67.66</w:t>
      </w:r>
      <w:r>
        <w:rPr>
          <w:rFonts w:hint="eastAsia" w:ascii="仿宋_GB2312" w:hAnsi="仿宋_GB2312" w:eastAsia="仿宋_GB2312" w:cs="仿宋_GB2312"/>
          <w:b w:val="0"/>
          <w:bCs/>
          <w:sz w:val="32"/>
          <w:szCs w:val="32"/>
          <w:highlight w:val="none"/>
        </w:rPr>
        <w:t>%，决算数大于年初预算数的主要原因是四大家老年门球场改造支出、政府工作报告征求意见支出、补选代表支出等专项经费年初预算未</w:t>
      </w:r>
      <w:r>
        <w:rPr>
          <w:rFonts w:hint="eastAsia" w:ascii="仿宋_GB2312" w:hAnsi="仿宋_GB2312" w:eastAsia="仿宋_GB2312" w:cs="仿宋_GB2312"/>
          <w:b w:val="0"/>
          <w:bCs/>
          <w:sz w:val="32"/>
          <w:szCs w:val="32"/>
          <w:highlight w:val="none"/>
          <w:lang w:eastAsia="zh-CN"/>
        </w:rPr>
        <w:t>纳入</w:t>
      </w:r>
      <w:r>
        <w:rPr>
          <w:rFonts w:hint="eastAsia" w:ascii="仿宋_GB2312" w:hAnsi="仿宋_GB2312" w:eastAsia="仿宋_GB2312" w:cs="仿宋_GB2312"/>
          <w:b w:val="0"/>
          <w:bCs/>
          <w:sz w:val="32"/>
          <w:szCs w:val="32"/>
          <w:highlight w:val="none"/>
        </w:rPr>
        <w:t>单位</w:t>
      </w:r>
      <w:r>
        <w:rPr>
          <w:rFonts w:hint="eastAsia" w:ascii="仿宋_GB2312" w:hAnsi="仿宋_GB2312" w:eastAsia="仿宋_GB2312" w:cs="仿宋_GB2312"/>
          <w:b w:val="0"/>
          <w:bCs/>
          <w:sz w:val="32"/>
          <w:szCs w:val="32"/>
          <w:highlight w:val="none"/>
          <w:lang w:eastAsia="zh-CN"/>
        </w:rPr>
        <w:t>预算，财政追加预算</w:t>
      </w:r>
      <w:r>
        <w:rPr>
          <w:rFonts w:hint="eastAsia" w:ascii="仿宋_GB2312" w:hAnsi="仿宋_GB2312" w:eastAsia="仿宋_GB2312" w:cs="仿宋_GB2312"/>
          <w:b w:val="0"/>
          <w:bCs/>
          <w:sz w:val="32"/>
          <w:szCs w:val="32"/>
          <w:highlight w:val="none"/>
        </w:rPr>
        <w:t>。</w:t>
      </w:r>
    </w:p>
    <w:p>
      <w:pPr>
        <w:pStyle w:val="13"/>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3、一般公共服务</w:t>
      </w:r>
      <w:r>
        <w:rPr>
          <w:rFonts w:hint="eastAsia" w:ascii="仿宋_GB2312" w:hAnsi="仿宋_GB2312" w:eastAsia="仿宋_GB2312" w:cs="仿宋_GB2312"/>
          <w:b w:val="0"/>
          <w:bCs/>
          <w:sz w:val="32"/>
          <w:szCs w:val="32"/>
          <w:highlight w:val="none"/>
          <w:lang w:eastAsia="zh-CN"/>
        </w:rPr>
        <w:t>支出</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val="en-US" w:eastAsia="zh-CN"/>
        </w:rPr>
        <w:t>201</w:t>
      </w:r>
      <w:r>
        <w:rPr>
          <w:rFonts w:hint="eastAsia" w:ascii="仿宋_GB2312" w:hAnsi="仿宋_GB2312" w:eastAsia="仿宋_GB2312" w:cs="仿宋_GB2312"/>
          <w:b w:val="0"/>
          <w:bCs/>
          <w:sz w:val="32"/>
          <w:szCs w:val="32"/>
          <w:highlight w:val="none"/>
        </w:rPr>
        <w:t>）人大事务（</w:t>
      </w:r>
      <w:r>
        <w:rPr>
          <w:rFonts w:hint="eastAsia" w:ascii="仿宋_GB2312" w:hAnsi="仿宋_GB2312" w:eastAsia="仿宋_GB2312" w:cs="仿宋_GB2312"/>
          <w:b w:val="0"/>
          <w:bCs/>
          <w:sz w:val="32"/>
          <w:szCs w:val="32"/>
          <w:highlight w:val="none"/>
          <w:lang w:val="en-US" w:eastAsia="zh-CN"/>
        </w:rPr>
        <w:t>20101</w:t>
      </w:r>
      <w:r>
        <w:rPr>
          <w:rFonts w:hint="eastAsia" w:ascii="仿宋_GB2312" w:hAnsi="仿宋_GB2312" w:eastAsia="仿宋_GB2312" w:cs="仿宋_GB2312"/>
          <w:b w:val="0"/>
          <w:bCs/>
          <w:sz w:val="32"/>
          <w:szCs w:val="32"/>
          <w:highlight w:val="none"/>
        </w:rPr>
        <w:t>）人大会议（</w:t>
      </w:r>
      <w:r>
        <w:rPr>
          <w:rFonts w:hint="eastAsia" w:ascii="仿宋_GB2312" w:hAnsi="仿宋_GB2312" w:eastAsia="仿宋_GB2312" w:cs="仿宋_GB2312"/>
          <w:b w:val="0"/>
          <w:bCs/>
          <w:sz w:val="32"/>
          <w:szCs w:val="32"/>
          <w:highlight w:val="none"/>
          <w:lang w:val="en-US" w:eastAsia="zh-CN"/>
        </w:rPr>
        <w:t>2010104</w:t>
      </w:r>
      <w:r>
        <w:rPr>
          <w:rFonts w:hint="eastAsia" w:ascii="仿宋_GB2312" w:hAnsi="仿宋_GB2312" w:eastAsia="仿宋_GB2312" w:cs="仿宋_GB2312"/>
          <w:b w:val="0"/>
          <w:bCs/>
          <w:sz w:val="32"/>
          <w:szCs w:val="32"/>
          <w:highlight w:val="none"/>
        </w:rPr>
        <w:t>）。</w:t>
      </w:r>
    </w:p>
    <w:p>
      <w:pPr>
        <w:pStyle w:val="13"/>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年初预算为12万元，支出决算为</w:t>
      </w:r>
      <w:r>
        <w:rPr>
          <w:rFonts w:hint="eastAsia" w:ascii="仿宋_GB2312" w:hAnsi="仿宋_GB2312" w:eastAsia="仿宋_GB2312" w:cs="仿宋_GB2312"/>
          <w:b w:val="0"/>
          <w:bCs/>
          <w:sz w:val="32"/>
          <w:szCs w:val="32"/>
          <w:highlight w:val="none"/>
          <w:lang w:val="en-US" w:eastAsia="zh-CN"/>
        </w:rPr>
        <w:t>209.92</w:t>
      </w:r>
      <w:r>
        <w:rPr>
          <w:rFonts w:hint="eastAsia" w:ascii="仿宋_GB2312" w:hAnsi="仿宋_GB2312" w:eastAsia="仿宋_GB2312" w:cs="仿宋_GB2312"/>
          <w:b w:val="0"/>
          <w:bCs/>
          <w:sz w:val="32"/>
          <w:szCs w:val="32"/>
          <w:highlight w:val="none"/>
        </w:rPr>
        <w:t>万元，完成年初预算的</w:t>
      </w:r>
      <w:r>
        <w:rPr>
          <w:rFonts w:hint="eastAsia" w:ascii="仿宋_GB2312" w:hAnsi="仿宋_GB2312" w:eastAsia="仿宋_GB2312" w:cs="仿宋_GB2312"/>
          <w:b w:val="0"/>
          <w:bCs/>
          <w:sz w:val="32"/>
          <w:szCs w:val="32"/>
          <w:highlight w:val="none"/>
          <w:lang w:val="en-US" w:eastAsia="zh-CN"/>
        </w:rPr>
        <w:t>1749.42%，</w:t>
      </w:r>
      <w:r>
        <w:rPr>
          <w:rFonts w:hint="eastAsia" w:ascii="仿宋_GB2312" w:hAnsi="仿宋_GB2312" w:eastAsia="仿宋_GB2312" w:cs="仿宋_GB2312"/>
          <w:b w:val="0"/>
          <w:bCs/>
          <w:sz w:val="32"/>
          <w:szCs w:val="32"/>
          <w:highlight w:val="none"/>
        </w:rPr>
        <w:t>决算数大于年初预算数的主要原因是祁阳县十七届人大</w:t>
      </w:r>
      <w:r>
        <w:rPr>
          <w:rFonts w:hint="eastAsia" w:ascii="仿宋_GB2312" w:hAnsi="仿宋_GB2312" w:eastAsia="仿宋_GB2312" w:cs="仿宋_GB2312"/>
          <w:b w:val="0"/>
          <w:bCs/>
          <w:sz w:val="32"/>
          <w:szCs w:val="32"/>
          <w:highlight w:val="none"/>
          <w:lang w:val="en-US" w:eastAsia="zh-CN"/>
        </w:rPr>
        <w:t>七</w:t>
      </w:r>
      <w:r>
        <w:rPr>
          <w:rFonts w:hint="eastAsia" w:ascii="仿宋_GB2312" w:hAnsi="仿宋_GB2312" w:eastAsia="仿宋_GB2312" w:cs="仿宋_GB2312"/>
          <w:b w:val="0"/>
          <w:bCs/>
          <w:sz w:val="32"/>
          <w:szCs w:val="32"/>
          <w:highlight w:val="none"/>
        </w:rPr>
        <w:t>次会议经费</w:t>
      </w:r>
      <w:r>
        <w:rPr>
          <w:rFonts w:hint="eastAsia" w:ascii="仿宋_GB2312" w:hAnsi="仿宋_GB2312" w:eastAsia="仿宋_GB2312" w:cs="仿宋_GB2312"/>
          <w:b w:val="0"/>
          <w:bCs/>
          <w:sz w:val="32"/>
          <w:szCs w:val="32"/>
          <w:highlight w:val="none"/>
          <w:lang w:val="en-US" w:eastAsia="zh-CN"/>
        </w:rPr>
        <w:t>和市一届人大一次会议等经费</w:t>
      </w:r>
      <w:r>
        <w:rPr>
          <w:rFonts w:hint="eastAsia" w:ascii="仿宋_GB2312" w:hAnsi="仿宋_GB2312" w:eastAsia="仿宋_GB2312" w:cs="仿宋_GB2312"/>
          <w:b w:val="0"/>
          <w:bCs/>
          <w:sz w:val="32"/>
          <w:szCs w:val="32"/>
          <w:highlight w:val="none"/>
        </w:rPr>
        <w:t>年初预算未到单位。</w:t>
      </w:r>
    </w:p>
    <w:p>
      <w:pPr>
        <w:pStyle w:val="13"/>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4、一般公共服务</w:t>
      </w:r>
      <w:r>
        <w:rPr>
          <w:rFonts w:hint="eastAsia" w:ascii="仿宋_GB2312" w:hAnsi="仿宋_GB2312" w:eastAsia="仿宋_GB2312" w:cs="仿宋_GB2312"/>
          <w:b w:val="0"/>
          <w:bCs/>
          <w:sz w:val="32"/>
          <w:szCs w:val="32"/>
          <w:highlight w:val="none"/>
          <w:lang w:eastAsia="zh-CN"/>
        </w:rPr>
        <w:t>支出</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val="en-US" w:eastAsia="zh-CN"/>
        </w:rPr>
        <w:t>201</w:t>
      </w:r>
      <w:r>
        <w:rPr>
          <w:rFonts w:hint="eastAsia" w:ascii="仿宋_GB2312" w:hAnsi="仿宋_GB2312" w:eastAsia="仿宋_GB2312" w:cs="仿宋_GB2312"/>
          <w:b w:val="0"/>
          <w:bCs/>
          <w:sz w:val="32"/>
          <w:szCs w:val="32"/>
          <w:highlight w:val="none"/>
        </w:rPr>
        <w:t>）其他一般公共服务支出（20199）其他一般公共服务支出（</w:t>
      </w:r>
      <w:r>
        <w:rPr>
          <w:rFonts w:hint="eastAsia" w:ascii="仿宋_GB2312" w:hAnsi="仿宋_GB2312" w:eastAsia="仿宋_GB2312" w:cs="仿宋_GB2312"/>
          <w:b w:val="0"/>
          <w:bCs/>
          <w:sz w:val="32"/>
          <w:szCs w:val="32"/>
          <w:highlight w:val="none"/>
          <w:lang w:val="en-US" w:eastAsia="zh-CN"/>
        </w:rPr>
        <w:t>2019999</w:t>
      </w:r>
      <w:r>
        <w:rPr>
          <w:rFonts w:hint="eastAsia" w:ascii="仿宋_GB2312" w:hAnsi="仿宋_GB2312" w:eastAsia="仿宋_GB2312" w:cs="仿宋_GB2312"/>
          <w:b w:val="0"/>
          <w:bCs/>
          <w:sz w:val="32"/>
          <w:szCs w:val="32"/>
          <w:highlight w:val="none"/>
        </w:rPr>
        <w:t>）。</w:t>
      </w:r>
    </w:p>
    <w:p>
      <w:pPr>
        <w:pStyle w:val="13"/>
        <w:ind w:firstLine="640" w:firstLineChars="200"/>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rPr>
        <w:t>年初预算为</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万元，支出决算为62.56万元，由于预算数为0，无法计算百分比，</w:t>
      </w:r>
      <w:r>
        <w:rPr>
          <w:rFonts w:hint="eastAsia" w:ascii="仿宋_GB2312" w:hAnsi="仿宋_GB2312" w:eastAsia="仿宋_GB2312" w:cs="仿宋_GB2312"/>
          <w:b w:val="0"/>
          <w:bCs/>
          <w:sz w:val="32"/>
          <w:szCs w:val="32"/>
          <w:highlight w:val="none"/>
          <w:lang w:val="en-US" w:eastAsia="zh-CN"/>
        </w:rPr>
        <w:t>决算数大于年初预算数的主要原因是：财政追加预算。</w:t>
      </w:r>
    </w:p>
    <w:p>
      <w:pPr>
        <w:pStyle w:val="13"/>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5、社会保障和就业支出（</w:t>
      </w:r>
      <w:r>
        <w:rPr>
          <w:rFonts w:hint="eastAsia" w:ascii="仿宋_GB2312" w:hAnsi="仿宋_GB2312" w:eastAsia="仿宋_GB2312" w:cs="仿宋_GB2312"/>
          <w:b w:val="0"/>
          <w:bCs/>
          <w:sz w:val="32"/>
          <w:szCs w:val="32"/>
          <w:highlight w:val="none"/>
          <w:lang w:val="en-US" w:eastAsia="zh-CN"/>
        </w:rPr>
        <w:t>208</w:t>
      </w:r>
      <w:r>
        <w:rPr>
          <w:rFonts w:hint="eastAsia" w:ascii="仿宋_GB2312" w:hAnsi="仿宋_GB2312" w:eastAsia="仿宋_GB2312" w:cs="仿宋_GB2312"/>
          <w:b w:val="0"/>
          <w:bCs/>
          <w:sz w:val="32"/>
          <w:szCs w:val="32"/>
          <w:highlight w:val="none"/>
        </w:rPr>
        <w:t>）行政事业单位养老支出（</w:t>
      </w:r>
      <w:r>
        <w:rPr>
          <w:rFonts w:hint="eastAsia" w:ascii="仿宋_GB2312" w:hAnsi="仿宋_GB2312" w:eastAsia="仿宋_GB2312" w:cs="仿宋_GB2312"/>
          <w:b w:val="0"/>
          <w:bCs/>
          <w:sz w:val="32"/>
          <w:szCs w:val="32"/>
          <w:highlight w:val="none"/>
          <w:lang w:val="en-US" w:eastAsia="zh-CN"/>
        </w:rPr>
        <w:t>20805</w:t>
      </w:r>
      <w:r>
        <w:rPr>
          <w:rFonts w:hint="eastAsia" w:ascii="仿宋_GB2312" w:hAnsi="仿宋_GB2312" w:eastAsia="仿宋_GB2312" w:cs="仿宋_GB2312"/>
          <w:b w:val="0"/>
          <w:bCs/>
          <w:sz w:val="32"/>
          <w:szCs w:val="32"/>
          <w:highlight w:val="none"/>
        </w:rPr>
        <w:t>）机关事业单位基本养老保险缴费支出（</w:t>
      </w:r>
      <w:r>
        <w:rPr>
          <w:rFonts w:hint="eastAsia" w:ascii="仿宋_GB2312" w:hAnsi="仿宋_GB2312" w:eastAsia="仿宋_GB2312" w:cs="仿宋_GB2312"/>
          <w:b w:val="0"/>
          <w:bCs/>
          <w:sz w:val="32"/>
          <w:szCs w:val="32"/>
          <w:highlight w:val="none"/>
          <w:lang w:val="en-US" w:eastAsia="zh-CN"/>
        </w:rPr>
        <w:t>2080505</w:t>
      </w:r>
      <w:r>
        <w:rPr>
          <w:rFonts w:hint="eastAsia" w:ascii="仿宋_GB2312" w:hAnsi="仿宋_GB2312" w:eastAsia="仿宋_GB2312" w:cs="仿宋_GB2312"/>
          <w:b w:val="0"/>
          <w:bCs/>
          <w:sz w:val="32"/>
          <w:szCs w:val="32"/>
          <w:highlight w:val="none"/>
        </w:rPr>
        <w:t>）。</w:t>
      </w:r>
    </w:p>
    <w:p>
      <w:pPr>
        <w:pStyle w:val="13"/>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年初预算为42.</w:t>
      </w:r>
      <w:r>
        <w:rPr>
          <w:rFonts w:hint="eastAsia" w:ascii="仿宋_GB2312" w:hAnsi="仿宋_GB2312" w:eastAsia="仿宋_GB2312" w:cs="仿宋_GB2312"/>
          <w:b w:val="0"/>
          <w:bCs/>
          <w:sz w:val="32"/>
          <w:szCs w:val="32"/>
          <w:highlight w:val="none"/>
          <w:lang w:val="en-US" w:eastAsia="zh-CN"/>
        </w:rPr>
        <w:t>13</w:t>
      </w:r>
      <w:r>
        <w:rPr>
          <w:rFonts w:hint="eastAsia" w:ascii="仿宋_GB2312" w:hAnsi="仿宋_GB2312" w:eastAsia="仿宋_GB2312" w:cs="仿宋_GB2312"/>
          <w:b w:val="0"/>
          <w:bCs/>
          <w:sz w:val="32"/>
          <w:szCs w:val="32"/>
          <w:highlight w:val="none"/>
        </w:rPr>
        <w:t>万元，支出决算为</w:t>
      </w:r>
      <w:r>
        <w:rPr>
          <w:rFonts w:hint="eastAsia" w:ascii="仿宋_GB2312" w:hAnsi="仿宋_GB2312" w:eastAsia="仿宋_GB2312" w:cs="仿宋_GB2312"/>
          <w:b w:val="0"/>
          <w:bCs/>
          <w:sz w:val="32"/>
          <w:szCs w:val="32"/>
          <w:highlight w:val="none"/>
          <w:lang w:val="en-US" w:eastAsia="zh-CN"/>
        </w:rPr>
        <w:t>42.13</w:t>
      </w:r>
      <w:r>
        <w:rPr>
          <w:rFonts w:hint="eastAsia" w:ascii="仿宋_GB2312" w:hAnsi="仿宋_GB2312" w:eastAsia="仿宋_GB2312" w:cs="仿宋_GB2312"/>
          <w:b w:val="0"/>
          <w:bCs/>
          <w:sz w:val="32"/>
          <w:szCs w:val="32"/>
          <w:highlight w:val="none"/>
        </w:rPr>
        <w:t>万元，完成年初预算的</w:t>
      </w:r>
      <w:r>
        <w:rPr>
          <w:rFonts w:hint="eastAsia" w:ascii="仿宋_GB2312" w:hAnsi="仿宋_GB2312" w:eastAsia="仿宋_GB2312" w:cs="仿宋_GB2312"/>
          <w:b w:val="0"/>
          <w:bCs/>
          <w:sz w:val="32"/>
          <w:szCs w:val="32"/>
          <w:highlight w:val="none"/>
          <w:lang w:val="en-US" w:eastAsia="zh-CN"/>
        </w:rPr>
        <w:t>100</w:t>
      </w:r>
      <w:r>
        <w:rPr>
          <w:rFonts w:hint="eastAsia" w:ascii="仿宋_GB2312" w:hAnsi="仿宋_GB2312" w:eastAsia="仿宋_GB2312" w:cs="仿宋_GB2312"/>
          <w:b w:val="0"/>
          <w:bCs/>
          <w:sz w:val="32"/>
          <w:szCs w:val="32"/>
          <w:highlight w:val="none"/>
        </w:rPr>
        <w:t>%，决算数</w:t>
      </w:r>
      <w:r>
        <w:rPr>
          <w:rFonts w:hint="eastAsia" w:ascii="仿宋_GB2312" w:hAnsi="仿宋_GB2312" w:eastAsia="仿宋_GB2312" w:cs="仿宋_GB2312"/>
          <w:b w:val="0"/>
          <w:bCs/>
          <w:sz w:val="32"/>
          <w:szCs w:val="32"/>
          <w:highlight w:val="none"/>
          <w:lang w:eastAsia="zh-CN"/>
        </w:rPr>
        <w:t>等于</w:t>
      </w:r>
      <w:r>
        <w:rPr>
          <w:rFonts w:hint="eastAsia" w:ascii="仿宋_GB2312" w:hAnsi="仿宋_GB2312" w:eastAsia="仿宋_GB2312" w:cs="仿宋_GB2312"/>
          <w:b w:val="0"/>
          <w:bCs/>
          <w:sz w:val="32"/>
          <w:szCs w:val="32"/>
          <w:highlight w:val="none"/>
        </w:rPr>
        <w:t>年初预算数</w:t>
      </w:r>
      <w:r>
        <w:rPr>
          <w:rFonts w:hint="eastAsia" w:ascii="仿宋_GB2312" w:hAnsi="仿宋_GB2312" w:eastAsia="仿宋_GB2312" w:cs="仿宋_GB2312"/>
          <w:b w:val="0"/>
          <w:bCs/>
          <w:sz w:val="32"/>
          <w:szCs w:val="32"/>
          <w:highlight w:val="none"/>
          <w:lang w:val="en-US" w:eastAsia="zh-CN"/>
        </w:rPr>
        <w:t>的主要原因是：单位人员无变动，严格按照年初预算数执行</w:t>
      </w:r>
      <w:r>
        <w:rPr>
          <w:rFonts w:hint="eastAsia" w:ascii="仿宋_GB2312" w:hAnsi="仿宋_GB2312" w:eastAsia="仿宋_GB2312" w:cs="仿宋_GB2312"/>
          <w:b w:val="0"/>
          <w:bCs/>
          <w:sz w:val="32"/>
          <w:szCs w:val="32"/>
          <w:highlight w:val="none"/>
        </w:rPr>
        <w:t>。</w:t>
      </w:r>
    </w:p>
    <w:p>
      <w:pPr>
        <w:pStyle w:val="13"/>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6、卫生健康支出（</w:t>
      </w:r>
      <w:r>
        <w:rPr>
          <w:rFonts w:hint="eastAsia" w:ascii="仿宋_GB2312" w:hAnsi="仿宋_GB2312" w:eastAsia="仿宋_GB2312" w:cs="仿宋_GB2312"/>
          <w:b w:val="0"/>
          <w:bCs/>
          <w:sz w:val="32"/>
          <w:szCs w:val="32"/>
          <w:highlight w:val="none"/>
          <w:lang w:val="en-US" w:eastAsia="zh-CN"/>
        </w:rPr>
        <w:t>210</w:t>
      </w:r>
      <w:r>
        <w:rPr>
          <w:rFonts w:hint="eastAsia" w:ascii="仿宋_GB2312" w:hAnsi="仿宋_GB2312" w:eastAsia="仿宋_GB2312" w:cs="仿宋_GB2312"/>
          <w:b w:val="0"/>
          <w:bCs/>
          <w:sz w:val="32"/>
          <w:szCs w:val="32"/>
          <w:highlight w:val="none"/>
        </w:rPr>
        <w:t>）行政事业单位医疗（</w:t>
      </w:r>
      <w:r>
        <w:rPr>
          <w:rFonts w:hint="eastAsia" w:ascii="仿宋_GB2312" w:hAnsi="仿宋_GB2312" w:eastAsia="仿宋_GB2312" w:cs="仿宋_GB2312"/>
          <w:b w:val="0"/>
          <w:bCs/>
          <w:sz w:val="32"/>
          <w:szCs w:val="32"/>
          <w:highlight w:val="none"/>
          <w:lang w:val="en-US" w:eastAsia="zh-CN"/>
        </w:rPr>
        <w:t>21011</w:t>
      </w:r>
      <w:r>
        <w:rPr>
          <w:rFonts w:hint="eastAsia" w:ascii="仿宋_GB2312" w:hAnsi="仿宋_GB2312" w:eastAsia="仿宋_GB2312" w:cs="仿宋_GB2312"/>
          <w:b w:val="0"/>
          <w:bCs/>
          <w:sz w:val="32"/>
          <w:szCs w:val="32"/>
          <w:highlight w:val="none"/>
        </w:rPr>
        <w:t>）行政单位医疗（</w:t>
      </w:r>
      <w:r>
        <w:rPr>
          <w:rFonts w:hint="eastAsia" w:ascii="仿宋_GB2312" w:hAnsi="仿宋_GB2312" w:eastAsia="仿宋_GB2312" w:cs="仿宋_GB2312"/>
          <w:b w:val="0"/>
          <w:bCs/>
          <w:sz w:val="32"/>
          <w:szCs w:val="32"/>
          <w:highlight w:val="none"/>
          <w:lang w:val="en-US" w:eastAsia="zh-CN"/>
        </w:rPr>
        <w:t>2101101</w:t>
      </w:r>
      <w:r>
        <w:rPr>
          <w:rFonts w:hint="eastAsia" w:ascii="仿宋_GB2312" w:hAnsi="仿宋_GB2312" w:eastAsia="仿宋_GB2312" w:cs="仿宋_GB2312"/>
          <w:b w:val="0"/>
          <w:bCs/>
          <w:sz w:val="32"/>
          <w:szCs w:val="32"/>
          <w:highlight w:val="none"/>
        </w:rPr>
        <w:t>）。</w:t>
      </w:r>
    </w:p>
    <w:p>
      <w:pPr>
        <w:pStyle w:val="13"/>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年初预算为</w:t>
      </w:r>
      <w:r>
        <w:rPr>
          <w:rFonts w:hint="eastAsia" w:ascii="仿宋_GB2312" w:hAnsi="仿宋_GB2312" w:eastAsia="仿宋_GB2312" w:cs="仿宋_GB2312"/>
          <w:b w:val="0"/>
          <w:bCs/>
          <w:sz w:val="32"/>
          <w:szCs w:val="32"/>
          <w:highlight w:val="none"/>
          <w:lang w:val="en-US" w:eastAsia="zh-CN"/>
        </w:rPr>
        <w:t>19.49</w:t>
      </w:r>
      <w:r>
        <w:rPr>
          <w:rFonts w:hint="eastAsia" w:ascii="仿宋_GB2312" w:hAnsi="仿宋_GB2312" w:eastAsia="仿宋_GB2312" w:cs="仿宋_GB2312"/>
          <w:b w:val="0"/>
          <w:bCs/>
          <w:sz w:val="32"/>
          <w:szCs w:val="32"/>
          <w:highlight w:val="none"/>
        </w:rPr>
        <w:t>万元，支出决算为</w:t>
      </w:r>
      <w:r>
        <w:rPr>
          <w:rFonts w:hint="eastAsia" w:ascii="仿宋_GB2312" w:hAnsi="仿宋_GB2312" w:eastAsia="仿宋_GB2312" w:cs="仿宋_GB2312"/>
          <w:b w:val="0"/>
          <w:bCs/>
          <w:sz w:val="32"/>
          <w:szCs w:val="32"/>
          <w:highlight w:val="none"/>
          <w:lang w:val="en-US" w:eastAsia="zh-CN"/>
        </w:rPr>
        <w:t>19.49</w:t>
      </w:r>
      <w:r>
        <w:rPr>
          <w:rFonts w:hint="eastAsia" w:ascii="仿宋_GB2312" w:hAnsi="仿宋_GB2312" w:eastAsia="仿宋_GB2312" w:cs="仿宋_GB2312"/>
          <w:b w:val="0"/>
          <w:bCs/>
          <w:sz w:val="32"/>
          <w:szCs w:val="32"/>
          <w:highlight w:val="none"/>
        </w:rPr>
        <w:t>万元，完成年初预算的</w:t>
      </w:r>
      <w:r>
        <w:rPr>
          <w:rFonts w:hint="eastAsia" w:ascii="仿宋_GB2312" w:hAnsi="仿宋_GB2312" w:eastAsia="仿宋_GB2312" w:cs="仿宋_GB2312"/>
          <w:b w:val="0"/>
          <w:bCs/>
          <w:sz w:val="32"/>
          <w:szCs w:val="32"/>
          <w:highlight w:val="none"/>
          <w:lang w:val="en-US" w:eastAsia="zh-CN"/>
        </w:rPr>
        <w:t>100</w:t>
      </w:r>
      <w:r>
        <w:rPr>
          <w:rFonts w:hint="eastAsia" w:ascii="仿宋_GB2312" w:hAnsi="仿宋_GB2312" w:eastAsia="仿宋_GB2312" w:cs="仿宋_GB2312"/>
          <w:b w:val="0"/>
          <w:bCs/>
          <w:sz w:val="32"/>
          <w:szCs w:val="32"/>
          <w:highlight w:val="none"/>
        </w:rPr>
        <w:t>%，决算数</w:t>
      </w:r>
      <w:r>
        <w:rPr>
          <w:rFonts w:hint="eastAsia" w:ascii="仿宋_GB2312" w:hAnsi="仿宋_GB2312" w:eastAsia="仿宋_GB2312" w:cs="仿宋_GB2312"/>
          <w:b w:val="0"/>
          <w:bCs/>
          <w:sz w:val="32"/>
          <w:szCs w:val="32"/>
          <w:highlight w:val="none"/>
          <w:lang w:eastAsia="zh-CN"/>
        </w:rPr>
        <w:t>等于</w:t>
      </w:r>
      <w:r>
        <w:rPr>
          <w:rFonts w:hint="eastAsia" w:ascii="仿宋_GB2312" w:hAnsi="仿宋_GB2312" w:eastAsia="仿宋_GB2312" w:cs="仿宋_GB2312"/>
          <w:b w:val="0"/>
          <w:bCs/>
          <w:sz w:val="32"/>
          <w:szCs w:val="32"/>
          <w:highlight w:val="none"/>
        </w:rPr>
        <w:t>年初预算数</w:t>
      </w:r>
      <w:r>
        <w:rPr>
          <w:rFonts w:hint="eastAsia" w:ascii="仿宋_GB2312" w:hAnsi="仿宋_GB2312" w:eastAsia="仿宋_GB2312" w:cs="仿宋_GB2312"/>
          <w:b w:val="0"/>
          <w:bCs/>
          <w:sz w:val="32"/>
          <w:szCs w:val="32"/>
          <w:highlight w:val="none"/>
          <w:lang w:val="en-US" w:eastAsia="zh-CN"/>
        </w:rPr>
        <w:t>的主要原因是：单位人员无变动，严格按照年初预算数执行</w:t>
      </w:r>
      <w:r>
        <w:rPr>
          <w:rFonts w:hint="eastAsia" w:ascii="仿宋_GB2312" w:hAnsi="仿宋_GB2312" w:eastAsia="仿宋_GB2312" w:cs="仿宋_GB2312"/>
          <w:b w:val="0"/>
          <w:bCs/>
          <w:sz w:val="32"/>
          <w:szCs w:val="32"/>
          <w:highlight w:val="none"/>
        </w:rPr>
        <w:t>。</w:t>
      </w:r>
    </w:p>
    <w:p>
      <w:pPr>
        <w:pStyle w:val="13"/>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7、住房保障支出（221）住房改革支出</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22102</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住房公积金</w:t>
      </w:r>
      <w:r>
        <w:rPr>
          <w:rFonts w:hint="eastAsia" w:ascii="仿宋_GB2312" w:hAnsi="仿宋_GB2312" w:eastAsia="仿宋_GB2312" w:cs="仿宋_GB2312"/>
          <w:b w:val="0"/>
          <w:bCs/>
          <w:sz w:val="32"/>
          <w:szCs w:val="32"/>
          <w:highlight w:val="none"/>
          <w:lang w:eastAsia="zh-CN"/>
        </w:rPr>
        <w:t>支出</w:t>
      </w:r>
      <w:r>
        <w:rPr>
          <w:rFonts w:hint="eastAsia" w:ascii="仿宋_GB2312" w:hAnsi="仿宋_GB2312" w:eastAsia="仿宋_GB2312" w:cs="仿宋_GB2312"/>
          <w:b w:val="0"/>
          <w:bCs/>
          <w:sz w:val="32"/>
          <w:szCs w:val="32"/>
          <w:highlight w:val="none"/>
        </w:rPr>
        <w:t>（2210201）。</w:t>
      </w:r>
    </w:p>
    <w:p>
      <w:pPr>
        <w:pStyle w:val="13"/>
        <w:ind w:firstLine="640" w:firstLineChars="200"/>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rPr>
        <w:t>年初预算为</w:t>
      </w:r>
      <w:r>
        <w:rPr>
          <w:rFonts w:hint="eastAsia" w:ascii="仿宋_GB2312" w:hAnsi="仿宋_GB2312" w:eastAsia="仿宋_GB2312" w:cs="仿宋_GB2312"/>
          <w:b w:val="0"/>
          <w:bCs/>
          <w:sz w:val="32"/>
          <w:szCs w:val="32"/>
          <w:highlight w:val="none"/>
          <w:lang w:val="en-US" w:eastAsia="zh-CN"/>
        </w:rPr>
        <w:t>0</w:t>
      </w:r>
      <w:r>
        <w:rPr>
          <w:rFonts w:hint="eastAsia" w:ascii="仿宋_GB2312" w:hAnsi="仿宋_GB2312" w:eastAsia="仿宋_GB2312" w:cs="仿宋_GB2312"/>
          <w:b w:val="0"/>
          <w:bCs/>
          <w:sz w:val="32"/>
          <w:szCs w:val="32"/>
          <w:highlight w:val="none"/>
        </w:rPr>
        <w:t>万元，支出决算为29.81万元，由于预算数为0，无法计算百分比，</w:t>
      </w:r>
      <w:r>
        <w:rPr>
          <w:rFonts w:hint="eastAsia" w:ascii="仿宋_GB2312" w:hAnsi="仿宋_GB2312" w:eastAsia="仿宋_GB2312" w:cs="仿宋_GB2312"/>
          <w:b w:val="0"/>
          <w:bCs/>
          <w:sz w:val="32"/>
          <w:szCs w:val="32"/>
          <w:highlight w:val="none"/>
          <w:lang w:val="en-US" w:eastAsia="zh-CN"/>
        </w:rPr>
        <w:t>决算数大于年初预算数的主要原因是：项目</w:t>
      </w:r>
      <w:r>
        <w:rPr>
          <w:rFonts w:hint="eastAsia" w:ascii="仿宋_GB2312" w:hAnsi="仿宋_GB2312" w:eastAsia="仿宋_GB2312" w:cs="仿宋_GB2312"/>
          <w:b w:val="0"/>
          <w:bCs/>
          <w:sz w:val="32"/>
          <w:szCs w:val="32"/>
          <w:highlight w:val="none"/>
        </w:rPr>
        <w:t>没有纳入单位预算，由公共财政统一支付</w:t>
      </w:r>
      <w:r>
        <w:rPr>
          <w:rFonts w:hint="eastAsia" w:ascii="仿宋_GB2312" w:hAnsi="仿宋_GB2312" w:eastAsia="仿宋_GB2312" w:cs="仿宋_GB2312"/>
          <w:b w:val="0"/>
          <w:bCs/>
          <w:sz w:val="32"/>
          <w:szCs w:val="32"/>
          <w:highlight w:val="none"/>
          <w:lang w:eastAsia="zh-CN"/>
        </w:rPr>
        <w:t>。</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六、一般公共预算财政拨款基本支出决算情况说明</w:t>
      </w:r>
    </w:p>
    <w:p>
      <w:pPr>
        <w:pStyle w:val="13"/>
        <w:ind w:firstLine="640" w:firstLineChars="200"/>
        <w:rPr>
          <w:rFonts w:hint="eastAsia" w:ascii="仿宋_GB2312" w:hAnsi="仿宋_GB2312" w:eastAsia="仿宋_GB2312" w:cs="仿宋_GB2312"/>
          <w:i/>
          <w:color w:val="FF0000"/>
          <w:sz w:val="32"/>
          <w:szCs w:val="32"/>
          <w:highlight w:val="none"/>
          <w:lang w:eastAsia="zh-CN"/>
        </w:rPr>
      </w:pPr>
      <w:r>
        <w:rPr>
          <w:rFonts w:hint="eastAsia" w:ascii="仿宋_GB2312" w:hAnsi="仿宋_GB2312" w:eastAsia="仿宋_GB2312" w:cs="仿宋_GB2312"/>
          <w:sz w:val="32"/>
          <w:szCs w:val="32"/>
          <w:highlight w:val="none"/>
        </w:rPr>
        <w:t>2021年度财政拨款基本支出</w:t>
      </w:r>
      <w:r>
        <w:rPr>
          <w:rFonts w:hint="eastAsia" w:ascii="仿宋_GB2312" w:hAnsi="仿宋_GB2312" w:eastAsia="仿宋_GB2312" w:cs="仿宋_GB2312"/>
          <w:sz w:val="32"/>
          <w:szCs w:val="32"/>
          <w:highlight w:val="none"/>
          <w:lang w:val="en-US" w:eastAsia="zh-CN"/>
        </w:rPr>
        <w:t>490.14</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409.21</w:t>
      </w:r>
      <w:r>
        <w:rPr>
          <w:rFonts w:hint="eastAsia" w:ascii="仿宋_GB2312" w:hAnsi="仿宋_GB2312" w:eastAsia="仿宋_GB2312" w:cs="仿宋_GB2312"/>
          <w:sz w:val="32"/>
          <w:szCs w:val="32"/>
          <w:highlight w:val="none"/>
        </w:rPr>
        <w:t>万元，占基本支出的8</w:t>
      </w:r>
      <w:r>
        <w:rPr>
          <w:rFonts w:hint="eastAsia" w:ascii="仿宋_GB2312" w:hAnsi="仿宋_GB2312" w:eastAsia="仿宋_GB2312" w:cs="仿宋_GB2312"/>
          <w:sz w:val="32"/>
          <w:szCs w:val="32"/>
          <w:highlight w:val="none"/>
          <w:lang w:val="en-US" w:eastAsia="zh-CN"/>
        </w:rPr>
        <w:t>3.49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主要包括基本工资、津贴补贴、奖金、机关养老保险单位基本养老保险缴费、职工基本医疗保险缴费、住房公积金等；公用经费8</w:t>
      </w:r>
      <w:r>
        <w:rPr>
          <w:rFonts w:hint="eastAsia" w:ascii="仿宋_GB2312" w:hAnsi="仿宋_GB2312" w:eastAsia="仿宋_GB2312" w:cs="仿宋_GB2312"/>
          <w:sz w:val="32"/>
          <w:szCs w:val="32"/>
          <w:highlight w:val="none"/>
          <w:lang w:val="en-US" w:eastAsia="zh-CN"/>
        </w:rPr>
        <w:t>0.93</w:t>
      </w:r>
      <w:r>
        <w:rPr>
          <w:rFonts w:hint="eastAsia" w:ascii="仿宋_GB2312" w:hAnsi="仿宋_GB2312" w:eastAsia="仿宋_GB2312" w:cs="仿宋_GB2312"/>
          <w:sz w:val="32"/>
          <w:szCs w:val="32"/>
          <w:highlight w:val="none"/>
        </w:rPr>
        <w:t>万元，占基本支出的1</w:t>
      </w:r>
      <w:r>
        <w:rPr>
          <w:rFonts w:hint="eastAsia" w:ascii="仿宋_GB2312" w:hAnsi="仿宋_GB2312" w:eastAsia="仿宋_GB2312" w:cs="仿宋_GB2312"/>
          <w:sz w:val="32"/>
          <w:szCs w:val="32"/>
          <w:highlight w:val="none"/>
          <w:lang w:val="en-US" w:eastAsia="zh-CN"/>
        </w:rPr>
        <w:t>6.51</w:t>
      </w:r>
      <w:r>
        <w:rPr>
          <w:rFonts w:hint="eastAsia" w:ascii="仿宋_GB2312" w:hAnsi="仿宋_GB2312" w:eastAsia="仿宋_GB2312" w:cs="仿宋_GB2312"/>
          <w:sz w:val="32"/>
          <w:szCs w:val="32"/>
          <w:highlight w:val="none"/>
        </w:rPr>
        <w:t>%，主要包括办公费、印刷费、水费、电费、差旅费、公务接待费、公务用车运行维护费</w:t>
      </w:r>
      <w:r>
        <w:rPr>
          <w:rFonts w:hint="eastAsia" w:ascii="仿宋_GB2312" w:hAnsi="仿宋_GB2312" w:eastAsia="仿宋_GB2312" w:cs="仿宋_GB2312"/>
          <w:sz w:val="32"/>
          <w:szCs w:val="32"/>
          <w:highlight w:val="none"/>
          <w:lang w:eastAsia="zh-CN"/>
        </w:rPr>
        <w:t>、其他商品和服务支出等。</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七、一般公共预算财政拨款“三公”经费支出决算情况说明</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（一）“三公”经费财政拨款支出决算总体情况说明</w:t>
      </w:r>
    </w:p>
    <w:p>
      <w:pPr>
        <w:pStyle w:val="1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2021年度“三公</w:t>
      </w:r>
      <w:r>
        <w:rPr>
          <w:rFonts w:hint="eastAsia" w:ascii="仿宋_GB2312" w:hAnsi="仿宋_GB2312" w:eastAsia="仿宋_GB2312" w:cs="仿宋_GB2312"/>
          <w:color w:val="auto"/>
          <w:sz w:val="32"/>
          <w:szCs w:val="32"/>
          <w:highlight w:val="none"/>
        </w:rPr>
        <w:t>”经费财政拨款支出预算为</w:t>
      </w:r>
      <w:r>
        <w:rPr>
          <w:rFonts w:hint="eastAsia" w:ascii="仿宋_GB2312" w:hAnsi="仿宋_GB2312" w:eastAsia="仿宋_GB2312" w:cs="仿宋_GB2312"/>
          <w:color w:val="auto"/>
          <w:sz w:val="32"/>
          <w:szCs w:val="32"/>
          <w:highlight w:val="none"/>
          <w:lang w:val="en-US" w:eastAsia="zh-CN"/>
        </w:rPr>
        <w:t>10.96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7.7</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70.26</w:t>
      </w:r>
      <w:r>
        <w:rPr>
          <w:rFonts w:hint="eastAsia" w:ascii="仿宋_GB2312" w:hAnsi="仿宋_GB2312" w:eastAsia="仿宋_GB2312" w:cs="仿宋_GB2312"/>
          <w:color w:val="auto"/>
          <w:sz w:val="32"/>
          <w:szCs w:val="32"/>
          <w:highlight w:val="none"/>
        </w:rPr>
        <w:t>%，其中：</w:t>
      </w:r>
    </w:p>
    <w:p>
      <w:pPr>
        <w:pStyle w:val="1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因公出国（境）费支出预算为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万元，由于预算数为0，无法计算百分比，</w:t>
      </w:r>
      <w:r>
        <w:rPr>
          <w:rFonts w:hint="eastAsia" w:ascii="仿宋_GB2312" w:hAnsi="仿宋_GB2312" w:eastAsia="仿宋_GB2312" w:cs="仿宋_GB2312"/>
          <w:color w:val="auto"/>
          <w:sz w:val="32"/>
          <w:szCs w:val="32"/>
          <w:highlight w:val="none"/>
          <w:lang w:val="en-US" w:eastAsia="zh-CN"/>
        </w:rPr>
        <w:t>决算与预算无变化、</w:t>
      </w:r>
      <w:r>
        <w:rPr>
          <w:rFonts w:hint="eastAsia" w:ascii="仿宋_GB2312" w:hAnsi="仿宋_GB2312" w:eastAsia="仿宋_GB2312" w:cs="仿宋_GB2312"/>
          <w:color w:val="auto"/>
          <w:sz w:val="32"/>
          <w:szCs w:val="32"/>
          <w:highlight w:val="none"/>
        </w:rPr>
        <w:t>与上年相比</w:t>
      </w:r>
      <w:r>
        <w:rPr>
          <w:rFonts w:hint="eastAsia" w:ascii="仿宋_GB2312" w:hAnsi="仿宋_GB2312" w:eastAsia="仿宋_GB2312" w:cs="仿宋_GB2312"/>
          <w:color w:val="auto"/>
          <w:sz w:val="32"/>
          <w:szCs w:val="32"/>
          <w:highlight w:val="none"/>
          <w:lang w:val="en-US" w:eastAsia="zh-CN"/>
        </w:rPr>
        <w:t>持平，无增减变化的原因是近2年没有人员出国（境）</w:t>
      </w:r>
      <w:r>
        <w:rPr>
          <w:rFonts w:hint="eastAsia" w:ascii="仿宋_GB2312" w:hAnsi="仿宋_GB2312" w:eastAsia="仿宋_GB2312" w:cs="仿宋_GB2312"/>
          <w:color w:val="auto"/>
          <w:sz w:val="32"/>
          <w:szCs w:val="32"/>
          <w:highlight w:val="none"/>
        </w:rPr>
        <w:t>。</w:t>
      </w:r>
    </w:p>
    <w:p>
      <w:pPr>
        <w:pStyle w:val="13"/>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公务接待费支出预算为</w:t>
      </w:r>
      <w:r>
        <w:rPr>
          <w:rFonts w:hint="eastAsia" w:ascii="仿宋_GB2312" w:hAnsi="仿宋_GB2312" w:eastAsia="仿宋_GB2312" w:cs="仿宋_GB2312"/>
          <w:color w:val="auto"/>
          <w:sz w:val="32"/>
          <w:szCs w:val="32"/>
          <w:highlight w:val="none"/>
          <w:lang w:val="en-US" w:eastAsia="zh-CN"/>
        </w:rPr>
        <w:t>5.2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2.23</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42.88</w:t>
      </w:r>
      <w:r>
        <w:rPr>
          <w:rFonts w:hint="eastAsia" w:ascii="仿宋_GB2312" w:hAnsi="仿宋_GB2312" w:eastAsia="仿宋_GB2312" w:cs="仿宋_GB2312"/>
          <w:color w:val="auto"/>
          <w:sz w:val="32"/>
          <w:szCs w:val="32"/>
          <w:highlight w:val="none"/>
        </w:rPr>
        <w:t>%，决算数小于年初预算数的主要原因是单位厉行节约，与上年相比减少</w:t>
      </w:r>
      <w:r>
        <w:rPr>
          <w:rFonts w:hint="eastAsia" w:ascii="仿宋_GB2312" w:hAnsi="仿宋_GB2312" w:eastAsia="仿宋_GB2312" w:cs="仿宋_GB2312"/>
          <w:color w:val="auto"/>
          <w:sz w:val="32"/>
          <w:szCs w:val="32"/>
          <w:highlight w:val="none"/>
          <w:lang w:val="en-US" w:eastAsia="zh-CN"/>
        </w:rPr>
        <w:t>0.19</w:t>
      </w:r>
      <w:r>
        <w:rPr>
          <w:rFonts w:hint="eastAsia" w:ascii="仿宋_GB2312" w:hAnsi="仿宋_GB2312" w:eastAsia="仿宋_GB2312" w:cs="仿宋_GB2312"/>
          <w:color w:val="auto"/>
          <w:sz w:val="32"/>
          <w:szCs w:val="32"/>
          <w:highlight w:val="none"/>
        </w:rPr>
        <w:t>万元，减少</w:t>
      </w:r>
      <w:r>
        <w:rPr>
          <w:rFonts w:hint="eastAsia" w:ascii="仿宋_GB2312" w:hAnsi="仿宋_GB2312" w:eastAsia="仿宋_GB2312" w:cs="仿宋_GB2312"/>
          <w:color w:val="auto"/>
          <w:sz w:val="32"/>
          <w:szCs w:val="32"/>
          <w:highlight w:val="none"/>
          <w:lang w:val="en-US" w:eastAsia="zh-CN"/>
        </w:rPr>
        <w:t>7.85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减少的主要原因是单位严格遵守八项规定，厉行节约。</w:t>
      </w:r>
    </w:p>
    <w:p>
      <w:pPr>
        <w:pStyle w:val="1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公务用车购置费支出预算为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万元，由于预算数为0，无法计算百分比，</w:t>
      </w:r>
      <w:r>
        <w:rPr>
          <w:rFonts w:hint="eastAsia" w:ascii="仿宋_GB2312" w:hAnsi="仿宋_GB2312" w:eastAsia="仿宋_GB2312" w:cs="仿宋_GB2312"/>
          <w:color w:val="auto"/>
          <w:sz w:val="32"/>
          <w:szCs w:val="32"/>
          <w:highlight w:val="none"/>
          <w:lang w:val="en-US" w:eastAsia="zh-CN"/>
        </w:rPr>
        <w:t>决算与预算无变化、</w:t>
      </w:r>
      <w:r>
        <w:rPr>
          <w:rFonts w:hint="eastAsia" w:ascii="仿宋_GB2312" w:hAnsi="仿宋_GB2312" w:eastAsia="仿宋_GB2312" w:cs="仿宋_GB2312"/>
          <w:color w:val="auto"/>
          <w:sz w:val="32"/>
          <w:szCs w:val="32"/>
          <w:highlight w:val="none"/>
        </w:rPr>
        <w:t>与上年相比</w:t>
      </w:r>
      <w:r>
        <w:rPr>
          <w:rFonts w:hint="eastAsia" w:ascii="仿宋_GB2312" w:hAnsi="仿宋_GB2312" w:eastAsia="仿宋_GB2312" w:cs="仿宋_GB2312"/>
          <w:color w:val="auto"/>
          <w:sz w:val="32"/>
          <w:szCs w:val="32"/>
          <w:highlight w:val="none"/>
          <w:lang w:val="en-US" w:eastAsia="zh-CN"/>
        </w:rPr>
        <w:t>持平，无增减变化的原因是单位无公车，公车的使用是公车平台统一管理</w:t>
      </w:r>
      <w:r>
        <w:rPr>
          <w:rFonts w:hint="eastAsia" w:ascii="仿宋_GB2312" w:hAnsi="仿宋_GB2312" w:eastAsia="仿宋_GB2312" w:cs="仿宋_GB2312"/>
          <w:color w:val="auto"/>
          <w:sz w:val="32"/>
          <w:szCs w:val="32"/>
          <w:highlight w:val="none"/>
        </w:rPr>
        <w:t>。</w:t>
      </w:r>
    </w:p>
    <w:p>
      <w:pPr>
        <w:pStyle w:val="1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公务用车运行维护费支出预算为</w:t>
      </w:r>
      <w:r>
        <w:rPr>
          <w:rFonts w:hint="eastAsia" w:ascii="仿宋_GB2312" w:hAnsi="仿宋_GB2312" w:eastAsia="仿宋_GB2312" w:cs="仿宋_GB2312"/>
          <w:color w:val="auto"/>
          <w:sz w:val="32"/>
          <w:szCs w:val="32"/>
          <w:highlight w:val="none"/>
          <w:lang w:val="en-US" w:eastAsia="zh-CN"/>
        </w:rPr>
        <w:t>5.76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5.47</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94.96</w:t>
      </w:r>
      <w:r>
        <w:rPr>
          <w:rFonts w:hint="eastAsia" w:ascii="仿宋_GB2312" w:hAnsi="仿宋_GB2312" w:eastAsia="仿宋_GB2312" w:cs="仿宋_GB2312"/>
          <w:color w:val="auto"/>
          <w:sz w:val="32"/>
          <w:szCs w:val="32"/>
          <w:highlight w:val="none"/>
        </w:rPr>
        <w:t>%，决算数小于年初预算数的主要原因是单位加强公车管理，与上年相比减少</w:t>
      </w:r>
      <w:r>
        <w:rPr>
          <w:rFonts w:hint="eastAsia" w:ascii="仿宋_GB2312" w:hAnsi="仿宋_GB2312" w:eastAsia="仿宋_GB2312" w:cs="仿宋_GB2312"/>
          <w:color w:val="auto"/>
          <w:sz w:val="32"/>
          <w:szCs w:val="32"/>
          <w:highlight w:val="none"/>
          <w:lang w:val="en-US" w:eastAsia="zh-CN"/>
        </w:rPr>
        <w:t>2.07</w:t>
      </w:r>
      <w:r>
        <w:rPr>
          <w:rFonts w:hint="eastAsia" w:ascii="仿宋_GB2312" w:hAnsi="仿宋_GB2312" w:eastAsia="仿宋_GB2312" w:cs="仿宋_GB2312"/>
          <w:color w:val="auto"/>
          <w:sz w:val="32"/>
          <w:szCs w:val="32"/>
          <w:highlight w:val="none"/>
        </w:rPr>
        <w:t>万元，减少</w:t>
      </w:r>
      <w:r>
        <w:rPr>
          <w:rFonts w:hint="eastAsia" w:ascii="仿宋_GB2312" w:hAnsi="仿宋_GB2312" w:eastAsia="仿宋_GB2312" w:cs="仿宋_GB2312"/>
          <w:color w:val="auto"/>
          <w:sz w:val="32"/>
          <w:szCs w:val="32"/>
          <w:highlight w:val="none"/>
          <w:lang w:val="en-US" w:eastAsia="zh-CN"/>
        </w:rPr>
        <w:t>27.45</w:t>
      </w:r>
      <w:r>
        <w:rPr>
          <w:rFonts w:hint="eastAsia" w:ascii="仿宋_GB2312" w:hAnsi="仿宋_GB2312" w:eastAsia="仿宋_GB2312" w:cs="仿宋_GB2312"/>
          <w:color w:val="auto"/>
          <w:sz w:val="32"/>
          <w:szCs w:val="32"/>
          <w:highlight w:val="none"/>
        </w:rPr>
        <w:t>%,减少的主要原因是单位对车辆维修、加油、保险严格管理。</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（二）“三公”经费财政拨款支出决算具体情况说明</w:t>
      </w:r>
    </w:p>
    <w:p>
      <w:pPr>
        <w:pStyle w:val="1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2021年度“三公”经费财政拨款支出决算中，公务接待费支出决算2.</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万元，占2</w:t>
      </w:r>
      <w:r>
        <w:rPr>
          <w:rFonts w:hint="eastAsia" w:ascii="仿宋_GB2312" w:hAnsi="仿宋_GB2312" w:eastAsia="仿宋_GB2312" w:cs="仿宋_GB2312"/>
          <w:color w:val="auto"/>
          <w:sz w:val="32"/>
          <w:szCs w:val="32"/>
          <w:highlight w:val="none"/>
          <w:lang w:val="en-US" w:eastAsia="zh-CN"/>
        </w:rPr>
        <w:t>8.96</w:t>
      </w:r>
      <w:r>
        <w:rPr>
          <w:rFonts w:hint="eastAsia" w:ascii="仿宋_GB2312" w:hAnsi="仿宋_GB2312" w:eastAsia="仿宋_GB2312" w:cs="仿宋_GB2312"/>
          <w:color w:val="auto"/>
          <w:sz w:val="32"/>
          <w:szCs w:val="32"/>
          <w:highlight w:val="none"/>
        </w:rPr>
        <w:t>%,因公出国（境）费支出决算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公务用车购置费及运行维护费支出决算</w:t>
      </w:r>
      <w:r>
        <w:rPr>
          <w:rFonts w:hint="eastAsia" w:ascii="仿宋_GB2312" w:hAnsi="仿宋_GB2312" w:eastAsia="仿宋_GB2312" w:cs="仿宋_GB2312"/>
          <w:color w:val="auto"/>
          <w:sz w:val="32"/>
          <w:szCs w:val="32"/>
          <w:highlight w:val="none"/>
          <w:lang w:val="en-US" w:eastAsia="zh-CN"/>
        </w:rPr>
        <w:t>5.47</w:t>
      </w:r>
      <w:r>
        <w:rPr>
          <w:rFonts w:hint="eastAsia" w:ascii="仿宋_GB2312" w:hAnsi="仿宋_GB2312" w:eastAsia="仿宋_GB2312" w:cs="仿宋_GB2312"/>
          <w:color w:val="auto"/>
          <w:sz w:val="32"/>
          <w:szCs w:val="32"/>
          <w:highlight w:val="none"/>
        </w:rPr>
        <w:t>万元，占7</w:t>
      </w:r>
      <w:r>
        <w:rPr>
          <w:rFonts w:hint="eastAsia" w:ascii="仿宋_GB2312" w:hAnsi="仿宋_GB2312" w:eastAsia="仿宋_GB2312" w:cs="仿宋_GB2312"/>
          <w:color w:val="auto"/>
          <w:sz w:val="32"/>
          <w:szCs w:val="32"/>
          <w:highlight w:val="none"/>
          <w:lang w:val="en-US" w:eastAsia="zh-CN"/>
        </w:rPr>
        <w:t>1.04</w:t>
      </w:r>
      <w:r>
        <w:rPr>
          <w:rFonts w:hint="eastAsia" w:ascii="仿宋_GB2312" w:hAnsi="仿宋_GB2312" w:eastAsia="仿宋_GB2312" w:cs="仿宋_GB2312"/>
          <w:color w:val="auto"/>
          <w:sz w:val="32"/>
          <w:szCs w:val="32"/>
          <w:highlight w:val="none"/>
        </w:rPr>
        <w:t>%。其中：</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1、因公出国（境）费支出决算为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万元，全年安排因公出国（境）团组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个，累计</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w:t>
      </w:r>
      <w:r>
        <w:rPr>
          <w:rFonts w:hint="eastAsia" w:ascii="仿宋_GB2312" w:hAnsi="仿宋_GB2312" w:eastAsia="仿宋_GB2312" w:cs="仿宋_GB2312"/>
          <w:color w:val="auto"/>
          <w:sz w:val="32"/>
          <w:szCs w:val="32"/>
          <w:highlight w:val="none"/>
          <w:lang w:eastAsia="zh-CN"/>
        </w:rPr>
        <w:t>。</w:t>
      </w:r>
    </w:p>
    <w:p>
      <w:pPr>
        <w:pStyle w:val="13"/>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2、公务接待费支出决算为</w:t>
      </w:r>
      <w:r>
        <w:rPr>
          <w:rFonts w:hint="eastAsia" w:ascii="仿宋_GB2312" w:hAnsi="仿宋_GB2312" w:eastAsia="仿宋_GB2312" w:cs="仿宋_GB2312"/>
          <w:color w:val="auto"/>
          <w:sz w:val="32"/>
          <w:szCs w:val="32"/>
          <w:highlight w:val="none"/>
          <w:lang w:val="en-US" w:eastAsia="zh-CN"/>
        </w:rPr>
        <w:t>2.23</w:t>
      </w:r>
      <w:r>
        <w:rPr>
          <w:rFonts w:hint="eastAsia" w:ascii="仿宋_GB2312" w:hAnsi="仿宋_GB2312" w:eastAsia="仿宋_GB2312" w:cs="仿宋_GB2312"/>
          <w:color w:val="auto"/>
          <w:sz w:val="32"/>
          <w:szCs w:val="32"/>
          <w:highlight w:val="none"/>
        </w:rPr>
        <w:t>万元，全年共接待来访团组2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6人次，主要是级人大及兄弟县区来祁调研及学习，以及联系各级人大代表等活动发生的接待支出。</w:t>
      </w:r>
    </w:p>
    <w:p>
      <w:pPr>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3、公务用车购置费及运行维护费支出决算为</w:t>
      </w:r>
      <w:r>
        <w:rPr>
          <w:rFonts w:hint="eastAsia" w:ascii="仿宋_GB2312" w:hAnsi="仿宋_GB2312" w:eastAsia="仿宋_GB2312" w:cs="仿宋_GB2312"/>
          <w:color w:val="auto"/>
          <w:sz w:val="32"/>
          <w:szCs w:val="32"/>
          <w:highlight w:val="none"/>
          <w:lang w:val="en-US" w:eastAsia="zh-CN"/>
        </w:rPr>
        <w:t>5.47</w:t>
      </w:r>
      <w:r>
        <w:rPr>
          <w:rFonts w:hint="eastAsia" w:ascii="仿宋_GB2312" w:hAnsi="仿宋_GB2312" w:eastAsia="仿宋_GB2312" w:cs="仿宋_GB2312"/>
          <w:color w:val="auto"/>
          <w:sz w:val="32"/>
          <w:szCs w:val="32"/>
          <w:highlight w:val="none"/>
        </w:rPr>
        <w:t>万元，其中：公务用车购置费</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更新公务用车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辆。公务用车运行维护费</w:t>
      </w:r>
      <w:r>
        <w:rPr>
          <w:rFonts w:hint="eastAsia" w:ascii="仿宋_GB2312" w:hAnsi="仿宋_GB2312" w:eastAsia="仿宋_GB2312" w:cs="仿宋_GB2312"/>
          <w:color w:val="auto"/>
          <w:sz w:val="32"/>
          <w:szCs w:val="32"/>
          <w:highlight w:val="none"/>
          <w:lang w:val="en-US" w:eastAsia="zh-CN"/>
        </w:rPr>
        <w:t>5.47</w:t>
      </w:r>
      <w:r>
        <w:rPr>
          <w:rFonts w:hint="eastAsia" w:ascii="仿宋_GB2312" w:hAnsi="仿宋_GB2312" w:eastAsia="仿宋_GB2312" w:cs="仿宋_GB2312"/>
          <w:color w:val="auto"/>
          <w:sz w:val="32"/>
          <w:szCs w:val="32"/>
          <w:highlight w:val="none"/>
        </w:rPr>
        <w:t>万元，主要是单位司机的里程补助、车辆维修、车辆保险及油料等支出，截止2021年12月31日，我单位开支财政拨款的公务用车保有量为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八、政府性基金预算收入支出决算情况</w:t>
      </w:r>
    </w:p>
    <w:p>
      <w:pPr>
        <w:pStyle w:val="13"/>
        <w:ind w:firstLine="640" w:firstLineChars="200"/>
        <w:rPr>
          <w:rFonts w:hint="eastAsia" w:ascii="仿宋_GB2312" w:hAnsi="仿宋_GB2312" w:eastAsia="仿宋_GB2312" w:cs="仿宋_GB2312"/>
          <w:i/>
          <w:color w:val="FF0000"/>
          <w:sz w:val="32"/>
          <w:szCs w:val="32"/>
          <w:highlight w:val="none"/>
        </w:rPr>
      </w:pPr>
      <w:r>
        <w:rPr>
          <w:rFonts w:hint="eastAsia" w:ascii="仿宋_GB2312" w:hAnsi="仿宋_GB2312" w:eastAsia="仿宋_GB2312" w:cs="仿宋_GB2312"/>
          <w:sz w:val="32"/>
          <w:szCs w:val="32"/>
          <w:highlight w:val="none"/>
        </w:rPr>
        <w:t>2021年度</w:t>
      </w:r>
      <w:r>
        <w:rPr>
          <w:rFonts w:hint="eastAsia" w:ascii="仿宋_GB2312" w:hAnsi="仿宋_GB2312" w:eastAsia="仿宋_GB2312" w:cs="仿宋_GB2312"/>
          <w:i w:val="0"/>
          <w:iCs/>
          <w:color w:val="auto"/>
          <w:sz w:val="32"/>
          <w:szCs w:val="32"/>
          <w:highlight w:val="none"/>
        </w:rPr>
        <w:t>本单位无政府性基金收支</w:t>
      </w:r>
      <w:r>
        <w:rPr>
          <w:rFonts w:hint="eastAsia" w:ascii="仿宋_GB2312" w:hAnsi="仿宋_GB2312" w:eastAsia="仿宋_GB2312" w:cs="仿宋_GB2312"/>
          <w:i w:val="0"/>
          <w:iCs/>
          <w:color w:val="auto"/>
          <w:sz w:val="32"/>
          <w:szCs w:val="32"/>
          <w:highlight w:val="none"/>
          <w:lang w:eastAsia="zh-CN"/>
        </w:rPr>
        <w:t>。</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九、机关运行经费支出说明</w:t>
      </w:r>
    </w:p>
    <w:p>
      <w:pPr>
        <w:pStyle w:val="13"/>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本部门2021年度机关运行经费支出</w:t>
      </w:r>
      <w:r>
        <w:rPr>
          <w:rFonts w:hint="eastAsia" w:ascii="仿宋_GB2312" w:hAnsi="仿宋_GB2312" w:eastAsia="仿宋_GB2312" w:cs="仿宋_GB2312"/>
          <w:sz w:val="32"/>
          <w:szCs w:val="32"/>
          <w:highlight w:val="none"/>
          <w:lang w:val="en-US" w:eastAsia="zh-CN"/>
        </w:rPr>
        <w:t>80.93万元，比年初预算数减少30.34万元，降低27.27%。主要原因是：2021年度办公费、印刷费、公务接待费、劳务费、工会会费、福利费都有所减少。</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十、一般性支出情况说明</w:t>
      </w:r>
    </w:p>
    <w:p>
      <w:pPr>
        <w:pStyle w:val="13"/>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w:t>
      </w:r>
      <w:r>
        <w:rPr>
          <w:rFonts w:hint="eastAsia" w:ascii="仿宋_GB2312" w:hAnsi="仿宋_GB2312" w:eastAsia="仿宋_GB2312" w:cs="仿宋_GB2312"/>
          <w:sz w:val="32"/>
          <w:szCs w:val="32"/>
          <w:highlight w:val="none"/>
          <w:lang w:eastAsia="zh-CN"/>
        </w:rPr>
        <w:t>度</w:t>
      </w:r>
      <w:r>
        <w:rPr>
          <w:rFonts w:hint="eastAsia" w:ascii="仿宋_GB2312" w:hAnsi="仿宋_GB2312" w:eastAsia="仿宋_GB2312" w:cs="仿宋_GB2312"/>
          <w:sz w:val="32"/>
          <w:szCs w:val="32"/>
          <w:highlight w:val="none"/>
        </w:rPr>
        <w:t>本部门开支会议费</w:t>
      </w:r>
      <w:r>
        <w:rPr>
          <w:rFonts w:hint="eastAsia" w:ascii="仿宋_GB2312" w:hAnsi="仿宋_GB2312" w:eastAsia="仿宋_GB2312" w:cs="仿宋_GB2312"/>
          <w:sz w:val="32"/>
          <w:szCs w:val="32"/>
          <w:highlight w:val="none"/>
          <w:lang w:val="en-US" w:eastAsia="zh-CN"/>
        </w:rPr>
        <w:t>209.93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是人大会议项目支出</w:t>
      </w:r>
      <w:r>
        <w:rPr>
          <w:rFonts w:hint="eastAsia" w:ascii="仿宋_GB2312" w:hAnsi="仿宋_GB2312" w:eastAsia="仿宋_GB2312" w:cs="仿宋_GB2312"/>
          <w:sz w:val="32"/>
          <w:szCs w:val="32"/>
          <w:highlight w:val="none"/>
        </w:rPr>
        <w:t>，用于召开祁阳县十七届人大</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次会议及</w:t>
      </w:r>
      <w:r>
        <w:rPr>
          <w:rFonts w:hint="eastAsia" w:ascii="仿宋_GB2312" w:hAnsi="仿宋_GB2312" w:eastAsia="仿宋_GB2312" w:cs="仿宋_GB2312"/>
          <w:sz w:val="32"/>
          <w:szCs w:val="32"/>
          <w:highlight w:val="none"/>
          <w:lang w:val="en-US" w:eastAsia="zh-CN"/>
        </w:rPr>
        <w:t>祁阳市一届人大一次会议和</w:t>
      </w:r>
      <w:r>
        <w:rPr>
          <w:rFonts w:hint="eastAsia" w:ascii="仿宋_GB2312" w:hAnsi="仿宋_GB2312" w:eastAsia="仿宋_GB2312" w:cs="仿宋_GB2312"/>
          <w:sz w:val="32"/>
          <w:szCs w:val="32"/>
          <w:highlight w:val="none"/>
        </w:rPr>
        <w:t>法定程序规定的县人民代表大会常务委员会会议，人数1480人，内容为通过财政预决算、国民经济及社会发展计划，以及决定全县</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重大事项；开支培训费</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；未</w:t>
      </w:r>
      <w:r>
        <w:rPr>
          <w:rFonts w:hint="eastAsia" w:ascii="仿宋_GB2312" w:hAnsi="仿宋_GB2312" w:eastAsia="仿宋_GB2312" w:cs="仿宋_GB2312"/>
          <w:sz w:val="32"/>
          <w:szCs w:val="32"/>
          <w:highlight w:val="none"/>
        </w:rPr>
        <w:t>举办节庆、晚会、论坛、赛事活动，开支</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十一、政府采购支出说明</w:t>
      </w:r>
    </w:p>
    <w:p>
      <w:pPr>
        <w:pStyle w:val="13"/>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门2021年度政府采购支出总额0万元，其中：政府采购货物支出0万元、政府采购工程支出0万元、政府采购服务支出0万元。授予中小企业合同金额0万元，由于政府采购支出为0，无法计算百分比，其中：授予小微企业合同金额0万元，由于授予中小企业合同金额为0，无法计算百分比；货物采购授予中小企业合同金额0万元，工程采购授予中小企业合同金额0万元，服务采购授予中小企业合同金额0万元，由于货物支出、工程支出、服务支出为0，无法计算百分比。</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十二、国有资产占用情况说明</w:t>
      </w:r>
    </w:p>
    <w:p>
      <w:pPr>
        <w:pStyle w:val="13"/>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截至2021年12月31日，部门共有车辆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辆，其他用车主要是单位办公室按编制和规定保留的一台公务用车；单位价值50万元以上通用设备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pStyle w:val="13"/>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十三、2021年度预算绩效情况说明</w:t>
      </w:r>
    </w:p>
    <w:p>
      <w:pPr>
        <w:autoSpaceDE w:val="0"/>
        <w:autoSpaceDN w:val="0"/>
        <w:adjustRightInd w:val="0"/>
        <w:ind w:firstLine="640" w:firstLineChars="200"/>
        <w:jc w:val="left"/>
        <w:rPr>
          <w:rFonts w:hint="eastAsia" w:ascii="仿宋_GB2312" w:hAnsi="仿宋_GB2312" w:eastAsia="仿宋_GB2312" w:cs="仿宋_GB2312"/>
          <w:b w:val="0"/>
          <w:bCs/>
          <w:color w:val="000000"/>
          <w:kern w:val="0"/>
          <w:sz w:val="32"/>
          <w:szCs w:val="32"/>
          <w:highlight w:val="none"/>
        </w:rPr>
      </w:pPr>
      <w:r>
        <w:rPr>
          <w:rFonts w:hint="eastAsia" w:ascii="仿宋_GB2312" w:hAnsi="仿宋_GB2312" w:eastAsia="仿宋_GB2312" w:cs="仿宋_GB2312"/>
          <w:b w:val="0"/>
          <w:bCs/>
          <w:color w:val="000000"/>
          <w:kern w:val="0"/>
          <w:sz w:val="32"/>
          <w:szCs w:val="32"/>
          <w:highlight w:val="none"/>
        </w:rPr>
        <w:t>本部门2021年整体支出1055.9万元，其中项目支出565.76万元，本年度重点项目支出</w:t>
      </w:r>
      <w:r>
        <w:rPr>
          <w:rFonts w:hint="eastAsia" w:ascii="仿宋_GB2312" w:hAnsi="仿宋_GB2312" w:eastAsia="仿宋_GB2312" w:cs="仿宋_GB2312"/>
          <w:b w:val="0"/>
          <w:bCs/>
          <w:color w:val="000000"/>
          <w:kern w:val="0"/>
          <w:sz w:val="32"/>
          <w:szCs w:val="32"/>
          <w:highlight w:val="none"/>
          <w:lang w:val="en-US" w:eastAsia="zh-CN"/>
        </w:rPr>
        <w:t>0</w:t>
      </w:r>
      <w:r>
        <w:rPr>
          <w:rFonts w:hint="eastAsia" w:ascii="仿宋_GB2312" w:hAnsi="仿宋_GB2312" w:eastAsia="仿宋_GB2312" w:cs="仿宋_GB2312"/>
          <w:b w:val="0"/>
          <w:bCs/>
          <w:color w:val="000000"/>
          <w:kern w:val="0"/>
          <w:sz w:val="32"/>
          <w:szCs w:val="32"/>
          <w:highlight w:val="none"/>
        </w:rPr>
        <w:t>万元，无重点项目支出。</w:t>
      </w:r>
    </w:p>
    <w:p>
      <w:pPr>
        <w:autoSpaceDE w:val="0"/>
        <w:autoSpaceDN w:val="0"/>
        <w:adjustRightInd w:val="0"/>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color w:val="000000"/>
          <w:kern w:val="0"/>
          <w:sz w:val="32"/>
          <w:szCs w:val="32"/>
          <w:highlight w:val="none"/>
        </w:rPr>
        <w:t>（1）绩效管理评价工作开展情况</w:t>
      </w:r>
      <w:r>
        <w:rPr>
          <w:rFonts w:hint="eastAsia" w:ascii="仿宋_GB2312" w:hAnsi="仿宋_GB2312" w:eastAsia="仿宋_GB2312" w:cs="仿宋_GB2312"/>
          <w:color w:val="000000"/>
          <w:kern w:val="0"/>
          <w:sz w:val="32"/>
          <w:szCs w:val="32"/>
          <w:highlight w:val="none"/>
        </w:rPr>
        <w:t>。</w:t>
      </w:r>
    </w:p>
    <w:p>
      <w:pPr>
        <w:autoSpaceDE w:val="0"/>
        <w:autoSpaceDN w:val="0"/>
        <w:adjustRightInd w:val="0"/>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根据预算绩效管理要求，我部门组织对2021 年度一般公共预算项目支出全面开展绩效自评，其中，一级项目</w:t>
      </w:r>
      <w:r>
        <w:rPr>
          <w:rFonts w:hint="eastAsia" w:ascii="仿宋_GB2312" w:hAnsi="仿宋_GB2312" w:eastAsia="仿宋_GB2312" w:cs="仿宋_GB2312"/>
          <w:color w:val="000000"/>
          <w:kern w:val="0"/>
          <w:sz w:val="32"/>
          <w:szCs w:val="32"/>
          <w:highlight w:val="none"/>
          <w:lang w:val="en-US" w:eastAsia="zh-CN"/>
        </w:rPr>
        <w:t>0</w:t>
      </w:r>
      <w:r>
        <w:rPr>
          <w:rFonts w:hint="eastAsia" w:ascii="仿宋_GB2312" w:hAnsi="仿宋_GB2312" w:eastAsia="仿宋_GB2312" w:cs="仿宋_GB2312"/>
          <w:color w:val="000000"/>
          <w:kern w:val="0"/>
          <w:sz w:val="32"/>
          <w:szCs w:val="32"/>
          <w:highlight w:val="none"/>
        </w:rPr>
        <w:t>个，二级项目</w:t>
      </w:r>
      <w:r>
        <w:rPr>
          <w:rFonts w:hint="eastAsia" w:ascii="仿宋_GB2312" w:hAnsi="仿宋_GB2312" w:eastAsia="仿宋_GB2312" w:cs="仿宋_GB2312"/>
          <w:color w:val="000000"/>
          <w:kern w:val="0"/>
          <w:sz w:val="32"/>
          <w:szCs w:val="32"/>
          <w:highlight w:val="none"/>
          <w:lang w:val="en-US" w:eastAsia="zh-CN"/>
        </w:rPr>
        <w:t>3</w:t>
      </w:r>
      <w:r>
        <w:rPr>
          <w:rFonts w:hint="eastAsia" w:ascii="仿宋_GB2312" w:hAnsi="仿宋_GB2312" w:eastAsia="仿宋_GB2312" w:cs="仿宋_GB2312"/>
          <w:color w:val="000000"/>
          <w:kern w:val="0"/>
          <w:sz w:val="32"/>
          <w:szCs w:val="32"/>
          <w:highlight w:val="none"/>
        </w:rPr>
        <w:t>个，共涉及资金</w:t>
      </w:r>
      <w:r>
        <w:rPr>
          <w:rFonts w:hint="eastAsia" w:ascii="仿宋_GB2312" w:hAnsi="仿宋_GB2312" w:eastAsia="仿宋_GB2312" w:cs="仿宋_GB2312"/>
          <w:color w:val="000000"/>
          <w:kern w:val="0"/>
          <w:sz w:val="32"/>
          <w:szCs w:val="32"/>
          <w:highlight w:val="none"/>
          <w:lang w:val="en-US" w:eastAsia="zh-CN"/>
        </w:rPr>
        <w:t>565.76</w:t>
      </w:r>
      <w:r>
        <w:rPr>
          <w:rFonts w:hint="eastAsia" w:ascii="仿宋_GB2312" w:hAnsi="仿宋_GB2312" w:eastAsia="仿宋_GB2312" w:cs="仿宋_GB2312"/>
          <w:color w:val="000000"/>
          <w:kern w:val="0"/>
          <w:sz w:val="32"/>
          <w:szCs w:val="32"/>
          <w:highlight w:val="none"/>
        </w:rPr>
        <w:t>万元，占一般公共预算项目支出总额的</w:t>
      </w:r>
      <w:r>
        <w:rPr>
          <w:rFonts w:hint="eastAsia" w:ascii="仿宋_GB2312" w:hAnsi="仿宋_GB2312" w:eastAsia="仿宋_GB2312" w:cs="仿宋_GB2312"/>
          <w:color w:val="000000"/>
          <w:kern w:val="0"/>
          <w:sz w:val="32"/>
          <w:szCs w:val="32"/>
          <w:highlight w:val="none"/>
          <w:lang w:val="en-US" w:eastAsia="zh-CN"/>
        </w:rPr>
        <w:t>100</w:t>
      </w:r>
      <w:r>
        <w:rPr>
          <w:rFonts w:hint="eastAsia" w:ascii="仿宋_GB2312" w:hAnsi="仿宋_GB2312" w:eastAsia="仿宋_GB2312" w:cs="仿宋_GB2312"/>
          <w:color w:val="000000"/>
          <w:kern w:val="0"/>
          <w:sz w:val="32"/>
          <w:szCs w:val="32"/>
          <w:highlight w:val="none"/>
        </w:rPr>
        <w:t>%。</w:t>
      </w:r>
    </w:p>
    <w:p>
      <w:pPr>
        <w:autoSpaceDE w:val="0"/>
        <w:autoSpaceDN w:val="0"/>
        <w:adjustRightInd w:val="0"/>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组织对“代表活动经费”“人大会议”</w:t>
      </w:r>
      <w:r>
        <w:rPr>
          <w:rFonts w:hint="eastAsia" w:ascii="仿宋_GB2312" w:hAnsi="仿宋_GB2312" w:eastAsia="仿宋_GB2312" w:cs="仿宋_GB2312"/>
          <w:color w:val="000000"/>
          <w:kern w:val="0"/>
          <w:sz w:val="32"/>
          <w:szCs w:val="32"/>
          <w:highlight w:val="none"/>
          <w:lang w:eastAsia="zh-CN"/>
        </w:rPr>
        <w:t>“换届选举活动经费”</w:t>
      </w:r>
      <w:r>
        <w:rPr>
          <w:rFonts w:hint="eastAsia" w:ascii="仿宋_GB2312" w:hAnsi="仿宋_GB2312" w:eastAsia="仿宋_GB2312" w:cs="仿宋_GB2312"/>
          <w:color w:val="000000"/>
          <w:kern w:val="0"/>
          <w:sz w:val="32"/>
          <w:szCs w:val="32"/>
          <w:highlight w:val="none"/>
        </w:rPr>
        <w:t>等</w:t>
      </w:r>
      <w:r>
        <w:rPr>
          <w:rFonts w:hint="eastAsia" w:ascii="仿宋_GB2312" w:hAnsi="仿宋_GB2312" w:eastAsia="仿宋_GB2312" w:cs="仿宋_GB2312"/>
          <w:color w:val="000000"/>
          <w:kern w:val="0"/>
          <w:sz w:val="32"/>
          <w:szCs w:val="32"/>
          <w:highlight w:val="none"/>
          <w:lang w:val="en-US" w:eastAsia="zh-CN"/>
        </w:rPr>
        <w:t>3</w:t>
      </w:r>
      <w:r>
        <w:rPr>
          <w:rFonts w:hint="eastAsia" w:ascii="仿宋_GB2312" w:hAnsi="仿宋_GB2312" w:eastAsia="仿宋_GB2312" w:cs="仿宋_GB2312"/>
          <w:color w:val="000000"/>
          <w:kern w:val="0"/>
          <w:sz w:val="32"/>
          <w:szCs w:val="32"/>
          <w:highlight w:val="none"/>
        </w:rPr>
        <w:t>个项目开展了部门评价，涉及一般公共预算支出</w:t>
      </w:r>
      <w:r>
        <w:rPr>
          <w:rFonts w:hint="eastAsia" w:ascii="仿宋_GB2312" w:hAnsi="仿宋_GB2312" w:eastAsia="仿宋_GB2312" w:cs="仿宋_GB2312"/>
          <w:color w:val="000000"/>
          <w:kern w:val="0"/>
          <w:sz w:val="32"/>
          <w:szCs w:val="32"/>
          <w:highlight w:val="none"/>
          <w:lang w:val="en-US" w:eastAsia="zh-CN"/>
        </w:rPr>
        <w:t>565.76</w:t>
      </w:r>
      <w:r>
        <w:rPr>
          <w:rFonts w:hint="eastAsia" w:ascii="仿宋_GB2312" w:hAnsi="仿宋_GB2312" w:eastAsia="仿宋_GB2312" w:cs="仿宋_GB2312"/>
          <w:color w:val="000000"/>
          <w:kern w:val="0"/>
          <w:sz w:val="32"/>
          <w:szCs w:val="32"/>
          <w:highlight w:val="none"/>
        </w:rPr>
        <w:t>万元。从评价情况来看，</w:t>
      </w:r>
      <w:r>
        <w:rPr>
          <w:rFonts w:hint="eastAsia" w:ascii="仿宋_GB2312" w:hAnsi="仿宋_GB2312" w:eastAsia="仿宋_GB2312" w:cs="仿宋_GB2312"/>
          <w:color w:val="000000"/>
          <w:kern w:val="0"/>
          <w:sz w:val="32"/>
          <w:szCs w:val="32"/>
          <w:highlight w:val="none"/>
          <w:lang w:val="en-US" w:eastAsia="zh-CN"/>
        </w:rPr>
        <w:t>项目绩效目标设置科学合理，资金分配规范及时，</w:t>
      </w:r>
      <w:r>
        <w:rPr>
          <w:rFonts w:hint="eastAsia" w:ascii="仿宋_GB2312" w:hAnsi="仿宋_GB2312" w:eastAsia="仿宋_GB2312" w:cs="仿宋_GB2312"/>
          <w:color w:val="000000"/>
          <w:kern w:val="0"/>
          <w:sz w:val="32"/>
          <w:szCs w:val="32"/>
          <w:highlight w:val="none"/>
          <w:lang w:eastAsia="zh-CN"/>
        </w:rPr>
        <w:t>项目产出指标、效益指标、绩效指标均以达标</w:t>
      </w:r>
      <w:r>
        <w:rPr>
          <w:rFonts w:hint="eastAsia" w:ascii="仿宋_GB2312" w:hAnsi="仿宋_GB2312" w:eastAsia="仿宋_GB2312" w:cs="仿宋_GB2312"/>
          <w:color w:val="000000"/>
          <w:kern w:val="0"/>
          <w:sz w:val="32"/>
          <w:szCs w:val="32"/>
          <w:highlight w:val="none"/>
        </w:rPr>
        <w:t>。</w:t>
      </w:r>
    </w:p>
    <w:p>
      <w:pPr>
        <w:autoSpaceDE w:val="0"/>
        <w:autoSpaceDN w:val="0"/>
        <w:adjustRightInd w:val="0"/>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组织对“祁阳市人民代表大会常务委员会”</w:t>
      </w:r>
      <w:r>
        <w:rPr>
          <w:rFonts w:hint="eastAsia" w:ascii="仿宋_GB2312" w:hAnsi="仿宋_GB2312" w:eastAsia="仿宋_GB2312" w:cs="仿宋_GB2312"/>
          <w:color w:val="000000"/>
          <w:kern w:val="0"/>
          <w:sz w:val="32"/>
          <w:szCs w:val="32"/>
          <w:highlight w:val="none"/>
          <w:lang w:eastAsia="zh-CN"/>
        </w:rPr>
        <w:t>本级</w:t>
      </w: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个单位开展整体支出绩效评价，涉及一般公共预算支出</w:t>
      </w:r>
      <w:r>
        <w:rPr>
          <w:rFonts w:hint="eastAsia" w:ascii="仿宋_GB2312" w:hAnsi="仿宋_GB2312" w:eastAsia="仿宋_GB2312" w:cs="仿宋_GB2312"/>
          <w:sz w:val="32"/>
          <w:szCs w:val="32"/>
          <w:highlight w:val="none"/>
        </w:rPr>
        <w:t>1055.9</w:t>
      </w:r>
      <w:r>
        <w:rPr>
          <w:rFonts w:hint="eastAsia" w:ascii="仿宋_GB2312" w:hAnsi="仿宋_GB2312" w:eastAsia="仿宋_GB2312" w:cs="仿宋_GB2312"/>
          <w:color w:val="000000"/>
          <w:kern w:val="0"/>
          <w:sz w:val="32"/>
          <w:szCs w:val="32"/>
          <w:highlight w:val="none"/>
        </w:rPr>
        <w:t>万元。从评价情况来看，</w:t>
      </w:r>
      <w:r>
        <w:rPr>
          <w:rFonts w:hint="eastAsia" w:ascii="仿宋_GB2312" w:hAnsi="仿宋_GB2312" w:eastAsia="仿宋_GB2312" w:cs="仿宋_GB2312"/>
          <w:color w:val="000000"/>
          <w:kern w:val="0"/>
          <w:sz w:val="32"/>
          <w:szCs w:val="32"/>
          <w:highlight w:val="none"/>
          <w:lang w:val="en-US" w:eastAsia="zh-CN"/>
        </w:rPr>
        <w:t>2021年度我单位围绕年初预算确定的绩效目标，积极稳妥地推动各项工作任务的落实，凝心聚力，务实创新，圆满完成了年度绩效目标</w:t>
      </w:r>
      <w:r>
        <w:rPr>
          <w:rFonts w:hint="eastAsia" w:ascii="仿宋_GB2312" w:hAnsi="仿宋_GB2312" w:eastAsia="仿宋_GB2312" w:cs="仿宋_GB2312"/>
          <w:color w:val="000000"/>
          <w:kern w:val="0"/>
          <w:sz w:val="32"/>
          <w:szCs w:val="32"/>
          <w:highlight w:val="none"/>
        </w:rPr>
        <w:t>。</w:t>
      </w:r>
    </w:p>
    <w:p>
      <w:pPr>
        <w:autoSpaceDE w:val="0"/>
        <w:autoSpaceDN w:val="0"/>
        <w:adjustRightInd w:val="0"/>
        <w:ind w:firstLine="640" w:firstLineChars="200"/>
        <w:jc w:val="left"/>
        <w:rPr>
          <w:rFonts w:hint="eastAsia" w:ascii="仿宋_GB2312" w:hAnsi="仿宋_GB2312" w:eastAsia="仿宋_GB2312" w:cs="仿宋_GB2312"/>
          <w:b/>
          <w:color w:val="000000"/>
          <w:kern w:val="0"/>
          <w:sz w:val="32"/>
          <w:szCs w:val="32"/>
          <w:highlight w:val="none"/>
        </w:rPr>
      </w:pPr>
      <w:r>
        <w:rPr>
          <w:rFonts w:hint="eastAsia" w:ascii="仿宋_GB2312" w:hAnsi="仿宋_GB2312" w:eastAsia="仿宋_GB2312" w:cs="仿宋_GB2312"/>
          <w:b/>
          <w:color w:val="000000"/>
          <w:kern w:val="0"/>
          <w:sz w:val="32"/>
          <w:szCs w:val="32"/>
          <w:highlight w:val="none"/>
        </w:rPr>
        <w:t>（2）部门决算中项目绩效自评结果。</w:t>
      </w:r>
    </w:p>
    <w:p>
      <w:pPr>
        <w:autoSpaceDE w:val="0"/>
        <w:autoSpaceDN w:val="0"/>
        <w:adjustRightInd w:val="0"/>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项目绩效自评综述：根据年初设定的绩效目标，项目绩效自评得分为</w:t>
      </w:r>
      <w:r>
        <w:rPr>
          <w:rFonts w:hint="eastAsia" w:ascii="仿宋_GB2312" w:hAnsi="仿宋_GB2312" w:eastAsia="仿宋_GB2312" w:cs="仿宋_GB2312"/>
          <w:color w:val="000000"/>
          <w:kern w:val="0"/>
          <w:sz w:val="32"/>
          <w:szCs w:val="32"/>
          <w:highlight w:val="none"/>
          <w:lang w:eastAsia="zh-CN"/>
        </w:rPr>
        <w:t>优秀</w:t>
      </w:r>
      <w:r>
        <w:rPr>
          <w:rFonts w:hint="eastAsia" w:ascii="仿宋_GB2312" w:hAnsi="仿宋_GB2312" w:eastAsia="仿宋_GB2312" w:cs="仿宋_GB2312"/>
          <w:color w:val="000000"/>
          <w:kern w:val="0"/>
          <w:sz w:val="32"/>
          <w:szCs w:val="32"/>
          <w:highlight w:val="none"/>
        </w:rPr>
        <w:t>。项目全年预算数为</w:t>
      </w:r>
      <w:r>
        <w:rPr>
          <w:rFonts w:hint="eastAsia" w:ascii="仿宋_GB2312" w:hAnsi="仿宋_GB2312" w:eastAsia="仿宋_GB2312" w:cs="仿宋_GB2312"/>
          <w:color w:val="000000"/>
          <w:kern w:val="0"/>
          <w:sz w:val="32"/>
          <w:szCs w:val="32"/>
          <w:highlight w:val="none"/>
          <w:lang w:val="en-US" w:eastAsia="zh-CN"/>
        </w:rPr>
        <w:t>186.93</w:t>
      </w:r>
      <w:r>
        <w:rPr>
          <w:rFonts w:hint="eastAsia" w:ascii="仿宋_GB2312" w:hAnsi="仿宋_GB2312" w:eastAsia="仿宋_GB2312" w:cs="仿宋_GB2312"/>
          <w:color w:val="000000"/>
          <w:kern w:val="0"/>
          <w:sz w:val="32"/>
          <w:szCs w:val="32"/>
          <w:highlight w:val="none"/>
        </w:rPr>
        <w:t>万元，执行数为</w:t>
      </w:r>
      <w:r>
        <w:rPr>
          <w:rFonts w:hint="eastAsia" w:ascii="仿宋_GB2312" w:hAnsi="仿宋_GB2312" w:eastAsia="仿宋_GB2312" w:cs="仿宋_GB2312"/>
          <w:color w:val="000000"/>
          <w:kern w:val="0"/>
          <w:sz w:val="32"/>
          <w:szCs w:val="32"/>
          <w:highlight w:val="none"/>
          <w:lang w:val="en-US" w:eastAsia="zh-CN"/>
        </w:rPr>
        <w:t>565.76</w:t>
      </w:r>
      <w:r>
        <w:rPr>
          <w:rFonts w:hint="eastAsia" w:ascii="仿宋_GB2312" w:hAnsi="仿宋_GB2312" w:eastAsia="仿宋_GB2312" w:cs="仿宋_GB2312"/>
          <w:color w:val="000000"/>
          <w:kern w:val="0"/>
          <w:sz w:val="32"/>
          <w:szCs w:val="32"/>
          <w:highlight w:val="none"/>
        </w:rPr>
        <w:t>万元，完成预算的</w:t>
      </w:r>
      <w:r>
        <w:rPr>
          <w:rFonts w:hint="eastAsia" w:ascii="仿宋_GB2312" w:hAnsi="仿宋_GB2312" w:eastAsia="仿宋_GB2312" w:cs="仿宋_GB2312"/>
          <w:color w:val="000000"/>
          <w:kern w:val="0"/>
          <w:sz w:val="32"/>
          <w:szCs w:val="32"/>
          <w:highlight w:val="none"/>
          <w:lang w:val="en-US" w:eastAsia="zh-CN"/>
        </w:rPr>
        <w:t>302.66</w:t>
      </w:r>
      <w:r>
        <w:rPr>
          <w:rFonts w:hint="eastAsia" w:ascii="仿宋_GB2312" w:hAnsi="仿宋_GB2312" w:eastAsia="仿宋_GB2312" w:cs="仿宋_GB2312"/>
          <w:color w:val="000000"/>
          <w:kern w:val="0"/>
          <w:sz w:val="32"/>
          <w:szCs w:val="32"/>
          <w:highlight w:val="none"/>
        </w:rPr>
        <w:t>%。项目绩效目标完成情况：</w:t>
      </w:r>
      <w:r>
        <w:rPr>
          <w:rFonts w:hint="eastAsia" w:ascii="仿宋_GB2312" w:hAnsi="仿宋_GB2312" w:eastAsia="仿宋_GB2312" w:cs="仿宋_GB2312"/>
          <w:kern w:val="0"/>
          <w:sz w:val="32"/>
          <w:szCs w:val="32"/>
          <w:highlight w:val="none"/>
        </w:rPr>
        <w:t>圆满完成了市一届人大七次会议确定的各项目标任务，为祁阳经济社会发展和民主法治建设贡献了人大力量</w:t>
      </w:r>
      <w:r>
        <w:rPr>
          <w:rFonts w:hint="eastAsia" w:ascii="仿宋_GB2312" w:hAnsi="仿宋_GB2312" w:eastAsia="仿宋_GB2312" w:cs="仿宋_GB2312"/>
          <w:color w:val="000000"/>
          <w:kern w:val="0"/>
          <w:sz w:val="32"/>
          <w:szCs w:val="32"/>
          <w:highlight w:val="none"/>
        </w:rPr>
        <w:t>。发现的主要问题及原因：一是</w:t>
      </w:r>
      <w:r>
        <w:rPr>
          <w:rFonts w:hint="eastAsia" w:ascii="仿宋_GB2312" w:hAnsi="仿宋_GB2312" w:eastAsia="仿宋_GB2312" w:cs="仿宋_GB2312"/>
          <w:kern w:val="0"/>
          <w:sz w:val="32"/>
          <w:szCs w:val="32"/>
          <w:highlight w:val="none"/>
        </w:rPr>
        <w:t>会计基础工作有待加强</w:t>
      </w:r>
      <w:r>
        <w:rPr>
          <w:rFonts w:hint="eastAsia" w:ascii="仿宋_GB2312" w:hAnsi="仿宋_GB2312" w:eastAsia="仿宋_GB2312" w:cs="仿宋_GB2312"/>
          <w:color w:val="000000"/>
          <w:kern w:val="0"/>
          <w:sz w:val="32"/>
          <w:szCs w:val="32"/>
          <w:highlight w:val="none"/>
        </w:rPr>
        <w:t>；二是</w:t>
      </w:r>
      <w:r>
        <w:rPr>
          <w:rFonts w:hint="eastAsia" w:ascii="仿宋_GB2312" w:hAnsi="仿宋_GB2312" w:eastAsia="仿宋_GB2312" w:cs="仿宋_GB2312"/>
          <w:kern w:val="0"/>
          <w:sz w:val="32"/>
          <w:szCs w:val="32"/>
          <w:highlight w:val="none"/>
        </w:rPr>
        <w:t>预算执行进度有待加快</w:t>
      </w:r>
      <w:r>
        <w:rPr>
          <w:rFonts w:hint="eastAsia" w:ascii="仿宋_GB2312" w:hAnsi="仿宋_GB2312" w:eastAsia="仿宋_GB2312" w:cs="仿宋_GB2312"/>
          <w:color w:val="000000"/>
          <w:kern w:val="0"/>
          <w:sz w:val="32"/>
          <w:szCs w:val="32"/>
          <w:highlight w:val="none"/>
        </w:rPr>
        <w:t>。下一步改进措施：一是</w:t>
      </w:r>
      <w:r>
        <w:rPr>
          <w:rFonts w:hint="eastAsia" w:ascii="仿宋_GB2312" w:hAnsi="仿宋_GB2312" w:eastAsia="仿宋_GB2312" w:cs="仿宋_GB2312"/>
          <w:kern w:val="0"/>
          <w:sz w:val="32"/>
          <w:szCs w:val="32"/>
          <w:highlight w:val="none"/>
        </w:rPr>
        <w:t>加强会计基础工作</w:t>
      </w:r>
      <w:r>
        <w:rPr>
          <w:rFonts w:hint="eastAsia" w:ascii="仿宋_GB2312" w:hAnsi="仿宋_GB2312" w:eastAsia="仿宋_GB2312" w:cs="仿宋_GB2312"/>
          <w:color w:val="000000"/>
          <w:kern w:val="0"/>
          <w:sz w:val="32"/>
          <w:szCs w:val="32"/>
          <w:highlight w:val="none"/>
        </w:rPr>
        <w:t>；二是</w:t>
      </w:r>
      <w:r>
        <w:rPr>
          <w:rFonts w:hint="eastAsia" w:ascii="仿宋_GB2312" w:hAnsi="仿宋_GB2312" w:eastAsia="仿宋_GB2312" w:cs="仿宋_GB2312"/>
          <w:kern w:val="0"/>
          <w:sz w:val="32"/>
          <w:szCs w:val="32"/>
          <w:highlight w:val="none"/>
        </w:rPr>
        <w:t>加快项目建设，提高资金使用效益 按照项目计划和进度要求，加快项目实施进度，切实提高财政资金使用效率</w:t>
      </w:r>
      <w:r>
        <w:rPr>
          <w:rFonts w:hint="eastAsia" w:ascii="仿宋_GB2312" w:hAnsi="仿宋_GB2312" w:eastAsia="仿宋_GB2312" w:cs="仿宋_GB2312"/>
          <w:color w:val="000000"/>
          <w:kern w:val="0"/>
          <w:sz w:val="32"/>
          <w:szCs w:val="32"/>
          <w:highlight w:val="none"/>
        </w:rPr>
        <w:t>。</w:t>
      </w:r>
    </w:p>
    <w:p>
      <w:pPr>
        <w:autoSpaceDE w:val="0"/>
        <w:autoSpaceDN w:val="0"/>
        <w:adjustRightInd w:val="0"/>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项目绩效自评综述：</w:t>
      </w:r>
      <w:r>
        <w:rPr>
          <w:rFonts w:hint="eastAsia" w:ascii="仿宋_GB2312" w:hAnsi="仿宋_GB2312" w:eastAsia="仿宋_GB2312" w:cs="仿宋_GB2312"/>
          <w:color w:val="000000"/>
          <w:kern w:val="0"/>
          <w:sz w:val="32"/>
          <w:szCs w:val="32"/>
          <w:highlight w:val="none"/>
          <w:lang w:val="en-US" w:eastAsia="zh-CN" w:bidi="ar-SA"/>
        </w:rPr>
        <w:t>本单位严格规范专项经费管理，在预算执行中贯彻绩效管理理念，注重资金使用绩效，年初预算安排的专项经费有效保障了部门专项业务开展，达到了年初预期绩效目标</w:t>
      </w:r>
      <w:r>
        <w:rPr>
          <w:rFonts w:hint="eastAsia" w:ascii="仿宋_GB2312" w:hAnsi="仿宋_GB2312" w:eastAsia="仿宋_GB2312" w:cs="仿宋_GB2312"/>
          <w:color w:val="000000"/>
          <w:kern w:val="0"/>
          <w:sz w:val="32"/>
          <w:szCs w:val="32"/>
          <w:highlight w:val="none"/>
        </w:rPr>
        <w:t>。</w:t>
      </w:r>
    </w:p>
    <w:p>
      <w:pPr>
        <w:autoSpaceDE w:val="0"/>
        <w:autoSpaceDN w:val="0"/>
        <w:adjustRightInd w:val="0"/>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b/>
          <w:color w:val="000000"/>
          <w:kern w:val="0"/>
          <w:sz w:val="32"/>
          <w:szCs w:val="32"/>
          <w:highlight w:val="none"/>
        </w:rPr>
        <w:t>（3）部门评价项目绩效评价结果。</w:t>
      </w:r>
    </w:p>
    <w:p>
      <w:pPr>
        <w:pStyle w:val="13"/>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将绩效理念融入预算管理全过程，加强内部控制，全面规范预算编制、预算执行、预算监督，强化预算工作基础，整体提升预算管理水平，提高财政资源配置效率，部门整体绩效评价报告已作为附件进行公开。</w:t>
      </w:r>
    </w:p>
    <w:p>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outlineLvl w:val="1"/>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十四</w:t>
      </w:r>
      <w:r>
        <w:rPr>
          <w:rFonts w:hint="eastAsia" w:ascii="仿宋_GB2312" w:hAnsi="仿宋_GB2312" w:eastAsia="仿宋_GB2312" w:cs="仿宋_GB2312"/>
          <w:b/>
          <w:bCs/>
          <w:color w:val="auto"/>
          <w:sz w:val="32"/>
          <w:szCs w:val="32"/>
          <w:highlight w:val="none"/>
        </w:rPr>
        <w:t>、国有资本经营预算财政拨款支出决算情况</w:t>
      </w:r>
    </w:p>
    <w:p>
      <w:pPr>
        <w:pStyle w:val="13"/>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2021</w:t>
      </w:r>
      <w:r>
        <w:rPr>
          <w:rFonts w:hint="eastAsia" w:ascii="仿宋_GB2312" w:hAnsi="仿宋_GB2312" w:eastAsia="仿宋_GB2312" w:cs="仿宋_GB2312"/>
          <w:color w:val="auto"/>
          <w:sz w:val="32"/>
          <w:szCs w:val="32"/>
          <w:highlight w:val="none"/>
        </w:rPr>
        <w:t>年度</w:t>
      </w:r>
      <w:r>
        <w:rPr>
          <w:rFonts w:hint="eastAsia" w:ascii="仿宋_GB2312" w:hAnsi="仿宋_GB2312" w:eastAsia="仿宋_GB2312" w:cs="仿宋_GB2312"/>
          <w:color w:val="auto"/>
          <w:sz w:val="32"/>
          <w:szCs w:val="32"/>
          <w:highlight w:val="none"/>
          <w:lang w:eastAsia="zh-CN"/>
        </w:rPr>
        <w:t>国有资本经营</w:t>
      </w:r>
      <w:r>
        <w:rPr>
          <w:rFonts w:hint="eastAsia" w:ascii="仿宋_GB2312" w:hAnsi="仿宋_GB2312" w:eastAsia="仿宋_GB2312" w:cs="仿宋_GB2312"/>
          <w:color w:val="auto"/>
          <w:sz w:val="32"/>
          <w:szCs w:val="32"/>
          <w:highlight w:val="none"/>
        </w:rPr>
        <w:t>预算财政拨款支出</w:t>
      </w:r>
      <w:r>
        <w:rPr>
          <w:rFonts w:hint="eastAsia" w:ascii="仿宋_GB2312" w:hAnsi="仿宋_GB2312" w:eastAsia="仿宋_GB2312" w:cs="仿宋_GB2312"/>
          <w:color w:val="auto"/>
          <w:sz w:val="32"/>
          <w:szCs w:val="32"/>
          <w:highlight w:val="none"/>
          <w:u w:val="none"/>
          <w:lang w:val="en-US" w:eastAsia="zh-CN"/>
        </w:rPr>
        <w:t>0</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u w:val="none"/>
          <w:lang w:val="en-US" w:eastAsia="zh-CN"/>
        </w:rPr>
        <w:t>0</w:t>
      </w:r>
      <w:r>
        <w:rPr>
          <w:rFonts w:hint="eastAsia" w:ascii="仿宋_GB2312" w:hAnsi="仿宋_GB2312" w:eastAsia="仿宋_GB2312" w:cs="仿宋_GB2312"/>
          <w:color w:val="auto"/>
          <w:sz w:val="32"/>
          <w:szCs w:val="32"/>
          <w:highlight w:val="none"/>
        </w:rPr>
        <w:t>万元，项目支出</w:t>
      </w:r>
      <w:r>
        <w:rPr>
          <w:rFonts w:hint="eastAsia" w:ascii="仿宋_GB2312" w:hAnsi="仿宋_GB2312" w:eastAsia="仿宋_GB2312" w:cs="仿宋_GB2312"/>
          <w:color w:val="auto"/>
          <w:sz w:val="32"/>
          <w:szCs w:val="32"/>
          <w:highlight w:val="none"/>
          <w:u w:val="none"/>
          <w:lang w:val="en-US" w:eastAsia="zh-CN"/>
        </w:rPr>
        <w:t>0</w:t>
      </w:r>
      <w:r>
        <w:rPr>
          <w:rFonts w:hint="eastAsia" w:ascii="仿宋_GB2312" w:hAnsi="仿宋_GB2312" w:eastAsia="仿宋_GB2312" w:cs="仿宋_GB2312"/>
          <w:color w:val="auto"/>
          <w:sz w:val="32"/>
          <w:szCs w:val="32"/>
          <w:highlight w:val="none"/>
        </w:rPr>
        <w:t>万元。本单位无</w:t>
      </w:r>
      <w:r>
        <w:rPr>
          <w:rFonts w:hint="eastAsia" w:ascii="仿宋_GB2312" w:hAnsi="仿宋_GB2312" w:eastAsia="仿宋_GB2312" w:cs="仿宋_GB2312"/>
          <w:color w:val="auto"/>
          <w:sz w:val="32"/>
          <w:szCs w:val="32"/>
          <w:highlight w:val="none"/>
          <w:lang w:eastAsia="zh-CN"/>
        </w:rPr>
        <w:t>国有资本经营预算支出。</w:t>
      </w:r>
    </w:p>
    <w:p>
      <w:pPr>
        <w:pStyle w:val="13"/>
        <w:ind w:firstLine="640" w:firstLineChars="200"/>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72"/>
          <w:szCs w:val="72"/>
          <w:highlight w:val="none"/>
        </w:rPr>
      </w:pPr>
      <w:r>
        <w:rPr>
          <w:rFonts w:hint="eastAsia" w:ascii="仿宋_GB2312" w:hAnsi="仿宋_GB2312" w:eastAsia="仿宋_GB2312" w:cs="仿宋_GB2312"/>
          <w:sz w:val="72"/>
          <w:szCs w:val="72"/>
          <w:highlight w:val="none"/>
        </w:rPr>
        <w:br w:type="page"/>
      </w:r>
    </w:p>
    <w:p>
      <w:pPr>
        <w:jc w:val="center"/>
        <w:rPr>
          <w:rFonts w:hint="eastAsia" w:ascii="仿宋_GB2312" w:hAnsi="仿宋_GB2312" w:eastAsia="仿宋_GB2312" w:cs="仿宋_GB2312"/>
          <w:sz w:val="72"/>
          <w:szCs w:val="72"/>
          <w:highlight w:val="none"/>
        </w:rPr>
      </w:pPr>
    </w:p>
    <w:p>
      <w:pPr>
        <w:jc w:val="center"/>
        <w:rPr>
          <w:rFonts w:hint="eastAsia" w:ascii="仿宋_GB2312" w:hAnsi="仿宋_GB2312" w:eastAsia="仿宋_GB2312" w:cs="仿宋_GB2312"/>
          <w:sz w:val="72"/>
          <w:szCs w:val="72"/>
          <w:highlight w:val="none"/>
        </w:rPr>
      </w:pPr>
    </w:p>
    <w:p>
      <w:pPr>
        <w:jc w:val="center"/>
        <w:rPr>
          <w:rFonts w:hint="eastAsia" w:ascii="仿宋_GB2312" w:hAnsi="仿宋_GB2312" w:eastAsia="仿宋_GB2312" w:cs="仿宋_GB2312"/>
          <w:sz w:val="72"/>
          <w:szCs w:val="72"/>
          <w:highlight w:val="none"/>
        </w:rPr>
      </w:pPr>
    </w:p>
    <w:p>
      <w:pPr>
        <w:jc w:val="center"/>
        <w:rPr>
          <w:rFonts w:hint="eastAsia" w:ascii="仿宋_GB2312" w:hAnsi="仿宋_GB2312" w:eastAsia="仿宋_GB2312" w:cs="仿宋_GB2312"/>
          <w:sz w:val="72"/>
          <w:szCs w:val="72"/>
          <w:highlight w:val="none"/>
        </w:rPr>
      </w:pPr>
    </w:p>
    <w:p>
      <w:pPr>
        <w:jc w:val="center"/>
        <w:rPr>
          <w:rFonts w:hint="eastAsia" w:ascii="仿宋_GB2312" w:hAnsi="仿宋_GB2312" w:eastAsia="仿宋_GB2312" w:cs="仿宋_GB2312"/>
          <w:sz w:val="72"/>
          <w:szCs w:val="72"/>
          <w:highlight w:val="none"/>
        </w:rPr>
      </w:pPr>
    </w:p>
    <w:p>
      <w:pPr>
        <w:pStyle w:val="13"/>
        <w:jc w:val="center"/>
        <w:rPr>
          <w:rFonts w:hint="eastAsia" w:ascii="仿宋_GB2312" w:hAnsi="仿宋_GB2312" w:eastAsia="仿宋_GB2312" w:cs="仿宋_GB2312"/>
          <w:sz w:val="72"/>
          <w:szCs w:val="72"/>
          <w:highlight w:val="none"/>
        </w:rPr>
      </w:pPr>
      <w:r>
        <w:rPr>
          <w:rFonts w:hint="eastAsia" w:ascii="仿宋_GB2312" w:hAnsi="仿宋_GB2312" w:eastAsia="仿宋_GB2312" w:cs="仿宋_GB2312"/>
          <w:sz w:val="72"/>
          <w:szCs w:val="72"/>
          <w:highlight w:val="none"/>
        </w:rPr>
        <w:t>第四部分</w:t>
      </w:r>
    </w:p>
    <w:p>
      <w:pPr>
        <w:jc w:val="center"/>
        <w:rPr>
          <w:rFonts w:hint="eastAsia" w:ascii="仿宋_GB2312" w:hAnsi="仿宋_GB2312" w:eastAsia="仿宋_GB2312" w:cs="仿宋_GB2312"/>
          <w:color w:val="000000"/>
          <w:kern w:val="0"/>
          <w:sz w:val="70"/>
          <w:szCs w:val="70"/>
          <w:highlight w:val="none"/>
        </w:rPr>
      </w:pPr>
    </w:p>
    <w:p>
      <w:pPr>
        <w:jc w:val="center"/>
        <w:rPr>
          <w:rFonts w:hint="eastAsia" w:ascii="仿宋_GB2312" w:hAnsi="仿宋_GB2312" w:eastAsia="仿宋_GB2312" w:cs="仿宋_GB2312"/>
          <w:color w:val="000000"/>
          <w:kern w:val="0"/>
          <w:sz w:val="70"/>
          <w:szCs w:val="70"/>
          <w:highlight w:val="none"/>
        </w:rPr>
      </w:pPr>
      <w:r>
        <w:rPr>
          <w:rFonts w:hint="eastAsia" w:ascii="仿宋_GB2312" w:hAnsi="仿宋_GB2312" w:eastAsia="仿宋_GB2312" w:cs="仿宋_GB2312"/>
          <w:color w:val="000000"/>
          <w:kern w:val="0"/>
          <w:sz w:val="70"/>
          <w:szCs w:val="70"/>
          <w:highlight w:val="none"/>
        </w:rPr>
        <w:t>名词解释</w:t>
      </w:r>
    </w:p>
    <w:p>
      <w:pPr>
        <w:widowControl/>
        <w:jc w:val="left"/>
        <w:rPr>
          <w:rFonts w:hint="eastAsia" w:ascii="仿宋_GB2312" w:hAnsi="仿宋_GB2312" w:eastAsia="仿宋_GB2312" w:cs="仿宋_GB2312"/>
          <w:color w:val="000000"/>
          <w:kern w:val="0"/>
          <w:sz w:val="70"/>
          <w:szCs w:val="70"/>
          <w:highlight w:val="none"/>
        </w:rPr>
      </w:pPr>
      <w:r>
        <w:rPr>
          <w:rFonts w:hint="eastAsia" w:ascii="仿宋_GB2312" w:hAnsi="仿宋_GB2312" w:eastAsia="仿宋_GB2312" w:cs="仿宋_GB2312"/>
          <w:color w:val="000000"/>
          <w:kern w:val="0"/>
          <w:sz w:val="70"/>
          <w:szCs w:val="70"/>
          <w:highlight w:val="none"/>
        </w:rPr>
        <w:br w:type="page"/>
      </w:r>
    </w:p>
    <w:p>
      <w:pPr>
        <w:ind w:firstLine="640" w:firstLineChars="200"/>
        <w:jc w:val="left"/>
        <w:rPr>
          <w:rFonts w:hint="eastAsia" w:ascii="仿宋_GB2312" w:hAnsi="仿宋_GB2312" w:eastAsia="仿宋_GB2312" w:cs="仿宋_GB2312"/>
          <w:color w:val="000000"/>
          <w:kern w:val="0"/>
          <w:sz w:val="32"/>
          <w:szCs w:val="32"/>
          <w:highlight w:val="none"/>
        </w:rPr>
      </w:pPr>
    </w:p>
    <w:p>
      <w:pPr>
        <w:widowControl/>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一、收入科目</w:t>
      </w:r>
    </w:p>
    <w:p>
      <w:pPr>
        <w:widowControl/>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1、财政拨款收入：指财政当年拨付的资金。</w:t>
      </w:r>
    </w:p>
    <w:p>
      <w:pPr>
        <w:widowControl/>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2、事业收入：指事业单位开展专业业务活动及辅助活动取得的收入。</w:t>
      </w:r>
    </w:p>
    <w:p>
      <w:pPr>
        <w:widowControl/>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3、经营收入：指事业单位在专业业务活动及其辅助活动之外开展非独立核算经营活动取得的收入。</w:t>
      </w:r>
    </w:p>
    <w:p>
      <w:pPr>
        <w:widowControl/>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4、其他收入：指除上述“财政拨款收入”、“事业收入”、“经营收入”等以外的收入。</w:t>
      </w:r>
    </w:p>
    <w:p>
      <w:pPr>
        <w:widowControl/>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widowControl/>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6、上年结转：指以前年尚未完成、结转到本年按有关规定继续使用的资金。</w:t>
      </w:r>
    </w:p>
    <w:p>
      <w:pPr>
        <w:widowControl/>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二、支出科目</w:t>
      </w:r>
    </w:p>
    <w:p>
      <w:pPr>
        <w:widowControl/>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1、基本支出：是为保障其机构正常运转、完成日常工作任务而发生人员支出和公用支出。</w:t>
      </w:r>
    </w:p>
    <w:p>
      <w:pPr>
        <w:widowControl/>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2、项目支出：是指在基本支出之外完成特定行政任务和事业发展目标所发生的支出。</w:t>
      </w:r>
    </w:p>
    <w:p>
      <w:pPr>
        <w:widowControl/>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3、工资福利支出：反映单位开支的在职职工和编制外长期聘用人员的各类劳动报酬，以及为上述人员缴纳的各项社会保险费等。</w:t>
      </w:r>
    </w:p>
    <w:p>
      <w:pPr>
        <w:widowControl/>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4、商品和服务支出：反映单位购买商品和服务的支出。</w:t>
      </w:r>
    </w:p>
    <w:p>
      <w:pPr>
        <w:widowControl/>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5、对个人和家庭的补助：反映单位用于对个人和家庭的补助支出。</w:t>
      </w:r>
    </w:p>
    <w:p>
      <w:pPr>
        <w:widowControl/>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三、“三公”经费科目</w:t>
      </w:r>
    </w:p>
    <w:p>
      <w:pPr>
        <w:widowControl/>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1、因公出国（境）费用：反映单位公务出国（境）的国际旅费、国内城市间交通费、住宿费、伙食费、培训费、公杂费等支出。</w:t>
      </w:r>
    </w:p>
    <w:p>
      <w:pPr>
        <w:widowControl/>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2、公务接待费：反映单位按规定开支的各类公务接待（含外宾接待）费用。</w:t>
      </w:r>
    </w:p>
    <w:p>
      <w:pPr>
        <w:widowControl/>
        <w:ind w:firstLine="640" w:firstLineChars="200"/>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3、公务用车运行维护费：反映单位公务用车租用费、燃料费、维修费、过路过桥费、保险费、安全奖励费用等支出。</w:t>
      </w:r>
    </w:p>
    <w:p>
      <w:pPr>
        <w:widowControl/>
        <w:jc w:val="left"/>
        <w:rPr>
          <w:rFonts w:hint="eastAsia" w:ascii="仿宋_GB2312" w:hAnsi="仿宋_GB2312" w:eastAsia="仿宋_GB2312" w:cs="仿宋_GB2312"/>
          <w:color w:val="000000"/>
          <w:kern w:val="0"/>
          <w:sz w:val="28"/>
          <w:szCs w:val="32"/>
          <w:highlight w:val="none"/>
        </w:rPr>
      </w:pPr>
    </w:p>
    <w:p>
      <w:pPr>
        <w:pStyle w:val="13"/>
        <w:jc w:val="center"/>
        <w:rPr>
          <w:rFonts w:hint="eastAsia" w:ascii="仿宋_GB2312" w:hAnsi="仿宋_GB2312" w:eastAsia="仿宋_GB2312" w:cs="仿宋_GB2312"/>
          <w:sz w:val="72"/>
          <w:szCs w:val="72"/>
          <w:highlight w:val="none"/>
        </w:rPr>
      </w:pPr>
    </w:p>
    <w:p>
      <w:pPr>
        <w:pStyle w:val="13"/>
        <w:jc w:val="center"/>
        <w:rPr>
          <w:rFonts w:hint="eastAsia" w:ascii="仿宋_GB2312" w:hAnsi="仿宋_GB2312" w:eastAsia="仿宋_GB2312" w:cs="仿宋_GB2312"/>
          <w:sz w:val="72"/>
          <w:szCs w:val="72"/>
          <w:highlight w:val="none"/>
        </w:rPr>
      </w:pPr>
    </w:p>
    <w:p>
      <w:pPr>
        <w:pStyle w:val="13"/>
        <w:jc w:val="center"/>
        <w:rPr>
          <w:rFonts w:hint="eastAsia" w:ascii="仿宋_GB2312" w:hAnsi="仿宋_GB2312" w:eastAsia="仿宋_GB2312" w:cs="仿宋_GB2312"/>
          <w:sz w:val="72"/>
          <w:szCs w:val="72"/>
          <w:highlight w:val="none"/>
        </w:rPr>
      </w:pPr>
    </w:p>
    <w:p>
      <w:pPr>
        <w:pStyle w:val="13"/>
        <w:jc w:val="center"/>
        <w:rPr>
          <w:rFonts w:hint="eastAsia" w:ascii="仿宋_GB2312" w:hAnsi="仿宋_GB2312" w:eastAsia="仿宋_GB2312" w:cs="仿宋_GB2312"/>
          <w:sz w:val="72"/>
          <w:szCs w:val="72"/>
          <w:highlight w:val="none"/>
        </w:rPr>
      </w:pPr>
    </w:p>
    <w:p>
      <w:pPr>
        <w:pStyle w:val="13"/>
        <w:jc w:val="center"/>
        <w:rPr>
          <w:rFonts w:hint="eastAsia" w:ascii="仿宋_GB2312" w:hAnsi="仿宋_GB2312" w:eastAsia="仿宋_GB2312" w:cs="仿宋_GB2312"/>
          <w:sz w:val="72"/>
          <w:szCs w:val="72"/>
          <w:highlight w:val="none"/>
        </w:rPr>
      </w:pPr>
    </w:p>
    <w:p>
      <w:pPr>
        <w:pStyle w:val="13"/>
        <w:jc w:val="center"/>
        <w:rPr>
          <w:rFonts w:hint="eastAsia" w:ascii="仿宋_GB2312" w:hAnsi="仿宋_GB2312" w:eastAsia="仿宋_GB2312" w:cs="仿宋_GB2312"/>
          <w:sz w:val="72"/>
          <w:szCs w:val="72"/>
          <w:highlight w:val="none"/>
        </w:rPr>
      </w:pPr>
    </w:p>
    <w:p>
      <w:pPr>
        <w:pStyle w:val="13"/>
        <w:jc w:val="center"/>
        <w:rPr>
          <w:rFonts w:hint="eastAsia" w:ascii="仿宋_GB2312" w:hAnsi="仿宋_GB2312" w:eastAsia="仿宋_GB2312" w:cs="仿宋_GB2312"/>
          <w:sz w:val="72"/>
          <w:szCs w:val="72"/>
          <w:highlight w:val="none"/>
        </w:rPr>
      </w:pPr>
    </w:p>
    <w:p>
      <w:pPr>
        <w:pStyle w:val="13"/>
        <w:jc w:val="center"/>
        <w:rPr>
          <w:rFonts w:hint="eastAsia" w:ascii="仿宋_GB2312" w:hAnsi="仿宋_GB2312" w:eastAsia="仿宋_GB2312" w:cs="仿宋_GB2312"/>
          <w:sz w:val="72"/>
          <w:szCs w:val="72"/>
          <w:highlight w:val="none"/>
        </w:rPr>
      </w:pPr>
    </w:p>
    <w:p>
      <w:pPr>
        <w:pStyle w:val="13"/>
        <w:jc w:val="center"/>
        <w:rPr>
          <w:rFonts w:hint="eastAsia" w:ascii="仿宋_GB2312" w:hAnsi="仿宋_GB2312" w:eastAsia="仿宋_GB2312" w:cs="仿宋_GB2312"/>
          <w:sz w:val="72"/>
          <w:szCs w:val="72"/>
          <w:highlight w:val="none"/>
        </w:rPr>
      </w:pPr>
    </w:p>
    <w:p>
      <w:pPr>
        <w:pStyle w:val="13"/>
        <w:jc w:val="center"/>
        <w:rPr>
          <w:rFonts w:hint="eastAsia" w:ascii="仿宋_GB2312" w:hAnsi="仿宋_GB2312" w:eastAsia="仿宋_GB2312" w:cs="仿宋_GB2312"/>
          <w:sz w:val="72"/>
          <w:szCs w:val="72"/>
          <w:highlight w:val="none"/>
        </w:rPr>
      </w:pPr>
    </w:p>
    <w:p>
      <w:pPr>
        <w:pStyle w:val="13"/>
        <w:jc w:val="center"/>
        <w:rPr>
          <w:rFonts w:hint="eastAsia" w:ascii="仿宋_GB2312" w:hAnsi="仿宋_GB2312" w:eastAsia="仿宋_GB2312" w:cs="仿宋_GB2312"/>
          <w:sz w:val="72"/>
          <w:szCs w:val="72"/>
          <w:highlight w:val="none"/>
        </w:rPr>
      </w:pPr>
    </w:p>
    <w:p>
      <w:pPr>
        <w:jc w:val="center"/>
        <w:rPr>
          <w:rFonts w:hint="eastAsia" w:ascii="仿宋_GB2312" w:hAnsi="仿宋_GB2312" w:eastAsia="仿宋_GB2312" w:cs="仿宋_GB2312"/>
          <w:sz w:val="72"/>
          <w:szCs w:val="72"/>
          <w:highlight w:val="none"/>
        </w:rPr>
      </w:pPr>
    </w:p>
    <w:p>
      <w:pPr>
        <w:jc w:val="center"/>
        <w:rPr>
          <w:rFonts w:hint="eastAsia" w:ascii="仿宋_GB2312" w:hAnsi="仿宋_GB2312" w:eastAsia="仿宋_GB2312" w:cs="仿宋_GB2312"/>
          <w:sz w:val="72"/>
          <w:szCs w:val="72"/>
          <w:highlight w:val="none"/>
        </w:rPr>
      </w:pPr>
    </w:p>
    <w:p>
      <w:pPr>
        <w:jc w:val="center"/>
        <w:rPr>
          <w:rFonts w:hint="eastAsia" w:ascii="仿宋_GB2312" w:hAnsi="仿宋_GB2312" w:eastAsia="仿宋_GB2312" w:cs="仿宋_GB2312"/>
          <w:sz w:val="72"/>
          <w:szCs w:val="72"/>
          <w:highlight w:val="none"/>
        </w:rPr>
      </w:pPr>
    </w:p>
    <w:p>
      <w:pPr>
        <w:jc w:val="center"/>
        <w:rPr>
          <w:rFonts w:hint="eastAsia" w:ascii="仿宋_GB2312" w:hAnsi="仿宋_GB2312" w:eastAsia="仿宋_GB2312" w:cs="仿宋_GB2312"/>
          <w:sz w:val="72"/>
          <w:szCs w:val="72"/>
          <w:highlight w:val="none"/>
        </w:rPr>
      </w:pPr>
    </w:p>
    <w:p>
      <w:pPr>
        <w:jc w:val="center"/>
        <w:rPr>
          <w:rFonts w:hint="eastAsia" w:ascii="仿宋_GB2312" w:hAnsi="仿宋_GB2312" w:eastAsia="仿宋_GB2312" w:cs="仿宋_GB2312"/>
          <w:sz w:val="72"/>
          <w:szCs w:val="72"/>
          <w:highlight w:val="none"/>
        </w:rPr>
      </w:pPr>
    </w:p>
    <w:p>
      <w:pPr>
        <w:pStyle w:val="13"/>
        <w:jc w:val="center"/>
        <w:rPr>
          <w:rFonts w:hint="eastAsia" w:ascii="仿宋_GB2312" w:hAnsi="仿宋_GB2312" w:eastAsia="仿宋_GB2312" w:cs="仿宋_GB2312"/>
          <w:sz w:val="72"/>
          <w:szCs w:val="72"/>
          <w:highlight w:val="none"/>
        </w:rPr>
      </w:pPr>
      <w:r>
        <w:rPr>
          <w:rFonts w:hint="eastAsia" w:ascii="仿宋_GB2312" w:hAnsi="仿宋_GB2312" w:eastAsia="仿宋_GB2312" w:cs="仿宋_GB2312"/>
          <w:sz w:val="72"/>
          <w:szCs w:val="72"/>
          <w:highlight w:val="none"/>
        </w:rPr>
        <w:t>第五部分</w:t>
      </w:r>
    </w:p>
    <w:p>
      <w:pPr>
        <w:jc w:val="center"/>
        <w:rPr>
          <w:rFonts w:hint="eastAsia" w:ascii="仿宋_GB2312" w:hAnsi="仿宋_GB2312" w:eastAsia="仿宋_GB2312" w:cs="仿宋_GB2312"/>
          <w:color w:val="000000"/>
          <w:kern w:val="0"/>
          <w:sz w:val="70"/>
          <w:szCs w:val="70"/>
          <w:highlight w:val="none"/>
        </w:rPr>
      </w:pPr>
    </w:p>
    <w:p>
      <w:pPr>
        <w:jc w:val="center"/>
        <w:rPr>
          <w:rFonts w:hint="eastAsia" w:ascii="仿宋_GB2312" w:hAnsi="仿宋_GB2312" w:eastAsia="仿宋_GB2312" w:cs="仿宋_GB2312"/>
          <w:color w:val="000000"/>
          <w:kern w:val="0"/>
          <w:sz w:val="70"/>
          <w:szCs w:val="70"/>
          <w:highlight w:val="none"/>
        </w:rPr>
      </w:pPr>
      <w:r>
        <w:rPr>
          <w:rFonts w:hint="eastAsia" w:ascii="仿宋_GB2312" w:hAnsi="仿宋_GB2312" w:eastAsia="仿宋_GB2312" w:cs="仿宋_GB2312"/>
          <w:color w:val="000000"/>
          <w:kern w:val="0"/>
          <w:sz w:val="70"/>
          <w:szCs w:val="70"/>
          <w:highlight w:val="none"/>
        </w:rPr>
        <w:t>附件</w:t>
      </w:r>
    </w:p>
    <w:p>
      <w:pPr>
        <w:widowControl/>
        <w:jc w:val="left"/>
        <w:rPr>
          <w:rFonts w:hint="eastAsia" w:ascii="仿宋_GB2312" w:hAnsi="仿宋_GB2312" w:eastAsia="仿宋_GB2312" w:cs="仿宋_GB2312"/>
          <w:color w:val="000000"/>
          <w:kern w:val="0"/>
          <w:sz w:val="70"/>
          <w:szCs w:val="70"/>
          <w:highlight w:val="none"/>
        </w:rPr>
      </w:pPr>
      <w:r>
        <w:rPr>
          <w:rFonts w:hint="eastAsia" w:ascii="仿宋_GB2312" w:hAnsi="仿宋_GB2312" w:eastAsia="仿宋_GB2312" w:cs="仿宋_GB2312"/>
          <w:color w:val="000000"/>
          <w:kern w:val="0"/>
          <w:sz w:val="70"/>
          <w:szCs w:val="70"/>
          <w:highlight w:val="none"/>
        </w:rPr>
        <w:br w:type="page"/>
      </w:r>
    </w:p>
    <w:p>
      <w:pPr>
        <w:jc w:val="center"/>
        <w:rPr>
          <w:rFonts w:hint="eastAsia" w:ascii="仿宋_GB2312" w:hAnsi="仿宋_GB2312" w:eastAsia="仿宋_GB2312" w:cs="仿宋_GB2312"/>
          <w:color w:val="000000"/>
          <w:kern w:val="0"/>
          <w:sz w:val="32"/>
          <w:szCs w:val="32"/>
          <w:highlight w:val="none"/>
        </w:rPr>
      </w:pPr>
    </w:p>
    <w:p>
      <w:pPr>
        <w:ind w:firstLine="640" w:firstLineChars="200"/>
        <w:jc w:val="center"/>
        <w:rPr>
          <w:rFonts w:hint="eastAsia" w:ascii="仿宋_GB2312" w:hAnsi="仿宋_GB2312" w:eastAsia="仿宋_GB2312" w:cs="仿宋_GB2312"/>
          <w:b/>
          <w:color w:val="000000"/>
          <w:kern w:val="0"/>
          <w:sz w:val="32"/>
          <w:szCs w:val="32"/>
          <w:highlight w:val="none"/>
        </w:rPr>
      </w:pPr>
      <w:r>
        <w:rPr>
          <w:rFonts w:hint="eastAsia" w:ascii="仿宋_GB2312" w:hAnsi="仿宋_GB2312" w:eastAsia="仿宋_GB2312" w:cs="仿宋_GB2312"/>
          <w:b/>
          <w:color w:val="000000"/>
          <w:kern w:val="0"/>
          <w:sz w:val="32"/>
          <w:szCs w:val="32"/>
          <w:highlight w:val="none"/>
        </w:rPr>
        <w:t>2021年度部门整体支出绩效评价报告</w:t>
      </w:r>
    </w:p>
    <w:p>
      <w:pPr>
        <w:pStyle w:val="2"/>
        <w:rPr>
          <w:rFonts w:hint="eastAsia" w:ascii="仿宋_GB2312" w:hAnsi="仿宋_GB2312" w:eastAsia="仿宋_GB2312" w:cs="仿宋_GB2312"/>
          <w:highlight w:val="none"/>
        </w:rPr>
      </w:pP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为进一步规范财政资金管理，强化部门绩效和责任意识， 切实提高财政资金使用效益，根据《中华人民共和国预算法》关于“各级政府、各部门、各单位应当对预算支出情况开展绩效评价”的规定和《湖南省财政厅关于开展 2021 年度部门绩效自评工作的通知》（湘财绩〔2022〕1 号）文件要求， 祁阳市人民代表大会常务委员会对本单位 2021 年度部门整体支出资金开展了绩效评价工作。 现将绩效评价情况及评价结果报告如下： </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一、基本情况</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（一）部门基本情况 </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祁阳市人民代表大会下设七个专门工作委员会：市人大民族华侨外事委员会、市人大监察和司法委员会、市人大财政经济委员会、市人大教育科学文化卫生委员会、市人大环境与资源保护委员会、市人大农业与农村委员会、市人大社会建设委员会。市人大常委会下设办公室、选举任免联络工作委员会、预算工作委员会。</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截至 2021年底，祁阳市人大常委会机关共有在职人36人，退休人员35人。 </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（二）部门整体支出情况</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2021 年初</w:t>
      </w:r>
      <w:r>
        <w:rPr>
          <w:rFonts w:hint="eastAsia" w:ascii="仿宋_GB2312" w:hAnsi="仿宋_GB2312" w:eastAsia="仿宋_GB2312" w:cs="仿宋_GB2312"/>
          <w:kern w:val="0"/>
          <w:sz w:val="32"/>
          <w:szCs w:val="32"/>
          <w:highlight w:val="none"/>
          <w:lang w:val="en-US" w:eastAsia="zh-CN"/>
        </w:rPr>
        <w:t>市</w:t>
      </w:r>
      <w:r>
        <w:rPr>
          <w:rFonts w:hint="eastAsia" w:ascii="仿宋_GB2312" w:hAnsi="仿宋_GB2312" w:eastAsia="仿宋_GB2312" w:cs="仿宋_GB2312"/>
          <w:kern w:val="0"/>
          <w:sz w:val="32"/>
          <w:szCs w:val="32"/>
          <w:highlight w:val="none"/>
        </w:rPr>
        <w:t>财政局批复部门预算为6</w:t>
      </w:r>
      <w:r>
        <w:rPr>
          <w:rFonts w:hint="eastAsia" w:ascii="仿宋_GB2312" w:hAnsi="仿宋_GB2312" w:eastAsia="仿宋_GB2312" w:cs="仿宋_GB2312"/>
          <w:kern w:val="0"/>
          <w:sz w:val="32"/>
          <w:szCs w:val="32"/>
          <w:highlight w:val="none"/>
          <w:lang w:val="en-US" w:eastAsia="zh-CN"/>
        </w:rPr>
        <w:t>56.13</w:t>
      </w:r>
      <w:r>
        <w:rPr>
          <w:rFonts w:hint="eastAsia" w:ascii="仿宋_GB2312" w:hAnsi="仿宋_GB2312" w:eastAsia="仿宋_GB2312" w:cs="仿宋_GB2312"/>
          <w:kern w:val="0"/>
          <w:sz w:val="32"/>
          <w:szCs w:val="32"/>
          <w:highlight w:val="none"/>
        </w:rPr>
        <w:t>万元，年中追加预算指标</w:t>
      </w:r>
      <w:r>
        <w:rPr>
          <w:rFonts w:hint="eastAsia" w:ascii="仿宋_GB2312" w:hAnsi="仿宋_GB2312" w:eastAsia="仿宋_GB2312" w:cs="仿宋_GB2312"/>
          <w:kern w:val="0"/>
          <w:sz w:val="32"/>
          <w:szCs w:val="32"/>
          <w:highlight w:val="none"/>
          <w:lang w:val="en-US" w:eastAsia="zh-CN"/>
        </w:rPr>
        <w:t>399.77</w:t>
      </w:r>
      <w:r>
        <w:rPr>
          <w:rFonts w:hint="eastAsia" w:ascii="仿宋_GB2312" w:hAnsi="仿宋_GB2312" w:eastAsia="仿宋_GB2312" w:cs="仿宋_GB2312"/>
          <w:kern w:val="0"/>
          <w:sz w:val="32"/>
          <w:szCs w:val="32"/>
          <w:highlight w:val="none"/>
        </w:rPr>
        <w:t>万元，全年预算指标合计</w:t>
      </w:r>
      <w:r>
        <w:rPr>
          <w:rFonts w:hint="eastAsia" w:ascii="仿宋_GB2312" w:hAnsi="仿宋_GB2312" w:eastAsia="仿宋_GB2312" w:cs="仿宋_GB2312"/>
          <w:kern w:val="0"/>
          <w:sz w:val="32"/>
          <w:szCs w:val="32"/>
          <w:highlight w:val="none"/>
          <w:lang w:val="en-US" w:eastAsia="zh-CN"/>
        </w:rPr>
        <w:t>1055.9</w:t>
      </w:r>
      <w:r>
        <w:rPr>
          <w:rFonts w:hint="eastAsia" w:ascii="仿宋_GB2312" w:hAnsi="仿宋_GB2312" w:eastAsia="仿宋_GB2312" w:cs="仿宋_GB2312"/>
          <w:kern w:val="0"/>
          <w:sz w:val="32"/>
          <w:szCs w:val="32"/>
          <w:highlight w:val="none"/>
        </w:rPr>
        <w:t>万元。2021 年实际使用</w:t>
      </w:r>
      <w:r>
        <w:rPr>
          <w:rFonts w:hint="eastAsia" w:ascii="仿宋_GB2312" w:hAnsi="仿宋_GB2312" w:eastAsia="仿宋_GB2312" w:cs="仿宋_GB2312"/>
          <w:kern w:val="0"/>
          <w:sz w:val="32"/>
          <w:szCs w:val="32"/>
          <w:highlight w:val="none"/>
          <w:lang w:val="en-US" w:eastAsia="zh-CN"/>
        </w:rPr>
        <w:t>1055.9</w:t>
      </w:r>
      <w:r>
        <w:rPr>
          <w:rFonts w:hint="eastAsia" w:ascii="仿宋_GB2312" w:hAnsi="仿宋_GB2312" w:eastAsia="仿宋_GB2312" w:cs="仿宋_GB2312"/>
          <w:kern w:val="0"/>
          <w:sz w:val="32"/>
          <w:szCs w:val="32"/>
          <w:highlight w:val="none"/>
        </w:rPr>
        <w:t xml:space="preserve">万元。 </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二、部门整体支出管理及使用情况 </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根据《中华人民共和国会计法》《中华人民共和国预算法》《行政单位财务规则》等法律法规和财政部及市财政局有关财务规章制度的规定，市人大常委会制定了《祁阳县人大常委会机关财务管理制度》，明确了经费审批权限、程序，经费预、决算管理、财务经费报销办法、资产购置、处置及财务监督等内容。针对差旅费、培训费的管理，制定了《祁阳市人大常委会机关差旅费报账制度》、《祁阳市人大常委会机关外出学习培训管理制度》，明确了相关经费支出要求、内容及范围、程序及标准、审批权限等。上述制度规定得到了较好地执行。 </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（一）基本支出情况 </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基本支出指用于为保障机构正常运转、完成日常工作任务而发生的支出，包括人员经费和公用经费。2021年年初预算批复的基本支出预算为476.33万元，其中工资福利支出360.32万元、商品和服务支出113.59万元、对个人和家庭的补助2.42万元。 2021 年决算的基本支出548.84万元，其中工资福利支出461.22万元，商品和服务支出85.19万元，对个人和家庭的补助2.43万元。 </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（二）项目支出情况</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 项目支出是在基本支出之外为完成其特定的行政工作任务而发生的支出，主要用于业务工作专项、运行维护专项等。 2021 年年初预算批复的项目支出预算为</w:t>
      </w:r>
      <w:r>
        <w:rPr>
          <w:rFonts w:hint="eastAsia" w:ascii="仿宋_GB2312" w:hAnsi="仿宋_GB2312" w:eastAsia="仿宋_GB2312" w:cs="仿宋_GB2312"/>
          <w:kern w:val="0"/>
          <w:sz w:val="32"/>
          <w:szCs w:val="32"/>
          <w:highlight w:val="none"/>
          <w:lang w:val="en-US" w:eastAsia="zh-CN"/>
        </w:rPr>
        <w:t>186.93</w:t>
      </w:r>
      <w:r>
        <w:rPr>
          <w:rFonts w:hint="eastAsia" w:ascii="仿宋_GB2312" w:hAnsi="仿宋_GB2312" w:eastAsia="仿宋_GB2312" w:cs="仿宋_GB2312"/>
          <w:kern w:val="0"/>
          <w:sz w:val="32"/>
          <w:szCs w:val="32"/>
          <w:highlight w:val="none"/>
        </w:rPr>
        <w:t>万元，其中，商品和服务支出</w:t>
      </w:r>
      <w:r>
        <w:rPr>
          <w:rFonts w:hint="eastAsia" w:ascii="仿宋_GB2312" w:hAnsi="仿宋_GB2312" w:eastAsia="仿宋_GB2312" w:cs="仿宋_GB2312"/>
          <w:kern w:val="0"/>
          <w:sz w:val="32"/>
          <w:szCs w:val="32"/>
          <w:highlight w:val="none"/>
          <w:lang w:val="en-US" w:eastAsia="zh-CN"/>
        </w:rPr>
        <w:t>82.35</w:t>
      </w:r>
      <w:r>
        <w:rPr>
          <w:rFonts w:hint="eastAsia" w:ascii="仿宋_GB2312" w:hAnsi="仿宋_GB2312" w:eastAsia="仿宋_GB2312" w:cs="仿宋_GB2312"/>
          <w:kern w:val="0"/>
          <w:sz w:val="32"/>
          <w:szCs w:val="32"/>
          <w:highlight w:val="none"/>
        </w:rPr>
        <w:t>万元。 2021年决算的项目支出预算为</w:t>
      </w:r>
      <w:r>
        <w:rPr>
          <w:rFonts w:hint="eastAsia" w:ascii="仿宋_GB2312" w:hAnsi="仿宋_GB2312" w:eastAsia="仿宋_GB2312" w:cs="仿宋_GB2312"/>
          <w:kern w:val="0"/>
          <w:sz w:val="32"/>
          <w:szCs w:val="32"/>
          <w:highlight w:val="none"/>
          <w:lang w:val="en-US" w:eastAsia="zh-CN"/>
        </w:rPr>
        <w:t>565.76</w:t>
      </w:r>
      <w:r>
        <w:rPr>
          <w:rFonts w:hint="eastAsia" w:ascii="仿宋_GB2312" w:hAnsi="仿宋_GB2312" w:eastAsia="仿宋_GB2312" w:cs="仿宋_GB2312"/>
          <w:kern w:val="0"/>
          <w:sz w:val="32"/>
          <w:szCs w:val="32"/>
          <w:highlight w:val="none"/>
        </w:rPr>
        <w:t>万元，其中商品和服务支出</w:t>
      </w:r>
      <w:r>
        <w:rPr>
          <w:rFonts w:hint="eastAsia" w:ascii="仿宋_GB2312" w:hAnsi="仿宋_GB2312" w:eastAsia="仿宋_GB2312" w:cs="仿宋_GB2312"/>
          <w:kern w:val="0"/>
          <w:sz w:val="32"/>
          <w:szCs w:val="32"/>
          <w:highlight w:val="none"/>
          <w:lang w:val="en-US" w:eastAsia="zh-CN"/>
        </w:rPr>
        <w:t>128.26</w:t>
      </w:r>
      <w:r>
        <w:rPr>
          <w:rFonts w:hint="eastAsia" w:ascii="仿宋_GB2312" w:hAnsi="仿宋_GB2312" w:eastAsia="仿宋_GB2312" w:cs="仿宋_GB2312"/>
          <w:kern w:val="0"/>
          <w:sz w:val="32"/>
          <w:szCs w:val="32"/>
          <w:highlight w:val="none"/>
        </w:rPr>
        <w:t>万元。决算的项目支出比预算增加</w:t>
      </w:r>
      <w:r>
        <w:rPr>
          <w:rFonts w:hint="eastAsia" w:ascii="仿宋_GB2312" w:hAnsi="仿宋_GB2312" w:eastAsia="仿宋_GB2312" w:cs="仿宋_GB2312"/>
          <w:kern w:val="0"/>
          <w:sz w:val="32"/>
          <w:szCs w:val="32"/>
          <w:highlight w:val="none"/>
          <w:lang w:val="en-US" w:eastAsia="zh-CN"/>
        </w:rPr>
        <w:t>378.83</w:t>
      </w:r>
      <w:r>
        <w:rPr>
          <w:rFonts w:hint="eastAsia" w:ascii="仿宋_GB2312" w:hAnsi="仿宋_GB2312" w:eastAsia="仿宋_GB2312" w:cs="仿宋_GB2312"/>
          <w:kern w:val="0"/>
          <w:sz w:val="32"/>
          <w:szCs w:val="32"/>
          <w:highlight w:val="none"/>
        </w:rPr>
        <w:t>万元，主要原因是政府工作征求意见、代表补选、祁阳市第一届人大七次会议等专项支出年初预算未到单位。</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三、部门整体支出绩效情况 </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2021 年是全面建成小康社会和“十三五”规划收官之年。市人大常委会党组坚持以党的十九大及十九届五中全会精神和习近平新时代中国特色社会主义思想为指引，在市委的领导下和上级人大党组的指导下，服务大局，依法履职，忠诚担当，奋勇作为，圆满完成了市一届人大七次会议确定的各项目标任务，为祁阳经济社会发展和民主法治建设贡献了人大力量。主要绩效如下： </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（一）讲政治，在服务大局上体现人大担当。</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市人大常委会党组旗帜鲜明讲政治，始终把坚持党的领导作为做好人大工作的根本保证，贯穿于依法履职全过程。一是始终坚持党的领导。常委会党组切实加强对人大工作的领导，保证党的路线方针政策和</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委决策部署得到落实。始终树牢“四个意识”，坚定“四个自信”，在做到“两个维护”的重大政治原则中创新人大工作，践行人大制度。始终坚持党管干部原则和依法行使人事任免权的有机统一，依法选举任免“一府一委两院”工作人员79人次，依法补选19名</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人大代表，确保党组织推荐的人选通过法定程序成为国家政权机关的工作人员。始终坚持在市委的领导下开展工作，牵头联系11个重点工程和重大项目。其中，四个乡镇污水处理厂、红星美凯龙等项目相继建成并投入使用，垃圾发电、风电项目、光伏发电等项目成功签约，并已完成前期工作。二是时刻坚持服从大局。坚决做到“</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委的决策部署在哪里，常委会的目标任务就定哪里”。坚决落实</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委“五百工程”和加大产业链建设的重大决策部署，</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人大常委会负责的新型建材产业链建设，初步完成了全</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新型建材产业链的规划设计，黎家坪新型建材和润天建材顺利投产，并向纵深和高附加值领域推进。全面落实</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委经济工作会议精神，支持《政府工作报告》各项任务落地生根和“产业链建设年”扎实推进，2次组织</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人大常委会组成人员和人大代表对《政府工作报告》的落实情况进行调研和视察，4次就产业链建设征求社会各界意见，5次听取和审议财政和计划方面的汇报，为经济发展提出合理化建议20余条。突出加强</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委的“产业链”建设，多次赴长沙及外地考察，调研新型建材产业建设和发展方向，新型建材产业链有了突破性发展，取得绿色、环保、高附加值领域突破性进展。主动落实</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委关于打赢“三大攻坚战”的决策部署，提前作好风险防范，着力监督、支持政府落实中央和省市规范地方政府举债融资行为的政策要求，督促</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人民政府及其部门坚决执行实施PPP和政府购买服务负面清单规定，全力降低政府负债；全力支持脱贫攻坚，在全</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深入开展“结对帮扶、精准扶贫”和“五表率、五模范”等系列代表活动，积极组织和引导人大代表参与脱贫攻坚，常委会领导分别驻点联系6个镇（街道）的扶贫工作和新冠疫情防控工作，常委会办公室联系的长虹街道爱国村投入资金300余万元，全面完成了通组公路，家家户户通自来水和美化亮化工程。联系负责城区面积最大、社情复杂的平安西路社区坚决完成了疫情防控任务。组织人大代表疫情防控共捐款191万元，口罩12400个，消毒夜15件。</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（二）强监督，在助推发展上彰显人大作为。</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市人大常委会党组自觉践行全心全意为人民服务的根本宗旨，把民生问题作为工作的切入点和着力点。一是抓工作审议，解决民生堵点问题。依法开展对</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人民法院、卫生健康局、应急管理局和林业局等四个单位的工作审议，成立4个工作审议调查组，组织常委会委员、邀请部分市人大代表，综合运用座谈走访、明察暗访、个别谈话、问卷调查等多种调查方式，收集各类问题建议87个，向被审议单位交办了38条具体审议整改意见，督促四个被审议单位切实解决因灾倒房重建，加强安全生产监管，打通</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乡村急救绿色通道，规范医疗废弃物的处置，古树名木保护等一大批人民群众关心关注的难点重点问题。二是抓公共服务，解决社会难点问题。坚持把解决好群众最关心、最直接、最现实的利益问题放在首位。持续开展“五行”活动，进一步加大对环保、农业、农产品质量、民族宗教、司法的监督支持力度，不断提高群众的幸福指数。制定和出台了《民生实事项目人民代表管理制工作方案》，全面推行民生实事项目人大代表票决制，实现了所有乡镇全覆盖。2020年，全县19个乡镇依法票决民生实事项目36个，项目资产6348万元，其中30多个民生项目已竣完成。三是抓预算监督，解决反映热点问题。把预算监督贯穿到预算的编制、执行、审计等各个环节。在年度预算编制前即组织相关人员进行调查研究，深入了解预算编制的政策依据、基本原则和重点内容，并将调研情况与财政部门交换意见，督促制订并报送预算编制工作方案，及早部署预算编制工作。同时，要求</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财政局必须在代表大会召开前一个月将预算草案报</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人大审查，</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人大财经委第一时间召开会议，听取汇报、进行初审，根据初审意见交</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财政局修改，再将修改后的情况向常委会汇报，由常委会审查。对预算执行环节，</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人大常委会党组进一步完善实时在线监督系统功能，重点跟踪监督民生资金和预算切块资金使用情况，实现联网监督从“分散查询”到“归集分析”的转变，吸引常德等人大慕名前来考察学习交流。审计查处问题改暂行办法得到制度化、长效化的执行，首次实现了政府国有资产管理报告制度。四是抓法律监督，解决关注重点问题。深入开展《大气污染防治法》《野生动物保护法》《老年人权益保障法》的执法检查，特别是全国人大常委会《关于全面禁止非法产生动物交易、革除滥食野生动物陋习，切实保护人民群众生命健康安全的决定》颁布后，督促政府排查、封控28个野生动物驯养繁殖场。经常性制度化地开展人大代表旁听庭审工作，首次实行了听取部分员额法官、检察官的履职汇报并测评，制度化开展司法监督活动。坚持把信访督办作为回应群众关切、维护群众利益的重要举措，全年共接待群众来访80多人次，处理各类信访件60余件次。</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（三）汇民智，在代表工作上凝聚人大合力。</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市人大常委会党组不断深化和拓展代表工作，精心搭建代表履职平台，健全代表履职保障机制，激发代表履职热情。一是做好全方位的履职保障。印发《关于进一步加强人大代表联系群众工作室建设工作方案》，继续大力推进人大代表联系群众工作室（站）建设，实现工作室规范化、常态化、精准化。足额安排代表活动经费，切实保障代表履职需要。加强代表履职学习，首次在北京大学举办了为期一周的履职能力与素质提升培训班，进行系统培训。紧跟信息化发展趋势，“智慧人大”履职服务平台全面投用。2021年的301条建议全部通过履职APP平台进行办理。二是做实全天候的履职责任。自觉践行“双联”工作具体要求，主任会议成员每人相对固定联系3名、常委会组成人员联系2名基层</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人大代表，畅通联系渠道。积极组织代表参加市、县“一府两院”有关工作通报会，轮流安排代表列席</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人大常委会会议100余人次，邀请代表参加常委会调研、视察、执法检查等活动120余人次。强力推动人大代表向选民述职常态化，先后组织300余名</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人大代表向选民述职。三是做强全过程的履职督办。把督办代表建议作为常委会党组服务群众、服务代表的重要工作。县十七届人大六次会议期间和闭会期间收到建议301件，均已在规定时间内办理并答复代表，代表满意率达80.40%。特别是列入重点建议的5件建议和2019年未办结2020年继续办理的3件重点建议，实行常委会领导牵头督办。其中，继续督办的《关于打通太白峰国家森林公园西大门环形黄金通道的建议》，整合林场道路建设资金，投资360余万元，在去年建成3米5宽的砂石路基础上改扩建成为4米5宽的水泥路，即将完工；继续交办的《关于尽快立项建设祁阳大道至大忠桥高速互通口连接线的建议》和《关于将大井北路延伸至下马渡镇的建议》，引起县委、县政府主要领导高度关注、十分重视，将项目列为2020年全县重点建设项目，前期工作已全部到位，因建用基本农田较多，待永久基本农田规划调整后就可立项建设。2020年12月，全国和省市代表集中视察活动将《建设祁阳大道至大忠桥高速互通口连接线》纳入调研课题，在上级人大会议上积极推动，确保项目顺利进行。对于《关于将黄土岭—七里桥镇向阳路口公路拓宽的建议》和《关于加强我</w:t>
      </w:r>
      <w:r>
        <w:rPr>
          <w:rFonts w:hint="eastAsia" w:ascii="仿宋_GB2312" w:hAnsi="仿宋_GB2312" w:eastAsia="仿宋_GB2312" w:cs="仿宋_GB2312"/>
          <w:kern w:val="0"/>
          <w:sz w:val="32"/>
          <w:szCs w:val="32"/>
          <w:highlight w:val="none"/>
          <w:lang w:val="en-US" w:eastAsia="zh-CN"/>
        </w:rPr>
        <w:t>市</w:t>
      </w:r>
      <w:r>
        <w:rPr>
          <w:rFonts w:hint="eastAsia" w:ascii="仿宋_GB2312" w:hAnsi="仿宋_GB2312" w:eastAsia="仿宋_GB2312" w:cs="仿宋_GB2312"/>
          <w:kern w:val="0"/>
          <w:sz w:val="32"/>
          <w:szCs w:val="32"/>
          <w:highlight w:val="none"/>
        </w:rPr>
        <w:t>医疗抢救门诊绿色通道建设的建议》两件重点建议，人大常委会满意度测评没有通过，常委会要求政府要带着责任、带着感情、带着使命，在2021年继续办理，确保人民群众满意。</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（四）提素质，在自身建设上树立人大形象。</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市</w:t>
      </w:r>
      <w:r>
        <w:rPr>
          <w:rFonts w:hint="eastAsia" w:ascii="仿宋_GB2312" w:hAnsi="仿宋_GB2312" w:eastAsia="仿宋_GB2312" w:cs="仿宋_GB2312"/>
          <w:kern w:val="0"/>
          <w:sz w:val="32"/>
          <w:szCs w:val="32"/>
          <w:highlight w:val="none"/>
        </w:rPr>
        <w:t>人大常委会党组把政治建设摆在首位，学深悟透习近平新时代中国特色社会主义思想，持续改进工作作风，强化人大担当，内强素质，外树形象，不断加强了队伍建设。一是政治建设不断加强。坚持把党的政治建设摆在首位，扎实开展</w:t>
      </w:r>
      <w:bookmarkStart w:id="3" w:name="_GoBack"/>
      <w:bookmarkEnd w:id="3"/>
      <w:r>
        <w:rPr>
          <w:rFonts w:hint="eastAsia" w:ascii="仿宋_GB2312" w:hAnsi="仿宋_GB2312" w:eastAsia="仿宋_GB2312" w:cs="仿宋_GB2312"/>
          <w:kern w:val="0"/>
          <w:sz w:val="32"/>
          <w:szCs w:val="32"/>
          <w:highlight w:val="none"/>
          <w:lang w:eastAsia="zh-CN"/>
        </w:rPr>
        <w:t>“不忘初心、牢记使命”主题教育</w:t>
      </w:r>
      <w:r>
        <w:rPr>
          <w:rFonts w:hint="eastAsia" w:ascii="仿宋_GB2312" w:hAnsi="仿宋_GB2312" w:eastAsia="仿宋_GB2312" w:cs="仿宋_GB2312"/>
          <w:kern w:val="0"/>
          <w:sz w:val="32"/>
          <w:szCs w:val="32"/>
          <w:highlight w:val="none"/>
        </w:rPr>
        <w:t>，学思践悟习近平新时代中国特色社会主义思想，自觉用习近平总书记关于坚持和完善人民代表大会制度重要思想和对地方人大及其常委会工作的重要指示精神和推进全</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人大工作。坚持重大事项及时向</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委请示报告，充分发挥</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人大常委会党组在人大工作中的领导作用，把党的领导落实到人大依法履职的全过程。扎实推进机关党的建设，认真落实党建主体责任和党风廉政“一岗双责”，持之以恒改进作风，始终保持清正勤政、团结奋进的局面。二是上下联动不断深化。持续加大对乡镇（街道）人大工作的指导力度，推进基层人大基础工作建设，落实好常委会主任会议成员分片联系乡镇（街道）人大工作制度，督促乡镇（街道）人大依法依规开展工作，全过程规范、参与和指导乡镇召开人民代表大会20次，选举基层干部40余人。在全市率先全面推行乡镇民生实事项目人大代表票决制，19个乡镇依法票决民生实事项目36个，已竣工完成30个。不断健全乡镇（街道）人大工作长效机制，完成修订乡镇（街道）人大工作考订办法，科学细化各项考核指标，充分调度乡镇（街道）人大工作积极性。积极推进代表联系群众工作室建设，全年建成24个标准化代表联系群众工作室，代表进“室”履职实现常态化长效化，全年各代表工作室共接待选民420余人次。三是新闻宣传不断提升。高度重视意识形态工作，积极谋划和推进人大新闻宣传工作，突出抓好人民代表大会制度、民主法治建设、人大依法履职工作的宣传。上线祁阳人大门户网站，开通祁阳人大微信公众号，及时上传资料、更新内容，强化人大工作宣传力度。充分调和发展人大工作者和新闻工作者撰写人大工作信息、理论文章的积极性和主动性，借助《中国人大》《人民之友》《人大代表报》《永州人大》等刊物，积极宣传和展示祁阳人大工作成效及亮点，全年共被上级人大刊物和其他主流媒体采用260余篇。大力推进机关精神文明建设，定期开展“道德讲堂”，积极开展全民阅读进机关活动和其他文体活动、志愿服务等，成功创建“市级书香机关”，巩固提升“市级文明标兵单位”荣誉。</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四、存在的问题及原因分析 </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（一）会计基础工作有待加强。自实施新政府会计准则制度以来，</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人大常委会办公室按照平行记账的要求，更新了会计核算软件，但还存在单位固定资产没有实行“一物一条码”的管理的问题。</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（二）预算执行进度有待加快。由于单位智慧人大项目建设未达到合同要求，尚未达到全部付款条件，导致该项目只执行了预算的30%，预算执行进度有待加快。</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 五、下一步改进措施 </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（一）加强会计基础工作。严格按照《中华人民共和国会计法》《中华人民共和国 预算法》《行政单位财务规则》等法律法规和财政部及</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财政局有关财务制度的规定，加强会计基础工作，确保财务核算的准确性、及时性，加强国有资产管理。同时严格按照预算法相关规定，加强预算管理，完善项目库建设，不断提高单位预算管理水平。</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（二）加快项目建设，提高资金使用效益 按照项目计划和进度要求，加快项目实施进度，切实提高财政资金使用效率。 </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六、部门整体支出绩效自评结果拟应用和公开情况 </w:t>
      </w:r>
    </w:p>
    <w:p>
      <w:pPr>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将绩效自评结果应用到下一年度的预算安排中，真正体现奖优罚劣的绩效导向。按要求将部门整体支出绩效自评报告在指定的门户网站公开，接受社会监督。</w:t>
      </w:r>
    </w:p>
    <w:p>
      <w:pPr>
        <w:ind w:firstLine="640" w:firstLineChars="200"/>
        <w:jc w:val="left"/>
        <w:rPr>
          <w:rFonts w:hint="eastAsia" w:ascii="仿宋_GB2312" w:hAnsi="仿宋_GB2312" w:eastAsia="仿宋_GB2312" w:cs="仿宋_GB2312"/>
          <w:color w:val="000000"/>
          <w:kern w:val="0"/>
          <w:sz w:val="32"/>
          <w:szCs w:val="32"/>
          <w:highlight w:val="none"/>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YjUzMmQ2ZmM2NzUwZDgyZjAxMjY3OWYyYmFiYW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1F5145"/>
    <w:rsid w:val="00202C14"/>
    <w:rsid w:val="00202C82"/>
    <w:rsid w:val="00214427"/>
    <w:rsid w:val="00226CB7"/>
    <w:rsid w:val="00264552"/>
    <w:rsid w:val="00264EF9"/>
    <w:rsid w:val="00265724"/>
    <w:rsid w:val="0027426B"/>
    <w:rsid w:val="002D6582"/>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4D19"/>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C4EDA"/>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D3CBD"/>
    <w:rsid w:val="00AF4A9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38DC"/>
    <w:rsid w:val="00DD5FE9"/>
    <w:rsid w:val="00E00C7A"/>
    <w:rsid w:val="00E209CF"/>
    <w:rsid w:val="00E37D6C"/>
    <w:rsid w:val="00E55B68"/>
    <w:rsid w:val="00E67BE6"/>
    <w:rsid w:val="00E8683C"/>
    <w:rsid w:val="00EA2B72"/>
    <w:rsid w:val="00F74360"/>
    <w:rsid w:val="00FB462F"/>
    <w:rsid w:val="00FE16FA"/>
    <w:rsid w:val="00FE328A"/>
    <w:rsid w:val="00FE6269"/>
    <w:rsid w:val="00FF5CD6"/>
    <w:rsid w:val="01C7778E"/>
    <w:rsid w:val="0347647E"/>
    <w:rsid w:val="03E30DBA"/>
    <w:rsid w:val="0520214C"/>
    <w:rsid w:val="05AB2D7A"/>
    <w:rsid w:val="06487227"/>
    <w:rsid w:val="09E574FA"/>
    <w:rsid w:val="0A542C86"/>
    <w:rsid w:val="0B541AF5"/>
    <w:rsid w:val="0CC44211"/>
    <w:rsid w:val="0D7111BC"/>
    <w:rsid w:val="0EC764C3"/>
    <w:rsid w:val="10E20530"/>
    <w:rsid w:val="114F5EAD"/>
    <w:rsid w:val="117E38F0"/>
    <w:rsid w:val="130F0CDD"/>
    <w:rsid w:val="13C6621F"/>
    <w:rsid w:val="148E217F"/>
    <w:rsid w:val="15007F26"/>
    <w:rsid w:val="17250955"/>
    <w:rsid w:val="181A629A"/>
    <w:rsid w:val="18950986"/>
    <w:rsid w:val="19626CBB"/>
    <w:rsid w:val="1A4B59CE"/>
    <w:rsid w:val="1A4B710F"/>
    <w:rsid w:val="1A6669E5"/>
    <w:rsid w:val="1AAB0228"/>
    <w:rsid w:val="1B5F078D"/>
    <w:rsid w:val="1BC603E1"/>
    <w:rsid w:val="1D0D13C1"/>
    <w:rsid w:val="1D181F30"/>
    <w:rsid w:val="1D2D5631"/>
    <w:rsid w:val="1D7D4D56"/>
    <w:rsid w:val="1DEF77E3"/>
    <w:rsid w:val="1EF3336F"/>
    <w:rsid w:val="1F445C88"/>
    <w:rsid w:val="1F5F16CB"/>
    <w:rsid w:val="205B2FC3"/>
    <w:rsid w:val="21E64147"/>
    <w:rsid w:val="22683576"/>
    <w:rsid w:val="2436731B"/>
    <w:rsid w:val="2519649B"/>
    <w:rsid w:val="26353BE4"/>
    <w:rsid w:val="263C1CCF"/>
    <w:rsid w:val="27906EE8"/>
    <w:rsid w:val="2998295E"/>
    <w:rsid w:val="29A704D0"/>
    <w:rsid w:val="2EB35218"/>
    <w:rsid w:val="3142124E"/>
    <w:rsid w:val="314E0365"/>
    <w:rsid w:val="31FC0D54"/>
    <w:rsid w:val="32733DC8"/>
    <w:rsid w:val="328858F3"/>
    <w:rsid w:val="350C5A51"/>
    <w:rsid w:val="3513157E"/>
    <w:rsid w:val="353212EE"/>
    <w:rsid w:val="3601278A"/>
    <w:rsid w:val="36EB2C9D"/>
    <w:rsid w:val="37E33D34"/>
    <w:rsid w:val="38167642"/>
    <w:rsid w:val="382E0A5C"/>
    <w:rsid w:val="385E68EC"/>
    <w:rsid w:val="388760E5"/>
    <w:rsid w:val="3B40257B"/>
    <w:rsid w:val="3C0637C5"/>
    <w:rsid w:val="3C487553"/>
    <w:rsid w:val="3C7475BC"/>
    <w:rsid w:val="3CE27BA0"/>
    <w:rsid w:val="3DB07056"/>
    <w:rsid w:val="3ECC729E"/>
    <w:rsid w:val="3ED10285"/>
    <w:rsid w:val="3F456695"/>
    <w:rsid w:val="40AD011D"/>
    <w:rsid w:val="42091F6D"/>
    <w:rsid w:val="436E048A"/>
    <w:rsid w:val="43BA2605"/>
    <w:rsid w:val="43F71D59"/>
    <w:rsid w:val="46667EB5"/>
    <w:rsid w:val="4792612D"/>
    <w:rsid w:val="47F84572"/>
    <w:rsid w:val="48D835A6"/>
    <w:rsid w:val="49B61CD0"/>
    <w:rsid w:val="4A0B1336"/>
    <w:rsid w:val="4B3612A5"/>
    <w:rsid w:val="4B665D78"/>
    <w:rsid w:val="4BAF2533"/>
    <w:rsid w:val="4BCE14DD"/>
    <w:rsid w:val="4E7C7675"/>
    <w:rsid w:val="4EE6341B"/>
    <w:rsid w:val="4F634BA0"/>
    <w:rsid w:val="51BA45A0"/>
    <w:rsid w:val="51E41D1A"/>
    <w:rsid w:val="53D052F8"/>
    <w:rsid w:val="540E24F2"/>
    <w:rsid w:val="542E7079"/>
    <w:rsid w:val="55B21223"/>
    <w:rsid w:val="566A3CE9"/>
    <w:rsid w:val="57405985"/>
    <w:rsid w:val="575064EA"/>
    <w:rsid w:val="57AE108B"/>
    <w:rsid w:val="57B160A2"/>
    <w:rsid w:val="582D0FFC"/>
    <w:rsid w:val="595E6596"/>
    <w:rsid w:val="596926C2"/>
    <w:rsid w:val="59F44556"/>
    <w:rsid w:val="5C2634BB"/>
    <w:rsid w:val="5CB26327"/>
    <w:rsid w:val="5F9342A8"/>
    <w:rsid w:val="603B0A0C"/>
    <w:rsid w:val="61001944"/>
    <w:rsid w:val="612B462D"/>
    <w:rsid w:val="617B314A"/>
    <w:rsid w:val="65341687"/>
    <w:rsid w:val="66056532"/>
    <w:rsid w:val="66AA16EC"/>
    <w:rsid w:val="67AE17DA"/>
    <w:rsid w:val="688211C0"/>
    <w:rsid w:val="6C116020"/>
    <w:rsid w:val="6ED26FEC"/>
    <w:rsid w:val="6F05093C"/>
    <w:rsid w:val="6F3A4760"/>
    <w:rsid w:val="6F3F212F"/>
    <w:rsid w:val="71D46F9E"/>
    <w:rsid w:val="72B94E61"/>
    <w:rsid w:val="73775FE8"/>
    <w:rsid w:val="741A22DF"/>
    <w:rsid w:val="75722DB1"/>
    <w:rsid w:val="75950C25"/>
    <w:rsid w:val="76726D86"/>
    <w:rsid w:val="76862903"/>
    <w:rsid w:val="77DC05AF"/>
    <w:rsid w:val="78290012"/>
    <w:rsid w:val="78915924"/>
    <w:rsid w:val="795476B2"/>
    <w:rsid w:val="799B179C"/>
    <w:rsid w:val="7A702F9F"/>
    <w:rsid w:val="7C0326A4"/>
    <w:rsid w:val="7C2A29F8"/>
    <w:rsid w:val="7C552837"/>
    <w:rsid w:val="7D910D10"/>
    <w:rsid w:val="7ECF0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annotation text"/>
    <w:basedOn w:val="1"/>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F310-44A4-41A8-A093-92C3262573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14400</Words>
  <Characters>16521</Characters>
  <Lines>69</Lines>
  <Paragraphs>19</Paragraphs>
  <TotalTime>15</TotalTime>
  <ScaleCrop>false</ScaleCrop>
  <LinksUpToDate>false</LinksUpToDate>
  <CharactersWithSpaces>17608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2023-11-06T06:51:29Z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53FF8EF51D004B359340E458DE47D645</vt:lpwstr>
  </property>
</Properties>
</file>