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1"/>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2021年度</w:t>
      </w:r>
    </w:p>
    <w:p>
      <w:pPr>
        <w:pStyle w:val="11"/>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祁阳市应急管理局部门决算</w:t>
      </w:r>
    </w:p>
    <w:p>
      <w:pPr>
        <w:pStyle w:val="11"/>
        <w:spacing w:line="500" w:lineRule="exact"/>
        <w:jc w:val="center"/>
        <w:rPr>
          <w:rFonts w:asciiTheme="minorEastAsia" w:hAnsiTheme="minorEastAsia" w:eastAsiaTheme="minorEastAsia"/>
          <w:b/>
          <w:sz w:val="52"/>
          <w:szCs w:val="52"/>
        </w:rPr>
      </w:pPr>
    </w:p>
    <w:p>
      <w:pPr>
        <w:pStyle w:val="11"/>
        <w:spacing w:line="500" w:lineRule="exact"/>
        <w:jc w:val="center"/>
        <w:rPr>
          <w:rFonts w:hint="eastAsia" w:asciiTheme="minorEastAsia" w:hAnsiTheme="minorEastAsia" w:eastAsiaTheme="minorEastAsia"/>
          <w:b/>
          <w:sz w:val="36"/>
          <w:szCs w:val="28"/>
        </w:rPr>
      </w:pPr>
      <w:r>
        <w:rPr>
          <w:rFonts w:hint="eastAsia" w:asciiTheme="minorEastAsia" w:hAnsiTheme="minorEastAsia" w:eastAsiaTheme="minorEastAsia"/>
          <w:b/>
          <w:sz w:val="36"/>
          <w:szCs w:val="28"/>
        </w:rPr>
        <w:t>目</w:t>
      </w:r>
      <w:r>
        <w:rPr>
          <w:rFonts w:hint="eastAsia" w:asciiTheme="minorEastAsia" w:hAnsiTheme="minorEastAsia" w:eastAsiaTheme="minorEastAsia"/>
          <w:b/>
          <w:sz w:val="36"/>
          <w:szCs w:val="28"/>
          <w:lang w:val="en-US" w:eastAsia="zh-CN"/>
        </w:rPr>
        <w:t xml:space="preserve">  </w:t>
      </w:r>
      <w:r>
        <w:rPr>
          <w:rFonts w:hint="eastAsia" w:asciiTheme="minorEastAsia" w:hAnsiTheme="minorEastAsia" w:eastAsiaTheme="minorEastAsia"/>
          <w:b/>
          <w:sz w:val="36"/>
          <w:szCs w:val="28"/>
        </w:rPr>
        <w:t>录</w:t>
      </w:r>
    </w:p>
    <w:p>
      <w:pPr>
        <w:pStyle w:val="11"/>
        <w:spacing w:line="500" w:lineRule="exact"/>
        <w:jc w:val="center"/>
        <w:rPr>
          <w:rFonts w:hint="eastAsia" w:asciiTheme="minorEastAsia" w:hAnsiTheme="minorEastAsia" w:eastAsiaTheme="minorEastAsia"/>
          <w:b/>
          <w:sz w:val="36"/>
          <w:szCs w:val="28"/>
        </w:rPr>
      </w:pPr>
    </w:p>
    <w:p>
      <w:pPr>
        <w:pStyle w:val="11"/>
        <w:spacing w:line="500" w:lineRule="exact"/>
        <w:ind w:firstLine="643" w:firstLineChars="200"/>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第一部分</w:t>
      </w:r>
      <w:r>
        <w:rPr>
          <w:rFonts w:hint="eastAsia" w:asciiTheme="minorEastAsia" w:hAnsiTheme="minorEastAsia" w:eastAsiaTheme="minorEastAsia"/>
          <w:b/>
          <w:sz w:val="32"/>
          <w:szCs w:val="32"/>
          <w:lang w:val="en-US" w:eastAsia="zh-CN"/>
        </w:rPr>
        <w:t>应急管理局</w:t>
      </w:r>
      <w:r>
        <w:rPr>
          <w:rFonts w:hint="eastAsia" w:asciiTheme="minorEastAsia" w:hAnsiTheme="minorEastAsia" w:eastAsiaTheme="minorEastAsia"/>
          <w:b/>
          <w:sz w:val="32"/>
          <w:szCs w:val="32"/>
        </w:rPr>
        <w:t>单位概况</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1"/>
        <w:spacing w:line="500" w:lineRule="exact"/>
        <w:ind w:firstLine="800" w:firstLineChars="2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及单位构成</w:t>
      </w:r>
    </w:p>
    <w:p>
      <w:pPr>
        <w:pStyle w:val="11"/>
        <w:spacing w:line="500" w:lineRule="exact"/>
        <w:ind w:firstLine="643" w:firstLineChars="200"/>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第二部分</w:t>
      </w:r>
      <w:r>
        <w:rPr>
          <w:rFonts w:asciiTheme="minorEastAsia" w:hAnsiTheme="minorEastAsia" w:eastAsiaTheme="minorEastAsia"/>
          <w:b/>
          <w:sz w:val="32"/>
          <w:szCs w:val="32"/>
        </w:rPr>
        <w:t>20</w:t>
      </w:r>
      <w:r>
        <w:rPr>
          <w:rFonts w:hint="eastAsia" w:asciiTheme="minorEastAsia" w:hAnsiTheme="minorEastAsia" w:eastAsiaTheme="minorEastAsia"/>
          <w:b/>
          <w:sz w:val="32"/>
          <w:szCs w:val="32"/>
        </w:rPr>
        <w:t>21年度部门决算表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九、国有资本经营预算财政拨款支出决算表</w:t>
      </w:r>
    </w:p>
    <w:p>
      <w:pPr>
        <w:pStyle w:val="11"/>
        <w:spacing w:line="500" w:lineRule="exact"/>
        <w:ind w:firstLine="643" w:firstLineChars="200"/>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第三部分</w:t>
      </w:r>
      <w:r>
        <w:rPr>
          <w:rFonts w:asciiTheme="minorEastAsia" w:hAnsiTheme="minorEastAsia" w:eastAsiaTheme="minorEastAsia"/>
          <w:b/>
          <w:sz w:val="32"/>
          <w:szCs w:val="32"/>
        </w:rPr>
        <w:t>20</w:t>
      </w:r>
      <w:r>
        <w:rPr>
          <w:rFonts w:hint="eastAsia" w:asciiTheme="minorEastAsia" w:hAnsiTheme="minorEastAsia" w:eastAsiaTheme="minorEastAsia"/>
          <w:b/>
          <w:sz w:val="32"/>
          <w:szCs w:val="32"/>
        </w:rPr>
        <w:t>21年度部门决算情况说明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spacing w:line="500" w:lineRule="exac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九、机关运行经费支出说明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十一、政府采购支出说明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pStyle w:val="11"/>
        <w:spacing w:line="50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十三、国有资本经营预算财政拨款支出决算情况</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、2021年度预算绩效情况说明</w:t>
      </w:r>
    </w:p>
    <w:p>
      <w:pPr>
        <w:autoSpaceDE w:val="0"/>
        <w:autoSpaceDN w:val="0"/>
        <w:adjustRightInd w:val="0"/>
        <w:spacing w:line="500" w:lineRule="exact"/>
        <w:ind w:firstLine="643" w:firstLineChars="200"/>
        <w:jc w:val="left"/>
        <w:rPr>
          <w:rFonts w:cs="黑体" w:asciiTheme="minorEastAsia" w:hAnsiTheme="minorEastAsia"/>
          <w:b/>
          <w:color w:val="000000"/>
          <w:kern w:val="0"/>
          <w:sz w:val="32"/>
          <w:szCs w:val="32"/>
        </w:rPr>
      </w:pPr>
      <w:r>
        <w:rPr>
          <w:rFonts w:cs="黑体" w:asciiTheme="minorEastAsia" w:hAnsiTheme="minorEastAsia"/>
          <w:b/>
          <w:color w:val="000000"/>
          <w:kern w:val="0"/>
          <w:sz w:val="32"/>
          <w:szCs w:val="32"/>
        </w:rPr>
        <w:t>第四部分名词解释</w:t>
      </w:r>
    </w:p>
    <w:p>
      <w:pPr>
        <w:autoSpaceDE w:val="0"/>
        <w:autoSpaceDN w:val="0"/>
        <w:adjustRightInd w:val="0"/>
        <w:spacing w:line="500" w:lineRule="exact"/>
        <w:ind w:firstLine="643" w:firstLineChars="200"/>
        <w:jc w:val="left"/>
        <w:rPr>
          <w:rFonts w:cs="仿宋_GB2312" w:asciiTheme="minorEastAsia" w:hAnsiTheme="minorEastAsia"/>
          <w:b/>
          <w:color w:val="000000"/>
          <w:kern w:val="0"/>
          <w:sz w:val="32"/>
          <w:szCs w:val="32"/>
        </w:rPr>
      </w:pPr>
      <w:r>
        <w:rPr>
          <w:rFonts w:hint="eastAsia" w:cs="黑体" w:asciiTheme="minorEastAsia" w:hAnsiTheme="minorEastAsia"/>
          <w:b/>
          <w:color w:val="000000"/>
          <w:kern w:val="0"/>
          <w:sz w:val="32"/>
          <w:szCs w:val="32"/>
        </w:rPr>
        <w:t>第五部分附件</w:t>
      </w:r>
    </w:p>
    <w:p>
      <w:pPr>
        <w:jc w:val="center"/>
        <w:rPr>
          <w:rFonts w:asciiTheme="minorEastAsia" w:hAnsiTheme="minorEastAsia"/>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hint="eastAsia" w:asciiTheme="minorEastAsia" w:hAnsiTheme="minorEastAsia" w:eastAsiaTheme="minorEastAsia"/>
          <w:b/>
          <w:sz w:val="28"/>
          <w:szCs w:val="28"/>
        </w:rPr>
      </w:pPr>
    </w:p>
    <w:p>
      <w:pPr>
        <w:pStyle w:val="11"/>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第一部分</w:t>
      </w:r>
      <w:r>
        <w:rPr>
          <w:rFonts w:asciiTheme="minorEastAsia" w:hAnsiTheme="minorEastAsia" w:eastAsiaTheme="minorEastAsia"/>
          <w:b/>
          <w:sz w:val="36"/>
          <w:szCs w:val="36"/>
        </w:rPr>
        <w:t xml:space="preserve"> </w:t>
      </w:r>
    </w:p>
    <w:p>
      <w:pPr>
        <w:pStyle w:val="11"/>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祁阳市应急管理局概况</w:t>
      </w:r>
    </w:p>
    <w:p>
      <w:pPr>
        <w:pStyle w:val="12"/>
        <w:numPr>
          <w:ilvl w:val="0"/>
          <w:numId w:val="0"/>
        </w:numPr>
        <w:ind w:leftChars="0" w:firstLine="643" w:firstLineChars="200"/>
        <w:jc w:val="left"/>
        <w:rPr>
          <w:rFonts w:asciiTheme="minorEastAsia" w:hAnsiTheme="minorEastAsia"/>
          <w:b/>
          <w:bCs/>
          <w:kern w:val="0"/>
          <w:sz w:val="32"/>
          <w:szCs w:val="32"/>
        </w:rPr>
      </w:pPr>
      <w:r>
        <w:rPr>
          <w:rFonts w:hint="eastAsia" w:asciiTheme="minorEastAsia" w:hAnsiTheme="minorEastAsia"/>
          <w:b/>
          <w:bCs/>
          <w:kern w:val="0"/>
          <w:sz w:val="32"/>
          <w:szCs w:val="32"/>
          <w:lang w:eastAsia="zh-CN"/>
        </w:rPr>
        <w:t>一、</w:t>
      </w:r>
      <w:r>
        <w:rPr>
          <w:rFonts w:asciiTheme="minorEastAsia" w:hAnsiTheme="minorEastAsia"/>
          <w:b/>
          <w:bCs/>
          <w:kern w:val="0"/>
          <w:sz w:val="32"/>
          <w:szCs w:val="32"/>
        </w:rPr>
        <w:t>部门职责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(一)负责全市应急管理工作，指导各级各部门应对安全生产类、自然灾害类等突发事件和综合防灾减灾救灾工作。负责全市安全生产综合监督管理和工矿商贸行业安全生产监督管理工作。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(二)拟订全市应急管理、安全生产等政策规定，组织编制市应急体系建设、安全生产和综合防灾减灾规划，组织制定相关规程和标准并监督实施。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三)指导全市应急预案体系建设，建立完善事故灾难和自然灾害分级应对制度，组织编制市总体应急预案和安全生产类、自然灾害类专项预案，综合协调应急预案衔接工作，组织开展预案演练，推动应急避难设施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四)组织指导协调安全生产类、自然灾害类等突发事件应急救援，承担市应对重大灾害指挥部工作，综合研判突发事件发展态势并提出应对建议，协助市委、市政府指定的负责同志组织重大灾害应急处置工作。统一协调指挥各类应急专业队伍，建立应急协调联动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五)统筹应急救援力量建设，负责森林火灾扑救、抗洪抢险、地震和地质灾害救援、生产安全事故救援等专业应急救援力量建设，指导市综合性应急救援队伍建设，指导乡镇(区、街道办)及社会应急救援力量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六)组织指导消防工作，指导消防监督、火灾预防、火灾扑救等工作。指导协调全市森林火灾、水旱灾害、地震和地质灾害等防治工作，负责自然灾害综合监测预警工作，指导开展自然灾害综合风险评估工作。组织协调全市灾害救助工作，组织指导灾情核查、损失评估、救灾捐赠工作，按权限管理、分配市救灾款物并监督使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七)依法行使安全生产综合监督管理职权，指导协调、监督检查市政府有关部门和各乡镇(区、街道办)政府安全生产工作，督促、指导安全生产责任落实。组织开展安全生产巡查、考核工作。承担市安全生产委员会日常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八)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九)依法组织指导生产安全事故调查处理，监督事故查处和责任追究落实情况。组织开展自然灾害类突发事件的调查评估工作。协助上级调查处理较大及重特大事故。综合管理全市生产安全伤亡事故、事故隐患排查治理、安全生产统计分析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(十)制定应急物资储备和应急救援装备规划并组织实施，会同市粮食和物资储备局等部门建立健全应急物资信息平台和调拨制度，在救灾时统一调度。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（十一)完成市委、市政府交办的其他任务。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b/>
          <w:bCs/>
          <w:kern w:val="0"/>
          <w:sz w:val="32"/>
          <w:szCs w:val="32"/>
          <w:lang w:val="en-US" w:eastAsia="zh-CN"/>
        </w:rPr>
      </w:pPr>
      <w:r>
        <w:rPr>
          <w:rFonts w:hint="eastAsia" w:ascii="宋体" w:hAnsi="宋体" w:eastAsia="宋体" w:cs="宋体"/>
          <w:bCs/>
          <w:kern w:val="0"/>
          <w:sz w:val="32"/>
          <w:szCs w:val="32"/>
        </w:rPr>
        <w:t>二</w:t>
      </w:r>
      <w:r>
        <w:rPr>
          <w:rFonts w:hint="eastAsia" w:ascii="宋体" w:hAnsi="宋体" w:eastAsia="宋体" w:cs="宋体"/>
          <w:b/>
          <w:bCs/>
          <w:kern w:val="0"/>
          <w:sz w:val="32"/>
          <w:szCs w:val="32"/>
        </w:rPr>
        <w:t>、机构设置</w:t>
      </w:r>
      <w:r>
        <w:rPr>
          <w:rFonts w:hint="eastAsia" w:ascii="宋体" w:hAnsi="宋体" w:eastAsia="宋体" w:cs="宋体"/>
          <w:b/>
          <w:bCs/>
          <w:kern w:val="0"/>
          <w:sz w:val="32"/>
          <w:szCs w:val="32"/>
          <w:lang w:val="en-US" w:eastAsia="zh-CN"/>
        </w:rPr>
        <w:t>及单位构成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本内设机构8个，分别为办公室（科技和信息股、调查评估和统计股）、宣传教育法规股（行政审批中心）、安全生产综合协调股、矿山和工贸行业安全监督管理股、烟花爆竹和危险化学品安全监督管理股、风险监测和综合防灾减灾股（应急指挥中心、救援协调和预案管理股）、防汛抗旱股（火灾防治管理股、救灾和物资保障股）、政工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下设3个全额拨款事业单位单位，分别为市安全生产执法监察大队、市安全生产应急救援指挥中心2个副科级和祁阳经济开发区应急管理局分局1个正股级单位，全部纳入2021年部门决算编制范围。</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（二）决算单位构成。祁阳市应急管理局2021年部门决算公开的单位构成为部门本级，无下级或二级单位。</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hint="eastAsia"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44"/>
          <w:szCs w:val="44"/>
        </w:rPr>
      </w:pPr>
    </w:p>
    <w:p>
      <w:pPr>
        <w:jc w:val="center"/>
        <w:rPr>
          <w:rFonts w:asciiTheme="minorEastAsia" w:hAnsiTheme="minorEastAsia"/>
          <w:b/>
          <w:sz w:val="44"/>
          <w:szCs w:val="44"/>
        </w:rPr>
      </w:pPr>
      <w:r>
        <w:rPr>
          <w:rFonts w:hint="eastAsia" w:asciiTheme="minorEastAsia" w:hAnsiTheme="minorEastAsia"/>
          <w:b/>
          <w:sz w:val="44"/>
          <w:szCs w:val="44"/>
        </w:rPr>
        <w:t>第二部分</w:t>
      </w:r>
    </w:p>
    <w:p>
      <w:pPr>
        <w:jc w:val="center"/>
        <w:rPr>
          <w:rFonts w:asciiTheme="minorEastAsia" w:hAnsiTheme="minorEastAsia"/>
          <w:b/>
          <w:sz w:val="44"/>
          <w:szCs w:val="44"/>
        </w:rPr>
      </w:pPr>
      <w:r>
        <w:rPr>
          <w:rFonts w:hint="eastAsia" w:asciiTheme="minorEastAsia" w:hAnsiTheme="minorEastAsia"/>
          <w:b/>
          <w:sz w:val="44"/>
          <w:szCs w:val="44"/>
        </w:rPr>
        <w:t>部门决算表</w:t>
      </w:r>
    </w:p>
    <w:p>
      <w:pPr>
        <w:jc w:val="center"/>
        <w:rPr>
          <w:rFonts w:asciiTheme="minorEastAsia" w:hAnsiTheme="minorEastAsia"/>
          <w:sz w:val="72"/>
          <w:szCs w:val="7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7"/>
        <w:tblW w:w="4710" w:type="pct"/>
        <w:tblInd w:w="959" w:type="dxa"/>
        <w:tblLayout w:type="autofit"/>
        <w:tblCellMar>
          <w:top w:w="0" w:type="dxa"/>
          <w:left w:w="108" w:type="dxa"/>
          <w:bottom w:w="0" w:type="dxa"/>
          <w:right w:w="108" w:type="dxa"/>
        </w:tblCellMar>
      </w:tblPr>
      <w:tblGrid>
        <w:gridCol w:w="4230"/>
        <w:gridCol w:w="845"/>
        <w:gridCol w:w="1504"/>
        <w:gridCol w:w="3220"/>
        <w:gridCol w:w="1606"/>
        <w:gridCol w:w="848"/>
        <w:gridCol w:w="1670"/>
        <w:gridCol w:w="323"/>
        <w:gridCol w:w="323"/>
      </w:tblGrid>
      <w:tr>
        <w:tblPrEx>
          <w:tblCellMar>
            <w:top w:w="0" w:type="dxa"/>
            <w:left w:w="108" w:type="dxa"/>
            <w:bottom w:w="0" w:type="dxa"/>
            <w:right w:w="108" w:type="dxa"/>
          </w:tblCellMar>
        </w:tblPrEx>
        <w:trPr>
          <w:gridAfter w:val="2"/>
          <w:wAfter w:w="222" w:type="pct"/>
          <w:trHeight w:val="23" w:hRule="atLeast"/>
        </w:trPr>
        <w:tc>
          <w:tcPr>
            <w:tcW w:w="4778" w:type="pct"/>
            <w:gridSpan w:val="7"/>
            <w:tcBorders>
              <w:top w:val="nil"/>
              <w:left w:val="nil"/>
              <w:bottom w:val="nil"/>
              <w:right w:val="nil"/>
            </w:tcBorders>
            <w:shd w:val="clear" w:color="auto" w:fill="auto"/>
            <w:noWrap/>
            <w:vAlign w:val="center"/>
          </w:tcPr>
          <w:p>
            <w:pPr>
              <w:widowControl/>
              <w:jc w:val="center"/>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收入支出决算总表</w:t>
            </w:r>
          </w:p>
        </w:tc>
      </w:tr>
      <w:tr>
        <w:tblPrEx>
          <w:tblCellMar>
            <w:top w:w="0" w:type="dxa"/>
            <w:left w:w="108" w:type="dxa"/>
            <w:bottom w:w="0" w:type="dxa"/>
            <w:right w:w="108" w:type="dxa"/>
          </w:tblCellMar>
        </w:tblPrEx>
        <w:trPr>
          <w:trHeight w:val="23" w:hRule="atLeast"/>
        </w:trPr>
        <w:tc>
          <w:tcPr>
            <w:tcW w:w="2258" w:type="pct"/>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05"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p>
        </w:tc>
        <w:tc>
          <w:tcPr>
            <w:tcW w:w="842"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3"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公开01表</w:t>
            </w:r>
          </w:p>
        </w:tc>
        <w:tc>
          <w:tcPr>
            <w:tcW w:w="11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0"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p>
        </w:tc>
      </w:tr>
      <w:tr>
        <w:tblPrEx>
          <w:tblCellMar>
            <w:top w:w="0" w:type="dxa"/>
            <w:left w:w="108" w:type="dxa"/>
            <w:bottom w:w="0" w:type="dxa"/>
            <w:right w:w="108" w:type="dxa"/>
          </w:tblCellMar>
        </w:tblPrEx>
        <w:trPr>
          <w:trHeight w:val="23" w:hRule="atLeast"/>
        </w:trPr>
        <w:tc>
          <w:tcPr>
            <w:tcW w:w="2258" w:type="pct"/>
            <w:gridSpan w:val="3"/>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部门：</w:t>
            </w:r>
            <w:r>
              <w:rPr>
                <w:rFonts w:cs="宋体" w:asciiTheme="minorEastAsia" w:hAnsiTheme="minorEastAsia"/>
                <w:color w:val="000000"/>
                <w:kern w:val="0"/>
                <w:sz w:val="20"/>
                <w:szCs w:val="20"/>
              </w:rPr>
              <w:t xml:space="preserve"> </w:t>
            </w:r>
            <w:r>
              <w:rPr>
                <w:rFonts w:hint="eastAsia" w:cs="宋体" w:asciiTheme="minorEastAsia" w:hAnsiTheme="minorEastAsia"/>
                <w:color w:val="000000"/>
                <w:kern w:val="0"/>
                <w:sz w:val="20"/>
                <w:szCs w:val="20"/>
              </w:rPr>
              <w:t>祁阳市应急管理局</w:t>
            </w:r>
          </w:p>
        </w:tc>
        <w:tc>
          <w:tcPr>
            <w:tcW w:w="1105"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p>
        </w:tc>
        <w:tc>
          <w:tcPr>
            <w:tcW w:w="842"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3"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c>
          <w:tcPr>
            <w:tcW w:w="11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10"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p>
        </w:tc>
      </w:tr>
      <w:tr>
        <w:tblPrEx>
          <w:tblCellMar>
            <w:top w:w="0" w:type="dxa"/>
            <w:left w:w="108" w:type="dxa"/>
            <w:bottom w:w="0" w:type="dxa"/>
            <w:right w:w="108" w:type="dxa"/>
          </w:tblCellMar>
        </w:tblPrEx>
        <w:trPr>
          <w:gridAfter w:val="2"/>
          <w:wAfter w:w="222" w:type="pct"/>
          <w:trHeight w:val="284" w:hRule="exact"/>
        </w:trPr>
        <w:tc>
          <w:tcPr>
            <w:tcW w:w="22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收入</w:t>
            </w:r>
          </w:p>
        </w:tc>
        <w:tc>
          <w:tcPr>
            <w:tcW w:w="2520" w:type="pct"/>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支出</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516"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决算数</w:t>
            </w: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    目</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行次</w:t>
            </w:r>
          </w:p>
        </w:tc>
        <w:tc>
          <w:tcPr>
            <w:tcW w:w="573"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决算数</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    次</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6"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    次</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73"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一、一般公共预算财政拨款收入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w:t>
            </w:r>
          </w:p>
        </w:tc>
        <w:tc>
          <w:tcPr>
            <w:tcW w:w="516"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2,933.53</w:t>
            </w: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一、一般公共服务支出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32</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二、政府性基金预算财政拨款收入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二、外交支出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33</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三、国有资本经营预算财政拨款收入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三、国防支出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34</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四、上级补助收入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4</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四、公共安全支出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35</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10.23</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五、事业收入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5</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五、教育支出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36</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六、经营收入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6</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六、科学技术支出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37</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七、附属单位上缴收入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7</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4"/>
                <w:szCs w:val="24"/>
              </w:rPr>
            </w:pPr>
            <w:r>
              <w:rPr>
                <w:rFonts w:hint="eastAsia" w:ascii="宋体" w:hAnsi="宋体" w:eastAsia="宋体" w:cs="宋体"/>
                <w:color w:val="000000"/>
                <w:kern w:val="0"/>
                <w:sz w:val="22"/>
              </w:rPr>
              <w:t>七、文化旅游体育与传媒支出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38</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八、其他收入</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8</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八、社会保障和就业支出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39</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76.00</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9</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九、卫生健康支出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40</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36.45</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10</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十、节能环保支出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41</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11</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十一、城乡社区支出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42</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12</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十二、农林水支出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43</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13</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十三、交通运输支出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44</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14</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十四、资源勘探工业信息等支出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45</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15</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十五、商业服务业等支出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46</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16</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十六、金融支出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47</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17</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十七、援助其他地区支出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48</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18</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十八、自然资源海洋气象等支出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49</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19</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十九、住房保障支出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50</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54.94</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20</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二十、粮油物资储备支出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51</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21</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二十一、国有资本经营预算支出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52</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22</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二十二、灾害防治及应急管理支出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53</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2,755.91</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23</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二十三、其他支出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54</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24</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二十四、债务还本支出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55</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25</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二十五、债务付息支出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56</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26</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 w:val="22"/>
              </w:rPr>
            </w:pPr>
            <w:r>
              <w:rPr>
                <w:rFonts w:hint="eastAsia" w:ascii="宋体" w:hAnsi="宋体" w:eastAsia="宋体" w:cs="宋体"/>
                <w:color w:val="000000"/>
                <w:kern w:val="0"/>
                <w:sz w:val="22"/>
              </w:rPr>
              <w:t>二十六、抗疫特别国债安排的支出</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57</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本年收入合计</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27</w:t>
            </w:r>
          </w:p>
        </w:tc>
        <w:tc>
          <w:tcPr>
            <w:tcW w:w="516"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2,933.53</w:t>
            </w: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ind w:firstLine="880" w:firstLineChars="400"/>
              <w:rPr>
                <w:rFonts w:cs="宋体" w:asciiTheme="minorEastAsia" w:hAnsiTheme="minorEastAsia"/>
                <w:b/>
                <w:bCs/>
                <w:kern w:val="0"/>
                <w:sz w:val="22"/>
              </w:rPr>
            </w:pPr>
            <w:r>
              <w:rPr>
                <w:rFonts w:hint="eastAsia" w:cs="宋体" w:asciiTheme="minorEastAsia" w:hAnsiTheme="minorEastAsia"/>
                <w:b/>
                <w:bCs/>
                <w:kern w:val="0"/>
                <w:sz w:val="22"/>
              </w:rPr>
              <w:t>本年支出合计</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58</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b/>
                <w:bCs/>
                <w:kern w:val="0"/>
                <w:sz w:val="22"/>
              </w:rPr>
            </w:pPr>
            <w:r>
              <w:rPr>
                <w:rFonts w:hint="eastAsia" w:ascii="宋体" w:hAnsi="宋体" w:eastAsia="宋体" w:cs="宋体"/>
                <w:color w:val="000000"/>
                <w:kern w:val="0"/>
                <w:sz w:val="22"/>
              </w:rPr>
              <w:t>2,933.53</w:t>
            </w: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使用非财政拨款结余</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28</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结余分配</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59</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年初结转和结余</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29</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 xml:space="preserve"> 年末结转和结余</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60</w:t>
            </w:r>
          </w:p>
        </w:tc>
        <w:tc>
          <w:tcPr>
            <w:tcW w:w="57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2"/>
              </w:rPr>
            </w:pP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30</w:t>
            </w:r>
          </w:p>
        </w:tc>
        <w:tc>
          <w:tcPr>
            <w:tcW w:w="516"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 w:val="22"/>
              </w:rPr>
            </w:pPr>
          </w:p>
        </w:tc>
        <w:tc>
          <w:tcPr>
            <w:tcW w:w="1656" w:type="pct"/>
            <w:gridSpan w:val="2"/>
            <w:tcBorders>
              <w:top w:val="nil"/>
              <w:left w:val="nil"/>
              <w:bottom w:val="single" w:color="auto" w:sz="4" w:space="0"/>
              <w:right w:val="single" w:color="auto" w:sz="4" w:space="0"/>
            </w:tcBorders>
            <w:shd w:val="clear" w:color="auto" w:fill="auto"/>
            <w:noWrap/>
            <w:vAlign w:val="center"/>
          </w:tcPr>
          <w:p>
            <w:pPr>
              <w:widowControl/>
              <w:ind w:firstLine="1540" w:firstLineChars="700"/>
              <w:rPr>
                <w:rFonts w:cs="宋体" w:asciiTheme="minorEastAsia" w:hAnsiTheme="minorEastAsia"/>
                <w:b/>
                <w:bCs/>
                <w:kern w:val="0"/>
                <w:sz w:val="22"/>
              </w:rPr>
            </w:pPr>
            <w:r>
              <w:rPr>
                <w:rFonts w:hint="eastAsia" w:cs="宋体" w:asciiTheme="minorEastAsia" w:hAnsiTheme="minorEastAsia"/>
                <w:b/>
                <w:bCs/>
                <w:kern w:val="0"/>
                <w:sz w:val="22"/>
              </w:rPr>
              <w:t>总计</w:t>
            </w: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61</w:t>
            </w:r>
          </w:p>
        </w:tc>
        <w:tc>
          <w:tcPr>
            <w:tcW w:w="573" w:type="pct"/>
            <w:tcBorders>
              <w:top w:val="nil"/>
              <w:left w:val="nil"/>
              <w:bottom w:val="single" w:color="auto" w:sz="4" w:space="0"/>
              <w:right w:val="single" w:color="auto" w:sz="4" w:space="0"/>
            </w:tcBorders>
            <w:shd w:val="clear" w:color="auto" w:fill="auto"/>
            <w:noWrap/>
            <w:vAlign w:val="center"/>
          </w:tcPr>
          <w:p>
            <w:pPr>
              <w:jc w:val="left"/>
              <w:rPr>
                <w:rFonts w:cs="宋体" w:asciiTheme="minorEastAsia" w:hAnsiTheme="minorEastAsia"/>
                <w:kern w:val="0"/>
                <w:sz w:val="22"/>
              </w:rPr>
            </w:pPr>
          </w:p>
        </w:tc>
      </w:tr>
      <w:tr>
        <w:tblPrEx>
          <w:tblCellMar>
            <w:top w:w="0" w:type="dxa"/>
            <w:left w:w="108" w:type="dxa"/>
            <w:bottom w:w="0" w:type="dxa"/>
            <w:right w:w="108" w:type="dxa"/>
          </w:tblCellMar>
        </w:tblPrEx>
        <w:trPr>
          <w:gridAfter w:val="2"/>
          <w:wAfter w:w="222" w:type="pct"/>
          <w:trHeight w:val="284" w:hRule="exact"/>
        </w:trPr>
        <w:tc>
          <w:tcPr>
            <w:tcW w:w="145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 w:val="22"/>
              </w:rPr>
            </w:pPr>
            <w:r>
              <w:rPr>
                <w:rFonts w:hint="eastAsia" w:cs="宋体" w:asciiTheme="minorEastAsia" w:hAnsiTheme="minorEastAsia"/>
                <w:b/>
                <w:bCs/>
                <w:kern w:val="0"/>
                <w:sz w:val="22"/>
              </w:rPr>
              <w:t>总计</w:t>
            </w:r>
          </w:p>
        </w:tc>
        <w:tc>
          <w:tcPr>
            <w:tcW w:w="29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31</w:t>
            </w:r>
          </w:p>
        </w:tc>
        <w:tc>
          <w:tcPr>
            <w:tcW w:w="516"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 w:val="22"/>
              </w:rPr>
            </w:pPr>
            <w:r>
              <w:rPr>
                <w:rFonts w:hint="eastAsia" w:ascii="宋体" w:hAnsi="宋体" w:eastAsia="宋体" w:cs="宋体"/>
                <w:color w:val="000000"/>
                <w:kern w:val="0"/>
                <w:sz w:val="22"/>
              </w:rPr>
              <w:t>2,933.53</w:t>
            </w:r>
          </w:p>
        </w:tc>
        <w:tc>
          <w:tcPr>
            <w:tcW w:w="1656" w:type="pct"/>
            <w:gridSpan w:val="2"/>
            <w:tcBorders>
              <w:top w:val="nil"/>
              <w:left w:val="nil"/>
              <w:bottom w:val="single" w:color="auto" w:sz="4" w:space="0"/>
              <w:right w:val="single" w:color="auto" w:sz="4" w:space="0"/>
            </w:tcBorders>
            <w:shd w:val="clear" w:color="000000" w:fill="FFFFFF"/>
            <w:noWrap/>
            <w:vAlign w:val="center"/>
          </w:tcPr>
          <w:p>
            <w:pPr>
              <w:widowControl/>
              <w:rPr>
                <w:rFonts w:cs="宋体" w:asciiTheme="minorEastAsia" w:hAnsiTheme="minorEastAsia"/>
                <w:b/>
                <w:bCs/>
                <w:kern w:val="0"/>
                <w:sz w:val="22"/>
              </w:rPr>
            </w:pPr>
          </w:p>
        </w:tc>
        <w:tc>
          <w:tcPr>
            <w:tcW w:w="29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 w:val="22"/>
              </w:rPr>
            </w:pPr>
            <w:r>
              <w:rPr>
                <w:rFonts w:hint="eastAsia" w:ascii="宋体" w:hAnsi="宋体" w:eastAsia="宋体" w:cs="宋体"/>
                <w:color w:val="000000"/>
                <w:kern w:val="0"/>
                <w:sz w:val="22"/>
              </w:rPr>
              <w:t>62</w:t>
            </w:r>
          </w:p>
        </w:tc>
        <w:tc>
          <w:tcPr>
            <w:tcW w:w="57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b/>
                <w:bCs/>
                <w:kern w:val="0"/>
                <w:sz w:val="22"/>
              </w:rPr>
            </w:pPr>
            <w:r>
              <w:rPr>
                <w:rFonts w:hint="eastAsia" w:ascii="宋体" w:hAnsi="宋体" w:eastAsia="宋体" w:cs="宋体"/>
                <w:color w:val="000000"/>
                <w:kern w:val="0"/>
                <w:sz w:val="22"/>
              </w:rPr>
              <w:t>2,933.53</w:t>
            </w:r>
          </w:p>
        </w:tc>
      </w:tr>
      <w:tr>
        <w:tblPrEx>
          <w:tblCellMar>
            <w:top w:w="0" w:type="dxa"/>
            <w:left w:w="108" w:type="dxa"/>
            <w:bottom w:w="0" w:type="dxa"/>
            <w:right w:w="108" w:type="dxa"/>
          </w:tblCellMar>
        </w:tblPrEx>
        <w:trPr>
          <w:gridAfter w:val="2"/>
          <w:wAfter w:w="222" w:type="pct"/>
          <w:trHeight w:val="284" w:hRule="exact"/>
        </w:trPr>
        <w:tc>
          <w:tcPr>
            <w:tcW w:w="4778" w:type="pct"/>
            <w:gridSpan w:val="7"/>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注：1.本表反映部门本年度的总收支和年末结转结余情况。 2.本套报表金额单位转换时可能存在尾数误差。</w:t>
            </w:r>
          </w:p>
        </w:tc>
      </w:tr>
    </w:tbl>
    <w:p>
      <w:pPr>
        <w:jc w:val="center"/>
        <w:rPr>
          <w:rFonts w:asciiTheme="minorEastAsia" w:hAnsiTheme="minorEastAsia"/>
          <w:sz w:val="28"/>
          <w:szCs w:val="28"/>
        </w:rPr>
        <w:sectPr>
          <w:pgSz w:w="16838" w:h="11906" w:orient="landscape"/>
          <w:pgMar w:top="312" w:right="851" w:bottom="227" w:left="737" w:header="57" w:footer="57" w:gutter="0"/>
          <w:cols w:space="425" w:num="1"/>
          <w:docGrid w:type="linesAndChars" w:linePitch="312" w:charSpace="0"/>
        </w:sectPr>
      </w:pPr>
    </w:p>
    <w:tbl>
      <w:tblPr>
        <w:tblStyle w:val="7"/>
        <w:tblW w:w="0" w:type="dxa"/>
        <w:tblInd w:w="0" w:type="dxa"/>
        <w:tblLayout w:type="fixed"/>
        <w:tblCellMar>
          <w:top w:w="0" w:type="dxa"/>
          <w:left w:w="0" w:type="dxa"/>
          <w:bottom w:w="0" w:type="dxa"/>
          <w:right w:w="0" w:type="dxa"/>
        </w:tblCellMar>
      </w:tblPr>
      <w:tblGrid>
        <w:gridCol w:w="310"/>
        <w:gridCol w:w="966"/>
        <w:gridCol w:w="2503"/>
        <w:gridCol w:w="1182"/>
        <w:gridCol w:w="1418"/>
        <w:gridCol w:w="1417"/>
        <w:gridCol w:w="1276"/>
        <w:gridCol w:w="1559"/>
        <w:gridCol w:w="1560"/>
        <w:gridCol w:w="1275"/>
        <w:gridCol w:w="1418"/>
      </w:tblGrid>
      <w:tr>
        <w:tblPrEx>
          <w:tblCellMar>
            <w:top w:w="0" w:type="dxa"/>
            <w:left w:w="0" w:type="dxa"/>
            <w:bottom w:w="0" w:type="dxa"/>
            <w:right w:w="0" w:type="dxa"/>
          </w:tblCellMar>
        </w:tblPrEx>
        <w:trPr>
          <w:cantSplit/>
          <w:trHeight w:val="592" w:hRule="exact"/>
        </w:trPr>
        <w:tc>
          <w:tcPr>
            <w:tcW w:w="14884" w:type="dxa"/>
            <w:gridSpan w:val="11"/>
            <w:tcBorders>
              <w:top w:val="nil"/>
              <w:left w:val="nil"/>
              <w:bottom w:val="nil"/>
              <w:right w:val="nil"/>
            </w:tcBorders>
            <w:shd w:val="clear" w:color="auto" w:fill="auto"/>
            <w:noWrap/>
            <w:tcMar>
              <w:top w:w="15" w:type="dxa"/>
              <w:left w:w="15" w:type="dxa"/>
              <w:bottom w:w="0" w:type="dxa"/>
              <w:right w:w="15" w:type="dxa"/>
            </w:tcMar>
          </w:tcPr>
          <w:p>
            <w:pPr>
              <w:jc w:val="center"/>
              <w:rPr>
                <w:rFonts w:cs="宋体" w:asciiTheme="minorEastAsia" w:hAnsiTheme="minorEastAsia"/>
                <w:b/>
                <w:color w:val="000000"/>
                <w:sz w:val="30"/>
                <w:szCs w:val="30"/>
              </w:rPr>
            </w:pPr>
            <w:r>
              <w:rPr>
                <w:rFonts w:hint="eastAsia" w:asciiTheme="minorEastAsia" w:hAnsiTheme="minorEastAsia"/>
                <w:b/>
                <w:color w:val="000000"/>
                <w:sz w:val="30"/>
                <w:szCs w:val="30"/>
              </w:rPr>
              <w:t>收入决算表</w:t>
            </w:r>
          </w:p>
        </w:tc>
      </w:tr>
      <w:tr>
        <w:tblPrEx>
          <w:tblCellMar>
            <w:top w:w="0" w:type="dxa"/>
            <w:left w:w="0" w:type="dxa"/>
            <w:bottom w:w="0" w:type="dxa"/>
            <w:right w:w="0" w:type="dxa"/>
          </w:tblCellMar>
        </w:tblPrEx>
        <w:trPr>
          <w:cantSplit/>
          <w:trHeight w:val="284" w:hRule="exact"/>
        </w:trPr>
        <w:tc>
          <w:tcPr>
            <w:tcW w:w="310"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3469" w:type="dxa"/>
            <w:gridSpan w:val="2"/>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182"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418"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417"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276"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559"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560"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275"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Cs w:val="21"/>
              </w:rPr>
            </w:pPr>
            <w:r>
              <w:rPr>
                <w:rFonts w:hint="eastAsia" w:asciiTheme="minorEastAsia" w:hAnsiTheme="minorEastAsia"/>
                <w:szCs w:val="21"/>
              </w:rPr>
              <w:t>　</w:t>
            </w:r>
          </w:p>
        </w:tc>
        <w:tc>
          <w:tcPr>
            <w:tcW w:w="1418"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color w:val="000000"/>
                <w:sz w:val="18"/>
                <w:szCs w:val="18"/>
              </w:rPr>
            </w:pPr>
            <w:r>
              <w:rPr>
                <w:rFonts w:hint="eastAsia" w:asciiTheme="minorEastAsia" w:hAnsiTheme="minorEastAsia"/>
                <w:color w:val="000000"/>
                <w:sz w:val="18"/>
                <w:szCs w:val="18"/>
              </w:rPr>
              <w:t>公开02表</w:t>
            </w:r>
          </w:p>
        </w:tc>
      </w:tr>
      <w:tr>
        <w:tblPrEx>
          <w:tblCellMar>
            <w:top w:w="0" w:type="dxa"/>
            <w:left w:w="0" w:type="dxa"/>
            <w:bottom w:w="0" w:type="dxa"/>
            <w:right w:w="0" w:type="dxa"/>
          </w:tblCellMar>
        </w:tblPrEx>
        <w:trPr>
          <w:cantSplit/>
          <w:trHeight w:val="284" w:hRule="exact"/>
        </w:trPr>
        <w:tc>
          <w:tcPr>
            <w:tcW w:w="3779" w:type="dxa"/>
            <w:gridSpan w:val="3"/>
            <w:tcBorders>
              <w:top w:val="nil"/>
              <w:left w:val="nil"/>
              <w:bottom w:val="nil"/>
              <w:right w:val="nil"/>
            </w:tcBorders>
            <w:shd w:val="clear" w:color="000000" w:fill="FFFFFF"/>
            <w:noWrap/>
            <w:tcMar>
              <w:top w:w="15" w:type="dxa"/>
              <w:left w:w="15" w:type="dxa"/>
              <w:bottom w:w="0" w:type="dxa"/>
              <w:right w:w="15" w:type="dxa"/>
            </w:tcMar>
          </w:tcPr>
          <w:p>
            <w:pPr>
              <w:rPr>
                <w:rFonts w:cs="宋体" w:asciiTheme="minorEastAsia" w:hAnsiTheme="minorEastAsia"/>
                <w:color w:val="000000"/>
                <w:sz w:val="20"/>
                <w:szCs w:val="20"/>
              </w:rPr>
            </w:pPr>
            <w:r>
              <w:rPr>
                <w:rFonts w:hint="eastAsia" w:asciiTheme="minorEastAsia" w:hAnsiTheme="minorEastAsia"/>
                <w:color w:val="000000"/>
                <w:sz w:val="20"/>
                <w:szCs w:val="20"/>
              </w:rPr>
              <w:t>部门：祁阳市应急管理局</w:t>
            </w:r>
          </w:p>
        </w:tc>
        <w:tc>
          <w:tcPr>
            <w:tcW w:w="1182"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tcPr>
          <w:p>
            <w:pPr>
              <w:jc w:val="center"/>
              <w:rPr>
                <w:rFonts w:cs="宋体" w:asciiTheme="minorEastAsia" w:hAnsiTheme="minorEastAsia"/>
                <w:color w:val="000000"/>
                <w:sz w:val="20"/>
                <w:szCs w:val="20"/>
              </w:rPr>
            </w:pPr>
            <w:r>
              <w:rPr>
                <w:rFonts w:hint="eastAsia" w:asciiTheme="minorEastAsia" w:hAnsiTheme="minorEastAsia"/>
                <w:color w:val="000000"/>
                <w:sz w:val="20"/>
                <w:szCs w:val="20"/>
              </w:rPr>
              <w:t>　</w:t>
            </w:r>
          </w:p>
        </w:tc>
        <w:tc>
          <w:tcPr>
            <w:tcW w:w="1559"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nil"/>
              <w:right w:val="nil"/>
            </w:tcBorders>
            <w:shd w:val="clear" w:color="000000" w:fill="FFFFFF"/>
            <w:noWrap/>
            <w:tcMar>
              <w:top w:w="15" w:type="dxa"/>
              <w:left w:w="15" w:type="dxa"/>
              <w:bottom w:w="0" w:type="dxa"/>
              <w:right w:w="15" w:type="dxa"/>
            </w:tcMa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单位：万元</w:t>
            </w:r>
          </w:p>
        </w:tc>
      </w:tr>
      <w:tr>
        <w:tblPrEx>
          <w:tblCellMar>
            <w:top w:w="0" w:type="dxa"/>
            <w:left w:w="0" w:type="dxa"/>
            <w:bottom w:w="0" w:type="dxa"/>
            <w:right w:w="0" w:type="dxa"/>
          </w:tblCellMar>
        </w:tblPrEx>
        <w:trPr>
          <w:cantSplit/>
          <w:trHeight w:val="284" w:hRule="exact"/>
        </w:trPr>
        <w:tc>
          <w:tcPr>
            <w:tcW w:w="4961"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项    目</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本年收入合计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财政拨款收入</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事业收入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经营收入</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附属单位上缴收入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其他收入</w:t>
            </w:r>
          </w:p>
        </w:tc>
      </w:tr>
      <w:tr>
        <w:tblPrEx>
          <w:tblCellMar>
            <w:top w:w="0" w:type="dxa"/>
            <w:left w:w="0" w:type="dxa"/>
            <w:bottom w:w="0" w:type="dxa"/>
            <w:right w:w="0" w:type="dxa"/>
          </w:tblCellMar>
        </w:tblPrEx>
        <w:trPr>
          <w:cantSplit/>
          <w:trHeight w:val="284" w:hRule="exact"/>
        </w:trPr>
        <w:tc>
          <w:tcPr>
            <w:tcW w:w="12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功能分类科目编码</w:t>
            </w:r>
          </w:p>
        </w:tc>
        <w:tc>
          <w:tcPr>
            <w:tcW w:w="3685"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科目名称</w:t>
            </w:r>
          </w:p>
        </w:tc>
        <w:tc>
          <w:tcPr>
            <w:tcW w:w="1418"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3685" w:type="dxa"/>
            <w:gridSpan w:val="2"/>
            <w:vMerge w:val="continue"/>
            <w:tcBorders>
              <w:top w:val="nil"/>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tcPr>
          <w:p>
            <w:pPr>
              <w:rPr>
                <w:rFonts w:cs="宋体"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4961"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栏次</w:t>
            </w:r>
          </w:p>
        </w:tc>
        <w:tc>
          <w:tcPr>
            <w:tcW w:w="14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1</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2</w:t>
            </w:r>
          </w:p>
        </w:tc>
        <w:tc>
          <w:tcPr>
            <w:tcW w:w="12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3</w:t>
            </w:r>
          </w:p>
        </w:tc>
        <w:tc>
          <w:tcPr>
            <w:tcW w:w="1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4</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5</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6</w:t>
            </w:r>
          </w:p>
        </w:tc>
        <w:tc>
          <w:tcPr>
            <w:tcW w:w="14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7</w:t>
            </w:r>
          </w:p>
        </w:tc>
      </w:tr>
      <w:tr>
        <w:tblPrEx>
          <w:tblCellMar>
            <w:top w:w="0" w:type="dxa"/>
            <w:left w:w="0" w:type="dxa"/>
            <w:bottom w:w="0" w:type="dxa"/>
            <w:right w:w="0" w:type="dxa"/>
          </w:tblCellMar>
        </w:tblPrEx>
        <w:trPr>
          <w:cantSplit/>
          <w:trHeight w:val="284" w:hRule="exact"/>
        </w:trPr>
        <w:tc>
          <w:tcPr>
            <w:tcW w:w="4961"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jc w:val="center"/>
              <w:rPr>
                <w:rFonts w:cs="宋体" w:asciiTheme="minorEastAsia" w:hAnsiTheme="minorEastAsia"/>
                <w:sz w:val="20"/>
                <w:szCs w:val="20"/>
              </w:rPr>
            </w:pPr>
            <w:r>
              <w:rPr>
                <w:rFonts w:hint="eastAsia" w:asciiTheme="minorEastAsia" w:hAnsiTheme="minorEastAsia"/>
                <w:sz w:val="20"/>
                <w:szCs w:val="20"/>
              </w:rPr>
              <w:t>合计</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b/>
                <w:bCs/>
                <w:color w:val="000000"/>
                <w:kern w:val="0"/>
                <w:sz w:val="20"/>
                <w:szCs w:val="20"/>
              </w:rPr>
              <w:t>2,933.53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b/>
                <w:bCs/>
                <w:color w:val="000000"/>
                <w:kern w:val="0"/>
                <w:sz w:val="20"/>
                <w:szCs w:val="20"/>
              </w:rPr>
              <w:t>2,933.53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204</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公共安全支出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10.23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10.23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20499</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其他公共安全支出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10.23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10.23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2049999</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其他公共安全支出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10.23</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10.23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208</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社会保障和就业支出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76.00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76.00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20805</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行政事业单位养老支出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76.00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76.00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2080505</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机关事业单位基本养老保险缴费支出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76.00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76.00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210</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卫生健康支出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36.45</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36.45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21011</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行政事业单位医疗</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36.45</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36.45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2101101</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行政单位医疗</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36.45</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36.45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221</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住房保障支出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54.94</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54.94</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22102</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住房改革支出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54.94</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54.94</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2210201</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住房公积金</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54.94</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54.94</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224</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灾害防治及应急管理支出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2,755.91</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2,755.91</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22401</w:t>
            </w:r>
          </w:p>
        </w:tc>
        <w:tc>
          <w:tcPr>
            <w:tcW w:w="3685" w:type="dxa"/>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应急管理事务</w:t>
            </w: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1,979.33</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1,979.33</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2240101</w:t>
            </w:r>
          </w:p>
        </w:tc>
        <w:tc>
          <w:tcPr>
            <w:tcW w:w="3685" w:type="dxa"/>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行政运行</w:t>
            </w: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700.23</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700.23</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2240102</w:t>
            </w:r>
          </w:p>
        </w:tc>
        <w:tc>
          <w:tcPr>
            <w:tcW w:w="36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一般行政管理事务</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1,269.10</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1,269.10</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2240199</w:t>
            </w:r>
          </w:p>
        </w:tc>
        <w:tc>
          <w:tcPr>
            <w:tcW w:w="3685" w:type="dxa"/>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Theme="minorEastAsia" w:hAnsiTheme="minorEastAsia"/>
                <w:sz w:val="20"/>
                <w:szCs w:val="20"/>
              </w:rPr>
            </w:pPr>
            <w:r>
              <w:rPr>
                <w:rFonts w:hint="eastAsia" w:ascii="宋体" w:hAnsi="宋体" w:eastAsia="宋体" w:cs="宋体"/>
                <w:color w:val="000000"/>
                <w:kern w:val="0"/>
                <w:sz w:val="20"/>
                <w:szCs w:val="20"/>
              </w:rPr>
              <w:t xml:space="preserve">  其他应急管理支出</w:t>
            </w: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10.00</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Theme="minorEastAsia" w:hAnsiTheme="minorEastAsia"/>
                <w:sz w:val="20"/>
                <w:szCs w:val="20"/>
              </w:rPr>
            </w:pPr>
            <w:r>
              <w:rPr>
                <w:rFonts w:hint="eastAsia" w:ascii="宋体" w:hAnsi="宋体" w:eastAsia="宋体" w:cs="宋体"/>
                <w:color w:val="000000"/>
                <w:kern w:val="0"/>
                <w:sz w:val="20"/>
                <w:szCs w:val="20"/>
              </w:rPr>
              <w:t>10.00</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22402</w:t>
            </w:r>
          </w:p>
        </w:tc>
        <w:tc>
          <w:tcPr>
            <w:tcW w:w="3685" w:type="dxa"/>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消防事务</w:t>
            </w: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754.40</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754.40</w:t>
            </w:r>
          </w:p>
        </w:tc>
        <w:tc>
          <w:tcPr>
            <w:tcW w:w="127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2240201</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 xml:space="preserve">  行政运行</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128.00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128.00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2240202</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 xml:space="preserve">  一般行政管理事务</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204.00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204.00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2240204</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 xml:space="preserve">  消防应急救援</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318.40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318.40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2240299</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cs="宋体" w:asciiTheme="minorEastAsia" w:hAnsiTheme="minorEastAsia"/>
                <w:sz w:val="20"/>
                <w:szCs w:val="20"/>
              </w:rPr>
            </w:pPr>
            <w:r>
              <w:rPr>
                <w:rFonts w:hint="eastAsia" w:ascii="宋体" w:hAnsi="宋体" w:eastAsia="宋体" w:cs="宋体"/>
                <w:color w:val="000000"/>
                <w:kern w:val="0"/>
                <w:sz w:val="20"/>
                <w:szCs w:val="20"/>
              </w:rPr>
              <w:t xml:space="preserve">  其他消防事务支出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104.00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cs="宋体" w:asciiTheme="minorEastAsia" w:hAnsiTheme="minorEastAsia"/>
                <w:sz w:val="20"/>
                <w:szCs w:val="20"/>
              </w:rPr>
            </w:pPr>
            <w:r>
              <w:rPr>
                <w:rFonts w:hint="eastAsia" w:ascii="宋体" w:hAnsi="宋体" w:eastAsia="宋体" w:cs="宋体"/>
                <w:color w:val="000000"/>
                <w:kern w:val="0"/>
                <w:sz w:val="20"/>
                <w:szCs w:val="20"/>
              </w:rPr>
              <w:t>104.00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cs="宋体" w:asciiTheme="minorEastAsia" w:hAnsiTheme="minorEastAsia"/>
                <w:sz w:val="20"/>
                <w:szCs w:val="20"/>
              </w:rPr>
            </w:pPr>
            <w:r>
              <w:rPr>
                <w:rFonts w:hint="eastAsia" w:asciiTheme="minorEastAsia" w:hAnsiTheme="minorEastAsia"/>
                <w:sz w:val="20"/>
                <w:szCs w:val="20"/>
              </w:rPr>
              <w:t>　</w:t>
            </w: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22407</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自然灾害救灾及恢复重建支出</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22.18</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22.18</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2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2240703</w:t>
            </w:r>
          </w:p>
        </w:tc>
        <w:tc>
          <w:tcPr>
            <w:tcW w:w="36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自然灾害救灾补助</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22.18</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22.18</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jc w:val="right"/>
              <w:rPr>
                <w:rFonts w:asciiTheme="minorEastAsia" w:hAnsiTheme="minorEastAsia"/>
                <w:sz w:val="20"/>
                <w:szCs w:val="20"/>
              </w:rPr>
            </w:pPr>
          </w:p>
        </w:tc>
      </w:tr>
      <w:tr>
        <w:tblPrEx>
          <w:tblCellMar>
            <w:top w:w="0" w:type="dxa"/>
            <w:left w:w="0" w:type="dxa"/>
            <w:bottom w:w="0" w:type="dxa"/>
            <w:right w:w="0" w:type="dxa"/>
          </w:tblCellMar>
        </w:tblPrEx>
        <w:trPr>
          <w:cantSplit/>
          <w:trHeight w:val="284" w:hRule="exact"/>
        </w:trPr>
        <w:tc>
          <w:tcPr>
            <w:tcW w:w="14884" w:type="dxa"/>
            <w:gridSpan w:val="11"/>
            <w:tcBorders>
              <w:top w:val="nil"/>
              <w:left w:val="nil"/>
              <w:bottom w:val="nil"/>
              <w:right w:val="nil"/>
            </w:tcBorders>
            <w:shd w:val="clear" w:color="auto" w:fill="auto"/>
            <w:tcMar>
              <w:top w:w="15" w:type="dxa"/>
              <w:left w:w="15" w:type="dxa"/>
              <w:bottom w:w="0" w:type="dxa"/>
              <w:right w:w="15" w:type="dxa"/>
            </w:tcMar>
          </w:tcPr>
          <w:p>
            <w:pPr>
              <w:rPr>
                <w:rFonts w:cs="宋体" w:asciiTheme="minorEastAsia" w:hAnsiTheme="minorEastAsia"/>
                <w:sz w:val="20"/>
                <w:szCs w:val="20"/>
              </w:rPr>
            </w:pPr>
            <w:r>
              <w:rPr>
                <w:rFonts w:hint="eastAsia" w:asciiTheme="minorEastAsia" w:hAnsiTheme="minorEastAsia"/>
                <w:sz w:val="20"/>
                <w:szCs w:val="20"/>
              </w:rPr>
              <w:t>注：本表反映部门本年度取得的各项收入情况。</w:t>
            </w:r>
          </w:p>
        </w:tc>
      </w:tr>
    </w:tbl>
    <w:p>
      <w:pPr>
        <w:widowControl/>
        <w:ind w:left="93"/>
        <w:jc w:val="center"/>
        <w:rPr>
          <w:rFonts w:cs="Times New Roman" w:asciiTheme="minorEastAsia" w:hAnsiTheme="minorEastAsia"/>
          <w:color w:val="000000"/>
          <w:kern w:val="0"/>
          <w:sz w:val="36"/>
          <w:szCs w:val="21"/>
        </w:rPr>
        <w:sectPr>
          <w:pgSz w:w="16838" w:h="11906" w:orient="landscape"/>
          <w:pgMar w:top="567" w:right="567" w:bottom="567" w:left="794" w:header="0" w:footer="0" w:gutter="0"/>
          <w:cols w:space="425" w:num="1"/>
          <w:docGrid w:type="lines" w:linePitch="312" w:charSpace="0"/>
        </w:sectPr>
      </w:pPr>
    </w:p>
    <w:tbl>
      <w:tblPr>
        <w:tblStyle w:val="7"/>
        <w:tblW w:w="4675" w:type="pct"/>
        <w:tblInd w:w="250" w:type="dxa"/>
        <w:tblLayout w:type="fixed"/>
        <w:tblCellMar>
          <w:top w:w="0" w:type="dxa"/>
          <w:left w:w="108" w:type="dxa"/>
          <w:bottom w:w="0" w:type="dxa"/>
          <w:right w:w="108" w:type="dxa"/>
        </w:tblCellMar>
      </w:tblPr>
      <w:tblGrid>
        <w:gridCol w:w="998"/>
        <w:gridCol w:w="352"/>
        <w:gridCol w:w="393"/>
        <w:gridCol w:w="3060"/>
        <w:gridCol w:w="360"/>
        <w:gridCol w:w="1884"/>
        <w:gridCol w:w="1491"/>
        <w:gridCol w:w="1944"/>
        <w:gridCol w:w="1566"/>
        <w:gridCol w:w="1417"/>
        <w:gridCol w:w="1420"/>
      </w:tblGrid>
      <w:tr>
        <w:tblPrEx>
          <w:tblCellMar>
            <w:top w:w="0" w:type="dxa"/>
            <w:left w:w="108" w:type="dxa"/>
            <w:bottom w:w="0" w:type="dxa"/>
            <w:right w:w="108" w:type="dxa"/>
          </w:tblCellMar>
        </w:tblPrEx>
        <w:trPr>
          <w:trHeight w:val="435" w:hRule="atLeast"/>
        </w:trPr>
        <w:tc>
          <w:tcPr>
            <w:tcW w:w="5000" w:type="pct"/>
            <w:gridSpan w:val="11"/>
            <w:tcBorders>
              <w:top w:val="nil"/>
              <w:left w:val="nil"/>
              <w:bottom w:val="nil"/>
              <w:right w:val="nil"/>
            </w:tcBorders>
            <w:shd w:val="clear" w:color="auto" w:fill="auto"/>
            <w:noWrap/>
            <w:vAlign w:val="center"/>
          </w:tcPr>
          <w:p>
            <w:pPr>
              <w:widowControl/>
              <w:jc w:val="center"/>
              <w:rPr>
                <w:rFonts w:cs="宋体" w:asciiTheme="minorEastAsia" w:hAnsiTheme="minorEastAsia"/>
                <w:b/>
                <w:color w:val="000000"/>
                <w:kern w:val="0"/>
                <w:sz w:val="32"/>
                <w:szCs w:val="32"/>
              </w:rPr>
            </w:pPr>
            <w:r>
              <w:rPr>
                <w:rFonts w:cs="Times New Roman" w:asciiTheme="minorEastAsia" w:hAnsiTheme="minorEastAsia"/>
                <w:bCs/>
                <w:kern w:val="0"/>
                <w:szCs w:val="21"/>
              </w:rPr>
              <w:br w:type="page"/>
            </w:r>
            <w:r>
              <w:rPr>
                <w:rFonts w:hint="eastAsia" w:cs="宋体" w:asciiTheme="minorEastAsia" w:hAnsiTheme="minorEastAsia"/>
                <w:b/>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335"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1278" w:type="pct"/>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12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63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50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65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526"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公开03表</w:t>
            </w:r>
          </w:p>
        </w:tc>
      </w:tr>
      <w:tr>
        <w:tblPrEx>
          <w:tblCellMar>
            <w:top w:w="0" w:type="dxa"/>
            <w:left w:w="108" w:type="dxa"/>
            <w:bottom w:w="0" w:type="dxa"/>
            <w:right w:w="108" w:type="dxa"/>
          </w:tblCellMar>
        </w:tblPrEx>
        <w:trPr>
          <w:trHeight w:val="285" w:hRule="atLeast"/>
        </w:trPr>
        <w:tc>
          <w:tcPr>
            <w:tcW w:w="335" w:type="pct"/>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部门：</w:t>
            </w:r>
          </w:p>
        </w:tc>
        <w:tc>
          <w:tcPr>
            <w:tcW w:w="1278" w:type="pct"/>
            <w:gridSpan w:val="3"/>
            <w:tcBorders>
              <w:top w:val="nil"/>
              <w:left w:val="nil"/>
              <w:bottom w:val="nil"/>
              <w:right w:val="nil"/>
            </w:tcBorders>
            <w:shd w:val="clear" w:color="000000" w:fill="FFFFFF"/>
            <w:noWrap/>
            <w:vAlign w:val="center"/>
          </w:tcPr>
          <w:p>
            <w:pPr>
              <w:widowControl/>
              <w:jc w:val="left"/>
              <w:rPr>
                <w:rFonts w:cs="宋体" w:asciiTheme="minorEastAsia" w:hAnsiTheme="minorEastAsia"/>
                <w:kern w:val="0"/>
                <w:szCs w:val="21"/>
              </w:rPr>
            </w:pPr>
            <w:r>
              <w:rPr>
                <w:rFonts w:hint="eastAsia" w:cs="宋体" w:asciiTheme="minorEastAsia" w:hAnsiTheme="minorEastAsia"/>
                <w:color w:val="000000"/>
                <w:kern w:val="0"/>
                <w:sz w:val="20"/>
                <w:szCs w:val="20"/>
              </w:rPr>
              <w:t>祁阳市应急管理局</w:t>
            </w:r>
            <w:r>
              <w:rPr>
                <w:rFonts w:hint="eastAsia" w:cs="宋体" w:asciiTheme="minorEastAsia" w:hAnsiTheme="minorEastAsia"/>
                <w:kern w:val="0"/>
                <w:szCs w:val="21"/>
              </w:rPr>
              <w:t>　</w:t>
            </w:r>
          </w:p>
        </w:tc>
        <w:tc>
          <w:tcPr>
            <w:tcW w:w="12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63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501"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653" w:type="pct"/>
            <w:tcBorders>
              <w:top w:val="nil"/>
              <w:left w:val="nil"/>
              <w:bottom w:val="nil"/>
              <w:right w:val="nil"/>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526"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单位：万元</w:t>
            </w:r>
          </w:p>
        </w:tc>
      </w:tr>
      <w:tr>
        <w:tblPrEx>
          <w:tblCellMar>
            <w:top w:w="0" w:type="dxa"/>
            <w:left w:w="108" w:type="dxa"/>
            <w:bottom w:w="0" w:type="dxa"/>
            <w:right w:w="108" w:type="dxa"/>
          </w:tblCellMar>
        </w:tblPrEx>
        <w:trPr>
          <w:trHeight w:val="284" w:hRule="exact"/>
        </w:trPr>
        <w:tc>
          <w:tcPr>
            <w:tcW w:w="1734"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    目</w:t>
            </w:r>
          </w:p>
        </w:tc>
        <w:tc>
          <w:tcPr>
            <w:tcW w:w="6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本年支出合计</w:t>
            </w:r>
          </w:p>
        </w:tc>
        <w:tc>
          <w:tcPr>
            <w:tcW w:w="5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基本支出</w:t>
            </w:r>
          </w:p>
        </w:tc>
        <w:tc>
          <w:tcPr>
            <w:tcW w:w="6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项目支出</w:t>
            </w:r>
          </w:p>
        </w:tc>
        <w:tc>
          <w:tcPr>
            <w:tcW w:w="52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上缴上级支出</w:t>
            </w:r>
          </w:p>
        </w:tc>
        <w:tc>
          <w:tcPr>
            <w:tcW w:w="4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经营支出</w:t>
            </w:r>
          </w:p>
        </w:tc>
        <w:tc>
          <w:tcPr>
            <w:tcW w:w="47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对附属单位补助支出</w:t>
            </w:r>
          </w:p>
        </w:tc>
      </w:tr>
      <w:tr>
        <w:tblPrEx>
          <w:tblCellMar>
            <w:top w:w="0" w:type="dxa"/>
            <w:left w:w="108" w:type="dxa"/>
            <w:bottom w:w="0" w:type="dxa"/>
            <w:right w:w="108" w:type="dxa"/>
          </w:tblCellMar>
        </w:tblPrEx>
        <w:trPr>
          <w:trHeight w:val="284" w:hRule="exact"/>
        </w:trPr>
        <w:tc>
          <w:tcPr>
            <w:tcW w:w="585" w:type="pct"/>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功能分类科目编码</w:t>
            </w:r>
          </w:p>
        </w:tc>
        <w:tc>
          <w:tcPr>
            <w:tcW w:w="1149" w:type="pct"/>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科目名称</w:t>
            </w:r>
          </w:p>
        </w:tc>
        <w:tc>
          <w:tcPr>
            <w:tcW w:w="6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58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149"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6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1734"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栏次</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501"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53"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526"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476"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477"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r>
      <w:tr>
        <w:tblPrEx>
          <w:tblCellMar>
            <w:top w:w="0" w:type="dxa"/>
            <w:left w:w="108" w:type="dxa"/>
            <w:bottom w:w="0" w:type="dxa"/>
            <w:right w:w="108" w:type="dxa"/>
          </w:tblCellMar>
        </w:tblPrEx>
        <w:trPr>
          <w:trHeight w:val="284" w:hRule="exact"/>
        </w:trPr>
        <w:tc>
          <w:tcPr>
            <w:tcW w:w="1734"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合计</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b/>
                <w:bCs/>
                <w:color w:val="000000"/>
                <w:kern w:val="0"/>
                <w:sz w:val="22"/>
              </w:rPr>
              <w:t>2,933.53</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b/>
                <w:bCs/>
                <w:color w:val="000000"/>
                <w:kern w:val="0"/>
                <w:sz w:val="22"/>
              </w:rPr>
              <w:t>995.62</w:t>
            </w: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b/>
                <w:bCs/>
                <w:color w:val="000000"/>
                <w:kern w:val="0"/>
                <w:sz w:val="22"/>
              </w:rPr>
              <w:t>1,937.91</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204</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公共安全支出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20499</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其他公共安全支出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2049999</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其他公共安全支出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208</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社会保障和就业支出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20805</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行政事业单位养老支出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2080505</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机关事业单位基本养老保险缴费支出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210</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卫生健康支出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21011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行政事业单位医疗</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2101101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行政单位医疗</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住房保障支出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22102</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住房改革支出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2210201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住房公积金</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灾害防治及应急管理支出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2,755.91</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828.23</w:t>
            </w: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1,927.68</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应急管理事务</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1,979.33</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700.23</w:t>
            </w: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1,279.10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2240101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行政运行</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700.23</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700.23</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2240102</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一般行政管理事务</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1,269.10</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1,269.10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2240199</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其他应急管理支出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10.00</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10.00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22402</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消防事务</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754.40</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128.00</w:t>
            </w: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626.40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2240201</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行政运行</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128.00</w:t>
            </w:r>
          </w:p>
        </w:tc>
        <w:tc>
          <w:tcPr>
            <w:tcW w:w="501"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128.00</w:t>
            </w:r>
          </w:p>
        </w:tc>
        <w:tc>
          <w:tcPr>
            <w:tcW w:w="653"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2240202</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一般行政管理事务</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204.00</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204.00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2240204</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消防应急救援</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318.40</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318.40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2240299</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其他消防事务支出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104.00</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104.00</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22407</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自然灾害救灾及恢复重建支出</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22.18</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22.18</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4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2240703</w:t>
            </w:r>
          </w:p>
        </w:tc>
        <w:tc>
          <w:tcPr>
            <w:tcW w:w="1281" w:type="pct"/>
            <w:gridSpan w:val="3"/>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 xml:space="preserve">  自然灾害救灾补助</w:t>
            </w:r>
          </w:p>
        </w:tc>
        <w:tc>
          <w:tcPr>
            <w:tcW w:w="63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22.18</w:t>
            </w:r>
          </w:p>
        </w:tc>
        <w:tc>
          <w:tcPr>
            <w:tcW w:w="501" w:type="pct"/>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653" w:type="pct"/>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22.18</w:t>
            </w:r>
          </w:p>
        </w:tc>
        <w:tc>
          <w:tcPr>
            <w:tcW w:w="52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6"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7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84" w:hRule="exact"/>
        </w:trPr>
        <w:tc>
          <w:tcPr>
            <w:tcW w:w="5000" w:type="pct"/>
            <w:gridSpan w:val="11"/>
            <w:tcBorders>
              <w:top w:val="nil"/>
              <w:left w:val="nil"/>
              <w:bottom w:val="nil"/>
              <w:right w:val="nil"/>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注：本表反映部门本年度各项支出情况。</w:t>
            </w:r>
          </w:p>
        </w:tc>
      </w:tr>
    </w:tbl>
    <w:p>
      <w:pPr>
        <w:widowControl/>
        <w:ind w:left="93"/>
        <w:jc w:val="center"/>
        <w:rPr>
          <w:rFonts w:cs="Times New Roman" w:asciiTheme="minorEastAsia" w:hAnsiTheme="minorEastAsia"/>
          <w:color w:val="000000"/>
          <w:kern w:val="0"/>
          <w:sz w:val="36"/>
          <w:szCs w:val="21"/>
        </w:rPr>
        <w:sectPr>
          <w:pgSz w:w="16838" w:h="11906" w:orient="landscape"/>
          <w:pgMar w:top="567" w:right="567" w:bottom="567" w:left="567" w:header="284" w:footer="340" w:gutter="0"/>
          <w:cols w:space="425" w:num="1"/>
          <w:docGrid w:type="lines" w:linePitch="312" w:charSpace="0"/>
        </w:sectPr>
      </w:pPr>
    </w:p>
    <w:tbl>
      <w:tblPr>
        <w:tblStyle w:val="7"/>
        <w:tblW w:w="4815" w:type="pct"/>
        <w:tblInd w:w="250" w:type="dxa"/>
        <w:tblLayout w:type="fixed"/>
        <w:tblCellMar>
          <w:top w:w="0" w:type="dxa"/>
          <w:left w:w="108" w:type="dxa"/>
          <w:bottom w:w="0" w:type="dxa"/>
          <w:right w:w="108" w:type="dxa"/>
        </w:tblCellMar>
      </w:tblPr>
      <w:tblGrid>
        <w:gridCol w:w="3188"/>
        <w:gridCol w:w="644"/>
        <w:gridCol w:w="353"/>
        <w:gridCol w:w="776"/>
        <w:gridCol w:w="3342"/>
        <w:gridCol w:w="61"/>
        <w:gridCol w:w="708"/>
        <w:gridCol w:w="405"/>
        <w:gridCol w:w="586"/>
        <w:gridCol w:w="791"/>
        <w:gridCol w:w="880"/>
        <w:gridCol w:w="865"/>
        <w:gridCol w:w="877"/>
        <w:gridCol w:w="129"/>
        <w:gridCol w:w="1726"/>
      </w:tblGrid>
      <w:tr>
        <w:tblPrEx>
          <w:tblCellMar>
            <w:top w:w="0" w:type="dxa"/>
            <w:left w:w="108" w:type="dxa"/>
            <w:bottom w:w="0" w:type="dxa"/>
            <w:right w:w="108" w:type="dxa"/>
          </w:tblCellMar>
        </w:tblPrEx>
        <w:trPr>
          <w:trHeight w:val="462" w:hRule="exact"/>
        </w:trPr>
        <w:tc>
          <w:tcPr>
            <w:tcW w:w="5000" w:type="pct"/>
            <w:gridSpan w:val="15"/>
            <w:tcBorders>
              <w:top w:val="nil"/>
              <w:left w:val="nil"/>
              <w:bottom w:val="nil"/>
              <w:right w:val="nil"/>
            </w:tcBorders>
            <w:shd w:val="clear" w:color="auto" w:fill="auto"/>
            <w:noWrap/>
            <w:vAlign w:val="center"/>
          </w:tcPr>
          <w:p>
            <w:pPr>
              <w:widowControl/>
              <w:jc w:val="center"/>
              <w:rPr>
                <w:rFonts w:cs="宋体" w:asciiTheme="minorEastAsia" w:hAnsiTheme="minorEastAsia"/>
                <w:b/>
                <w:color w:val="000000"/>
                <w:kern w:val="0"/>
                <w:sz w:val="30"/>
                <w:szCs w:val="30"/>
              </w:rPr>
            </w:pPr>
            <w:r>
              <w:rPr>
                <w:rFonts w:hint="eastAsia" w:cs="宋体" w:asciiTheme="minorEastAsia" w:hAnsiTheme="minorEastAsia"/>
                <w:b/>
                <w:color w:val="000000"/>
                <w:kern w:val="0"/>
                <w:sz w:val="30"/>
                <w:szCs w:val="30"/>
              </w:rPr>
              <w:t>财政拨款收入支出决算总表</w:t>
            </w:r>
          </w:p>
        </w:tc>
      </w:tr>
      <w:tr>
        <w:tblPrEx>
          <w:tblCellMar>
            <w:top w:w="0" w:type="dxa"/>
            <w:left w:w="108" w:type="dxa"/>
            <w:bottom w:w="0" w:type="dxa"/>
            <w:right w:w="108" w:type="dxa"/>
          </w:tblCellMar>
        </w:tblPrEx>
        <w:trPr>
          <w:trHeight w:val="255" w:hRule="exact"/>
        </w:trPr>
        <w:tc>
          <w:tcPr>
            <w:tcW w:w="1040"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325"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25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1090"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383" w:type="pct"/>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b/>
                <w:kern w:val="0"/>
                <w:sz w:val="15"/>
                <w:szCs w:val="15"/>
              </w:rPr>
            </w:pPr>
          </w:p>
        </w:tc>
        <w:tc>
          <w:tcPr>
            <w:tcW w:w="449"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569"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328"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15"/>
                <w:szCs w:val="15"/>
              </w:rPr>
            </w:pPr>
          </w:p>
        </w:tc>
        <w:tc>
          <w:tcPr>
            <w:tcW w:w="563"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Cs w:val="21"/>
              </w:rPr>
            </w:pPr>
            <w:r>
              <w:rPr>
                <w:rFonts w:hint="eastAsia" w:cs="宋体" w:asciiTheme="minorEastAsia" w:hAnsiTheme="minorEastAsia"/>
                <w:kern w:val="0"/>
                <w:szCs w:val="21"/>
              </w:rPr>
              <w:t>公开04表</w:t>
            </w:r>
          </w:p>
        </w:tc>
      </w:tr>
      <w:tr>
        <w:tblPrEx>
          <w:tblCellMar>
            <w:top w:w="0" w:type="dxa"/>
            <w:left w:w="108" w:type="dxa"/>
            <w:bottom w:w="0" w:type="dxa"/>
            <w:right w:w="108" w:type="dxa"/>
          </w:tblCellMar>
        </w:tblPrEx>
        <w:trPr>
          <w:trHeight w:val="255" w:hRule="exact"/>
        </w:trPr>
        <w:tc>
          <w:tcPr>
            <w:tcW w:w="1040" w:type="pct"/>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部门：祁阳市应急管理局</w:t>
            </w:r>
          </w:p>
        </w:tc>
        <w:tc>
          <w:tcPr>
            <w:tcW w:w="325"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253"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1090"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83" w:type="pct"/>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449"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569"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c>
          <w:tcPr>
            <w:tcW w:w="328"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Cs w:val="21"/>
              </w:rPr>
            </w:pPr>
          </w:p>
        </w:tc>
        <w:tc>
          <w:tcPr>
            <w:tcW w:w="563"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Cs w:val="21"/>
              </w:rPr>
            </w:pPr>
            <w:r>
              <w:rPr>
                <w:rFonts w:hint="eastAsia" w:cs="宋体" w:asciiTheme="minorEastAsia" w:hAnsiTheme="minorEastAsia"/>
                <w:color w:val="000000"/>
                <w:kern w:val="0"/>
                <w:szCs w:val="21"/>
              </w:rPr>
              <w:t>单位：万元</w:t>
            </w:r>
          </w:p>
        </w:tc>
      </w:tr>
      <w:tr>
        <w:tblPrEx>
          <w:tblCellMar>
            <w:top w:w="0" w:type="dxa"/>
            <w:left w:w="108" w:type="dxa"/>
            <w:bottom w:w="0" w:type="dxa"/>
            <w:right w:w="108" w:type="dxa"/>
          </w:tblCellMar>
        </w:tblPrEx>
        <w:trPr>
          <w:trHeight w:val="255" w:hRule="exact"/>
        </w:trPr>
        <w:tc>
          <w:tcPr>
            <w:tcW w:w="1618"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收入</w:t>
            </w:r>
          </w:p>
        </w:tc>
        <w:tc>
          <w:tcPr>
            <w:tcW w:w="3382" w:type="pct"/>
            <w:gridSpan w:val="11"/>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支出</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    目</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行次</w:t>
            </w:r>
          </w:p>
        </w:tc>
        <w:tc>
          <w:tcPr>
            <w:tcW w:w="3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金额</w:t>
            </w: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    目</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行次</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合计</w:t>
            </w:r>
          </w:p>
        </w:tc>
        <w:tc>
          <w:tcPr>
            <w:tcW w:w="545"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一般公共预算财政拨款</w:t>
            </w:r>
          </w:p>
        </w:tc>
        <w:tc>
          <w:tcPr>
            <w:tcW w:w="568"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政府性基金预算财政拨款</w:t>
            </w:r>
          </w:p>
        </w:tc>
        <w:tc>
          <w:tcPr>
            <w:tcW w:w="605" w:type="pct"/>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国有资本经营预算财政拨款</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栏    次</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3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栏    次</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一、一般公共预算财政拨款</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368"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一、一般公共服务支出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33</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二、政府性基金预算财政拨款</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二、外交支出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34</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三、国有资本经营预算财政拨款</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三、国防支出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35</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四、公共安全支出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36</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10.23</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五、教育支出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37</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六、科学技术支出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38</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7</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七、文化旅游体育与传媒支出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39</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8</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八、社会保障和就业支出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40</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76.00</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9</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九、卫生健康支出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41</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36.45</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十、节能环保支出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42</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十一、城乡社区支出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43</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十二、农林水支出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44</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13</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十三、交通运输支出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45</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14</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十四、资源勘探工业信息等支出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46</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15</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十五、商业服务业等支出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47</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16</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十六、金融支出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48</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17</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十七、援助其他地区支出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49</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18</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十八、自然资源海洋气象等支出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50</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72"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19</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十九、住房保障支出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51</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54.94</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20</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二十、粮油物资储备支出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52</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b/>
                <w:bCs/>
                <w:kern w:val="0"/>
                <w:szCs w:val="21"/>
              </w:rPr>
            </w:pPr>
            <w:r>
              <w:rPr>
                <w:rFonts w:hint="eastAsia" w:ascii="宋体" w:hAnsi="宋体" w:eastAsia="宋体" w:cs="宋体"/>
                <w:color w:val="000000"/>
                <w:kern w:val="0"/>
                <w:szCs w:val="21"/>
              </w:rPr>
              <w:t>二十一、国有资本经营预算支出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53</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54"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二十二、灾害防治及应急管理支出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54</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2,755.91</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2,755.91</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二十三、其他支出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55</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二十四、债务还本支出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56</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二十五、债务付息支出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57</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cs="宋体" w:asciiTheme="minorEastAsia" w:hAnsiTheme="minorEastAsia"/>
                <w:kern w:val="0"/>
                <w:szCs w:val="21"/>
              </w:rPr>
            </w:pPr>
            <w:r>
              <w:rPr>
                <w:rFonts w:hint="eastAsia" w:ascii="宋体" w:hAnsi="宋体" w:eastAsia="宋体" w:cs="宋体"/>
                <w:color w:val="000000"/>
                <w:kern w:val="0"/>
                <w:szCs w:val="21"/>
              </w:rPr>
              <w:t>二十六、抗疫特别国债安排的支出</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58</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358"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本年收入合计</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368"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本年支出合计</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59</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545"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年初财政拨款结转和结余</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年末财政拨款结转和结余</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60</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 xml:space="preserve"> 一般公共预算财政拨款</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29</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61</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政府性基金预算财政拨款</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30</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62</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55" w:hRule="exact"/>
        </w:trPr>
        <w:tc>
          <w:tcPr>
            <w:tcW w:w="1040" w:type="pct"/>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 xml:space="preserve">   国有资本经营预算财政拨款</w:t>
            </w:r>
          </w:p>
        </w:tc>
        <w:tc>
          <w:tcPr>
            <w:tcW w:w="210"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368"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1110"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63</w:t>
            </w:r>
          </w:p>
        </w:tc>
        <w:tc>
          <w:tcPr>
            <w:tcW w:w="323"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45" w:type="pct"/>
            <w:gridSpan w:val="2"/>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kern w:val="0"/>
                <w:szCs w:val="21"/>
              </w:rPr>
            </w:pP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362" w:hRule="exact"/>
        </w:trPr>
        <w:tc>
          <w:tcPr>
            <w:tcW w:w="104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总计</w:t>
            </w:r>
          </w:p>
        </w:tc>
        <w:tc>
          <w:tcPr>
            <w:tcW w:w="210"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368" w:type="pct"/>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1110" w:type="pct"/>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总计</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cs="宋体" w:asciiTheme="minorEastAsia" w:hAnsiTheme="minorEastAsia"/>
                <w:kern w:val="0"/>
                <w:szCs w:val="21"/>
              </w:rPr>
            </w:pPr>
            <w:r>
              <w:rPr>
                <w:rFonts w:hint="eastAsia" w:ascii="宋体" w:hAnsi="宋体" w:eastAsia="宋体" w:cs="宋体"/>
                <w:color w:val="000000"/>
                <w:kern w:val="0"/>
                <w:szCs w:val="21"/>
              </w:rPr>
              <w:t>64</w:t>
            </w:r>
          </w:p>
        </w:tc>
        <w:tc>
          <w:tcPr>
            <w:tcW w:w="323" w:type="pct"/>
            <w:gridSpan w:val="2"/>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545" w:type="pct"/>
            <w:gridSpan w:val="2"/>
            <w:tcBorders>
              <w:top w:val="nil"/>
              <w:left w:val="nil"/>
              <w:bottom w:val="single" w:color="auto" w:sz="4" w:space="0"/>
              <w:right w:val="single" w:color="auto" w:sz="4" w:space="0"/>
            </w:tcBorders>
            <w:shd w:val="clear" w:color="000000" w:fill="FFFFFF"/>
            <w:noWrap/>
            <w:vAlign w:val="center"/>
          </w:tcPr>
          <w:p>
            <w:pPr>
              <w:widowControl/>
              <w:jc w:val="right"/>
              <w:textAlignment w:val="center"/>
              <w:rPr>
                <w:rFonts w:cs="宋体" w:asciiTheme="minorEastAsia" w:hAnsiTheme="minorEastAsia"/>
                <w:kern w:val="0"/>
                <w:szCs w:val="21"/>
              </w:rPr>
            </w:pPr>
            <w:r>
              <w:rPr>
                <w:rFonts w:hint="eastAsia" w:ascii="宋体" w:hAnsi="宋体" w:eastAsia="宋体" w:cs="宋体"/>
                <w:color w:val="000000"/>
                <w:kern w:val="0"/>
                <w:szCs w:val="21"/>
              </w:rPr>
              <w:t>2,933.53</w:t>
            </w:r>
          </w:p>
        </w:tc>
        <w:tc>
          <w:tcPr>
            <w:tcW w:w="5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　</w:t>
            </w:r>
          </w:p>
        </w:tc>
        <w:tc>
          <w:tcPr>
            <w:tcW w:w="605" w:type="pct"/>
            <w:gridSpan w:val="2"/>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94" w:hRule="exact"/>
        </w:trPr>
        <w:tc>
          <w:tcPr>
            <w:tcW w:w="5000" w:type="pct"/>
            <w:gridSpan w:val="15"/>
            <w:tcBorders>
              <w:top w:val="nil"/>
              <w:left w:val="nil"/>
              <w:bottom w:val="nil"/>
              <w:right w:val="nil"/>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b/>
          <w:kern w:val="0"/>
          <w:sz w:val="32"/>
          <w:szCs w:val="32"/>
        </w:rPr>
      </w:pPr>
      <w:r>
        <w:rPr>
          <w:rFonts w:cs="Times New Roman" w:asciiTheme="minorEastAsia" w:hAnsiTheme="minorEastAsia"/>
          <w:b/>
          <w:kern w:val="0"/>
          <w:sz w:val="32"/>
          <w:szCs w:val="32"/>
        </w:rPr>
        <w:t>一般公共预算财政拨款支出决算表</w:t>
      </w:r>
    </w:p>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 xml:space="preserve">                                                                                       </w:t>
      </w:r>
    </w:p>
    <w:p>
      <w:pPr>
        <w:widowControl/>
        <w:rPr>
          <w:rFonts w:cs="Times New Roman" w:asciiTheme="minorEastAsia" w:hAnsiTheme="minorEastAsia"/>
          <w:kern w:val="0"/>
          <w:szCs w:val="21"/>
        </w:rPr>
      </w:pP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部门：</w:t>
      </w:r>
      <w:r>
        <w:rPr>
          <w:rFonts w:hint="eastAsia" w:cs="宋体" w:asciiTheme="minorEastAsia" w:hAnsiTheme="minorEastAsia"/>
          <w:color w:val="000000"/>
          <w:kern w:val="0"/>
          <w:sz w:val="20"/>
          <w:szCs w:val="20"/>
        </w:rPr>
        <w:t>祁阳市应急管理局</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r>
        <w:rPr>
          <w:rFonts w:hint="eastAsia" w:cs="Times New Roman" w:asciiTheme="minorEastAsia" w:hAnsiTheme="minorEastAsia"/>
          <w:kern w:val="0"/>
          <w:szCs w:val="21"/>
        </w:rPr>
        <w:t>公开05表</w:t>
      </w:r>
    </w:p>
    <w:p>
      <w:pPr>
        <w:widowControl/>
        <w:spacing w:beforeLines="50"/>
        <w:ind w:left="9240" w:hanging="9240" w:hangingChars="4400"/>
        <w:jc w:val="left"/>
        <w:rPr>
          <w:rFonts w:cs="Times New Roman" w:asciiTheme="minorEastAsia" w:hAnsiTheme="minorEastAsia"/>
          <w:color w:val="000000"/>
          <w:kern w:val="0"/>
          <w:sz w:val="20"/>
          <w:szCs w:val="20"/>
        </w:rPr>
      </w:pP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单位：万元</w:t>
      </w:r>
    </w:p>
    <w:tbl>
      <w:tblPr>
        <w:tblStyle w:val="7"/>
        <w:tblW w:w="4496" w:type="pct"/>
        <w:jc w:val="center"/>
        <w:tblLayout w:type="autofit"/>
        <w:tblCellMar>
          <w:top w:w="0" w:type="dxa"/>
          <w:left w:w="108" w:type="dxa"/>
          <w:bottom w:w="0" w:type="dxa"/>
          <w:right w:w="108" w:type="dxa"/>
        </w:tblCellMar>
      </w:tblPr>
      <w:tblGrid>
        <w:gridCol w:w="1741"/>
        <w:gridCol w:w="4300"/>
        <w:gridCol w:w="2791"/>
        <w:gridCol w:w="3020"/>
        <w:gridCol w:w="2463"/>
      </w:tblGrid>
      <w:tr>
        <w:tblPrEx>
          <w:tblCellMar>
            <w:top w:w="0" w:type="dxa"/>
            <w:left w:w="108" w:type="dxa"/>
            <w:bottom w:w="0" w:type="dxa"/>
            <w:right w:w="108" w:type="dxa"/>
          </w:tblCellMar>
        </w:tblPrEx>
        <w:trPr>
          <w:trHeight w:val="284" w:hRule="exact"/>
          <w:jc w:val="center"/>
        </w:trPr>
        <w:tc>
          <w:tcPr>
            <w:tcW w:w="2110"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2890" w:type="pct"/>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r>
      <w:tr>
        <w:tblPrEx>
          <w:tblCellMar>
            <w:top w:w="0" w:type="dxa"/>
            <w:left w:w="108" w:type="dxa"/>
            <w:bottom w:w="0" w:type="dxa"/>
            <w:right w:w="108" w:type="dxa"/>
          </w:tblCellMar>
        </w:tblPrEx>
        <w:trPr>
          <w:trHeight w:val="284" w:hRule="exact"/>
          <w:jc w:val="center"/>
        </w:trPr>
        <w:tc>
          <w:tcPr>
            <w:tcW w:w="608"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50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9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105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基本支出</w:t>
            </w:r>
          </w:p>
        </w:tc>
        <w:tc>
          <w:tcPr>
            <w:tcW w:w="860" w:type="pct"/>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r>
      <w:tr>
        <w:tblPrEx>
          <w:tblCellMar>
            <w:top w:w="0" w:type="dxa"/>
            <w:left w:w="108" w:type="dxa"/>
            <w:bottom w:w="0" w:type="dxa"/>
            <w:right w:w="108" w:type="dxa"/>
          </w:tblCellMar>
        </w:tblPrEx>
        <w:trPr>
          <w:trHeight w:val="284" w:hRule="exact"/>
          <w:jc w:val="center"/>
        </w:trPr>
        <w:tc>
          <w:tcPr>
            <w:tcW w:w="60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502" w:type="pct"/>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975"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055"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860" w:type="pct"/>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502" w:type="pct"/>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975"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055" w:type="pct"/>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860" w:type="pct"/>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211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975"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055" w:type="pct"/>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860" w:type="pct"/>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r>
      <w:tr>
        <w:tblPrEx>
          <w:tblCellMar>
            <w:top w:w="0" w:type="dxa"/>
            <w:left w:w="108" w:type="dxa"/>
            <w:bottom w:w="0" w:type="dxa"/>
            <w:right w:w="108" w:type="dxa"/>
          </w:tblCellMar>
        </w:tblPrEx>
        <w:trPr>
          <w:trHeight w:val="284" w:hRule="exact"/>
          <w:jc w:val="center"/>
        </w:trPr>
        <w:tc>
          <w:tcPr>
            <w:tcW w:w="2110"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b/>
                <w:bCs/>
                <w:color w:val="000000"/>
                <w:kern w:val="0"/>
                <w:sz w:val="22"/>
              </w:rPr>
              <w:t>2,933.53</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b/>
                <w:bCs/>
                <w:color w:val="000000"/>
                <w:kern w:val="0"/>
                <w:sz w:val="22"/>
              </w:rPr>
              <w:t>995.62</w:t>
            </w: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b/>
                <w:bCs/>
                <w:color w:val="000000"/>
                <w:kern w:val="0"/>
                <w:sz w:val="22"/>
              </w:rPr>
              <w:t>1,937.91</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204</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公共安全支出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10.23</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10.23</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20499</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其他公共安全支出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10.23</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10.23</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2049999</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其他公共安全支出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10.23</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10.23</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208</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社会保障和就业支出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76.00</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76.00</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20805</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行政事业单位养老支出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76.00</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76.00</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2080505</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机关事业单位基本养老保险缴费支出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76.00</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76.00</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210</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卫生健康支出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36.45</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36.45</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21011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行政事业单位医疗</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36.45</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36.45</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2101101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行政单位医疗</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36.45</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36.45</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住房保障支出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54.94</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54.94</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22102</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住房改革支出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54.94</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54.94</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2210201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住房公积金</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54.94</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54.94</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灾害防治及应急管理支出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2,755.91</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828.23</w:t>
            </w: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1,927.68</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应急管理事务</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1,979.33</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700.23</w:t>
            </w: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1,279.10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2240101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行政运行</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700.23</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700.23</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2240102</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一般行政管理事务</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1,269.10</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1,269.10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2240199</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其他应急管理支出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10.00</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10.00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22402</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消防事务</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754.40</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128.00</w:t>
            </w: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626.40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2240201</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行政运行</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128.00</w:t>
            </w:r>
          </w:p>
        </w:tc>
        <w:tc>
          <w:tcPr>
            <w:tcW w:w="105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128.00</w:t>
            </w:r>
          </w:p>
        </w:tc>
        <w:tc>
          <w:tcPr>
            <w:tcW w:w="860" w:type="pct"/>
            <w:tcBorders>
              <w:top w:val="nil"/>
              <w:left w:val="nil"/>
              <w:bottom w:val="single" w:color="auto" w:sz="4" w:space="0"/>
              <w:right w:val="single" w:color="auto" w:sz="8" w:space="0"/>
            </w:tcBorders>
            <w:shd w:val="clear" w:color="auto" w:fill="auto"/>
            <w:vAlign w:val="center"/>
          </w:tcPr>
          <w:p>
            <w:pPr>
              <w:jc w:val="right"/>
              <w:rPr>
                <w:rFonts w:cs="Times New Roman" w:asciiTheme="minorEastAsia" w:hAnsiTheme="minorEastAsia"/>
                <w:kern w:val="0"/>
                <w:szCs w:val="21"/>
              </w:rPr>
            </w:pP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2240202</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一般行政管理事务</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204.00</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204.00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2240204</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消防应急救援</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318.40</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318.40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2240299</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其他消防事务支出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104.00</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104.00</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22407</w:t>
            </w:r>
          </w:p>
        </w:tc>
        <w:tc>
          <w:tcPr>
            <w:tcW w:w="1502" w:type="pct"/>
            <w:tcBorders>
              <w:top w:val="nil"/>
              <w:left w:val="nil"/>
              <w:bottom w:val="single" w:color="auto" w:sz="4"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自然灾害救灾及恢复重建支出</w:t>
            </w:r>
          </w:p>
        </w:tc>
        <w:tc>
          <w:tcPr>
            <w:tcW w:w="975" w:type="pct"/>
            <w:tcBorders>
              <w:top w:val="nil"/>
              <w:left w:val="nil"/>
              <w:bottom w:val="single" w:color="auto" w:sz="4"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22.18</w:t>
            </w:r>
          </w:p>
        </w:tc>
        <w:tc>
          <w:tcPr>
            <w:tcW w:w="1055" w:type="pct"/>
            <w:tcBorders>
              <w:top w:val="nil"/>
              <w:left w:val="nil"/>
              <w:bottom w:val="single" w:color="auto" w:sz="4"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4"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22.18</w:t>
            </w:r>
          </w:p>
        </w:tc>
      </w:tr>
      <w:tr>
        <w:tblPrEx>
          <w:tblCellMar>
            <w:top w:w="0" w:type="dxa"/>
            <w:left w:w="108" w:type="dxa"/>
            <w:bottom w:w="0" w:type="dxa"/>
            <w:right w:w="108" w:type="dxa"/>
          </w:tblCellMar>
        </w:tblPrEx>
        <w:trPr>
          <w:trHeight w:val="284" w:hRule="exact"/>
          <w:jc w:val="center"/>
        </w:trPr>
        <w:tc>
          <w:tcPr>
            <w:tcW w:w="608"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cs="Times New Roman" w:asciiTheme="minorEastAsia" w:hAnsiTheme="minorEastAsia"/>
                <w:kern w:val="0"/>
                <w:szCs w:val="21"/>
              </w:rPr>
            </w:pPr>
            <w:r>
              <w:rPr>
                <w:rFonts w:hint="eastAsia" w:ascii="宋体" w:hAnsi="宋体" w:eastAsia="宋体" w:cs="宋体"/>
                <w:color w:val="000000"/>
                <w:kern w:val="0"/>
                <w:sz w:val="22"/>
              </w:rPr>
              <w:t>2240703</w:t>
            </w:r>
          </w:p>
        </w:tc>
        <w:tc>
          <w:tcPr>
            <w:tcW w:w="1502" w:type="pct"/>
            <w:tcBorders>
              <w:top w:val="nil"/>
              <w:left w:val="nil"/>
              <w:bottom w:val="single" w:color="auto" w:sz="8" w:space="0"/>
              <w:right w:val="single" w:color="auto" w:sz="4" w:space="0"/>
            </w:tcBorders>
            <w:shd w:val="clear" w:color="auto" w:fill="auto"/>
            <w:vAlign w:val="center"/>
          </w:tcPr>
          <w:p>
            <w:pPr>
              <w:widowControl/>
              <w:textAlignment w:val="center"/>
              <w:rPr>
                <w:rFonts w:cs="Times New Roman" w:asciiTheme="minorEastAsia" w:hAnsiTheme="minorEastAsia"/>
                <w:kern w:val="0"/>
                <w:szCs w:val="21"/>
              </w:rPr>
            </w:pPr>
            <w:r>
              <w:rPr>
                <w:rFonts w:hint="eastAsia" w:ascii="宋体" w:hAnsi="宋体" w:eastAsia="宋体" w:cs="宋体"/>
                <w:color w:val="000000"/>
                <w:kern w:val="0"/>
                <w:sz w:val="22"/>
              </w:rPr>
              <w:t xml:space="preserve">  自然灾害救灾补助</w:t>
            </w:r>
          </w:p>
        </w:tc>
        <w:tc>
          <w:tcPr>
            <w:tcW w:w="975" w:type="pct"/>
            <w:tcBorders>
              <w:top w:val="nil"/>
              <w:left w:val="nil"/>
              <w:bottom w:val="single" w:color="auto" w:sz="8" w:space="0"/>
              <w:right w:val="single" w:color="auto" w:sz="4"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22.18</w:t>
            </w:r>
          </w:p>
        </w:tc>
        <w:tc>
          <w:tcPr>
            <w:tcW w:w="1055" w:type="pct"/>
            <w:tcBorders>
              <w:top w:val="nil"/>
              <w:left w:val="nil"/>
              <w:bottom w:val="single" w:color="auto" w:sz="8" w:space="0"/>
              <w:right w:val="single" w:color="auto" w:sz="4" w:space="0"/>
            </w:tcBorders>
            <w:shd w:val="clear" w:color="auto" w:fill="auto"/>
            <w:vAlign w:val="center"/>
          </w:tcPr>
          <w:p>
            <w:pPr>
              <w:jc w:val="right"/>
              <w:rPr>
                <w:rFonts w:cs="Times New Roman" w:asciiTheme="minorEastAsia" w:hAnsiTheme="minorEastAsia"/>
                <w:kern w:val="0"/>
                <w:szCs w:val="21"/>
              </w:rPr>
            </w:pPr>
          </w:p>
        </w:tc>
        <w:tc>
          <w:tcPr>
            <w:tcW w:w="860" w:type="pct"/>
            <w:tcBorders>
              <w:top w:val="nil"/>
              <w:left w:val="nil"/>
              <w:bottom w:val="single" w:color="auto" w:sz="8" w:space="0"/>
              <w:right w:val="single" w:color="auto" w:sz="8" w:space="0"/>
            </w:tcBorders>
            <w:shd w:val="clear" w:color="auto" w:fill="auto"/>
            <w:vAlign w:val="center"/>
          </w:tcPr>
          <w:p>
            <w:pPr>
              <w:widowControl/>
              <w:jc w:val="right"/>
              <w:textAlignment w:val="center"/>
              <w:rPr>
                <w:rFonts w:cs="Times New Roman" w:asciiTheme="minorEastAsia" w:hAnsiTheme="minorEastAsia"/>
                <w:kern w:val="0"/>
                <w:szCs w:val="21"/>
              </w:rPr>
            </w:pPr>
            <w:r>
              <w:rPr>
                <w:rFonts w:hint="eastAsia" w:ascii="宋体" w:hAnsi="宋体" w:eastAsia="宋体" w:cs="宋体"/>
                <w:color w:val="000000"/>
                <w:kern w:val="0"/>
                <w:sz w:val="22"/>
              </w:rPr>
              <w:t>22.18</w:t>
            </w:r>
          </w:p>
        </w:tc>
      </w:tr>
      <w:tr>
        <w:tblPrEx>
          <w:tblCellMar>
            <w:top w:w="0" w:type="dxa"/>
            <w:left w:w="108" w:type="dxa"/>
            <w:bottom w:w="0" w:type="dxa"/>
            <w:right w:w="108" w:type="dxa"/>
          </w:tblCellMar>
        </w:tblPrEx>
        <w:trPr>
          <w:trHeight w:val="284" w:hRule="exact"/>
          <w:jc w:val="center"/>
        </w:trPr>
        <w:tc>
          <w:tcPr>
            <w:tcW w:w="5000" w:type="pct"/>
            <w:gridSpan w:val="5"/>
            <w:tcBorders>
              <w:top w:val="nil"/>
              <w:left w:val="nil"/>
              <w:bottom w:val="nil"/>
              <w:right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注：本表反映部门本年度一般公共预算财政拨款支出情况。</w:t>
            </w:r>
            <w:r>
              <w:rPr>
                <w:rFonts w:hint="eastAsia" w:cs="Times New Roman" w:asciiTheme="minorEastAsia" w:hAnsiTheme="minorEastAsia"/>
                <w:kern w:val="0"/>
                <w:szCs w:val="21"/>
              </w:rPr>
              <w:t xml:space="preserve"> </w:t>
            </w:r>
            <w:r>
              <w:rPr>
                <w:rFonts w:hint="eastAsia" w:cs="宋体" w:asciiTheme="minorEastAsia" w:hAnsiTheme="minorEastAsia"/>
                <w:color w:val="000000"/>
                <w:kern w:val="0"/>
                <w:szCs w:val="24"/>
              </w:rPr>
              <w:t>本表反映部门本年度一般公共预算财政拨款基本支出明细情况</w:t>
            </w:r>
            <w:r>
              <w:rPr>
                <w:rFonts w:hint="eastAsia" w:cs="Times New Roman" w:asciiTheme="minorEastAsia" w:hAnsiTheme="minorEastAsia"/>
                <w:kern w:val="0"/>
                <w:szCs w:val="21"/>
              </w:rPr>
              <w:t xml:space="preserve">                                                                </w:t>
            </w:r>
          </w:p>
        </w:tc>
      </w:tr>
    </w:tbl>
    <w:p>
      <w:pPr>
        <w:widowControl/>
        <w:jc w:val="left"/>
        <w:rPr>
          <w:rFonts w:cs="Times New Roman" w:asciiTheme="minorEastAsia" w:hAnsiTheme="minorEastAsia"/>
          <w:color w:val="000000"/>
          <w:kern w:val="0"/>
          <w:sz w:val="36"/>
          <w:szCs w:val="21"/>
        </w:rPr>
        <w:sectPr>
          <w:pgSz w:w="16838" w:h="11906" w:orient="landscape"/>
          <w:pgMar w:top="680" w:right="454" w:bottom="510" w:left="680" w:header="851" w:footer="992" w:gutter="0"/>
          <w:cols w:space="425" w:num="1"/>
          <w:docGrid w:type="lines" w:linePitch="312" w:charSpace="0"/>
        </w:sectPr>
      </w:pPr>
    </w:p>
    <w:tbl>
      <w:tblPr>
        <w:tblStyle w:val="7"/>
        <w:tblpPr w:leftFromText="180" w:rightFromText="180" w:vertAnchor="text" w:horzAnchor="page" w:tblpX="880" w:tblpY="328"/>
        <w:tblOverlap w:val="never"/>
        <w:tblW w:w="0" w:type="auto"/>
        <w:tblInd w:w="0" w:type="dxa"/>
        <w:tblLayout w:type="fixed"/>
        <w:tblCellMar>
          <w:top w:w="0" w:type="dxa"/>
          <w:left w:w="108" w:type="dxa"/>
          <w:bottom w:w="0" w:type="dxa"/>
          <w:right w:w="108" w:type="dxa"/>
        </w:tblCellMar>
      </w:tblPr>
      <w:tblGrid>
        <w:gridCol w:w="1242"/>
        <w:gridCol w:w="3119"/>
        <w:gridCol w:w="992"/>
        <w:gridCol w:w="1134"/>
        <w:gridCol w:w="2217"/>
        <w:gridCol w:w="802"/>
        <w:gridCol w:w="1213"/>
        <w:gridCol w:w="3173"/>
        <w:gridCol w:w="1275"/>
      </w:tblGrid>
      <w:tr>
        <w:tblPrEx>
          <w:tblCellMar>
            <w:top w:w="0" w:type="dxa"/>
            <w:left w:w="108" w:type="dxa"/>
            <w:bottom w:w="0" w:type="dxa"/>
            <w:right w:w="108" w:type="dxa"/>
          </w:tblCellMar>
        </w:tblPrEx>
        <w:trPr>
          <w:trHeight w:val="113" w:hRule="atLeast"/>
        </w:trPr>
        <w:tc>
          <w:tcPr>
            <w:tcW w:w="15167" w:type="dxa"/>
            <w:gridSpan w:val="9"/>
            <w:tcBorders>
              <w:top w:val="nil"/>
              <w:left w:val="nil"/>
              <w:bottom w:val="nil"/>
              <w:right w:val="nil"/>
            </w:tcBorders>
            <w:shd w:val="clear" w:color="auto" w:fill="auto"/>
            <w:noWrap/>
            <w:vAlign w:val="center"/>
          </w:tcPr>
          <w:p>
            <w:pPr>
              <w:widowControl/>
              <w:jc w:val="center"/>
              <w:rPr>
                <w:rFonts w:cs="宋体" w:asciiTheme="minorEastAsia" w:hAnsiTheme="minorEastAsia"/>
                <w:b/>
                <w:color w:val="000000"/>
                <w:kern w:val="0"/>
                <w:sz w:val="32"/>
                <w:szCs w:val="32"/>
              </w:rPr>
            </w:pPr>
            <w:bookmarkStart w:id="0" w:name="RANGE!A1:I22"/>
            <w:bookmarkEnd w:id="0"/>
            <w:bookmarkStart w:id="1" w:name="RANGE!A1:I34"/>
            <w:bookmarkStart w:id="2" w:name="RANGE!A1:F16"/>
            <w:r>
              <w:rPr>
                <w:rFonts w:hint="eastAsia" w:cs="宋体" w:asciiTheme="minorEastAsia" w:hAnsiTheme="minorEastAsia"/>
                <w:b/>
                <w:color w:val="000000"/>
                <w:kern w:val="0"/>
                <w:sz w:val="32"/>
                <w:szCs w:val="32"/>
              </w:rPr>
              <w:t>一般公共预算财政拨款基本支出决算明细表</w:t>
            </w:r>
            <w:bookmarkEnd w:id="1"/>
            <w:r>
              <w:rPr>
                <w:rFonts w:hint="eastAsia" w:cs="宋体" w:asciiTheme="minorEastAsia" w:hAnsiTheme="minorEastAsia"/>
                <w:b/>
                <w:color w:val="000000"/>
                <w:kern w:val="0"/>
                <w:sz w:val="32"/>
                <w:szCs w:val="32"/>
              </w:rPr>
              <w:t xml:space="preserve"> </w:t>
            </w:r>
          </w:p>
          <w:p>
            <w:pPr>
              <w:widowControl/>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 xml:space="preserve">                      </w:t>
            </w:r>
            <w:r>
              <w:rPr>
                <w:rFonts w:hint="eastAsia" w:cs="Times New Roman" w:asciiTheme="minorEastAsia" w:hAnsiTheme="minorEastAsia"/>
                <w:color w:val="000000"/>
                <w:kern w:val="0"/>
                <w:sz w:val="44"/>
                <w:szCs w:val="44"/>
              </w:rPr>
              <w:t xml:space="preserve">      </w:t>
            </w:r>
            <w:r>
              <w:rPr>
                <w:rFonts w:hint="eastAsia" w:cs="Times New Roman" w:asciiTheme="minorEastAsia" w:hAnsiTheme="minorEastAsia"/>
                <w:color w:val="000000"/>
                <w:kern w:val="0"/>
                <w:szCs w:val="21"/>
              </w:rPr>
              <w:t xml:space="preserve">                                                                             </w:t>
            </w:r>
            <w:r>
              <w:rPr>
                <w:rFonts w:hint="eastAsia" w:cs="Times New Roman" w:asciiTheme="minorEastAsia" w:hAnsiTheme="minorEastAsia"/>
                <w:kern w:val="0"/>
                <w:szCs w:val="21"/>
              </w:rPr>
              <w:t xml:space="preserve"> 公开06表</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p>
          <w:p>
            <w:pPr>
              <w:widowControl/>
              <w:ind w:right="420"/>
              <w:jc w:val="righ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单位：万元</w:t>
            </w:r>
          </w:p>
          <w:p>
            <w:pPr>
              <w:widowControl/>
              <w:rPr>
                <w:rFonts w:cs="Times New Roman" w:asciiTheme="minorEastAsia" w:hAnsiTheme="minorEastAsia"/>
                <w:color w:val="000000"/>
                <w:kern w:val="0"/>
                <w:szCs w:val="21"/>
              </w:rPr>
            </w:pPr>
            <w:r>
              <w:rPr>
                <w:rFonts w:cs="Times New Roman" w:asciiTheme="minorEastAsia" w:hAnsiTheme="minorEastAsia"/>
                <w:color w:val="000000"/>
                <w:kern w:val="0"/>
                <w:szCs w:val="21"/>
              </w:rPr>
              <w:t xml:space="preserve">部门： </w:t>
            </w:r>
            <w:r>
              <w:rPr>
                <w:rFonts w:hint="eastAsia" w:cs="Times New Roman" w:asciiTheme="minorEastAsia" w:hAnsiTheme="minorEastAsia"/>
                <w:color w:val="000000"/>
                <w:kern w:val="0"/>
                <w:szCs w:val="21"/>
              </w:rPr>
              <w:t xml:space="preserve">祁阳市应急管理局 </w:t>
            </w:r>
          </w:p>
        </w:tc>
      </w:tr>
      <w:tr>
        <w:tblPrEx>
          <w:tblCellMar>
            <w:top w:w="0" w:type="dxa"/>
            <w:left w:w="108" w:type="dxa"/>
            <w:bottom w:w="0" w:type="dxa"/>
            <w:right w:w="108" w:type="dxa"/>
          </w:tblCellMar>
        </w:tblPrEx>
        <w:trPr>
          <w:trHeight w:val="284" w:hRule="exac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 w:val="20"/>
                <w:szCs w:val="20"/>
              </w:rPr>
              <w:t>经济分类科目编码</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决算数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经济分类科目编码</w:t>
            </w:r>
          </w:p>
        </w:tc>
        <w:tc>
          <w:tcPr>
            <w:tcW w:w="2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科目名称</w:t>
            </w:r>
          </w:p>
        </w:tc>
        <w:tc>
          <w:tcPr>
            <w:tcW w:w="8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决算数</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经济分类科目编码</w:t>
            </w:r>
          </w:p>
        </w:tc>
        <w:tc>
          <w:tcPr>
            <w:tcW w:w="31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科目名称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决算数</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工资福利支出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895.16</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商品和服务支出</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highlight w:val="none"/>
              </w:rPr>
            </w:pPr>
            <w:r>
              <w:rPr>
                <w:rFonts w:hint="eastAsia" w:ascii="宋体" w:hAnsi="宋体" w:eastAsia="宋体" w:cs="宋体"/>
                <w:color w:val="000000"/>
                <w:kern w:val="0"/>
                <w:sz w:val="22"/>
                <w:highlight w:val="none"/>
              </w:rPr>
              <w:t>98.16</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307</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债务利息及费用支出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30101</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基本工资</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290.23</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30201</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办公费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hint="eastAsia" w:eastAsia="宋体" w:cs="宋体" w:asciiTheme="minorEastAsia" w:hAnsiTheme="minorEastAsia"/>
                <w:color w:val="000000"/>
                <w:kern w:val="0"/>
                <w:szCs w:val="20"/>
                <w:lang w:eastAsia="zh-CN"/>
              </w:rPr>
            </w:pPr>
            <w:r>
              <w:rPr>
                <w:rFonts w:hint="eastAsia" w:ascii="宋体" w:hAnsi="宋体" w:eastAsia="宋体" w:cs="宋体"/>
                <w:color w:val="000000"/>
                <w:kern w:val="0"/>
                <w:sz w:val="22"/>
              </w:rPr>
              <w:t>9.5</w:t>
            </w:r>
            <w:r>
              <w:rPr>
                <w:rFonts w:hint="eastAsia" w:ascii="宋体" w:hAnsi="宋体" w:eastAsia="宋体" w:cs="宋体"/>
                <w:color w:val="000000"/>
                <w:kern w:val="0"/>
                <w:sz w:val="22"/>
                <w:lang w:val="en-US" w:eastAsia="zh-CN"/>
              </w:rPr>
              <w:t>5</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30701</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国内债务付息</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30102</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津贴补贴</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222.52</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30202</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印刷费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4.54</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30702</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国外债务付息</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30103</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奖金</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64.85</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30203</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咨询费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资本性支出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30106</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伙食补助费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30204</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手续费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31001</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房屋建筑物购建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30107</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绩效工资</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128.00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30205</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水费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0.38</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31002</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办公设备购置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30108</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机关事业单位基本养老保险缴费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76.00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30206</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电费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4.30</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31003</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专用设备购置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30109</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职业年金缴费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30207</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邮电费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7.44</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31005</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基础设施建设</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30110</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职工基本医疗保险缴费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36.45</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30208</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取暖费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31006</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大型修缮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30111</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公务员医疗补助缴费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30209</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物业管理费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31007</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信息网络及软件购置更新</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30112</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其他社会保障缴费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1.76</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30211</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差旅费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3.80</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31008</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物资储备</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30113</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住房公积金</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54.94</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30212</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因公出国（境）费用</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31009</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土地补偿</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30114</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医疗费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30213</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维修（护）费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31010</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安置补助</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30199</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其他工资福利支出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20.41</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30214</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租赁费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31011</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地上附着物和青苗补偿</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对个人和家庭的补助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2.30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30215</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会议费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0.59</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31012</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拆迁补偿</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30301</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离休费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30216</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培训费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0.77</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31013</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公务用车购置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30302</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退休费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30217</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公务接待费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4.71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31019</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其他交通工具购置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30303</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退职（役）费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30218</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专用材料费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31021</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文物和陈列品购置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30304</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抚恤金</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30224</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被装购置费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31022</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无形资产购置</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30305</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生活补助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1.80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30225</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专用燃料费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31099</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其他资本性支出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30306</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救济费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30226</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劳务费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2.22</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其他支出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30307</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医疗费补助</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30227</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委托业务费</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39906</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赠与</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30308</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助学金</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30228</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工会经费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19.70</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39907</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国家赔偿费用支出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30309</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奖励金</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30229</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福利费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31.53</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39908</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对民间非营利组织和群众性自治组织补贴</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30310</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个人农业生产补贴</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30231</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公务用车运行维护费</w:t>
            </w:r>
          </w:p>
        </w:tc>
        <w:tc>
          <w:tcPr>
            <w:tcW w:w="80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8.63</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39999</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其他支出</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30311</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代缴社会保险费</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30239</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其他交通费用</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30399</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其他对个人和家庭的补助</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cs="宋体" w:asciiTheme="minorEastAsia" w:hAnsiTheme="minorEastAsia"/>
                <w:color w:val="000000"/>
                <w:kern w:val="0"/>
                <w:szCs w:val="20"/>
              </w:rPr>
            </w:pPr>
            <w:r>
              <w:rPr>
                <w:rFonts w:hint="eastAsia" w:ascii="宋体" w:hAnsi="宋体" w:eastAsia="宋体" w:cs="宋体"/>
                <w:color w:val="000000"/>
                <w:kern w:val="0"/>
                <w:sz w:val="22"/>
              </w:rPr>
              <w:t>0.50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30240</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税金及附加费用</w:t>
            </w:r>
          </w:p>
        </w:tc>
        <w:tc>
          <w:tcPr>
            <w:tcW w:w="80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3119"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30299</w:t>
            </w:r>
          </w:p>
        </w:tc>
        <w:tc>
          <w:tcPr>
            <w:tcW w:w="221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xml:space="preserve">  其他商品和服务支出</w:t>
            </w:r>
          </w:p>
        </w:tc>
        <w:tc>
          <w:tcPr>
            <w:tcW w:w="802"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317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18"/>
              </w:rPr>
            </w:pPr>
            <w:r>
              <w:rPr>
                <w:rFonts w:hint="eastAsia" w:cs="宋体" w:asciiTheme="minorEastAsia" w:hAnsiTheme="minorEastAsia"/>
                <w:color w:val="000000"/>
                <w:kern w:val="0"/>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Cs w:val="20"/>
              </w:rPr>
            </w:pPr>
            <w:r>
              <w:rPr>
                <w:rFonts w:hint="eastAsia" w:cs="宋体" w:asciiTheme="minorEastAsia" w:hAnsiTheme="minorEastAsia"/>
                <w:color w:val="000000"/>
                <w:kern w:val="0"/>
                <w:szCs w:val="20"/>
              </w:rPr>
              <w:t>　</w:t>
            </w:r>
          </w:p>
        </w:tc>
      </w:tr>
      <w:tr>
        <w:tblPrEx>
          <w:tblCellMar>
            <w:top w:w="0" w:type="dxa"/>
            <w:left w:w="108" w:type="dxa"/>
            <w:bottom w:w="0" w:type="dxa"/>
            <w:right w:w="108" w:type="dxa"/>
          </w:tblCellMar>
        </w:tblPrEx>
        <w:trPr>
          <w:trHeight w:val="284" w:hRule="exact"/>
        </w:trPr>
        <w:tc>
          <w:tcPr>
            <w:tcW w:w="43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0"/>
              </w:rPr>
            </w:pPr>
            <w:r>
              <w:rPr>
                <w:rFonts w:hint="eastAsia" w:cs="宋体" w:asciiTheme="minorEastAsia" w:hAnsiTheme="minorEastAsia"/>
                <w:color w:val="000000"/>
                <w:kern w:val="0"/>
                <w:szCs w:val="20"/>
              </w:rPr>
              <w:t>人员经费合计</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897.46</w:t>
            </w:r>
          </w:p>
        </w:tc>
        <w:tc>
          <w:tcPr>
            <w:tcW w:w="853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0"/>
                <w:highlight w:val="none"/>
              </w:rPr>
            </w:pPr>
            <w:r>
              <w:rPr>
                <w:rFonts w:hint="eastAsia" w:cs="宋体" w:asciiTheme="minorEastAsia" w:hAnsiTheme="minorEastAsia"/>
                <w:color w:val="000000"/>
                <w:kern w:val="0"/>
                <w:szCs w:val="20"/>
                <w:highlight w:val="none"/>
              </w:rPr>
              <w:t>公用经费合计</w:t>
            </w:r>
          </w:p>
        </w:tc>
        <w:tc>
          <w:tcPr>
            <w:tcW w:w="1275"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98.16</w:t>
            </w:r>
          </w:p>
        </w:tc>
      </w:tr>
      <w:bookmarkEnd w:id="2"/>
    </w:tbl>
    <w:p>
      <w:pPr>
        <w:widowControl/>
        <w:spacing w:line="120" w:lineRule="auto"/>
        <w:jc w:val="left"/>
        <w:rPr>
          <w:rFonts w:cs="宋体" w:asciiTheme="minorEastAsia" w:hAnsiTheme="minorEastAsia"/>
          <w:color w:val="000000"/>
          <w:kern w:val="0"/>
          <w:szCs w:val="24"/>
        </w:rPr>
        <w:sectPr>
          <w:pgSz w:w="16838" w:h="11906" w:orient="landscape"/>
          <w:pgMar w:top="680" w:right="454" w:bottom="454" w:left="624" w:header="340" w:footer="340" w:gutter="0"/>
          <w:cols w:space="0" w:num="1"/>
          <w:docGrid w:type="lines" w:linePitch="312" w:charSpace="0"/>
        </w:sectPr>
      </w:pPr>
    </w:p>
    <w:p>
      <w:pPr>
        <w:widowControl/>
        <w:rPr>
          <w:rFonts w:cs="Times New Roman" w:asciiTheme="minorEastAsia" w:hAnsiTheme="minorEastAsia"/>
          <w:color w:val="000000"/>
          <w:kern w:val="0"/>
          <w:sz w:val="36"/>
          <w:szCs w:val="36"/>
        </w:rPr>
      </w:pPr>
    </w:p>
    <w:p>
      <w:pPr>
        <w:widowControl/>
        <w:jc w:val="center"/>
        <w:rPr>
          <w:rFonts w:cs="Times New Roman" w:asciiTheme="minorEastAsia" w:hAnsiTheme="minorEastAsia"/>
          <w:color w:val="000000"/>
          <w:kern w:val="0"/>
          <w:sz w:val="36"/>
          <w:szCs w:val="36"/>
        </w:rPr>
      </w:pPr>
    </w:p>
    <w:p>
      <w:pPr>
        <w:widowControl/>
        <w:jc w:val="center"/>
        <w:rPr>
          <w:rFonts w:cs="Times New Roman" w:asciiTheme="minorEastAsia" w:hAnsiTheme="minorEastAsia"/>
          <w:color w:val="000000"/>
          <w:kern w:val="0"/>
          <w:sz w:val="36"/>
          <w:szCs w:val="36"/>
        </w:rPr>
      </w:pPr>
    </w:p>
    <w:p>
      <w:pPr>
        <w:widowControl/>
        <w:jc w:val="center"/>
        <w:rPr>
          <w:rFonts w:cs="Times New Roman" w:asciiTheme="minorEastAsia" w:hAnsiTheme="minorEastAsia"/>
          <w:b/>
          <w:color w:val="000000"/>
          <w:kern w:val="0"/>
          <w:sz w:val="32"/>
          <w:szCs w:val="32"/>
        </w:rPr>
      </w:pPr>
      <w:r>
        <w:rPr>
          <w:rFonts w:hint="eastAsia" w:cs="Times New Roman" w:asciiTheme="minorEastAsia" w:hAnsiTheme="minorEastAsia"/>
          <w:b/>
          <w:color w:val="000000"/>
          <w:kern w:val="0"/>
          <w:sz w:val="32"/>
          <w:szCs w:val="32"/>
        </w:rPr>
        <w:t>一般公共预算财政拨款“三公”经费支出决算表</w:t>
      </w:r>
    </w:p>
    <w:p>
      <w:pPr>
        <w:widowControl/>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xml:space="preserve">部门： </w:t>
      </w:r>
      <w:r>
        <w:rPr>
          <w:rFonts w:hint="eastAsia" w:cs="Times New Roman" w:asciiTheme="minorEastAsia" w:hAnsiTheme="minorEastAsia"/>
          <w:color w:val="000000"/>
          <w:kern w:val="0"/>
          <w:szCs w:val="21"/>
        </w:rPr>
        <w:t>祁阳市应急管理局</w:t>
      </w:r>
      <w:r>
        <w:rPr>
          <w:rFonts w:cs="Times New Roman" w:asciiTheme="minorEastAsia" w:hAnsiTheme="minorEastAsia"/>
          <w:color w:val="000000"/>
          <w:kern w:val="0"/>
          <w:szCs w:val="21"/>
        </w:rPr>
        <w:t xml:space="preserve">                                                                                                       </w:t>
      </w:r>
      <w:r>
        <w:rPr>
          <w:rFonts w:hint="eastAsia" w:cs="Times New Roman" w:asciiTheme="minorEastAsia" w:hAnsiTheme="minorEastAsia"/>
          <w:kern w:val="0"/>
          <w:szCs w:val="21"/>
        </w:rPr>
        <w:t xml:space="preserve">  公开07表</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p>
      <w:pPr>
        <w:widowControl/>
        <w:ind w:right="42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r>
              <w:rPr>
                <w:rFonts w:cs="Times New Roman" w:asciiTheme="minorEastAsia" w:hAnsiTheme="minorEastAsia"/>
                <w:kern w:val="0"/>
                <w:szCs w:val="21"/>
              </w:rPr>
              <w:br w:type="textWrapping"/>
            </w: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102.00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60.95</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56.24</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47.61</w:t>
            </w:r>
          </w:p>
        </w:tc>
        <w:tc>
          <w:tcPr>
            <w:tcW w:w="1220" w:type="dxa"/>
            <w:tcBorders>
              <w:top w:val="nil"/>
              <w:left w:val="nil"/>
              <w:bottom w:val="single" w:color="auto" w:sz="8" w:space="0"/>
              <w:right w:val="nil"/>
            </w:tcBorders>
            <w:shd w:val="clear" w:color="auto" w:fill="auto"/>
            <w:vAlign w:val="center"/>
          </w:tcPr>
          <w:p>
            <w:pPr>
              <w:jc w:val="right"/>
              <w:rPr>
                <w:rFonts w:ascii="宋体" w:hAnsi="宋体" w:eastAsia="宋体" w:cs="Arial"/>
                <w:color w:val="000000"/>
                <w:sz w:val="22"/>
              </w:rPr>
            </w:pPr>
            <w:r>
              <w:rPr>
                <w:rFonts w:hint="eastAsia" w:cs="Arial"/>
                <w:color w:val="000000"/>
                <w:sz w:val="22"/>
              </w:rPr>
              <w:t>8.63</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4.71</w:t>
            </w:r>
          </w:p>
        </w:tc>
      </w:tr>
    </w:tbl>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rPr>
        <w:br w:type="page"/>
      </w:r>
    </w:p>
    <w:p>
      <w:pPr>
        <w:autoSpaceDE w:val="0"/>
        <w:autoSpaceDN w:val="0"/>
        <w:adjustRightInd w:val="0"/>
        <w:ind w:left="315" w:leftChars="150"/>
        <w:jc w:val="left"/>
        <w:rPr>
          <w:rFonts w:cs="宋体" w:asciiTheme="minorEastAsia" w:hAnsiTheme="minorEastAsia"/>
          <w:kern w:val="0"/>
          <w:sz w:val="24"/>
          <w:szCs w:val="24"/>
        </w:rPr>
      </w:pPr>
    </w:p>
    <w:p>
      <w:pPr>
        <w:widowControl/>
        <w:jc w:val="center"/>
        <w:rPr>
          <w:rFonts w:cs="Times New Roman" w:asciiTheme="minorEastAsia" w:hAnsiTheme="minorEastAsia"/>
          <w:b/>
          <w:kern w:val="0"/>
          <w:sz w:val="32"/>
          <w:szCs w:val="32"/>
        </w:rPr>
      </w:pPr>
      <w:r>
        <w:rPr>
          <w:rFonts w:cs="Times New Roman" w:asciiTheme="minorEastAsia" w:hAnsiTheme="minorEastAsia"/>
          <w:b/>
          <w:kern w:val="0"/>
          <w:sz w:val="32"/>
          <w:szCs w:val="32"/>
        </w:rPr>
        <w:t>政府性基金预算财政拨款收入支出决算表</w:t>
      </w:r>
    </w:p>
    <w:p>
      <w:pPr>
        <w:widowControl/>
        <w:wordWrap w:val="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 xml:space="preserve">部门：  </w:t>
      </w:r>
      <w:r>
        <w:rPr>
          <w:rFonts w:hint="eastAsia" w:cs="Times New Roman" w:asciiTheme="minorEastAsia" w:hAnsiTheme="minorEastAsia"/>
          <w:color w:val="000000"/>
          <w:kern w:val="0"/>
          <w:szCs w:val="21"/>
        </w:rPr>
        <w:t>祁阳市应急管理局</w:t>
      </w:r>
      <w:r>
        <w:rPr>
          <w:rFonts w:cs="Times New Roman" w:asciiTheme="minorEastAsia" w:hAnsiTheme="minorEastAsia"/>
          <w:color w:val="000000"/>
          <w:kern w:val="0"/>
          <w:szCs w:val="21"/>
        </w:rPr>
        <w:t xml:space="preserve">  </w:t>
      </w:r>
      <w:r>
        <w:rPr>
          <w:rFonts w:hint="eastAsia" w:cs="Times New Roman" w:asciiTheme="minorEastAsia" w:hAnsiTheme="minorEastAsia"/>
          <w:kern w:val="0"/>
          <w:szCs w:val="21"/>
        </w:rPr>
        <w:t xml:space="preserve"> </w:t>
      </w:r>
      <w:r>
        <w:rPr>
          <w:rFonts w:cs="Times New Roman" w:asciiTheme="minorEastAsia" w:hAnsiTheme="minorEastAsia"/>
          <w:color w:val="000000"/>
          <w:kern w:val="0"/>
          <w:szCs w:val="21"/>
        </w:rPr>
        <w:t xml:space="preserve">                                                                                                                   公开08表</w:t>
      </w:r>
    </w:p>
    <w:p>
      <w:pPr>
        <w:widowControl/>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6000" w:type="dxa"/>
            <w:gridSpan w:val="3"/>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32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2000" w:type="dxa"/>
            <w:vMerge w:val="continue"/>
            <w:vAlign w:val="center"/>
          </w:tcPr>
          <w:p>
            <w:pPr>
              <w:widowControl/>
              <w:jc w:val="left"/>
              <w:rPr>
                <w:rFonts w:cs="Times New Roman" w:asciiTheme="minorEastAsia" w:hAnsiTheme="minorEastAsia"/>
                <w:b/>
                <w:kern w:val="0"/>
                <w:szCs w:val="21"/>
              </w:rPr>
            </w:pPr>
          </w:p>
        </w:tc>
        <w:tc>
          <w:tcPr>
            <w:tcW w:w="2000" w:type="dxa"/>
            <w:vMerge w:val="continue"/>
            <w:vAlign w:val="center"/>
          </w:tcPr>
          <w:p>
            <w:pPr>
              <w:widowControl/>
              <w:jc w:val="left"/>
              <w:rPr>
                <w:rFonts w:cs="Times New Roman" w:asciiTheme="minorEastAsia" w:hAnsiTheme="minorEastAsia"/>
                <w:b/>
                <w:kern w:val="0"/>
                <w:szCs w:val="21"/>
              </w:rPr>
            </w:pP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2000" w:type="dxa"/>
            <w:vMerge w:val="restart"/>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2000" w:type="dxa"/>
            <w:vMerge w:val="continue"/>
            <w:vAlign w:val="center"/>
          </w:tcPr>
          <w:p>
            <w:pPr>
              <w:widowControl/>
              <w:jc w:val="left"/>
              <w:rPr>
                <w:rFonts w:cs="Times New Roman" w:asciiTheme="minorEastAsia" w:hAnsiTheme="minorEastAsia"/>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cs="Times New Roman" w:asciiTheme="minorEastAsia" w:hAnsiTheme="minorEastAsia"/>
                <w:kern w:val="0"/>
                <w:szCs w:val="21"/>
              </w:rPr>
            </w:pPr>
          </w:p>
        </w:tc>
        <w:tc>
          <w:tcPr>
            <w:tcW w:w="132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cs="Times New Roman" w:asciiTheme="minorEastAsia" w:hAnsiTheme="minorEastAsia"/>
                <w:kern w:val="0"/>
                <w:szCs w:val="21"/>
              </w:rPr>
            </w:pPr>
          </w:p>
        </w:tc>
        <w:tc>
          <w:tcPr>
            <w:tcW w:w="132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c>
          <w:tcPr>
            <w:tcW w:w="2000" w:type="dxa"/>
            <w:vMerge w:val="continue"/>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c>
          <w:tcPr>
            <w:tcW w:w="2000" w:type="dxa"/>
            <w:shd w:val="clear" w:color="auto" w:fill="auto"/>
            <w:vAlign w:val="center"/>
          </w:tcPr>
          <w:p>
            <w:pPr>
              <w:widowControl/>
              <w:jc w:val="center"/>
              <w:rPr>
                <w:rFonts w:hint="eastAsia"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0</w:t>
            </w:r>
          </w:p>
        </w:tc>
        <w:tc>
          <w:tcPr>
            <w:tcW w:w="2000" w:type="dxa"/>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lang w:val="en-US" w:eastAsia="zh-CN"/>
              </w:rPr>
              <w:t>0</w:t>
            </w:r>
            <w:r>
              <w:rPr>
                <w:rFonts w:cs="Times New Roman" w:asciiTheme="minorEastAsia" w:hAnsiTheme="minorEastAsia"/>
                <w:kern w:val="0"/>
                <w:szCs w:val="21"/>
              </w:rPr>
              <w:t>　</w:t>
            </w:r>
          </w:p>
        </w:tc>
        <w:tc>
          <w:tcPr>
            <w:tcW w:w="2000" w:type="dxa"/>
            <w:shd w:val="clear" w:color="auto" w:fill="auto"/>
            <w:vAlign w:val="center"/>
          </w:tcPr>
          <w:p>
            <w:pPr>
              <w:widowControl/>
              <w:jc w:val="center"/>
              <w:rPr>
                <w:rFonts w:hint="eastAsia" w:cs="Times New Roman" w:asciiTheme="minorEastAsia" w:hAnsiTheme="minorEastAsia" w:eastAsiaTheme="minorEastAsia"/>
                <w:kern w:val="0"/>
                <w:szCs w:val="21"/>
                <w:lang w:val="en-US" w:eastAsia="zh-CN"/>
              </w:rPr>
            </w:pPr>
            <w:r>
              <w:rPr>
                <w:rFonts w:cs="Times New Roman" w:asciiTheme="minorEastAsia" w:hAnsiTheme="minorEastAsia"/>
                <w:kern w:val="0"/>
                <w:szCs w:val="21"/>
              </w:rPr>
              <w:t>　</w:t>
            </w:r>
            <w:r>
              <w:rPr>
                <w:rFonts w:hint="eastAsia" w:cs="Times New Roman" w:asciiTheme="minorEastAsia" w:hAnsiTheme="minorEastAsia"/>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32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2000" w:type="dxa"/>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bl>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注：本表反映部门本年度政府性基金预算财政拨款收入、支出及结转和结余情况</w:t>
      </w:r>
    </w:p>
    <w:p>
      <w:pPr>
        <w:widowControl/>
        <w:jc w:val="left"/>
        <w:rPr>
          <w:rFonts w:cs="Times New Roman" w:asciiTheme="minorEastAsia" w:hAnsiTheme="minorEastAsia"/>
          <w:color w:val="FF0000"/>
          <w:kern w:val="0"/>
          <w:szCs w:val="21"/>
        </w:rPr>
      </w:pPr>
      <w:r>
        <w:rPr>
          <w:rFonts w:cs="Times New Roman" w:asciiTheme="minorEastAsia" w:hAnsiTheme="minorEastAsia"/>
          <w:kern w:val="0"/>
          <w:szCs w:val="21"/>
        </w:rPr>
        <w:t>(本单位</w:t>
      </w:r>
      <w:r>
        <w:rPr>
          <w:rFonts w:hint="eastAsia" w:cs="Times New Roman" w:asciiTheme="minorEastAsia" w:hAnsiTheme="minorEastAsia"/>
          <w:kern w:val="0"/>
          <w:szCs w:val="21"/>
        </w:rPr>
        <w:t>没有政府性基金收入，也没有使用政府性基金安排的支出，故本表无数据</w:t>
      </w:r>
      <w:r>
        <w:rPr>
          <w:rFonts w:cs="Times New Roman" w:asciiTheme="minorEastAsia" w:hAnsiTheme="minorEastAsia"/>
          <w:kern w:val="0"/>
          <w:szCs w:val="21"/>
        </w:rPr>
        <w:t>)</w:t>
      </w:r>
      <w:r>
        <w:rPr>
          <w:rFonts w:cs="Times New Roman" w:asciiTheme="minorEastAsia" w:hAnsiTheme="minorEastAsia"/>
          <w:color w:val="FF0000"/>
          <w:kern w:val="0"/>
          <w:szCs w:val="21"/>
        </w:rPr>
        <w:t>。</w:t>
      </w:r>
    </w:p>
    <w:p>
      <w:pPr>
        <w:widowControl/>
        <w:jc w:val="left"/>
        <w:rPr>
          <w:rFonts w:asciiTheme="minorEastAsia" w:hAnsiTheme="minorEastAsia"/>
          <w:szCs w:val="21"/>
        </w:rPr>
      </w:pPr>
      <w:r>
        <w:rPr>
          <w:rFonts w:asciiTheme="minorEastAsia" w:hAnsiTheme="minorEastAsia"/>
          <w:szCs w:val="21"/>
        </w:rPr>
        <w:br w:type="page"/>
      </w:r>
    </w:p>
    <w:tbl>
      <w:tblPr>
        <w:tblStyle w:val="7"/>
        <w:tblW w:w="14190" w:type="dxa"/>
        <w:tblInd w:w="93" w:type="dxa"/>
        <w:tblLayout w:type="fixed"/>
        <w:tblCellMar>
          <w:top w:w="0" w:type="dxa"/>
          <w:left w:w="108" w:type="dxa"/>
          <w:bottom w:w="0" w:type="dxa"/>
          <w:right w:w="108" w:type="dxa"/>
        </w:tblCellMar>
      </w:tblPr>
      <w:tblGrid>
        <w:gridCol w:w="732"/>
        <w:gridCol w:w="1977"/>
        <w:gridCol w:w="1886"/>
        <w:gridCol w:w="240"/>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cs="宋体" w:asciiTheme="minorEastAsia" w:hAnsiTheme="minorEastAsia"/>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732"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863" w:type="dxa"/>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公开09表</w:t>
            </w:r>
          </w:p>
        </w:tc>
      </w:tr>
      <w:tr>
        <w:tblPrEx>
          <w:tblCellMar>
            <w:top w:w="0" w:type="dxa"/>
            <w:left w:w="108" w:type="dxa"/>
            <w:bottom w:w="0" w:type="dxa"/>
            <w:right w:w="108" w:type="dxa"/>
          </w:tblCellMar>
        </w:tblPrEx>
        <w:trPr>
          <w:trHeight w:val="285" w:hRule="atLeast"/>
        </w:trPr>
        <w:tc>
          <w:tcPr>
            <w:tcW w:w="732" w:type="dxa"/>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部门：</w:t>
            </w:r>
          </w:p>
        </w:tc>
        <w:tc>
          <w:tcPr>
            <w:tcW w:w="3863" w:type="dxa"/>
            <w:gridSpan w:val="2"/>
            <w:tcBorders>
              <w:top w:val="nil"/>
              <w:left w:val="nil"/>
              <w:bottom w:val="nil"/>
              <w:right w:val="nil"/>
            </w:tcBorders>
            <w:shd w:val="clear" w:color="000000" w:fill="FFFFFF"/>
            <w:vAlign w:val="center"/>
          </w:tcPr>
          <w:p>
            <w:pPr>
              <w:widowControl/>
              <w:rPr>
                <w:rFonts w:cs="宋体" w:asciiTheme="minorEastAsia" w:hAnsiTheme="minorEastAsia"/>
                <w:kern w:val="0"/>
                <w:sz w:val="20"/>
                <w:szCs w:val="20"/>
              </w:rPr>
            </w:pPr>
            <w:r>
              <w:rPr>
                <w:rFonts w:hint="eastAsia" w:cs="宋体" w:asciiTheme="minorEastAsia" w:hAnsiTheme="minorEastAsia"/>
                <w:kern w:val="0"/>
                <w:sz w:val="20"/>
                <w:szCs w:val="20"/>
              </w:rPr>
              <w:t>祁阳应急管理局　</w:t>
            </w:r>
          </w:p>
        </w:tc>
        <w:tc>
          <w:tcPr>
            <w:tcW w:w="24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212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126"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126"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p>
        </w:tc>
      </w:tr>
    </w:tbl>
    <w:p>
      <w:pPr>
        <w:pStyle w:val="11"/>
        <w:rPr>
          <w:rFonts w:asciiTheme="minorEastAsia" w:hAnsiTheme="minorEastAsia" w:eastAsiaTheme="minorEastAsia"/>
          <w:sz w:val="72"/>
          <w:szCs w:val="72"/>
        </w:rPr>
        <w:sectPr>
          <w:pgSz w:w="16838" w:h="11906" w:orient="landscape"/>
          <w:pgMar w:top="1080" w:right="1100" w:bottom="1080" w:left="816" w:header="851" w:footer="992" w:gutter="0"/>
          <w:cols w:space="0" w:num="1"/>
          <w:docGrid w:type="lines" w:linePitch="312" w:charSpace="0"/>
        </w:sectPr>
      </w:pPr>
    </w:p>
    <w:p>
      <w:pPr>
        <w:widowControl/>
        <w:jc w:val="left"/>
        <w:rPr>
          <w:rFonts w:asciiTheme="minorEastAsia" w:hAnsiTheme="minorEastAsia"/>
          <w:sz w:val="44"/>
          <w:szCs w:val="44"/>
        </w:rPr>
      </w:pPr>
    </w:p>
    <w:p>
      <w:pPr>
        <w:pStyle w:val="11"/>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第三部分</w:t>
      </w:r>
    </w:p>
    <w:p>
      <w:pPr>
        <w:pStyle w:val="11"/>
        <w:jc w:val="center"/>
        <w:rPr>
          <w:rFonts w:asciiTheme="minorEastAsia" w:hAnsiTheme="minorEastAsia" w:eastAsiaTheme="minorEastAsia"/>
          <w:b/>
          <w:sz w:val="44"/>
          <w:szCs w:val="44"/>
        </w:rPr>
      </w:pPr>
      <w:r>
        <w:rPr>
          <w:rFonts w:asciiTheme="minorEastAsia" w:hAnsiTheme="minorEastAsia" w:eastAsiaTheme="minorEastAsia"/>
          <w:b/>
          <w:sz w:val="44"/>
          <w:szCs w:val="44"/>
        </w:rPr>
        <w:t>20</w:t>
      </w:r>
      <w:r>
        <w:rPr>
          <w:rFonts w:hint="eastAsia" w:asciiTheme="minorEastAsia" w:hAnsiTheme="minorEastAsia" w:eastAsiaTheme="minorEastAsia"/>
          <w:b/>
          <w:sz w:val="44"/>
          <w:szCs w:val="44"/>
        </w:rPr>
        <w:t>21年度部门决算情况说明</w:t>
      </w:r>
    </w:p>
    <w:p>
      <w:pPr>
        <w:widowControl/>
        <w:jc w:val="left"/>
        <w:rPr>
          <w:rFonts w:asciiTheme="minorEastAsia" w:hAnsiTheme="minorEastAsia"/>
          <w:sz w:val="32"/>
          <w:szCs w:val="32"/>
        </w:rPr>
      </w:pP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宋体" w:hAnsi="宋体" w:eastAsia="宋体" w:cs="宋体"/>
          <w:b/>
          <w:sz w:val="32"/>
          <w:szCs w:val="32"/>
        </w:rPr>
      </w:pPr>
      <w:r>
        <w:rPr>
          <w:rFonts w:hint="eastAsia" w:ascii="宋体" w:hAnsi="宋体" w:eastAsia="宋体" w:cs="宋体"/>
          <w:b/>
          <w:sz w:val="32"/>
          <w:szCs w:val="32"/>
        </w:rPr>
        <w:t>一、收入支出决算总体情况说明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2021年度收、支总计2933.53万元。与上年相比，减少418.23万元，减少12.48%，主要是因为项目支出的减少。</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宋体" w:hAnsi="宋体" w:eastAsia="宋体" w:cs="宋体"/>
          <w:b/>
          <w:sz w:val="32"/>
          <w:szCs w:val="32"/>
        </w:rPr>
      </w:pPr>
      <w:r>
        <w:rPr>
          <w:rFonts w:hint="eastAsia" w:ascii="宋体" w:hAnsi="宋体" w:eastAsia="宋体" w:cs="宋体"/>
          <w:b/>
          <w:sz w:val="32"/>
          <w:szCs w:val="32"/>
        </w:rPr>
        <w:t>二、收入决算情况说明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2021年度收入合计2933.53万元，其中：财政拨款收入2933.53万元，占100%；上级补助收入0万元，占0%；事业收入0万元，占0%；经营收入0万元，占0%；附属单位上缴收入0万元，占0%；其他收入0万元，占0%。</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宋体" w:hAnsi="宋体" w:eastAsia="宋体" w:cs="宋体"/>
          <w:b/>
          <w:sz w:val="32"/>
          <w:szCs w:val="32"/>
        </w:rPr>
      </w:pPr>
      <w:r>
        <w:rPr>
          <w:rFonts w:hint="eastAsia" w:ascii="宋体" w:hAnsi="宋体" w:eastAsia="宋体" w:cs="宋体"/>
          <w:b/>
          <w:sz w:val="32"/>
          <w:szCs w:val="32"/>
        </w:rPr>
        <w:t>三、支出决算情况说明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2021年度支出合计2933.53万元，其中：基本支出995.62万元，占33.94%；项目支出1937.91万元，占66.06%；上缴上级支出0万元，占0%；经营支出0万元，占0%；对附属单位补助支出0万元，占0%。</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宋体" w:hAnsi="宋体" w:eastAsia="宋体" w:cs="宋体"/>
          <w:b/>
          <w:sz w:val="32"/>
          <w:szCs w:val="32"/>
        </w:rPr>
      </w:pPr>
      <w:r>
        <w:rPr>
          <w:rFonts w:hint="eastAsia" w:ascii="宋体" w:hAnsi="宋体" w:eastAsia="宋体" w:cs="宋体"/>
          <w:b/>
          <w:sz w:val="32"/>
          <w:szCs w:val="32"/>
        </w:rPr>
        <w:t>四、财政拨款收入支出决算总体情况说明</w:t>
      </w:r>
    </w:p>
    <w:p>
      <w:pPr>
        <w:pStyle w:val="11"/>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2021年度财政拨款收、支总计2933.53万元，与上年相比，减少418.23万元,减少12.48%，主要是因为项目支出的减少。</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五、一般公共预算财政拨款支出决算情况说明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2021年度财政拨款支出2933.53万元，占本年支出合计的100%，与上年相比，财政拨款支出减少418.23万元，减少12.48%，主要是因为项目支出的减少。</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2933.53万元，主要用于以下方面：公共安全（类）支出10.23万元，占0.35%；社会保障和就业（类）支出76万元，占2.59%;卫生健康支出（类）36.45万元，占1.24%；住房保障支出（类）54.94万元，占1.87%；灾害防治及应急管理支出（类）2755.91万元，占93.96%。</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2021年度财政拨款支出年初预算数为2762.67万元，支出决算数为2933.53万元，完成年初预算的106.17%，其中：</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1、公共安全支出（类）其他公共安全支出（款）其他公共安全支出（项）。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rPr>
        <w:t>年初预算为10.23万元，支出决算为10.23万元，完成年初预算的100%。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val="en-US" w:eastAsia="zh-CN"/>
        </w:rPr>
        <w:t>严格控制支出，量入为出，包干使用。</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2、社会保障和就业支出（类）行政事业单位养老支出（款）机关事业单位基本养老保险缴费支出（项）。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年初预算为76万元，支出决算为76万元，完成年初预算的100%。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w:t>
      </w:r>
      <w:r>
        <w:rPr>
          <w:rFonts w:hint="eastAsia" w:ascii="Times New Roman" w:hAnsi="Times New Roman" w:eastAsia="仿宋_GB2312" w:cs="Times New Roman"/>
          <w:color w:val="auto"/>
          <w:sz w:val="32"/>
          <w:szCs w:val="32"/>
          <w:highlight w:val="none"/>
          <w:lang w:val="en-US" w:eastAsia="zh-CN"/>
        </w:rPr>
        <w:t>是严格控制支出，量入为出，包干使用。</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3、卫生健康支出（类）行政事业单位医疗（款）行政单位医疗（项）。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rPr>
        <w:t>年初预算为36.45万元，支出决算为36.4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w:t>
      </w:r>
      <w:r>
        <w:rPr>
          <w:rFonts w:hint="eastAsia" w:ascii="Times New Roman" w:hAnsi="Times New Roman" w:eastAsia="仿宋_GB2312" w:cs="Times New Roman"/>
          <w:color w:val="auto"/>
          <w:sz w:val="32"/>
          <w:szCs w:val="32"/>
          <w:highlight w:val="none"/>
          <w:lang w:val="en-US" w:eastAsia="zh-CN"/>
        </w:rPr>
        <w:t>是人员无变动，单位医疗保险支出预算与决算无变化。</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4、住房保障支出（类）住房改革支出（款）住房公积金（项）。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年初预算为54.94万元，支出决算为54.94万元，完成年初预算的100%。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年初预算数的主要原因是</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按实际支出定决算。</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5、灾害防治及应急管理支出（类）应急管理事务（款）行政运行（项）。</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年初预算为529.77万元，支出决算为700.23万元，完成年初预算的132.18%，决算数大于年初预算数的主要原因是：基本支出的增加。</w:t>
      </w:r>
    </w:p>
    <w:p>
      <w:pPr>
        <w:pStyle w:val="11"/>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6、灾害防治及应急管理支出（类）应急管理事务（款）一般行政管理事务（项）。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年初预算为1269.1万元，支出决算为1269.1万元，完成年初预算的100%。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w:t>
      </w:r>
      <w:r>
        <w:rPr>
          <w:rFonts w:hint="eastAsia" w:ascii="Times New Roman" w:hAnsi="Times New Roman" w:eastAsia="仿宋_GB2312" w:cs="Times New Roman"/>
          <w:color w:val="auto"/>
          <w:sz w:val="32"/>
          <w:szCs w:val="32"/>
          <w:highlight w:val="none"/>
          <w:lang w:val="en-US" w:eastAsia="zh-CN"/>
        </w:rPr>
        <w:t>因是严格控制支出，量入为出，以收定支。</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7、灾害防治及应急管理支出（类）应急管理事务（款）其他应急管理支出（项）。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年初预算为10万元，支出决算为10万元，完成年初预算的100%。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w:t>
      </w:r>
      <w:r>
        <w:rPr>
          <w:rFonts w:hint="eastAsia" w:ascii="Times New Roman" w:hAnsi="Times New Roman" w:eastAsia="仿宋_GB2312" w:cs="Times New Roman"/>
          <w:color w:val="auto"/>
          <w:sz w:val="32"/>
          <w:szCs w:val="32"/>
          <w:highlight w:val="none"/>
          <w:lang w:val="en-US" w:eastAsia="zh-CN"/>
        </w:rPr>
        <w:t>是严格控制支出，量入为出，以收定支，包干使用。</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8、灾害防治及应急管理支出（类）消防事务（款）行政运行（项）。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年初预算为128万元，支出决算为128万元，完成年初预算的100%。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val="en-US" w:eastAsia="zh-CN"/>
        </w:rPr>
        <w:t>严格控制支出，量入为出，以收定支。</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9、灾害防治及应急管理支出（类）消防事务（款）一般行政管理事务（项）。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年初预算为204万元，支出决算为204万元，完成年初预算的100%。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val="en-US" w:eastAsia="zh-CN"/>
        </w:rPr>
        <w:t>严格控制支出，量入为出，以收定支。</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10、灾害防治及应急管理支出（类）消防事务（款）消防应急救援（项）。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yellow"/>
          <w:lang w:val="en-US"/>
        </w:rPr>
      </w:pPr>
      <w:r>
        <w:rPr>
          <w:rFonts w:hint="eastAsia" w:ascii="仿宋_GB2312" w:hAnsi="仿宋_GB2312" w:eastAsia="仿宋_GB2312" w:cs="仿宋_GB2312"/>
          <w:sz w:val="32"/>
          <w:szCs w:val="32"/>
        </w:rPr>
        <w:t>年初预算为318万元，支出决算为318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万元，完成年初预算的100</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ascii="Times New Roman" w:hAnsi="Times New Roman" w:eastAsia="仿宋_GB2312" w:cs="Times New Roman"/>
          <w:color w:val="auto"/>
          <w:sz w:val="32"/>
          <w:szCs w:val="32"/>
          <w:highlight w:val="none"/>
        </w:rPr>
        <w:t>决算</w:t>
      </w:r>
      <w:r>
        <w:rPr>
          <w:rFonts w:hint="eastAsia" w:ascii="Times New Roman" w:hAnsi="Times New Roman" w:eastAsia="仿宋_GB2312" w:cs="Times New Roman"/>
          <w:color w:val="auto"/>
          <w:sz w:val="32"/>
          <w:szCs w:val="32"/>
          <w:highlight w:val="none"/>
          <w:lang w:val="en-US" w:eastAsia="zh-CN"/>
        </w:rPr>
        <w:t>大于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val="en-US" w:eastAsia="zh-CN"/>
        </w:rPr>
        <w:t>消防应急处理工作的需要增加了费用支出。</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11、灾害防治及应急管理支出（类）消防事务（款）其他消防事务支出（项）。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年初预算为104万元，支出决算为104万元，完成年初预算的100%。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val="en-US" w:eastAsia="zh-CN"/>
        </w:rPr>
        <w:t>严格控制支出，量入为出，以收定支。</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12、灾害防治及应急管理支出（类）自然灾害救灾及恢复重建支出（款）自然灾害</w:t>
      </w:r>
      <w:r>
        <w:rPr>
          <w:rFonts w:hint="eastAsia" w:ascii="仿宋_GB2312" w:hAnsi="仿宋_GB2312" w:eastAsia="仿宋_GB2312" w:cs="仿宋_GB2312"/>
          <w:sz w:val="32"/>
          <w:szCs w:val="32"/>
          <w:lang w:val="en-US" w:eastAsia="zh-CN"/>
        </w:rPr>
        <w:t>救灾</w:t>
      </w:r>
      <w:r>
        <w:rPr>
          <w:rFonts w:hint="eastAsia" w:ascii="仿宋_GB2312" w:hAnsi="仿宋_GB2312" w:eastAsia="仿宋_GB2312" w:cs="仿宋_GB2312"/>
          <w:sz w:val="32"/>
          <w:szCs w:val="32"/>
        </w:rPr>
        <w:t>补助（项）。</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年初预算为22.18万元，支出决算为22.18万元，完成年初预算的100%。</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等于</w:t>
      </w:r>
      <w:r>
        <w:rPr>
          <w:rFonts w:ascii="Times New Roman" w:hAnsi="Times New Roman" w:eastAsia="仿宋_GB2312" w:cs="Times New Roman"/>
          <w:color w:val="auto"/>
          <w:sz w:val="32"/>
          <w:szCs w:val="32"/>
          <w:highlight w:val="none"/>
        </w:rPr>
        <w:t>年初预算数的主要原因是</w:t>
      </w:r>
      <w:r>
        <w:rPr>
          <w:rFonts w:hint="eastAsia" w:ascii="Times New Roman" w:hAnsi="Times New Roman" w:eastAsia="仿宋_GB2312" w:cs="Times New Roman"/>
          <w:color w:val="auto"/>
          <w:sz w:val="32"/>
          <w:szCs w:val="32"/>
          <w:highlight w:val="none"/>
          <w:lang w:val="en-US" w:eastAsia="zh-CN"/>
        </w:rPr>
        <w:t>严格控制支出，量入为出，以收定支。</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六、一般公共预算财政拨款基本支出决算情况说明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财政拨款基本支出995.62万元，其中：人员经费897.46万元，占基本支出的90.14%,主要包括基本工资、津贴补贴、奖金、其他工资福利支出等；公用经费98.16万元，占基本支出的9.86%，主要包括办公费、印刷费、邮电费、劳务费、工会经费、修理费、委托业务费、公务车运行维护费、差旅费、会议费、培训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宋体" w:hAnsi="宋体" w:eastAsia="宋体" w:cs="宋体"/>
          <w:b/>
          <w:sz w:val="32"/>
          <w:szCs w:val="32"/>
        </w:rPr>
      </w:pPr>
      <w:r>
        <w:rPr>
          <w:rFonts w:hint="eastAsia" w:ascii="宋体" w:hAnsi="宋体" w:eastAsia="宋体" w:cs="宋体"/>
          <w:b/>
          <w:sz w:val="32"/>
          <w:szCs w:val="32"/>
        </w:rPr>
        <w:t>七、一般公共预算财政拨款“三公”经费支出决算情况说明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2021年度“三公”经费财政拨款支出预算为102万元，支出决算为</w:t>
      </w:r>
      <w:r>
        <w:rPr>
          <w:rFonts w:hint="eastAsia" w:ascii="仿宋_GB2312" w:hAnsi="仿宋_GB2312" w:eastAsia="仿宋_GB2312" w:cs="仿宋_GB2312"/>
          <w:sz w:val="32"/>
          <w:szCs w:val="32"/>
          <w:lang w:val="en-US" w:eastAsia="zh-CN"/>
        </w:rPr>
        <w:t>60.95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59.75</w:t>
      </w:r>
      <w:r>
        <w:rPr>
          <w:rFonts w:hint="eastAsia" w:ascii="仿宋_GB2312" w:hAnsi="仿宋_GB2312" w:eastAsia="仿宋_GB2312" w:cs="仿宋_GB2312"/>
          <w:sz w:val="32"/>
          <w:szCs w:val="32"/>
        </w:rPr>
        <w:t>%，其中：</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因公出国（境）费支出预算为0万元，支出决算为0万元，由于预算数为0，无法计算百分比，</w:t>
      </w:r>
      <w:r>
        <w:rPr>
          <w:rFonts w:hint="eastAsia" w:ascii="仿宋_GB2312" w:hAnsi="仿宋_GB2312" w:eastAsia="仿宋_GB2312" w:cs="仿宋_GB2312"/>
          <w:sz w:val="32"/>
          <w:szCs w:val="32"/>
          <w:lang w:val="en-US" w:eastAsia="zh-CN"/>
        </w:rPr>
        <w:t>决算与预算持平，</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无变化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持平的主要原因是去年与今年均无</w:t>
      </w:r>
      <w:r>
        <w:rPr>
          <w:rFonts w:hint="eastAsia" w:ascii="仿宋_GB2312" w:hAnsi="仿宋_GB2312" w:eastAsia="仿宋_GB2312" w:cs="仿宋_GB2312"/>
          <w:sz w:val="32"/>
          <w:szCs w:val="32"/>
          <w:highlight w:val="none"/>
        </w:rPr>
        <w:t>因公出国（境）费支出</w:t>
      </w:r>
      <w:r>
        <w:rPr>
          <w:rFonts w:hint="eastAsia" w:ascii="仿宋_GB2312" w:hAnsi="仿宋_GB2312" w:eastAsia="仿宋_GB2312" w:cs="仿宋_GB2312"/>
          <w:sz w:val="32"/>
          <w:szCs w:val="32"/>
          <w:highlight w:val="none"/>
          <w:lang w:eastAsia="zh-CN"/>
        </w:rPr>
        <w:t>。</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公务接待费支出预算为12万元，支出决算为4.71万元，完成预算的39.25%，决算数小于预算数的主要原因是节约公务接待开支，落实中央三公经费政策规定，与上年相比减少0.16万元，减少3.29%，</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rPr>
        <w:t>落实中央三公经费政策规定。</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公务用车购置费支出预算为60万元，支出决算为47.61万元，完成预算的79.35%，决算数小于预算数的主要原因是压缩车辆购置支出，与上年相比增加47.67万元，增长100%,增长的主要原因是去年无购置车辆支出。</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30万元，支出决算为8.63万元，完成预算的28.77%，决算数小于预算数的主要原因是新购置的车辆运行维护费没有维修支出，与上年相比减少21.37万元，减少71.23%,减少的主要原因是新购置的车辆运行维护费没有维修支出。</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2021年度“三公”经费财政拨款支出决算中，公务接待费支出决算4.71万元，占8.37%,因公出国（境）费支出决算0万元，占0%,公务用车购置费及运行维护费支出决算56.24万元，占92.27%。其中：</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i/>
          <w:color w:val="FF0000"/>
          <w:sz w:val="32"/>
          <w:szCs w:val="32"/>
          <w:lang w:eastAsia="zh-CN"/>
        </w:rPr>
      </w:pPr>
      <w:r>
        <w:rPr>
          <w:rFonts w:hint="eastAsia" w:ascii="仿宋_GB2312" w:hAnsi="仿宋_GB2312" w:eastAsia="仿宋_GB2312" w:cs="仿宋_GB2312"/>
          <w:sz w:val="32"/>
          <w:szCs w:val="32"/>
        </w:rPr>
        <w:t>1、因公出国（境）费支出决算为0万元，全年安排因公出国（境）团组0个，累计0人次</w:t>
      </w:r>
      <w:r>
        <w:rPr>
          <w:rFonts w:hint="eastAsia" w:ascii="仿宋_GB2312" w:hAnsi="仿宋_GB2312" w:eastAsia="仿宋_GB2312" w:cs="仿宋_GB2312"/>
          <w:sz w:val="32"/>
          <w:szCs w:val="32"/>
          <w:lang w:eastAsia="zh-CN"/>
        </w:rPr>
        <w:t>。</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2、公务接待费支出决算为4.71万元，全年共接待来访团组50个、来宾491人次，主要是永州市及兄弟市区及其他市区应急救援部门来我市指导工作、业务交流学习等发生的接待支出。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3、公务用车购置费及运行维护费支出决算为56.24万元，其中：公务用车购置费47.61万元，更新公务用车3辆</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公务用车运行维护费8.63万元，主要是车辆加油、维修、保险等支出，截止2021年12月31日，我单位开支财政拨款的公务用车保有量</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八、政府性基金预算收入支出决算情况</w:t>
      </w:r>
    </w:p>
    <w:p>
      <w:pPr>
        <w:pStyle w:val="11"/>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kern w:val="2"/>
          <w:sz w:val="32"/>
          <w:szCs w:val="32"/>
        </w:rPr>
        <w:t>本单位无政府性基金收支。</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九、机关运行经费支出说明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本部门2021年度机关运行</w:t>
      </w:r>
      <w:r>
        <w:rPr>
          <w:rFonts w:hint="eastAsia" w:ascii="仿宋_GB2312" w:hAnsi="仿宋_GB2312" w:eastAsia="仿宋_GB2312" w:cs="仿宋_GB2312"/>
          <w:sz w:val="32"/>
          <w:szCs w:val="32"/>
          <w:highlight w:val="none"/>
        </w:rPr>
        <w:t>经费支出98.16万元，比上年决算数增加38.08万元，增长63.38%。主要原因是：因应急处理工作需要增加了经费开支。比年初预算数增加</w:t>
      </w:r>
      <w:r>
        <w:rPr>
          <w:rFonts w:hint="eastAsia" w:ascii="仿宋_GB2312" w:hAnsi="仿宋_GB2312" w:eastAsia="仿宋_GB2312" w:cs="仿宋_GB2312"/>
          <w:sz w:val="32"/>
          <w:szCs w:val="32"/>
          <w:highlight w:val="none"/>
          <w:lang w:val="en-US" w:eastAsia="zh-CN"/>
        </w:rPr>
        <w:t>23.26</w:t>
      </w:r>
      <w:r>
        <w:rPr>
          <w:rFonts w:hint="eastAsia" w:ascii="仿宋_GB2312" w:hAnsi="仿宋_GB2312" w:eastAsia="仿宋_GB2312" w:cs="仿宋_GB2312"/>
          <w:sz w:val="32"/>
          <w:szCs w:val="32"/>
          <w:highlight w:val="none"/>
        </w:rPr>
        <w:t xml:space="preserve">   万元，增长</w:t>
      </w:r>
      <w:r>
        <w:rPr>
          <w:rFonts w:hint="eastAsia" w:ascii="仿宋_GB2312" w:hAnsi="仿宋_GB2312" w:eastAsia="仿宋_GB2312" w:cs="仿宋_GB2312"/>
          <w:sz w:val="32"/>
          <w:szCs w:val="32"/>
          <w:highlight w:val="none"/>
          <w:lang w:val="en-US" w:eastAsia="zh-CN"/>
        </w:rPr>
        <w:t>31.05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安全生产、救灾救援等工作业务方面的支出增加。</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2"/>
          <w:szCs w:val="32"/>
          <w:highlight w:val="none"/>
        </w:rPr>
        <w:t>十、一般性支出情况说明</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2021年本部门开支会议费0.</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，用于召开召开应急救援方面的工作会议会议，人数90人，内容为应急救援方面工作；开支培训费0.</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万元，用于开展安全生产等方面的培训，人数100人，内容为有参加烟花爆竹安全生产培训1次100人次；开展非煤矿山安全培训3次120人次；机关人员到省市参加业务培训5人次。无节庆、晚会、论坛、赛事等活动。</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十一、政府采购支出说明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2021年度政府采购支出总额221.5万元，其中：政府采购货物支出221.5万元、政府采购工程支出0万元、政府采购服务支出0万元。授予中小企业合同金额221.5万元，占政府采购支出总额的100%，其中：授予小微企业合同金额49.25万元，占授予中</w:t>
      </w:r>
      <w:bookmarkStart w:id="3" w:name="_GoBack"/>
      <w:bookmarkEnd w:id="3"/>
      <w:r>
        <w:rPr>
          <w:rFonts w:hint="eastAsia" w:ascii="仿宋_GB2312" w:hAnsi="仿宋_GB2312" w:eastAsia="仿宋_GB2312" w:cs="仿宋_GB2312"/>
          <w:sz w:val="32"/>
          <w:szCs w:val="32"/>
        </w:rPr>
        <w:t>小企业合同金额的22.23%；货物采购授予中小企业合同金额占货物支出金额的77.77%，</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工程支出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服务支出</w:t>
      </w:r>
      <w:r>
        <w:rPr>
          <w:rFonts w:hint="eastAsia" w:ascii="仿宋_GB2312" w:hAnsi="仿宋_GB2312" w:eastAsia="仿宋_GB2312" w:cs="仿宋_GB2312"/>
          <w:sz w:val="32"/>
          <w:szCs w:val="32"/>
          <w:lang w:val="en-US" w:eastAsia="zh-CN"/>
        </w:rPr>
        <w:t>金额为0，无法无法计算百分比</w:t>
      </w:r>
      <w:r>
        <w:rPr>
          <w:rFonts w:hint="eastAsia" w:ascii="仿宋_GB2312" w:hAnsi="仿宋_GB2312" w:eastAsia="仿宋_GB2312" w:cs="仿宋_GB2312"/>
          <w:sz w:val="32"/>
          <w:szCs w:val="32"/>
        </w:rPr>
        <w:t>。</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十二、国有资产占用情况说明</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截至2021年12月31日，部门共有车辆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辆，其中，主要领导干部用车0辆，机要通信用车0辆、应急保障用车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辆、执法执勤用车0辆、特种专业技术用车0辆、其他用车0辆；单位价值50万元以上通用设备0台（套）；单位价值100万元以上专用设备0台（套）。</w:t>
      </w:r>
    </w:p>
    <w:p>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val="en-US" w:eastAsia="zh-CN"/>
        </w:rPr>
        <w:t>十三</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lang w:val="en-US" w:eastAsia="zh-CN"/>
        </w:rPr>
        <w:t>2021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国有资本经营</w:t>
      </w:r>
      <w:r>
        <w:rPr>
          <w:rFonts w:ascii="Times New Roman" w:hAnsi="Times New Roman" w:eastAsia="仿宋_GB2312" w:cs="Times New Roman"/>
          <w:color w:val="auto"/>
          <w:sz w:val="32"/>
          <w:szCs w:val="32"/>
        </w:rPr>
        <w:t>预算财政拨款支出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万元。本单位无</w:t>
      </w:r>
      <w:r>
        <w:rPr>
          <w:rFonts w:hint="eastAsia" w:ascii="Times New Roman" w:hAnsi="Times New Roman" w:eastAsia="仿宋_GB2312" w:cs="Times New Roman"/>
          <w:color w:val="auto"/>
          <w:sz w:val="32"/>
          <w:szCs w:val="32"/>
          <w:lang w:eastAsia="zh-CN"/>
        </w:rPr>
        <w:t>国有资本经营预算支出</w:t>
      </w:r>
    </w:p>
    <w:p>
      <w:pPr>
        <w:pStyle w:val="11"/>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宋体" w:hAnsi="宋体" w:eastAsia="宋体" w:cs="宋体"/>
          <w:b/>
          <w:sz w:val="32"/>
          <w:szCs w:val="32"/>
        </w:rPr>
        <w:t>十</w:t>
      </w:r>
      <w:r>
        <w:rPr>
          <w:rFonts w:hint="eastAsia" w:ascii="宋体" w:hAnsi="宋体" w:eastAsia="宋体" w:cs="宋体"/>
          <w:b/>
          <w:sz w:val="32"/>
          <w:szCs w:val="32"/>
          <w:lang w:val="en-US" w:eastAsia="zh-CN"/>
        </w:rPr>
        <w:t>四</w:t>
      </w:r>
      <w:r>
        <w:rPr>
          <w:rFonts w:hint="eastAsia" w:ascii="宋体" w:hAnsi="宋体" w:eastAsia="宋体" w:cs="宋体"/>
          <w:b/>
          <w:sz w:val="32"/>
          <w:szCs w:val="32"/>
        </w:rPr>
        <w:t>、2021年度预算绩效情况说明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（1）绩效管理评价工作开展情况</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2021年整体支出2933.53万元，其中项目支出1937.91万元，</w:t>
      </w:r>
      <w:r>
        <w:rPr>
          <w:rFonts w:hint="eastAsia" w:ascii="Times New Roman" w:hAnsi="Times New Roman" w:eastAsia="仿宋_GB2312" w:cs="Times New Roman"/>
          <w:color w:val="auto"/>
          <w:sz w:val="32"/>
          <w:szCs w:val="32"/>
          <w:highlight w:val="none"/>
          <w:lang w:val="en-US" w:eastAsia="zh-CN"/>
        </w:rPr>
        <w:t>本年度无重点项目支出。</w:t>
      </w:r>
      <w:r>
        <w:rPr>
          <w:rFonts w:hint="eastAsia" w:ascii="仿宋_GB2312" w:hAnsi="仿宋_GB2312" w:eastAsia="仿宋_GB2312" w:cs="仿宋_GB2312"/>
          <w:color w:val="000000"/>
          <w:kern w:val="0"/>
          <w:sz w:val="32"/>
          <w:szCs w:val="32"/>
        </w:rPr>
        <w:t>根据预算绩效管理要求，我部门组织对2021 年度一般公共预算项目支出全面开展绩效自评，其中，一级项目0个，二级项目0 个，共涉及资金0万元，占一般公共预算项目支出总额的0%。组织对2021年度0 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组织对0个项目开展了部门评价，涉及一般公共预算支出0万元，政府性基金预算支出0万元，国有资本经营预算支出0万元。</w:t>
      </w:r>
    </w:p>
    <w:p>
      <w:pPr>
        <w:keepNext w:val="0"/>
        <w:keepLines w:val="0"/>
        <w:pageBreakBefore w:val="0"/>
        <w:kinsoku/>
        <w:wordWrap/>
        <w:overflowPunct/>
        <w:topLinePunct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组织对本级单位开展整体支出绩效评价，涉及一般公共预算支出2933.53万元，政府性基金预算支出0万元。从评价情况来看， </w:t>
      </w:r>
      <w:r>
        <w:rPr>
          <w:rFonts w:hint="eastAsia" w:ascii="仿宋_GB2312" w:hAnsi="仿宋_GB2312" w:eastAsia="仿宋_GB2312" w:cs="仿宋_GB2312"/>
          <w:color w:val="000000"/>
          <w:sz w:val="32"/>
          <w:szCs w:val="32"/>
        </w:rPr>
        <w:t>2021年，本单位按照统筹兼顾、讲求绩效、收支平衡的原则编制了部门预算，全年支出基本做到了按预算执行，既保障了人员经费、日常公用经费等刚性支出，又围绕工作中心，突出重点，服务大局，保障了安全生产监管、自然灾害和地震灾害应急救援救灾、消防管理、地质灾害防治、森林防火、水旱灾害防治各项工作的开展。</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（2）部门决算中项目绩效自评结果。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 xml:space="preserve">无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color w:val="000000"/>
          <w:kern w:val="0"/>
          <w:sz w:val="32"/>
          <w:szCs w:val="32"/>
          <w:highlight w:val="none"/>
        </w:rPr>
        <w:t>（3）部门评价项目绩效评价结果。</w:t>
      </w:r>
    </w:p>
    <w:p>
      <w:pPr>
        <w:keepNext w:val="0"/>
        <w:keepLines w:val="0"/>
        <w:pageBreakBefore w:val="0"/>
        <w:widowControl/>
        <w:kinsoku/>
        <w:wordWrap/>
        <w:overflowPunct/>
        <w:topLinePunct w:val="0"/>
        <w:bidi w:val="0"/>
        <w:snapToGrid/>
        <w:spacing w:line="560" w:lineRule="exact"/>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highlight w:val="none"/>
        </w:rPr>
        <w:t>无</w:t>
      </w:r>
    </w:p>
    <w:p>
      <w:pPr>
        <w:pStyle w:val="11"/>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sz w:val="32"/>
          <w:szCs w:val="32"/>
        </w:rPr>
      </w:pPr>
    </w:p>
    <w:p>
      <w:pPr>
        <w:pStyle w:val="11"/>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sz w:val="32"/>
          <w:szCs w:val="32"/>
        </w:rPr>
      </w:pPr>
    </w:p>
    <w:p>
      <w:pPr>
        <w:pStyle w:val="11"/>
        <w:keepNext w:val="0"/>
        <w:keepLines w:val="0"/>
        <w:pageBreakBefore w:val="0"/>
        <w:kinsoku/>
        <w:wordWrap/>
        <w:overflowPunct/>
        <w:topLinePunct w:val="0"/>
        <w:bidi w:val="0"/>
        <w:snapToGrid/>
        <w:spacing w:line="5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第四部分</w:t>
      </w:r>
    </w:p>
    <w:p>
      <w:pPr>
        <w:keepNext w:val="0"/>
        <w:keepLines w:val="0"/>
        <w:pageBreakBefore w:val="0"/>
        <w:kinsoku/>
        <w:wordWrap/>
        <w:overflowPunct/>
        <w:topLinePunct w:val="0"/>
        <w:bidi w:val="0"/>
        <w:snapToGrid/>
        <w:spacing w:line="560" w:lineRule="exact"/>
        <w:jc w:val="center"/>
        <w:textAlignment w:val="auto"/>
        <w:rPr>
          <w:rFonts w:hint="eastAsia" w:ascii="宋体" w:hAnsi="宋体" w:eastAsia="宋体" w:cs="宋体"/>
          <w:b/>
          <w:color w:val="000000"/>
          <w:kern w:val="0"/>
          <w:sz w:val="44"/>
          <w:szCs w:val="44"/>
        </w:rPr>
      </w:pPr>
      <w:r>
        <w:rPr>
          <w:rFonts w:hint="eastAsia" w:ascii="宋体" w:hAnsi="宋体" w:eastAsia="宋体" w:cs="宋体"/>
          <w:b/>
          <w:color w:val="000000"/>
          <w:kern w:val="0"/>
          <w:sz w:val="44"/>
          <w:szCs w:val="44"/>
        </w:rPr>
        <w:t>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宋体" w:hAnsi="宋体" w:eastAsia="宋体" w:cs="宋体"/>
          <w:b/>
          <w:bCs/>
          <w:sz w:val="32"/>
          <w:szCs w:val="32"/>
        </w:rPr>
      </w:pP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宋体" w:hAnsi="宋体" w:eastAsia="宋体" w:cs="宋体"/>
          <w:b/>
          <w:bCs/>
          <w:sz w:val="32"/>
          <w:szCs w:val="32"/>
        </w:rPr>
        <w:t>一、收入科目</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1、财政拨款收入：指财政当年拨付的资金。</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4、其他收入：指除上述“财政拨款收入”、“事业收入”、“经营收入”等以外的收入。</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6、上年结转：指以前年尚未完成、结转到本年按有关规定继续使用的资金。</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宋体" w:hAnsi="宋体" w:eastAsia="宋体" w:cs="宋体"/>
          <w:b/>
          <w:bCs/>
          <w:color w:val="000000"/>
          <w:sz w:val="32"/>
          <w:szCs w:val="32"/>
        </w:rPr>
        <w:t>二、支出科目</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1、基本支出：是为保障其机构正常运转、完成日常工作任务而发生人员支出和公用支出。</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2、项目支出：是指在基本支出之外完成特定行政任务和事业发展目标所发生的支出。</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3、工资福利支出：反映单位开支的在职职工和编制外长期聘用人员的各类劳动报酬，以及为上述人员缴纳的各项社会保险费等。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4、商品和服务支出：反映单位购买商品和服务的支出。</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5、对个人和家庭的补助：反映单位用于对个人和家庭的补助支出。</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6、机关运行经费：反映单位财政拨款基本支出中用于购买商品和服务的支出。</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宋体" w:hAnsi="宋体" w:eastAsia="宋体" w:cs="宋体"/>
          <w:b/>
          <w:bCs/>
          <w:color w:val="000000"/>
          <w:sz w:val="32"/>
          <w:szCs w:val="32"/>
        </w:rPr>
        <w:t>三、“三公”经费科目</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1、因公出国（境）费用：反映单位公务出国（境）的国际旅费、国内城市间交通费、住宿费、伙食费、培训费、公杂费等支出。</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2、公务接待费：反映单位按规定开支的各类公务接待（含外宾接待）费用。</w:t>
      </w:r>
    </w:p>
    <w:p>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3、公务用车运行维护费：反映单位公务用车租用费、燃料费、维修费、过路过桥费、保险费、安全奖励费用等支出。</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p>
    <w:p>
      <w:pPr>
        <w:pStyle w:val="11"/>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rPr>
      </w:pPr>
    </w:p>
    <w:p>
      <w:pPr>
        <w:pStyle w:val="11"/>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rPr>
      </w:pPr>
    </w:p>
    <w:p>
      <w:pPr>
        <w:pStyle w:val="11"/>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rPr>
      </w:pPr>
    </w:p>
    <w:p>
      <w:pPr>
        <w:pStyle w:val="11"/>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rPr>
      </w:pPr>
    </w:p>
    <w:p>
      <w:pPr>
        <w:pStyle w:val="11"/>
        <w:jc w:val="center"/>
        <w:rPr>
          <w:rFonts w:asciiTheme="minorEastAsia" w:hAnsiTheme="minorEastAsia" w:eastAsiaTheme="minorEastAsia"/>
          <w:sz w:val="32"/>
          <w:szCs w:val="32"/>
        </w:rPr>
      </w:pPr>
    </w:p>
    <w:p>
      <w:pPr>
        <w:pStyle w:val="11"/>
        <w:jc w:val="center"/>
        <w:rPr>
          <w:rFonts w:asciiTheme="minorEastAsia" w:hAnsiTheme="minorEastAsia" w:eastAsiaTheme="minorEastAsia"/>
          <w:sz w:val="32"/>
          <w:szCs w:val="32"/>
        </w:rPr>
      </w:pPr>
    </w:p>
    <w:p>
      <w:pPr>
        <w:pStyle w:val="11"/>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第五部分</w:t>
      </w:r>
    </w:p>
    <w:p>
      <w:pPr>
        <w:jc w:val="center"/>
        <w:rPr>
          <w:rFonts w:cs="黑体" w:asciiTheme="minorEastAsia" w:hAnsiTheme="minorEastAsia"/>
          <w:b/>
          <w:color w:val="000000"/>
          <w:kern w:val="0"/>
          <w:sz w:val="44"/>
          <w:szCs w:val="44"/>
        </w:rPr>
      </w:pPr>
      <w:r>
        <w:rPr>
          <w:rFonts w:hint="eastAsia" w:cs="黑体" w:asciiTheme="minorEastAsia" w:hAnsiTheme="minorEastAsia"/>
          <w:b/>
          <w:color w:val="000000"/>
          <w:kern w:val="0"/>
          <w:sz w:val="44"/>
          <w:szCs w:val="44"/>
        </w:rPr>
        <w:t>附件</w:t>
      </w:r>
    </w:p>
    <w:p>
      <w:pPr>
        <w:ind w:firstLine="640" w:firstLineChars="200"/>
        <w:jc w:val="center"/>
        <w:rPr>
          <w:rFonts w:cs="黑体" w:asciiTheme="minorEastAsia" w:hAnsiTheme="minorEastAsia"/>
          <w:b/>
          <w:color w:val="000000"/>
          <w:kern w:val="0"/>
          <w:sz w:val="32"/>
          <w:szCs w:val="32"/>
        </w:rPr>
      </w:pPr>
    </w:p>
    <w:p>
      <w:pPr>
        <w:ind w:firstLine="88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44"/>
          <w:szCs w:val="44"/>
        </w:rPr>
        <w:t>2021年度部门整体支出绩效评价报告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cs="黑体" w:asciiTheme="minorEastAsia" w:hAnsiTheme="minorEastAsia"/>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b/>
          <w:color w:val="000000"/>
          <w:kern w:val="0"/>
          <w:sz w:val="32"/>
          <w:szCs w:val="32"/>
        </w:rPr>
      </w:pPr>
      <w:r>
        <w:rPr>
          <w:rFonts w:hint="eastAsia" w:ascii="宋体" w:hAnsi="宋体" w:eastAsia="宋体" w:cs="宋体"/>
          <w:b/>
          <w:color w:val="000000"/>
          <w:kern w:val="0"/>
          <w:sz w:val="32"/>
          <w:szCs w:val="32"/>
        </w:rPr>
        <w:t>一、单位基本情况</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祁阳市急管理局于2019年3月由原市安全生产监督管理局整体转制，合并相关部门职能而成立的正科级行政单位，负责全市安全生产监管、自然灾害和地震灾害应急救援救灾、消防管理、地质灾害防治、森林防火、水旱灾害防治，同时承担市安全生产委员会日常工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本单位下设8个内设股室和3个全额拨款事业单位。编制人员83人，实有人员83人，退休8人。</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b/>
          <w:color w:val="000000"/>
          <w:kern w:val="0"/>
          <w:sz w:val="32"/>
          <w:szCs w:val="32"/>
        </w:rPr>
      </w:pPr>
      <w:r>
        <w:rPr>
          <w:rFonts w:hint="eastAsia" w:ascii="宋体" w:hAnsi="宋体" w:eastAsia="宋体" w:cs="宋体"/>
          <w:b/>
          <w:color w:val="000000"/>
          <w:kern w:val="0"/>
          <w:sz w:val="32"/>
          <w:szCs w:val="32"/>
        </w:rPr>
        <w:t>二、财政资金预决算编制及资金到位情况。</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（一）预决算编制。本单位按照市财政的安排初，认真编制年预算和年终决算，正确反映本单位预决算情况。</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预算执行情况。本单位每月向市财政报送用款计划，包括人员工资津贴和公用经费，市财政审核后，单位再通过直接支付或授权支付方式使用资金。全年的预算资金按月度分解，单位按月支付，确保单位资金平衡使用、合理使用。</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（三）资金到位情况。本单位经过年终决算，到位资金2933.53万元，</w:t>
      </w:r>
      <w:r>
        <w:rPr>
          <w:rFonts w:hint="eastAsia" w:ascii="仿宋_GB2312" w:hAnsi="仿宋_GB2312" w:eastAsia="仿宋_GB2312" w:cs="仿宋_GB2312"/>
          <w:sz w:val="32"/>
          <w:szCs w:val="32"/>
        </w:rPr>
        <w:t>完成年初预算的106.17%</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宋体" w:hAnsi="宋体" w:eastAsia="宋体" w:cs="宋体"/>
          <w:b/>
          <w:bCs/>
          <w:color w:val="000000"/>
          <w:kern w:val="0"/>
          <w:sz w:val="32"/>
          <w:szCs w:val="32"/>
        </w:rPr>
        <w:t>三、财政支出绩效评价工作开展情况。</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（一）绩效评价的目的。</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运用有关方法和手段，对财政资金开展绩效评价，评价财政资金在机构运行、业务管理和工作任务等过程中是否达到预期的结果，评价财政资金在资金分配、运行、使用及支付等过程中是否合理合法合规，评价财政支出是否达到预期的社会效果和经济效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（二）绩效评价的机构和人员。</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市财政布置绩效评价工作以来，本单位非常重视，成立了以财务室、办公室、政工股为主要部门，三个股室相关人员为成员的绩效评价工作组，分管财务领导为组长，负责落实绩效工作，协调相关事项。</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（三）绩效评价的依据、方法和原则。</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依据财政部《财政支出绩效评价管理暂行办法》（财预[2011]285号）文件进行财政资金绩效评价。在此基础上，对本单位202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年度的整体支出情况进行内部自我评价，总结单位财政资金支出的经济效果和社会效果。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评价的原则：一是经济性、效率性、有效性原则；二是定量分析和定性分析相结合，以定量分析为主、定性分析为辅。三是真实性、科学性、规范性原则。</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（四）绩效评价的结果。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1、机构运转有保障。本年度本单位基本支出998.04万元，包括工资津贴等人员经费及对家庭和个人方面的支出，为单位正常运转提供了强力保障。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2、事业发展有支撑。本年度单位</w:t>
      </w:r>
      <w:r>
        <w:rPr>
          <w:rFonts w:hint="eastAsia" w:ascii="仿宋_GB2312" w:hAnsi="仿宋_GB2312" w:eastAsia="仿宋_GB2312" w:cs="仿宋_GB2312"/>
          <w:color w:val="000000"/>
          <w:kern w:val="0"/>
          <w:sz w:val="32"/>
          <w:szCs w:val="32"/>
          <w:lang w:val="en-US" w:eastAsia="zh-CN"/>
        </w:rPr>
        <w:t>收入</w:t>
      </w:r>
      <w:r>
        <w:rPr>
          <w:rFonts w:hint="eastAsia"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lang w:val="en-US" w:eastAsia="zh-CN"/>
        </w:rPr>
        <w:t>933.53</w:t>
      </w:r>
      <w:r>
        <w:rPr>
          <w:rFonts w:hint="eastAsia" w:ascii="仿宋_GB2312" w:hAnsi="仿宋_GB2312" w:eastAsia="仿宋_GB2312" w:cs="仿宋_GB2312"/>
          <w:color w:val="000000"/>
          <w:kern w:val="0"/>
          <w:sz w:val="32"/>
          <w:szCs w:val="32"/>
        </w:rPr>
        <w:t>万元，包括公用经费和专项经费。这些资金为单位事业工作目标和发展目标的顺利开展和完成提供了物质支撑，有力地促进了各项事业的开展和实施，圆满地完成市委市政府交办的各项工作任务。</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（五）绩效评价的结论。</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本单位认为，通过单位开展的自我绩效评价，总的来说，财政整体支出绩效已经达到的预期的社会效益和经济，保障单位正常运转和事业发展，顺利完成了各项目标任务。评价等级：良好。</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四、主要经验及做法。</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认真贯彻国家有关政策。财政财务工作政策性很强，必须在国家法律法规和政策的规定下进行具体业务操作。年初，本单位严格按照“预算法”和市财政具体操作意见，认真编制并通过了单位的部门预算；同样，年末编制了部门决算工作并达到各级财政部门的要求。在年中预算执行过程中，也是严格遵照国家预算法和市财政的相关规定，按月按进度使用财政资金，让资金均衡使用。</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制订财务制度等相关管理制度。要想让财政资金发挥最大的效益，保障资金用在刀刃上，单位制订了财务管理制度，通过该制度规范资金合规合法使用，每花的一分钱都能经得起检验。制订了预决算编制办法，从而规范预算、决算的操作程序和编制流程，使预决算编制工作更加规范合理。制订了资产管理制度，让单位房屋、办公设备等资产得到充分利用。制订了房屋出租管理制度，规范出租行为，让出租在阳光下操作、在监督下运行。</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五、存在的问题。</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1、预算法约束力不太强，预算执行有偏差。一些捐助赞助等类的非工作性支出比较多，从而挤占正常的支出，使正常支出得不到保障。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专项资金安排不够，专项财力不够。本单位涉及应急救灾救援和安全生产管理，但由于市财政财力原因不能足额安排专项资金，导致某些工作不能顺利开展，即使开展了，也不能得到圆满的完成。严重制约了单位正常工作开展。</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六、意见建议。</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1、严格按预算法和预算编制执行预算支出。杜绝没有预算安排的支出行为，保障单位各项预算支出项目有资金保障。</w:t>
      </w:r>
    </w:p>
    <w:p>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2、用好专项资金。虽然财政在专项资金预算安排上有一定缺口，且目前无法解决，只有通过节支减支办法减少支出规模，控制不合理的支出，用好用活存量资金。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5YWYxMGQwY2YyNDNhMTFmZWM0MjJlZWQxOTk1NGUifQ=="/>
  </w:docVars>
  <w:rsids>
    <w:rsidRoot w:val="004506F9"/>
    <w:rsid w:val="00001B0F"/>
    <w:rsid w:val="0002229B"/>
    <w:rsid w:val="000273BD"/>
    <w:rsid w:val="000415B7"/>
    <w:rsid w:val="00041E3F"/>
    <w:rsid w:val="00055DAA"/>
    <w:rsid w:val="00061F7B"/>
    <w:rsid w:val="000658A3"/>
    <w:rsid w:val="00074155"/>
    <w:rsid w:val="00080BAD"/>
    <w:rsid w:val="00086986"/>
    <w:rsid w:val="000873EF"/>
    <w:rsid w:val="000A3F69"/>
    <w:rsid w:val="000D2042"/>
    <w:rsid w:val="00103957"/>
    <w:rsid w:val="00124A1F"/>
    <w:rsid w:val="00130E5A"/>
    <w:rsid w:val="00152C6D"/>
    <w:rsid w:val="00162D39"/>
    <w:rsid w:val="00164598"/>
    <w:rsid w:val="001678BD"/>
    <w:rsid w:val="00182373"/>
    <w:rsid w:val="00195C76"/>
    <w:rsid w:val="001A67DB"/>
    <w:rsid w:val="001C3C29"/>
    <w:rsid w:val="001D51E5"/>
    <w:rsid w:val="001E080D"/>
    <w:rsid w:val="001E1E7B"/>
    <w:rsid w:val="001E53D0"/>
    <w:rsid w:val="001F0C3B"/>
    <w:rsid w:val="001F5145"/>
    <w:rsid w:val="00202C14"/>
    <w:rsid w:val="00202C82"/>
    <w:rsid w:val="00214427"/>
    <w:rsid w:val="002227E9"/>
    <w:rsid w:val="00226CB7"/>
    <w:rsid w:val="002306E1"/>
    <w:rsid w:val="002411EB"/>
    <w:rsid w:val="00264552"/>
    <w:rsid w:val="00264EF9"/>
    <w:rsid w:val="00265661"/>
    <w:rsid w:val="00265724"/>
    <w:rsid w:val="0027354E"/>
    <w:rsid w:val="002739DB"/>
    <w:rsid w:val="0027426B"/>
    <w:rsid w:val="00295C7F"/>
    <w:rsid w:val="002C1700"/>
    <w:rsid w:val="002D6582"/>
    <w:rsid w:val="002E0A30"/>
    <w:rsid w:val="00300425"/>
    <w:rsid w:val="00310915"/>
    <w:rsid w:val="003130C4"/>
    <w:rsid w:val="00316C4B"/>
    <w:rsid w:val="0032192B"/>
    <w:rsid w:val="003479BD"/>
    <w:rsid w:val="0037197D"/>
    <w:rsid w:val="003768D5"/>
    <w:rsid w:val="003C1342"/>
    <w:rsid w:val="003C292D"/>
    <w:rsid w:val="003C4197"/>
    <w:rsid w:val="003C47E6"/>
    <w:rsid w:val="003C4FC2"/>
    <w:rsid w:val="003D4F2B"/>
    <w:rsid w:val="003E2331"/>
    <w:rsid w:val="00416E61"/>
    <w:rsid w:val="00422070"/>
    <w:rsid w:val="0042790C"/>
    <w:rsid w:val="004506F9"/>
    <w:rsid w:val="004717A2"/>
    <w:rsid w:val="00473DF3"/>
    <w:rsid w:val="00474CF4"/>
    <w:rsid w:val="00484C41"/>
    <w:rsid w:val="004850B2"/>
    <w:rsid w:val="00487911"/>
    <w:rsid w:val="00491741"/>
    <w:rsid w:val="004B0CEE"/>
    <w:rsid w:val="004B3113"/>
    <w:rsid w:val="004C1384"/>
    <w:rsid w:val="00500E5F"/>
    <w:rsid w:val="005122EF"/>
    <w:rsid w:val="0051441A"/>
    <w:rsid w:val="005144FC"/>
    <w:rsid w:val="00517C33"/>
    <w:rsid w:val="00517D5F"/>
    <w:rsid w:val="00521AF2"/>
    <w:rsid w:val="00523644"/>
    <w:rsid w:val="0054069E"/>
    <w:rsid w:val="00544866"/>
    <w:rsid w:val="00555880"/>
    <w:rsid w:val="00574079"/>
    <w:rsid w:val="005767CC"/>
    <w:rsid w:val="00576FCB"/>
    <w:rsid w:val="00590D9F"/>
    <w:rsid w:val="00595D26"/>
    <w:rsid w:val="005A74E6"/>
    <w:rsid w:val="005B404E"/>
    <w:rsid w:val="005C6DFF"/>
    <w:rsid w:val="005D4D55"/>
    <w:rsid w:val="005E2CFB"/>
    <w:rsid w:val="005F2103"/>
    <w:rsid w:val="005F3D1C"/>
    <w:rsid w:val="005F7FF5"/>
    <w:rsid w:val="0062378F"/>
    <w:rsid w:val="00641842"/>
    <w:rsid w:val="00651EEC"/>
    <w:rsid w:val="0065637A"/>
    <w:rsid w:val="0066775C"/>
    <w:rsid w:val="00686673"/>
    <w:rsid w:val="00691E8C"/>
    <w:rsid w:val="006A22C4"/>
    <w:rsid w:val="006A348B"/>
    <w:rsid w:val="006A351B"/>
    <w:rsid w:val="006B0422"/>
    <w:rsid w:val="006B0868"/>
    <w:rsid w:val="006C1B53"/>
    <w:rsid w:val="006C2DED"/>
    <w:rsid w:val="006D11FC"/>
    <w:rsid w:val="006D7730"/>
    <w:rsid w:val="006E5284"/>
    <w:rsid w:val="006F3EB5"/>
    <w:rsid w:val="00702E34"/>
    <w:rsid w:val="00704395"/>
    <w:rsid w:val="00710FE7"/>
    <w:rsid w:val="00717621"/>
    <w:rsid w:val="00720FF1"/>
    <w:rsid w:val="00727A53"/>
    <w:rsid w:val="00730863"/>
    <w:rsid w:val="007504FF"/>
    <w:rsid w:val="00776C54"/>
    <w:rsid w:val="00787B42"/>
    <w:rsid w:val="007A1966"/>
    <w:rsid w:val="007C4539"/>
    <w:rsid w:val="007C4EDA"/>
    <w:rsid w:val="007F3657"/>
    <w:rsid w:val="00807E71"/>
    <w:rsid w:val="00812ED5"/>
    <w:rsid w:val="008277D9"/>
    <w:rsid w:val="00843C04"/>
    <w:rsid w:val="0084478C"/>
    <w:rsid w:val="00851DFD"/>
    <w:rsid w:val="0086638C"/>
    <w:rsid w:val="008A3E8D"/>
    <w:rsid w:val="008B6A40"/>
    <w:rsid w:val="009237C4"/>
    <w:rsid w:val="00944C48"/>
    <w:rsid w:val="00950252"/>
    <w:rsid w:val="009565B8"/>
    <w:rsid w:val="00956925"/>
    <w:rsid w:val="00967966"/>
    <w:rsid w:val="00967F5D"/>
    <w:rsid w:val="009A0F95"/>
    <w:rsid w:val="009A4A7A"/>
    <w:rsid w:val="009B3ADF"/>
    <w:rsid w:val="009C3B52"/>
    <w:rsid w:val="009D2AA7"/>
    <w:rsid w:val="009D503C"/>
    <w:rsid w:val="009E6817"/>
    <w:rsid w:val="009E6E9A"/>
    <w:rsid w:val="00A01A4E"/>
    <w:rsid w:val="00A01D2B"/>
    <w:rsid w:val="00A32B72"/>
    <w:rsid w:val="00A32E5F"/>
    <w:rsid w:val="00A42218"/>
    <w:rsid w:val="00A46808"/>
    <w:rsid w:val="00A70249"/>
    <w:rsid w:val="00A70B02"/>
    <w:rsid w:val="00A71D9F"/>
    <w:rsid w:val="00A92E9F"/>
    <w:rsid w:val="00AA1A75"/>
    <w:rsid w:val="00AC0E64"/>
    <w:rsid w:val="00AC6489"/>
    <w:rsid w:val="00AD3CBD"/>
    <w:rsid w:val="00AF4A9E"/>
    <w:rsid w:val="00B33BEA"/>
    <w:rsid w:val="00B4556C"/>
    <w:rsid w:val="00B57C9F"/>
    <w:rsid w:val="00B63572"/>
    <w:rsid w:val="00B845B3"/>
    <w:rsid w:val="00B85D8B"/>
    <w:rsid w:val="00BA0361"/>
    <w:rsid w:val="00BB4A40"/>
    <w:rsid w:val="00BC1597"/>
    <w:rsid w:val="00BD6C3E"/>
    <w:rsid w:val="00BE3674"/>
    <w:rsid w:val="00C10681"/>
    <w:rsid w:val="00C3049A"/>
    <w:rsid w:val="00C31B1E"/>
    <w:rsid w:val="00C32615"/>
    <w:rsid w:val="00C4107C"/>
    <w:rsid w:val="00C518C1"/>
    <w:rsid w:val="00C77645"/>
    <w:rsid w:val="00C851C4"/>
    <w:rsid w:val="00CA7B12"/>
    <w:rsid w:val="00CE04C3"/>
    <w:rsid w:val="00CE76A0"/>
    <w:rsid w:val="00D148C6"/>
    <w:rsid w:val="00D17A8A"/>
    <w:rsid w:val="00D21D61"/>
    <w:rsid w:val="00D415BA"/>
    <w:rsid w:val="00D46A43"/>
    <w:rsid w:val="00D63780"/>
    <w:rsid w:val="00D644EE"/>
    <w:rsid w:val="00D65C25"/>
    <w:rsid w:val="00D75489"/>
    <w:rsid w:val="00DB0FD7"/>
    <w:rsid w:val="00DD06FF"/>
    <w:rsid w:val="00DD5FE9"/>
    <w:rsid w:val="00DE26B6"/>
    <w:rsid w:val="00DF64FA"/>
    <w:rsid w:val="00E00C7A"/>
    <w:rsid w:val="00E209CF"/>
    <w:rsid w:val="00E37D6C"/>
    <w:rsid w:val="00E55B68"/>
    <w:rsid w:val="00E67BE6"/>
    <w:rsid w:val="00E8683C"/>
    <w:rsid w:val="00E9684A"/>
    <w:rsid w:val="00EA2B72"/>
    <w:rsid w:val="00EC2DB0"/>
    <w:rsid w:val="00F16354"/>
    <w:rsid w:val="00F74360"/>
    <w:rsid w:val="00FB462F"/>
    <w:rsid w:val="00FE16FA"/>
    <w:rsid w:val="00FE328A"/>
    <w:rsid w:val="00FE6269"/>
    <w:rsid w:val="00FF5CD6"/>
    <w:rsid w:val="0B873B63"/>
    <w:rsid w:val="0D1C4CDD"/>
    <w:rsid w:val="0D8F3BC0"/>
    <w:rsid w:val="0F7A0306"/>
    <w:rsid w:val="0F922867"/>
    <w:rsid w:val="22923836"/>
    <w:rsid w:val="2522082B"/>
    <w:rsid w:val="25324339"/>
    <w:rsid w:val="25612FF4"/>
    <w:rsid w:val="25AD76E3"/>
    <w:rsid w:val="27545EB0"/>
    <w:rsid w:val="2D6F323E"/>
    <w:rsid w:val="2F917CA1"/>
    <w:rsid w:val="3C337345"/>
    <w:rsid w:val="3D4439D8"/>
    <w:rsid w:val="3DFD04AF"/>
    <w:rsid w:val="40A815C7"/>
    <w:rsid w:val="49CB3A62"/>
    <w:rsid w:val="4A3536C4"/>
    <w:rsid w:val="4C115F9A"/>
    <w:rsid w:val="4ECB747B"/>
    <w:rsid w:val="513044D2"/>
    <w:rsid w:val="52E768A0"/>
    <w:rsid w:val="581D06FE"/>
    <w:rsid w:val="5824547D"/>
    <w:rsid w:val="5E990CBF"/>
    <w:rsid w:val="5ECC161A"/>
    <w:rsid w:val="5F016453"/>
    <w:rsid w:val="609066B8"/>
    <w:rsid w:val="609D7004"/>
    <w:rsid w:val="61B545C3"/>
    <w:rsid w:val="69690290"/>
    <w:rsid w:val="6B004DAC"/>
    <w:rsid w:val="72406DDB"/>
    <w:rsid w:val="72CC00E7"/>
    <w:rsid w:val="7E5C2963"/>
    <w:rsid w:val="7F32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4F8A-1CA9-40D8-B35F-BEF2A9E8F00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11648</Words>
  <Characters>14080</Characters>
  <Lines>121</Lines>
  <Paragraphs>34</Paragraphs>
  <TotalTime>2</TotalTime>
  <ScaleCrop>false</ScaleCrop>
  <LinksUpToDate>false</LinksUpToDate>
  <CharactersWithSpaces>15467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YA</cp:lastModifiedBy>
  <cp:lastPrinted>2022-10-14T12:09:00Z</cp:lastPrinted>
  <dcterms:modified xsi:type="dcterms:W3CDTF">2023-09-25T14:10:14Z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C2C2751F82034F46A1266F4BB54F813A</vt:lpwstr>
  </property>
</Properties>
</file>