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jc w:val="both"/>
        <w:rPr>
          <w:rFonts w:ascii="宋体" w:hAnsi="宋体" w:eastAsia="宋体"/>
          <w:sz w:val="56"/>
          <w:szCs w:val="56"/>
          <w:highlight w:val="none"/>
        </w:rPr>
      </w:pPr>
    </w:p>
    <w:p>
      <w:pPr>
        <w:pStyle w:val="14"/>
        <w:jc w:val="center"/>
        <w:rPr>
          <w:rFonts w:ascii="宋体" w:hAnsi="宋体" w:eastAsia="宋体"/>
          <w:sz w:val="56"/>
          <w:szCs w:val="56"/>
          <w:highlight w:val="none"/>
        </w:rPr>
      </w:pPr>
    </w:p>
    <w:p>
      <w:pPr>
        <w:pStyle w:val="14"/>
        <w:jc w:val="center"/>
        <w:rPr>
          <w:rFonts w:ascii="宋体" w:hAnsi="宋体" w:eastAsia="宋体"/>
          <w:sz w:val="84"/>
          <w:szCs w:val="84"/>
          <w:highlight w:val="none"/>
        </w:rPr>
      </w:pPr>
      <w:bookmarkStart w:id="3" w:name="_GoBack"/>
      <w:bookmarkEnd w:id="3"/>
    </w:p>
    <w:p>
      <w:pPr>
        <w:pStyle w:val="14"/>
        <w:jc w:val="center"/>
        <w:rPr>
          <w:rFonts w:ascii="宋体" w:hAnsi="宋体" w:eastAsia="宋体"/>
          <w:sz w:val="84"/>
          <w:szCs w:val="84"/>
          <w:highlight w:val="none"/>
        </w:rPr>
      </w:pPr>
    </w:p>
    <w:p>
      <w:pPr>
        <w:pStyle w:val="14"/>
        <w:jc w:val="center"/>
        <w:rPr>
          <w:rFonts w:ascii="宋体" w:hAnsi="宋体" w:eastAsia="宋体"/>
          <w:sz w:val="84"/>
          <w:szCs w:val="84"/>
          <w:highlight w:val="none"/>
        </w:rPr>
      </w:pPr>
      <w:r>
        <w:rPr>
          <w:rFonts w:hint="eastAsia" w:ascii="宋体" w:hAnsi="宋体" w:eastAsia="宋体"/>
          <w:sz w:val="84"/>
          <w:szCs w:val="84"/>
          <w:highlight w:val="none"/>
        </w:rPr>
        <w:t>2021年度</w:t>
      </w:r>
    </w:p>
    <w:p>
      <w:pPr>
        <w:pStyle w:val="14"/>
        <w:jc w:val="center"/>
        <w:rPr>
          <w:rFonts w:ascii="宋体" w:hAnsi="宋体" w:eastAsia="宋体"/>
          <w:sz w:val="84"/>
          <w:szCs w:val="84"/>
          <w:highlight w:val="none"/>
        </w:rPr>
      </w:pPr>
      <w:r>
        <w:rPr>
          <w:rFonts w:hint="eastAsia" w:ascii="宋体" w:hAnsi="宋体" w:eastAsia="宋体"/>
          <w:sz w:val="84"/>
          <w:szCs w:val="84"/>
          <w:highlight w:val="none"/>
          <w:lang w:val="en-US" w:eastAsia="zh-CN"/>
        </w:rPr>
        <w:t>祁阳市疾病预防控制中心</w:t>
      </w:r>
      <w:r>
        <w:rPr>
          <w:rFonts w:hint="eastAsia" w:ascii="宋体" w:hAnsi="宋体" w:eastAsia="宋体"/>
          <w:sz w:val="84"/>
          <w:szCs w:val="84"/>
          <w:highlight w:val="none"/>
        </w:rPr>
        <w:t>部门决算</w:t>
      </w:r>
    </w:p>
    <w:p>
      <w:pPr>
        <w:pStyle w:val="14"/>
        <w:jc w:val="center"/>
        <w:rPr>
          <w:rFonts w:ascii="宋体" w:hAnsi="宋体" w:eastAsia="宋体"/>
          <w:sz w:val="56"/>
          <w:szCs w:val="56"/>
          <w:highlight w:val="none"/>
        </w:rPr>
      </w:pPr>
    </w:p>
    <w:p>
      <w:pPr>
        <w:pStyle w:val="14"/>
        <w:jc w:val="center"/>
        <w:rPr>
          <w:rFonts w:ascii="宋体" w:hAnsi="宋体" w:eastAsia="宋体"/>
          <w:sz w:val="56"/>
          <w:szCs w:val="56"/>
          <w:highlight w:val="none"/>
        </w:rPr>
      </w:pPr>
    </w:p>
    <w:p>
      <w:pPr>
        <w:pStyle w:val="14"/>
        <w:jc w:val="center"/>
        <w:rPr>
          <w:rFonts w:ascii="宋体" w:hAnsi="宋体" w:eastAsia="宋体"/>
          <w:sz w:val="56"/>
          <w:szCs w:val="56"/>
          <w:highlight w:val="none"/>
        </w:rPr>
      </w:pPr>
    </w:p>
    <w:p>
      <w:pPr>
        <w:pStyle w:val="14"/>
        <w:jc w:val="center"/>
        <w:rPr>
          <w:rFonts w:ascii="宋体" w:hAnsi="宋体" w:eastAsia="宋体"/>
          <w:sz w:val="56"/>
          <w:szCs w:val="56"/>
          <w:highlight w:val="none"/>
        </w:rPr>
      </w:pPr>
    </w:p>
    <w:p>
      <w:pPr>
        <w:pStyle w:val="14"/>
        <w:jc w:val="center"/>
        <w:rPr>
          <w:rFonts w:ascii="宋体" w:hAnsi="宋体" w:eastAsia="宋体"/>
          <w:sz w:val="32"/>
          <w:szCs w:val="32"/>
          <w:highlight w:val="none"/>
        </w:rPr>
      </w:pPr>
    </w:p>
    <w:p>
      <w:pPr>
        <w:pStyle w:val="14"/>
        <w:jc w:val="center"/>
        <w:rPr>
          <w:rFonts w:ascii="宋体" w:hAnsi="宋体" w:eastAsia="宋体"/>
          <w:sz w:val="32"/>
          <w:szCs w:val="32"/>
          <w:highlight w:val="none"/>
        </w:rPr>
      </w:pPr>
    </w:p>
    <w:p>
      <w:pPr>
        <w:pStyle w:val="14"/>
        <w:jc w:val="center"/>
        <w:rPr>
          <w:rFonts w:ascii="宋体" w:hAnsi="宋体" w:eastAsia="宋体"/>
          <w:sz w:val="32"/>
          <w:szCs w:val="32"/>
          <w:highlight w:val="none"/>
        </w:rPr>
      </w:pPr>
    </w:p>
    <w:p>
      <w:pPr>
        <w:pStyle w:val="14"/>
        <w:jc w:val="center"/>
        <w:rPr>
          <w:rFonts w:ascii="宋体" w:hAnsi="宋体" w:eastAsia="宋体"/>
          <w:sz w:val="32"/>
          <w:szCs w:val="32"/>
          <w:highlight w:val="none"/>
        </w:rPr>
      </w:pPr>
    </w:p>
    <w:p>
      <w:pPr>
        <w:pStyle w:val="14"/>
        <w:jc w:val="center"/>
        <w:rPr>
          <w:rFonts w:ascii="宋体" w:hAnsi="宋体" w:eastAsia="宋体"/>
          <w:sz w:val="32"/>
          <w:szCs w:val="32"/>
          <w:highlight w:val="none"/>
        </w:rPr>
      </w:pPr>
    </w:p>
    <w:p>
      <w:pPr>
        <w:pStyle w:val="14"/>
        <w:spacing w:line="540" w:lineRule="exact"/>
        <w:jc w:val="center"/>
        <w:rPr>
          <w:rFonts w:ascii="宋体" w:hAnsi="宋体" w:eastAsia="宋体"/>
          <w:sz w:val="56"/>
          <w:szCs w:val="56"/>
          <w:highlight w:val="none"/>
        </w:rPr>
      </w:pPr>
    </w:p>
    <w:p>
      <w:pPr>
        <w:pStyle w:val="14"/>
        <w:spacing w:line="500" w:lineRule="exact"/>
        <w:jc w:val="center"/>
        <w:rPr>
          <w:rFonts w:ascii="宋体" w:hAnsi="宋体" w:eastAsia="宋体"/>
          <w:b/>
          <w:sz w:val="36"/>
          <w:szCs w:val="28"/>
          <w:highlight w:val="none"/>
        </w:rPr>
      </w:pPr>
    </w:p>
    <w:p>
      <w:pPr>
        <w:pStyle w:val="14"/>
        <w:spacing w:line="500" w:lineRule="exact"/>
        <w:jc w:val="center"/>
        <w:rPr>
          <w:rFonts w:ascii="宋体" w:hAnsi="宋体" w:eastAsia="宋体"/>
          <w:b/>
          <w:sz w:val="36"/>
          <w:szCs w:val="28"/>
          <w:highlight w:val="none"/>
        </w:rPr>
      </w:pPr>
    </w:p>
    <w:p>
      <w:pPr>
        <w:pStyle w:val="14"/>
        <w:spacing w:line="500" w:lineRule="exact"/>
        <w:jc w:val="center"/>
        <w:rPr>
          <w:rFonts w:ascii="宋体" w:hAnsi="宋体" w:eastAsia="宋体"/>
          <w:b/>
          <w:sz w:val="36"/>
          <w:szCs w:val="28"/>
          <w:highlight w:val="none"/>
        </w:rPr>
      </w:pPr>
      <w:r>
        <w:rPr>
          <w:rFonts w:hint="eastAsia" w:ascii="宋体" w:hAnsi="宋体" w:eastAsia="宋体"/>
          <w:b/>
          <w:sz w:val="36"/>
          <w:szCs w:val="28"/>
          <w:highlight w:val="none"/>
        </w:rPr>
        <w:t>目录</w:t>
      </w:r>
    </w:p>
    <w:p>
      <w:pPr>
        <w:pStyle w:val="14"/>
        <w:spacing w:line="500" w:lineRule="exact"/>
        <w:rPr>
          <w:rFonts w:ascii="宋体" w:hAnsi="宋体" w:eastAsia="宋体" w:cs="仿宋_GB2312"/>
          <w:b/>
          <w:sz w:val="28"/>
          <w:szCs w:val="28"/>
          <w:highlight w:val="none"/>
        </w:rPr>
      </w:pPr>
      <w:r>
        <w:rPr>
          <w:rFonts w:hint="eastAsia" w:ascii="宋体" w:hAnsi="宋体" w:eastAsia="宋体"/>
          <w:b/>
          <w:sz w:val="28"/>
          <w:szCs w:val="28"/>
          <w:highlight w:val="none"/>
        </w:rPr>
        <w:t>第一部分祁阳市疾病预防控制中心单位概况</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一、部门职责</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二、</w:t>
      </w:r>
      <w:r>
        <w:rPr>
          <w:rFonts w:hint="eastAsia" w:ascii="宋体" w:hAnsi="宋体" w:eastAsia="宋体" w:cs="仿宋_GB2312"/>
          <w:sz w:val="28"/>
          <w:szCs w:val="28"/>
          <w:highlight w:val="none"/>
        </w:rPr>
        <w:t>机构设置及决算单位构成</w:t>
      </w:r>
    </w:p>
    <w:p>
      <w:pPr>
        <w:pStyle w:val="14"/>
        <w:spacing w:line="500" w:lineRule="exact"/>
        <w:rPr>
          <w:rFonts w:ascii="宋体" w:hAnsi="宋体" w:eastAsia="宋体" w:cs="仿宋_GB2312"/>
          <w:b/>
          <w:sz w:val="28"/>
          <w:szCs w:val="28"/>
          <w:highlight w:val="none"/>
        </w:rPr>
      </w:pPr>
      <w:r>
        <w:rPr>
          <w:rFonts w:hint="eastAsia" w:ascii="宋体" w:hAnsi="宋体" w:eastAsia="宋体"/>
          <w:b/>
          <w:sz w:val="28"/>
          <w:szCs w:val="28"/>
          <w:highlight w:val="none"/>
        </w:rPr>
        <w:t>第二部分</w:t>
      </w:r>
      <w:r>
        <w:rPr>
          <w:rFonts w:ascii="宋体" w:hAnsi="宋体" w:eastAsia="宋体"/>
          <w:b/>
          <w:sz w:val="28"/>
          <w:szCs w:val="28"/>
          <w:highlight w:val="none"/>
        </w:rPr>
        <w:t>20</w:t>
      </w:r>
      <w:r>
        <w:rPr>
          <w:rFonts w:hint="eastAsia" w:ascii="宋体" w:hAnsi="宋体" w:eastAsia="宋体"/>
          <w:b/>
          <w:sz w:val="28"/>
          <w:szCs w:val="28"/>
          <w:highlight w:val="none"/>
        </w:rPr>
        <w:t>21年度部门决算表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一、收入支出决算总表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二、收入决算表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三、支出决算表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四、财政拨款收入支出决算总表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五、一般公共预算财政拨款支出决算表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六、一般公共预算财政拨款基本支出决算</w:t>
      </w:r>
      <w:r>
        <w:rPr>
          <w:rFonts w:hint="eastAsia" w:ascii="宋体" w:hAnsi="宋体" w:eastAsia="宋体" w:cs="仿宋_GB2312"/>
          <w:sz w:val="28"/>
          <w:szCs w:val="28"/>
          <w:highlight w:val="none"/>
        </w:rPr>
        <w:t>明细</w:t>
      </w:r>
      <w:r>
        <w:rPr>
          <w:rFonts w:ascii="宋体" w:hAnsi="宋体" w:eastAsia="宋体" w:cs="仿宋_GB2312"/>
          <w:sz w:val="28"/>
          <w:szCs w:val="28"/>
          <w:highlight w:val="none"/>
        </w:rPr>
        <w:t>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七、一般公共预算财政拨款“三公”经费支出决算表</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八、政府性基金预算财政拨款收入支出决算表</w:t>
      </w:r>
    </w:p>
    <w:p>
      <w:pPr>
        <w:pStyle w:val="14"/>
        <w:spacing w:line="500" w:lineRule="exact"/>
        <w:ind w:firstLine="700" w:firstLineChars="250"/>
        <w:rPr>
          <w:rFonts w:ascii="宋体" w:hAnsi="宋体" w:eastAsia="宋体" w:cs="仿宋_GB2312"/>
          <w:sz w:val="28"/>
          <w:szCs w:val="28"/>
          <w:highlight w:val="none"/>
        </w:rPr>
      </w:pPr>
      <w:r>
        <w:rPr>
          <w:rFonts w:hint="eastAsia" w:ascii="宋体" w:hAnsi="宋体" w:eastAsia="宋体" w:cs="仿宋_GB2312"/>
          <w:sz w:val="28"/>
          <w:szCs w:val="28"/>
          <w:highlight w:val="none"/>
        </w:rPr>
        <w:t>九、国有资本经营预算财政拨款支出决算表</w:t>
      </w:r>
    </w:p>
    <w:p>
      <w:pPr>
        <w:pStyle w:val="14"/>
        <w:spacing w:line="500" w:lineRule="exact"/>
        <w:rPr>
          <w:rFonts w:ascii="宋体" w:hAnsi="宋体" w:eastAsia="宋体" w:cs="仿宋_GB2312"/>
          <w:b/>
          <w:sz w:val="28"/>
          <w:szCs w:val="28"/>
          <w:highlight w:val="none"/>
        </w:rPr>
      </w:pPr>
      <w:r>
        <w:rPr>
          <w:rFonts w:hint="eastAsia" w:ascii="宋体" w:hAnsi="宋体" w:eastAsia="宋体"/>
          <w:b/>
          <w:sz w:val="28"/>
          <w:szCs w:val="28"/>
          <w:highlight w:val="none"/>
        </w:rPr>
        <w:t>第三部分</w:t>
      </w:r>
      <w:r>
        <w:rPr>
          <w:rFonts w:ascii="宋体" w:hAnsi="宋体" w:eastAsia="宋体"/>
          <w:b/>
          <w:sz w:val="28"/>
          <w:szCs w:val="28"/>
          <w:highlight w:val="none"/>
        </w:rPr>
        <w:t>20</w:t>
      </w:r>
      <w:r>
        <w:rPr>
          <w:rFonts w:hint="eastAsia" w:ascii="宋体" w:hAnsi="宋体" w:eastAsia="宋体"/>
          <w:b/>
          <w:sz w:val="28"/>
          <w:szCs w:val="28"/>
          <w:highlight w:val="none"/>
        </w:rPr>
        <w:t>21年度部门决算情况说明</w:t>
      </w:r>
    </w:p>
    <w:p>
      <w:pPr>
        <w:pStyle w:val="14"/>
        <w:spacing w:line="500" w:lineRule="exact"/>
        <w:ind w:firstLine="700" w:firstLineChars="250"/>
        <w:rPr>
          <w:rFonts w:ascii="宋体" w:hAnsi="宋体" w:eastAsia="宋体" w:cs="仿宋_GB2312"/>
          <w:sz w:val="28"/>
          <w:szCs w:val="28"/>
          <w:highlight w:val="none"/>
        </w:rPr>
      </w:pPr>
      <w:r>
        <w:rPr>
          <w:rFonts w:ascii="宋体" w:hAnsi="宋体" w:eastAsia="宋体" w:cs="仿宋_GB2312"/>
          <w:sz w:val="28"/>
          <w:szCs w:val="28"/>
          <w:highlight w:val="none"/>
        </w:rPr>
        <w:t>一、收入支出决算总体情况说明</w:t>
      </w:r>
    </w:p>
    <w:p>
      <w:pPr>
        <w:spacing w:line="500" w:lineRule="exact"/>
        <w:ind w:firstLine="700" w:firstLineChars="250"/>
        <w:jc w:val="left"/>
        <w:rPr>
          <w:rFonts w:ascii="宋体" w:hAnsi="宋体" w:cs="仿宋_GB2312"/>
          <w:sz w:val="28"/>
          <w:szCs w:val="28"/>
          <w:highlight w:val="none"/>
        </w:rPr>
      </w:pPr>
      <w:r>
        <w:rPr>
          <w:rFonts w:ascii="宋体" w:hAnsi="宋体" w:cs="仿宋_GB2312"/>
          <w:sz w:val="28"/>
          <w:szCs w:val="28"/>
          <w:highlight w:val="none"/>
        </w:rPr>
        <w:t>二、收入决算情况说明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ascii="宋体" w:hAnsi="宋体" w:cs="仿宋_GB2312"/>
          <w:color w:val="000000"/>
          <w:kern w:val="0"/>
          <w:sz w:val="28"/>
          <w:szCs w:val="28"/>
          <w:highlight w:val="none"/>
        </w:rPr>
        <w:t>三、支出决算情况说明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ascii="宋体" w:hAnsi="宋体" w:cs="仿宋_GB2312"/>
          <w:color w:val="000000"/>
          <w:kern w:val="0"/>
          <w:sz w:val="28"/>
          <w:szCs w:val="28"/>
          <w:highlight w:val="none"/>
        </w:rPr>
        <w:t>四、财政拨款收入支出决算总体情况说明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ascii="宋体" w:hAnsi="宋体" w:cs="仿宋_GB2312"/>
          <w:color w:val="000000"/>
          <w:kern w:val="0"/>
          <w:sz w:val="28"/>
          <w:szCs w:val="28"/>
          <w:highlight w:val="none"/>
        </w:rPr>
        <w:t>五、一般公共预算财政拨款支出决算情况说明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ascii="宋体" w:hAnsi="宋体" w:cs="仿宋_GB2312"/>
          <w:color w:val="000000"/>
          <w:kern w:val="0"/>
          <w:sz w:val="28"/>
          <w:szCs w:val="28"/>
          <w:highlight w:val="none"/>
        </w:rPr>
        <w:t>六、一般公共预算财政拨款基本支出决算情况说明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ascii="宋体" w:hAnsi="宋体" w:cs="仿宋_GB2312"/>
          <w:color w:val="000000"/>
          <w:kern w:val="0"/>
          <w:sz w:val="28"/>
          <w:szCs w:val="28"/>
          <w:highlight w:val="none"/>
        </w:rPr>
        <w:t>七、一般公共预算财政拨款</w:t>
      </w:r>
      <w:r>
        <w:rPr>
          <w:rFonts w:hint="eastAsia" w:ascii="宋体" w:hAnsi="宋体" w:cs="仿宋_GB2312"/>
          <w:color w:val="000000"/>
          <w:kern w:val="0"/>
          <w:sz w:val="28"/>
          <w:szCs w:val="28"/>
          <w:highlight w:val="none"/>
        </w:rPr>
        <w:t>“</w:t>
      </w:r>
      <w:r>
        <w:rPr>
          <w:rFonts w:ascii="宋体" w:hAnsi="宋体" w:cs="仿宋_GB2312"/>
          <w:color w:val="000000"/>
          <w:kern w:val="0"/>
          <w:sz w:val="28"/>
          <w:szCs w:val="28"/>
          <w:highlight w:val="none"/>
        </w:rPr>
        <w:t>三公</w:t>
      </w:r>
      <w:r>
        <w:rPr>
          <w:rFonts w:hint="eastAsia" w:ascii="宋体" w:hAnsi="宋体" w:cs="仿宋_GB2312"/>
          <w:color w:val="000000"/>
          <w:kern w:val="0"/>
          <w:sz w:val="28"/>
          <w:szCs w:val="28"/>
          <w:highlight w:val="none"/>
        </w:rPr>
        <w:t>”</w:t>
      </w:r>
      <w:r>
        <w:rPr>
          <w:rFonts w:ascii="宋体" w:hAnsi="宋体" w:cs="仿宋_GB2312"/>
          <w:color w:val="000000"/>
          <w:kern w:val="0"/>
          <w:sz w:val="28"/>
          <w:szCs w:val="28"/>
          <w:highlight w:val="none"/>
        </w:rPr>
        <w:t>经费支出决算情况说明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hint="eastAsia" w:ascii="宋体" w:hAnsi="宋体" w:cs="仿宋_GB2312"/>
          <w:color w:val="000000"/>
          <w:kern w:val="0"/>
          <w:sz w:val="28"/>
          <w:szCs w:val="28"/>
          <w:highlight w:val="none"/>
        </w:rPr>
        <w:t>八</w:t>
      </w:r>
      <w:r>
        <w:rPr>
          <w:rFonts w:ascii="宋体" w:hAnsi="宋体" w:cs="仿宋_GB2312"/>
          <w:color w:val="000000"/>
          <w:kern w:val="0"/>
          <w:sz w:val="28"/>
          <w:szCs w:val="28"/>
          <w:highlight w:val="none"/>
        </w:rPr>
        <w:t>、</w:t>
      </w:r>
      <w:r>
        <w:rPr>
          <w:rFonts w:hint="eastAsia" w:ascii="宋体" w:hAnsi="宋体" w:cs="仿宋_GB2312"/>
          <w:color w:val="000000"/>
          <w:kern w:val="0"/>
          <w:sz w:val="28"/>
          <w:szCs w:val="28"/>
          <w:highlight w:val="none"/>
        </w:rPr>
        <w:t>政府性基金预算收入支出决算情况</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hint="eastAsia" w:ascii="宋体" w:hAnsi="宋体" w:cs="仿宋_GB2312"/>
          <w:color w:val="000000"/>
          <w:kern w:val="0"/>
          <w:sz w:val="28"/>
          <w:szCs w:val="28"/>
          <w:highlight w:val="none"/>
        </w:rPr>
        <w:t>九</w:t>
      </w:r>
      <w:r>
        <w:rPr>
          <w:rFonts w:ascii="宋体" w:hAnsi="宋体" w:cs="仿宋_GB2312"/>
          <w:color w:val="000000"/>
          <w:kern w:val="0"/>
          <w:sz w:val="28"/>
          <w:szCs w:val="28"/>
          <w:highlight w:val="none"/>
        </w:rPr>
        <w:t>、</w:t>
      </w:r>
      <w:r>
        <w:rPr>
          <w:rFonts w:hint="eastAsia" w:ascii="宋体" w:hAnsi="宋体" w:cs="仿宋_GB2312"/>
          <w:color w:val="000000"/>
          <w:kern w:val="0"/>
          <w:sz w:val="28"/>
          <w:szCs w:val="28"/>
          <w:highlight w:val="none"/>
        </w:rPr>
        <w:t>机关运行经费支出说明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hint="eastAsia" w:ascii="宋体" w:hAnsi="宋体" w:cs="仿宋_GB2312"/>
          <w:color w:val="000000"/>
          <w:kern w:val="0"/>
          <w:sz w:val="28"/>
          <w:szCs w:val="28"/>
          <w:highlight w:val="none"/>
        </w:rPr>
        <w:t>十、一般性支出情况说明</w:t>
      </w:r>
    </w:p>
    <w:p>
      <w:pPr>
        <w:autoSpaceDE w:val="0"/>
        <w:autoSpaceDN w:val="0"/>
        <w:adjustRightInd w:val="0"/>
        <w:spacing w:line="500" w:lineRule="exact"/>
        <w:ind w:firstLine="700" w:firstLineChars="250"/>
        <w:jc w:val="left"/>
        <w:rPr>
          <w:rFonts w:ascii="宋体" w:hAnsi="宋体" w:cs="仿宋_GB2312"/>
          <w:color w:val="000000"/>
          <w:kern w:val="0"/>
          <w:sz w:val="28"/>
          <w:szCs w:val="28"/>
          <w:highlight w:val="none"/>
        </w:rPr>
      </w:pPr>
      <w:r>
        <w:rPr>
          <w:rFonts w:hint="eastAsia" w:ascii="宋体" w:hAnsi="宋体" w:cs="仿宋_GB2312"/>
          <w:color w:val="000000"/>
          <w:kern w:val="0"/>
          <w:sz w:val="28"/>
          <w:szCs w:val="28"/>
          <w:highlight w:val="none"/>
        </w:rPr>
        <w:t>十一、政府采购支出说明</w:t>
      </w:r>
    </w:p>
    <w:p>
      <w:pPr>
        <w:pStyle w:val="14"/>
        <w:spacing w:line="500" w:lineRule="exact"/>
        <w:ind w:firstLine="700" w:firstLineChars="250"/>
        <w:rPr>
          <w:rFonts w:ascii="宋体" w:hAnsi="宋体" w:eastAsia="宋体" w:cs="仿宋_GB2312"/>
          <w:sz w:val="28"/>
          <w:szCs w:val="28"/>
          <w:highlight w:val="none"/>
        </w:rPr>
      </w:pPr>
      <w:r>
        <w:rPr>
          <w:rFonts w:hint="eastAsia" w:ascii="宋体" w:hAnsi="宋体" w:eastAsia="宋体" w:cs="仿宋_GB2312"/>
          <w:sz w:val="28"/>
          <w:szCs w:val="28"/>
          <w:highlight w:val="none"/>
        </w:rPr>
        <w:t>十二、国有资产占用情况说明</w:t>
      </w:r>
    </w:p>
    <w:p>
      <w:pPr>
        <w:pStyle w:val="14"/>
        <w:spacing w:line="500" w:lineRule="exact"/>
        <w:ind w:firstLine="700" w:firstLineChars="25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十三、2021年度预算绩效情况说明</w:t>
      </w:r>
    </w:p>
    <w:p>
      <w:pPr>
        <w:pStyle w:val="14"/>
        <w:spacing w:line="500" w:lineRule="exact"/>
        <w:ind w:firstLine="700" w:firstLineChars="250"/>
        <w:rPr>
          <w:rFonts w:hint="eastAsia" w:ascii="宋体" w:hAnsi="宋体" w:eastAsia="宋体" w:cs="仿宋_GB2312"/>
          <w:sz w:val="28"/>
          <w:szCs w:val="28"/>
          <w:highlight w:val="none"/>
          <w:lang w:val="en-US" w:eastAsia="zh-CN"/>
        </w:rPr>
      </w:pPr>
      <w:r>
        <w:rPr>
          <w:rFonts w:hint="eastAsia" w:ascii="宋体" w:hAnsi="宋体" w:eastAsia="宋体" w:cs="仿宋_GB2312"/>
          <w:sz w:val="28"/>
          <w:szCs w:val="28"/>
          <w:highlight w:val="none"/>
          <w:lang w:val="en-US" w:eastAsia="zh-CN"/>
        </w:rPr>
        <w:t>十四、国有资本经营预算财政拨款支出决算情况</w:t>
      </w:r>
    </w:p>
    <w:p>
      <w:pPr>
        <w:autoSpaceDE w:val="0"/>
        <w:autoSpaceDN w:val="0"/>
        <w:adjustRightInd w:val="0"/>
        <w:spacing w:line="500" w:lineRule="exact"/>
        <w:jc w:val="left"/>
        <w:rPr>
          <w:rFonts w:ascii="宋体" w:hAnsi="宋体" w:cs="黑体"/>
          <w:b/>
          <w:color w:val="000000"/>
          <w:kern w:val="0"/>
          <w:sz w:val="28"/>
          <w:szCs w:val="28"/>
          <w:highlight w:val="none"/>
        </w:rPr>
      </w:pPr>
      <w:r>
        <w:rPr>
          <w:rFonts w:ascii="宋体" w:hAnsi="宋体" w:cs="黑体"/>
          <w:b/>
          <w:color w:val="000000"/>
          <w:kern w:val="0"/>
          <w:sz w:val="28"/>
          <w:szCs w:val="28"/>
          <w:highlight w:val="none"/>
        </w:rPr>
        <w:t>第四部分名词解释</w:t>
      </w:r>
    </w:p>
    <w:p>
      <w:pPr>
        <w:autoSpaceDE w:val="0"/>
        <w:autoSpaceDN w:val="0"/>
        <w:adjustRightInd w:val="0"/>
        <w:spacing w:line="500" w:lineRule="exact"/>
        <w:jc w:val="left"/>
        <w:rPr>
          <w:rFonts w:ascii="宋体" w:hAnsi="宋体" w:cs="仿宋_GB2312"/>
          <w:b/>
          <w:color w:val="000000"/>
          <w:kern w:val="0"/>
          <w:sz w:val="28"/>
          <w:szCs w:val="28"/>
          <w:highlight w:val="none"/>
        </w:rPr>
      </w:pPr>
      <w:r>
        <w:rPr>
          <w:rFonts w:hint="eastAsia" w:ascii="宋体" w:hAnsi="宋体" w:cs="黑体"/>
          <w:b/>
          <w:color w:val="000000"/>
          <w:kern w:val="0"/>
          <w:sz w:val="28"/>
          <w:szCs w:val="28"/>
          <w:highlight w:val="none"/>
        </w:rPr>
        <w:t>第五部分附件</w:t>
      </w: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rPr>
          <w:rFonts w:ascii="宋体" w:hAnsi="宋体"/>
          <w:sz w:val="72"/>
          <w:szCs w:val="72"/>
          <w:highlight w:val="none"/>
        </w:rPr>
      </w:pPr>
    </w:p>
    <w:p>
      <w:pPr>
        <w:pStyle w:val="14"/>
        <w:jc w:val="center"/>
        <w:rPr>
          <w:rFonts w:hint="eastAsia" w:ascii="宋体" w:hAnsi="宋体" w:eastAsia="宋体"/>
          <w:sz w:val="84"/>
          <w:szCs w:val="84"/>
          <w:highlight w:val="none"/>
          <w:lang w:eastAsia="zh-CN"/>
        </w:rPr>
      </w:pPr>
      <w:r>
        <w:rPr>
          <w:rFonts w:hint="eastAsia" w:ascii="宋体" w:hAnsi="宋体" w:eastAsia="宋体"/>
          <w:sz w:val="84"/>
          <w:szCs w:val="84"/>
          <w:highlight w:val="none"/>
        </w:rPr>
        <w:t>第一部分</w:t>
      </w:r>
    </w:p>
    <w:p>
      <w:pPr>
        <w:pStyle w:val="14"/>
        <w:jc w:val="center"/>
        <w:rPr>
          <w:rFonts w:ascii="宋体" w:hAnsi="宋体" w:eastAsia="宋体"/>
          <w:sz w:val="84"/>
          <w:szCs w:val="84"/>
          <w:highlight w:val="none"/>
        </w:rPr>
      </w:pPr>
    </w:p>
    <w:p>
      <w:pPr>
        <w:pStyle w:val="14"/>
        <w:jc w:val="center"/>
        <w:rPr>
          <w:rFonts w:ascii="宋体" w:hAnsi="宋体" w:eastAsia="宋体"/>
          <w:sz w:val="84"/>
          <w:szCs w:val="84"/>
          <w:highlight w:val="none"/>
        </w:rPr>
      </w:pPr>
      <w:r>
        <w:rPr>
          <w:rFonts w:hint="eastAsia" w:ascii="宋体" w:hAnsi="宋体" w:eastAsia="宋体"/>
          <w:sz w:val="84"/>
          <w:szCs w:val="84"/>
          <w:highlight w:val="none"/>
          <w:lang w:val="en-US" w:eastAsia="zh-CN"/>
        </w:rPr>
        <w:t>祁阳市疾病预防控制中心单位</w:t>
      </w:r>
      <w:r>
        <w:rPr>
          <w:rFonts w:hint="eastAsia" w:ascii="宋体" w:hAnsi="宋体" w:eastAsia="宋体"/>
          <w:sz w:val="84"/>
          <w:szCs w:val="84"/>
          <w:highlight w:val="none"/>
        </w:rPr>
        <w:t>概况</w:t>
      </w: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pStyle w:val="15"/>
        <w:ind w:left="720" w:firstLine="0" w:firstLineChars="0"/>
        <w:jc w:val="left"/>
        <w:rPr>
          <w:rFonts w:ascii="宋体" w:hAnsi="宋体"/>
          <w:sz w:val="32"/>
          <w:szCs w:val="32"/>
          <w:highlight w:val="none"/>
        </w:rPr>
      </w:pPr>
    </w:p>
    <w:p>
      <w:pPr>
        <w:pStyle w:val="15"/>
        <w:ind w:left="720" w:firstLine="0" w:firstLineChars="0"/>
        <w:jc w:val="left"/>
        <w:rPr>
          <w:rFonts w:ascii="宋体" w:hAnsi="宋体"/>
          <w:sz w:val="32"/>
          <w:szCs w:val="32"/>
          <w:highlight w:val="none"/>
        </w:rPr>
      </w:pPr>
    </w:p>
    <w:p>
      <w:pPr>
        <w:pStyle w:val="15"/>
        <w:numPr>
          <w:ilvl w:val="0"/>
          <w:numId w:val="1"/>
        </w:numPr>
        <w:ind w:firstLineChars="0"/>
        <w:jc w:val="left"/>
        <w:rPr>
          <w:rFonts w:ascii="宋体" w:hAnsi="宋体"/>
          <w:sz w:val="32"/>
          <w:szCs w:val="32"/>
          <w:highlight w:val="none"/>
        </w:rPr>
      </w:pPr>
      <w:r>
        <w:rPr>
          <w:rFonts w:ascii="宋体" w:hAnsi="宋体"/>
          <w:sz w:val="32"/>
          <w:szCs w:val="32"/>
          <w:highlight w:val="none"/>
        </w:rPr>
        <w:t>部门职责</w:t>
      </w:r>
    </w:p>
    <w:p>
      <w:pPr>
        <w:spacing w:line="600" w:lineRule="exact"/>
        <w:ind w:firstLine="640" w:firstLineChars="200"/>
        <w:jc w:val="left"/>
        <w:rPr>
          <w:rFonts w:hint="eastAsia" w:ascii="宋体" w:hAnsi="宋体" w:cs="宋体"/>
          <w:color w:val="000000"/>
          <w:kern w:val="0"/>
          <w:sz w:val="32"/>
          <w:szCs w:val="32"/>
          <w:highlight w:val="none"/>
        </w:rPr>
      </w:pPr>
      <w:r>
        <w:rPr>
          <w:rFonts w:hint="eastAsia" w:ascii="宋体" w:hAnsi="宋体" w:cs="宋体"/>
          <w:color w:val="000000"/>
          <w:kern w:val="0"/>
          <w:sz w:val="32"/>
          <w:szCs w:val="32"/>
          <w:highlight w:val="none"/>
        </w:rPr>
        <w:t>（一）</w:t>
      </w:r>
      <w:r>
        <w:rPr>
          <w:rFonts w:hint="eastAsia" w:ascii="宋体" w:hAnsi="宋体" w:eastAsia="宋体" w:cs="宋体"/>
          <w:color w:val="000000"/>
          <w:kern w:val="0"/>
          <w:sz w:val="32"/>
          <w:szCs w:val="32"/>
          <w:highlight w:val="none"/>
        </w:rPr>
        <w:t>重大疾病预防与控制。</w:t>
      </w:r>
    </w:p>
    <w:p>
      <w:pPr>
        <w:spacing w:line="600" w:lineRule="exact"/>
        <w:ind w:firstLine="640" w:firstLineChars="200"/>
        <w:jc w:val="left"/>
        <w:rPr>
          <w:rFonts w:hint="eastAsia" w:ascii="宋体" w:hAnsi="宋体" w:eastAsia="宋体" w:cs="宋体"/>
          <w:color w:val="000000"/>
          <w:kern w:val="0"/>
          <w:sz w:val="32"/>
          <w:szCs w:val="32"/>
          <w:highlight w:val="none"/>
        </w:rPr>
      </w:pPr>
      <w:r>
        <w:rPr>
          <w:rFonts w:hint="eastAsia" w:ascii="宋体" w:hAnsi="宋体" w:cs="宋体"/>
          <w:color w:val="000000"/>
          <w:kern w:val="0"/>
          <w:sz w:val="32"/>
          <w:szCs w:val="32"/>
          <w:highlight w:val="none"/>
        </w:rPr>
        <w:t>（二）</w:t>
      </w:r>
      <w:r>
        <w:rPr>
          <w:rFonts w:hint="eastAsia" w:ascii="宋体" w:hAnsi="宋体" w:eastAsia="宋体" w:cs="宋体"/>
          <w:color w:val="000000"/>
          <w:kern w:val="0"/>
          <w:sz w:val="32"/>
          <w:szCs w:val="32"/>
          <w:highlight w:val="none"/>
        </w:rPr>
        <w:t>突发公共卫生事件应急处置。</w:t>
      </w:r>
    </w:p>
    <w:p>
      <w:pPr>
        <w:spacing w:line="600" w:lineRule="exact"/>
        <w:ind w:left="0" w:leftChars="0"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lang w:val="en-US" w:eastAsia="zh-CN"/>
        </w:rPr>
        <w:t>(三）</w:t>
      </w:r>
      <w:r>
        <w:rPr>
          <w:rFonts w:hint="eastAsia" w:ascii="宋体" w:hAnsi="宋体" w:eastAsia="宋体" w:cs="宋体"/>
          <w:color w:val="000000"/>
          <w:kern w:val="0"/>
          <w:sz w:val="32"/>
          <w:szCs w:val="32"/>
          <w:highlight w:val="none"/>
        </w:rPr>
        <w:t>疫情及健康相关因素信息管理，健康危害因素监测与控制，农村饮用水水质检测。</w:t>
      </w:r>
    </w:p>
    <w:p>
      <w:pPr>
        <w:spacing w:line="600" w:lineRule="exact"/>
        <w:ind w:left="0" w:leftChars="0" w:firstLine="640" w:firstLineChars="200"/>
        <w:jc w:val="left"/>
        <w:rPr>
          <w:rFonts w:hint="default" w:ascii="楷体_GB2312" w:hAnsi="Georgia" w:eastAsia="楷体_GB2312"/>
          <w:sz w:val="32"/>
          <w:szCs w:val="32"/>
          <w:highlight w:val="none"/>
          <w:lang w:val="en-US" w:eastAsia="zh-CN"/>
        </w:rPr>
      </w:pPr>
      <w:r>
        <w:rPr>
          <w:rFonts w:hint="eastAsia" w:ascii="宋体" w:hAnsi="宋体" w:eastAsia="宋体" w:cs="宋体"/>
          <w:color w:val="000000"/>
          <w:kern w:val="0"/>
          <w:sz w:val="32"/>
          <w:szCs w:val="32"/>
          <w:highlight w:val="none"/>
          <w:lang w:val="en-US" w:eastAsia="zh-CN"/>
        </w:rPr>
        <w:t>（四）</w:t>
      </w:r>
      <w:r>
        <w:rPr>
          <w:rFonts w:hint="eastAsia" w:ascii="宋体" w:hAnsi="宋体" w:eastAsia="宋体" w:cs="宋体"/>
          <w:color w:val="000000"/>
          <w:kern w:val="0"/>
          <w:sz w:val="32"/>
          <w:szCs w:val="32"/>
          <w:highlight w:val="none"/>
        </w:rPr>
        <w:t>艾滋病、结核病、地方病、慢性病、精神卫生、寄生虫病防治，技术指导与应用研究。</w:t>
      </w:r>
    </w:p>
    <w:p>
      <w:pPr>
        <w:widowControl/>
        <w:spacing w:line="600" w:lineRule="exact"/>
        <w:rPr>
          <w:rFonts w:ascii="宋体" w:hAnsi="宋体"/>
          <w:bCs/>
          <w:kern w:val="0"/>
          <w:sz w:val="32"/>
          <w:szCs w:val="32"/>
          <w:highlight w:val="none"/>
        </w:rPr>
      </w:pPr>
      <w:r>
        <w:rPr>
          <w:rFonts w:hint="eastAsia" w:ascii="宋体" w:hAnsi="宋体"/>
          <w:bCs/>
          <w:kern w:val="0"/>
          <w:sz w:val="32"/>
          <w:szCs w:val="32"/>
          <w:highlight w:val="none"/>
        </w:rPr>
        <w:t>二、机构设置及决算单位构成</w:t>
      </w:r>
    </w:p>
    <w:p>
      <w:pPr>
        <w:spacing w:line="600" w:lineRule="exact"/>
        <w:ind w:firstLine="640" w:firstLineChars="200"/>
        <w:rPr>
          <w:rFonts w:hint="eastAsia" w:ascii="宋体" w:hAnsi="宋体" w:eastAsia="宋体" w:cs="宋体"/>
          <w:color w:val="000000"/>
          <w:kern w:val="0"/>
          <w:sz w:val="32"/>
          <w:szCs w:val="32"/>
          <w:highlight w:val="none"/>
        </w:rPr>
      </w:pPr>
      <w:r>
        <w:rPr>
          <w:rFonts w:hint="eastAsia" w:ascii="宋体" w:hAnsi="宋体"/>
          <w:bCs/>
          <w:kern w:val="0"/>
          <w:sz w:val="32"/>
          <w:szCs w:val="32"/>
          <w:highlight w:val="none"/>
        </w:rPr>
        <w:t>（一）内设机构设置。</w:t>
      </w:r>
      <w:r>
        <w:rPr>
          <w:rFonts w:hint="eastAsia" w:ascii="宋体" w:hAnsi="宋体" w:eastAsia="宋体" w:cs="宋体"/>
          <w:color w:val="000000"/>
          <w:kern w:val="0"/>
          <w:sz w:val="32"/>
          <w:szCs w:val="32"/>
          <w:highlight w:val="none"/>
        </w:rPr>
        <w:t>根据编委核定，祁阳</w:t>
      </w:r>
      <w:r>
        <w:rPr>
          <w:rFonts w:hint="eastAsia" w:ascii="宋体" w:hAnsi="宋体" w:cs="宋体"/>
          <w:color w:val="000000"/>
          <w:kern w:val="0"/>
          <w:sz w:val="32"/>
          <w:szCs w:val="32"/>
          <w:highlight w:val="none"/>
          <w:lang w:eastAsia="zh-CN"/>
        </w:rPr>
        <w:t>市</w:t>
      </w:r>
      <w:r>
        <w:rPr>
          <w:rFonts w:hint="eastAsia" w:ascii="宋体" w:hAnsi="宋体" w:eastAsia="宋体" w:cs="宋体"/>
          <w:color w:val="000000"/>
          <w:kern w:val="0"/>
          <w:sz w:val="32"/>
          <w:szCs w:val="32"/>
          <w:highlight w:val="none"/>
        </w:rPr>
        <w:t>疾病控制中心内设党政办、政工股、质量管理科（业务股）、财务股、总务股、保卫股、宣教股、医保股、绩效办、急传科、应急办、规免科、检验科、综合门诊、医技科、结防科、接种门诊、美沙酮维持治疗门诊、性艾科、慢非科、学校卫生科、卫监一科、卫监二科、职防科、体检中心、项目办、等26个科（股）室，全部纳入2021年部门预算编制范围。</w:t>
      </w:r>
    </w:p>
    <w:p>
      <w:pPr>
        <w:spacing w:line="600" w:lineRule="exact"/>
        <w:ind w:firstLine="640" w:firstLineChars="200"/>
        <w:rPr>
          <w:rFonts w:hint="eastAsia" w:ascii="宋体" w:hAnsi="宋体" w:eastAsia="宋体" w:cs="宋体"/>
          <w:color w:val="000000"/>
          <w:kern w:val="0"/>
          <w:sz w:val="32"/>
          <w:szCs w:val="32"/>
          <w:highlight w:val="none"/>
        </w:rPr>
      </w:pPr>
      <w:r>
        <w:rPr>
          <w:rFonts w:hint="eastAsia" w:ascii="宋体" w:hAnsi="宋体"/>
          <w:bCs/>
          <w:kern w:val="0"/>
          <w:sz w:val="32"/>
          <w:szCs w:val="32"/>
          <w:highlight w:val="none"/>
        </w:rPr>
        <w:t>（二）决算单位构成。</w:t>
      </w:r>
      <w:r>
        <w:rPr>
          <w:rFonts w:hint="eastAsia" w:ascii="宋体" w:hAnsi="宋体" w:eastAsia="宋体" w:cs="宋体"/>
          <w:color w:val="000000"/>
          <w:kern w:val="0"/>
          <w:sz w:val="32"/>
          <w:szCs w:val="32"/>
          <w:highlight w:val="none"/>
        </w:rPr>
        <w:t>我单位只有本级，没有其他二级预算单位，因此，纳入2021年部门预算编制范围的只有祁阳</w:t>
      </w:r>
      <w:r>
        <w:rPr>
          <w:rFonts w:hint="eastAsia" w:ascii="宋体" w:hAnsi="宋体" w:cs="宋体"/>
          <w:color w:val="000000"/>
          <w:kern w:val="0"/>
          <w:sz w:val="32"/>
          <w:szCs w:val="32"/>
          <w:highlight w:val="none"/>
          <w:lang w:eastAsia="zh-CN"/>
        </w:rPr>
        <w:t>市</w:t>
      </w:r>
      <w:r>
        <w:rPr>
          <w:rFonts w:hint="eastAsia" w:ascii="宋体" w:hAnsi="宋体" w:eastAsia="宋体" w:cs="宋体"/>
          <w:color w:val="000000"/>
          <w:kern w:val="0"/>
          <w:sz w:val="32"/>
          <w:szCs w:val="32"/>
          <w:highlight w:val="none"/>
        </w:rPr>
        <w:t>疾病预防控制中心本级。</w:t>
      </w: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28"/>
          <w:szCs w:val="28"/>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r>
        <w:rPr>
          <w:rFonts w:hint="eastAsia" w:ascii="宋体" w:hAnsi="宋体"/>
          <w:sz w:val="72"/>
          <w:szCs w:val="72"/>
          <w:highlight w:val="none"/>
        </w:rPr>
        <w:t>第二部分</w:t>
      </w:r>
    </w:p>
    <w:p>
      <w:pPr>
        <w:jc w:val="center"/>
        <w:rPr>
          <w:rFonts w:ascii="宋体" w:hAnsi="宋体"/>
          <w:sz w:val="72"/>
          <w:szCs w:val="72"/>
          <w:highlight w:val="none"/>
        </w:rPr>
      </w:pPr>
    </w:p>
    <w:p>
      <w:pPr>
        <w:jc w:val="center"/>
        <w:rPr>
          <w:rFonts w:ascii="宋体" w:hAnsi="宋体"/>
          <w:sz w:val="72"/>
          <w:szCs w:val="72"/>
          <w:highlight w:val="none"/>
        </w:rPr>
      </w:pPr>
      <w:r>
        <w:rPr>
          <w:rFonts w:hint="eastAsia" w:ascii="宋体" w:hAnsi="宋体"/>
          <w:sz w:val="72"/>
          <w:szCs w:val="72"/>
          <w:highlight w:val="none"/>
        </w:rPr>
        <w:t>部门决算表</w:t>
      </w:r>
    </w:p>
    <w:p>
      <w:pPr>
        <w:jc w:val="center"/>
        <w:rPr>
          <w:rFonts w:ascii="宋体" w:hAnsi="宋体"/>
          <w:sz w:val="72"/>
          <w:szCs w:val="72"/>
          <w:highlight w:val="none"/>
        </w:rPr>
      </w:pPr>
    </w:p>
    <w:p>
      <w:pPr>
        <w:jc w:val="left"/>
        <w:rPr>
          <w:rFonts w:ascii="宋体" w:hAnsi="宋体"/>
          <w:sz w:val="32"/>
          <w:szCs w:val="32"/>
          <w:highlight w:val="none"/>
        </w:rPr>
        <w:sectPr>
          <w:pgSz w:w="11906" w:h="16838"/>
          <w:pgMar w:top="720" w:right="720" w:bottom="720" w:left="720" w:header="851" w:footer="992" w:gutter="0"/>
          <w:pgBorders>
            <w:top w:val="none" w:sz="0" w:space="0"/>
            <w:left w:val="none" w:sz="0" w:space="0"/>
            <w:bottom w:val="none" w:sz="0" w:space="0"/>
            <w:right w:val="none" w:sz="0" w:space="0"/>
          </w:pgBorders>
          <w:cols w:space="720" w:num="1"/>
          <w:docGrid w:type="lines" w:linePitch="312" w:charSpace="0"/>
        </w:sectPr>
      </w:pPr>
    </w:p>
    <w:tbl>
      <w:tblPr>
        <w:tblStyle w:val="9"/>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noWrap/>
            <w:vAlign w:val="center"/>
          </w:tcPr>
          <w:p>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栏次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栏次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14</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100</w:t>
            </w: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15</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16</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17</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4732.5</w:t>
            </w: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18</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19</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20</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147.63</w:t>
            </w: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21</w:t>
            </w:r>
          </w:p>
        </w:tc>
        <w:tc>
          <w:tcPr>
            <w:tcW w:w="3633" w:type="dxa"/>
            <w:gridSpan w:val="3"/>
            <w:tcBorders>
              <w:top w:val="nil"/>
              <w:left w:val="nil"/>
              <w:bottom w:val="single" w:color="auto" w:sz="4" w:space="0"/>
              <w:right w:val="single" w:color="auto" w:sz="4" w:space="0"/>
            </w:tcBorders>
            <w:noWrap/>
            <w:vAlign w:val="center"/>
          </w:tcPr>
          <w:p>
            <w:pPr>
              <w:widowControl/>
              <w:jc w:val="right"/>
              <w:rPr>
                <w:rFonts w:hint="default" w:ascii="宋体" w:hAnsi="宋体" w:eastAsia="宋体" w:cs="宋体"/>
                <w:kern w:val="0"/>
                <w:sz w:val="22"/>
                <w:highlight w:val="none"/>
                <w:lang w:val="en-US" w:eastAsia="zh-CN"/>
              </w:rPr>
            </w:pPr>
            <w:r>
              <w:rPr>
                <w:rFonts w:hint="eastAsia" w:ascii="宋体" w:hAnsi="宋体" w:cs="宋体"/>
                <w:kern w:val="0"/>
                <w:sz w:val="22"/>
                <w:highlight w:val="none"/>
              </w:rPr>
              <w:t>　</w:t>
            </w:r>
            <w:r>
              <w:rPr>
                <w:rFonts w:hint="eastAsia" w:ascii="宋体" w:hAnsi="宋体" w:cs="宋体"/>
                <w:kern w:val="0"/>
                <w:sz w:val="22"/>
                <w:highlight w:val="none"/>
                <w:lang w:val="en-US" w:eastAsia="zh-CN"/>
              </w:rPr>
              <w:t>8160.62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lang w:val="en-US" w:eastAsia="zh-CN"/>
              </w:rPr>
              <w:t>十、住房保障支出</w:t>
            </w:r>
            <w:r>
              <w:rPr>
                <w:rFonts w:hint="eastAsia" w:ascii="宋体" w:hAnsi="宋体" w:cs="宋体"/>
                <w:kern w:val="0"/>
                <w:sz w:val="20"/>
                <w:szCs w:val="20"/>
                <w:highlight w:val="none"/>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22</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b/>
                <w:bCs/>
                <w:kern w:val="0"/>
                <w:sz w:val="22"/>
                <w:highlight w:val="none"/>
              </w:rPr>
            </w:pPr>
            <w:r>
              <w:rPr>
                <w:rFonts w:hint="eastAsia" w:ascii="宋体" w:hAnsi="宋体" w:eastAsia="宋体" w:cs="宋体"/>
                <w:i w:val="0"/>
                <w:color w:val="000000"/>
                <w:kern w:val="0"/>
                <w:sz w:val="22"/>
                <w:szCs w:val="22"/>
                <w:highlight w:val="none"/>
                <w:u w:val="none"/>
                <w:lang w:val="en-US" w:eastAsia="zh-CN" w:bidi="ar"/>
              </w:rPr>
              <w:t>117.83</w:t>
            </w:r>
            <w:r>
              <w:rPr>
                <w:rFonts w:hint="eastAsia" w:ascii="宋体" w:hAnsi="宋体" w:cs="宋体"/>
                <w:b/>
                <w:bCs/>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8526.08</w:t>
            </w: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23</w:t>
            </w:r>
          </w:p>
        </w:tc>
        <w:tc>
          <w:tcPr>
            <w:tcW w:w="3633" w:type="dxa"/>
            <w:gridSpan w:val="3"/>
            <w:tcBorders>
              <w:top w:val="nil"/>
              <w:left w:val="nil"/>
              <w:bottom w:val="single" w:color="auto" w:sz="4" w:space="0"/>
              <w:right w:val="single" w:color="auto" w:sz="4" w:space="0"/>
            </w:tcBorders>
            <w:noWrap/>
            <w:vAlign w:val="center"/>
          </w:tcPr>
          <w:p>
            <w:pPr>
              <w:widowControl/>
              <w:jc w:val="right"/>
              <w:rPr>
                <w:rFonts w:hint="default" w:ascii="宋体" w:hAnsi="宋体" w:eastAsia="宋体" w:cs="宋体"/>
                <w:kern w:val="0"/>
                <w:sz w:val="22"/>
                <w:highlight w:val="none"/>
                <w:lang w:val="en-US" w:eastAsia="zh-CN"/>
              </w:rPr>
            </w:pPr>
            <w:r>
              <w:rPr>
                <w:rFonts w:hint="eastAsia" w:ascii="宋体" w:hAnsi="宋体" w:cs="宋体"/>
                <w:kern w:val="0"/>
                <w:sz w:val="22"/>
                <w:highlight w:val="none"/>
              </w:rPr>
              <w:t>　</w:t>
            </w:r>
            <w:r>
              <w:rPr>
                <w:rFonts w:hint="eastAsia" w:ascii="宋体" w:hAnsi="宋体" w:cs="宋体"/>
                <w:kern w:val="0"/>
                <w:sz w:val="22"/>
                <w:highlight w:val="none"/>
                <w:lang w:val="en-US" w:eastAsia="zh-CN"/>
              </w:rPr>
              <w:t>8526.08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24</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25</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8526.08</w:t>
            </w:r>
            <w:r>
              <w:rPr>
                <w:rFonts w:hint="eastAsia" w:ascii="宋体" w:hAnsi="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26</w:t>
            </w:r>
          </w:p>
        </w:tc>
        <w:tc>
          <w:tcPr>
            <w:tcW w:w="3633" w:type="dxa"/>
            <w:gridSpan w:val="3"/>
            <w:tcBorders>
              <w:top w:val="nil"/>
              <w:left w:val="nil"/>
              <w:bottom w:val="single" w:color="auto" w:sz="4" w:space="0"/>
              <w:right w:val="single" w:color="auto" w:sz="4" w:space="0"/>
            </w:tcBorders>
            <w:noWrap/>
            <w:vAlign w:val="center"/>
          </w:tcPr>
          <w:p>
            <w:pPr>
              <w:widowControl/>
              <w:jc w:val="right"/>
              <w:rPr>
                <w:rFonts w:hint="default" w:ascii="宋体" w:hAnsi="宋体" w:eastAsia="宋体" w:cs="宋体"/>
                <w:b/>
                <w:bCs/>
                <w:kern w:val="0"/>
                <w:sz w:val="22"/>
                <w:highlight w:val="none"/>
                <w:lang w:val="en-US" w:eastAsia="zh-CN"/>
              </w:rPr>
            </w:pPr>
            <w:r>
              <w:rPr>
                <w:rFonts w:hint="eastAsia" w:ascii="宋体" w:hAnsi="宋体" w:cs="宋体"/>
                <w:b/>
                <w:bCs/>
                <w:kern w:val="0"/>
                <w:sz w:val="22"/>
                <w:highlight w:val="none"/>
              </w:rPr>
              <w:t>　</w:t>
            </w:r>
            <w:r>
              <w:rPr>
                <w:rFonts w:hint="eastAsia" w:ascii="宋体" w:hAnsi="宋体" w:cs="宋体"/>
                <w:b/>
                <w:bCs/>
                <w:kern w:val="0"/>
                <w:sz w:val="22"/>
                <w:highlight w:val="none"/>
                <w:lang w:val="en-US" w:eastAsia="zh-CN"/>
              </w:rPr>
              <w:t>8526.08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注：1.本表反映部门本年度的总收支和年末结转结余情况。</w:t>
            </w:r>
            <w:r>
              <w:rPr>
                <w:rFonts w:hint="eastAsia" w:ascii="宋体" w:hAnsi="宋体" w:cs="宋体"/>
                <w:kern w:val="0"/>
                <w:sz w:val="24"/>
                <w:szCs w:val="24"/>
                <w:highlight w:val="none"/>
              </w:rPr>
              <w:br w:type="textWrapping"/>
            </w:r>
            <w:r>
              <w:rPr>
                <w:rFonts w:hint="eastAsia" w:ascii="宋体" w:hAnsi="宋体" w:cs="宋体"/>
                <w:kern w:val="0"/>
                <w:sz w:val="24"/>
                <w:szCs w:val="24"/>
                <w:highlight w:val="none"/>
              </w:rPr>
              <w:t>2.本套报表金额单位转换时可能存在尾数误差。</w:t>
            </w:r>
          </w:p>
        </w:tc>
      </w:tr>
    </w:tbl>
    <w:p>
      <w:pPr>
        <w:jc w:val="center"/>
        <w:rPr>
          <w:rFonts w:ascii="宋体" w:hAnsi="宋体"/>
          <w:sz w:val="28"/>
          <w:szCs w:val="28"/>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tbl>
      <w:tblPr>
        <w:tblStyle w:val="9"/>
        <w:tblW w:w="16005" w:type="dxa"/>
        <w:tblInd w:w="-266" w:type="dxa"/>
        <w:tblLayout w:type="fixed"/>
        <w:tblCellMar>
          <w:top w:w="0" w:type="dxa"/>
          <w:left w:w="0" w:type="dxa"/>
          <w:bottom w:w="0" w:type="dxa"/>
          <w:right w:w="0" w:type="dxa"/>
        </w:tblCellMar>
      </w:tblPr>
      <w:tblGrid>
        <w:gridCol w:w="3682"/>
        <w:gridCol w:w="14"/>
        <w:gridCol w:w="36"/>
        <w:gridCol w:w="36"/>
        <w:gridCol w:w="3597"/>
        <w:gridCol w:w="1367"/>
        <w:gridCol w:w="1363"/>
        <w:gridCol w:w="840"/>
        <w:gridCol w:w="945"/>
        <w:gridCol w:w="915"/>
        <w:gridCol w:w="1875"/>
        <w:gridCol w:w="1335"/>
      </w:tblGrid>
      <w:tr>
        <w:tblPrEx>
          <w:tblCellMar>
            <w:top w:w="0" w:type="dxa"/>
            <w:left w:w="0" w:type="dxa"/>
            <w:bottom w:w="0" w:type="dxa"/>
            <w:right w:w="0" w:type="dxa"/>
          </w:tblCellMar>
        </w:tblPrEx>
        <w:trPr>
          <w:trHeight w:val="113" w:hRule="atLeast"/>
        </w:trPr>
        <w:tc>
          <w:tcPr>
            <w:tcW w:w="16005"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rPr>
            </w:pPr>
            <w:r>
              <w:rPr>
                <w:rFonts w:hint="eastAsia" w:ascii="宋体" w:hAnsi="宋体" w:eastAsia="宋体" w:cs="宋体"/>
                <w:i w:val="0"/>
                <w:color w:val="000000"/>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3696" w:type="dxa"/>
            <w:gridSpan w:val="2"/>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359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6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6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8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1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8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3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255" w:hRule="atLeast"/>
        </w:trPr>
        <w:tc>
          <w:tcPr>
            <w:tcW w:w="3696"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部门：湖南省祁阳市疾病预防控制中心</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359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67"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63"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840"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45"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915"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875" w:type="dxa"/>
            <w:tcBorders>
              <w:top w:val="nil"/>
              <w:left w:val="nil"/>
              <w:bottom w:val="single" w:color="000000" w:sz="4" w:space="0"/>
              <w:right w:val="nil"/>
            </w:tcBorders>
            <w:noWrap/>
            <w:tcMar>
              <w:top w:w="15" w:type="dxa"/>
              <w:left w:w="15" w:type="dxa"/>
              <w:right w:w="15" w:type="dxa"/>
            </w:tcMar>
            <w:vAlign w:val="bottom"/>
          </w:tcPr>
          <w:p>
            <w:pPr>
              <w:rPr>
                <w:rFonts w:hint="default" w:ascii="Arial" w:hAnsi="Arial" w:cs="Arial"/>
                <w:i w:val="0"/>
                <w:color w:val="000000"/>
                <w:sz w:val="20"/>
                <w:szCs w:val="20"/>
                <w:highlight w:val="none"/>
                <w:u w:val="none"/>
              </w:rPr>
            </w:pPr>
          </w:p>
        </w:tc>
        <w:tc>
          <w:tcPr>
            <w:tcW w:w="1335" w:type="dxa"/>
            <w:tcBorders>
              <w:top w:val="nil"/>
              <w:left w:val="nil"/>
              <w:bottom w:val="single" w:color="000000" w:sz="4" w:space="0"/>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34" w:hRule="atLeast"/>
        </w:trPr>
        <w:tc>
          <w:tcPr>
            <w:tcW w:w="736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sz w:val="22"/>
                <w:szCs w:val="22"/>
                <w:highlight w:val="none"/>
                <w:u w:val="none"/>
                <w:shd w:val="clear" w:color="auto" w:fill="auto"/>
              </w:rPr>
              <w:t>项目</w:t>
            </w:r>
          </w:p>
        </w:tc>
        <w:tc>
          <w:tcPr>
            <w:tcW w:w="13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本年收入合计</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财政拨款收入</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上级补助收入</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事业收入</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经营收入</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附属单位上缴收入</w:t>
            </w:r>
          </w:p>
        </w:tc>
        <w:tc>
          <w:tcPr>
            <w:tcW w:w="13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其他收入</w:t>
            </w:r>
          </w:p>
        </w:tc>
      </w:tr>
      <w:tr>
        <w:tblPrEx>
          <w:tblCellMar>
            <w:top w:w="0" w:type="dxa"/>
            <w:left w:w="0" w:type="dxa"/>
            <w:bottom w:w="0" w:type="dxa"/>
            <w:right w:w="0" w:type="dxa"/>
          </w:tblCellMar>
        </w:tblPrEx>
        <w:trPr>
          <w:trHeight w:val="335" w:hRule="atLeast"/>
        </w:trPr>
        <w:tc>
          <w:tcPr>
            <w:tcW w:w="36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sz w:val="22"/>
                <w:szCs w:val="22"/>
                <w:highlight w:val="none"/>
                <w:u w:val="none"/>
                <w:shd w:val="clear" w:color="auto" w:fill="auto"/>
              </w:rPr>
              <w:t>功能分类科目编码</w:t>
            </w:r>
          </w:p>
        </w:tc>
        <w:tc>
          <w:tcPr>
            <w:tcW w:w="368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sz w:val="22"/>
                <w:szCs w:val="22"/>
                <w:highlight w:val="none"/>
                <w:u w:val="none"/>
                <w:shd w:val="clear" w:color="auto" w:fill="auto"/>
              </w:rPr>
              <w:t>科目名称</w:t>
            </w:r>
          </w:p>
        </w:tc>
        <w:tc>
          <w:tcPr>
            <w:tcW w:w="13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136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8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9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9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c>
          <w:tcPr>
            <w:tcW w:w="13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232" w:hRule="atLeast"/>
        </w:trPr>
        <w:tc>
          <w:tcPr>
            <w:tcW w:w="736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w:t>
            </w:r>
          </w:p>
        </w:tc>
      </w:tr>
      <w:tr>
        <w:tblPrEx>
          <w:tblCellMar>
            <w:top w:w="0" w:type="dxa"/>
            <w:left w:w="0" w:type="dxa"/>
            <w:bottom w:w="0" w:type="dxa"/>
            <w:right w:w="0" w:type="dxa"/>
          </w:tblCellMar>
        </w:tblPrEx>
        <w:trPr>
          <w:trHeight w:val="235" w:hRule="atLeast"/>
        </w:trPr>
        <w:tc>
          <w:tcPr>
            <w:tcW w:w="736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1367"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8,526.08</w:t>
            </w:r>
          </w:p>
        </w:tc>
        <w:tc>
          <w:tcPr>
            <w:tcW w:w="136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3,793.58</w:t>
            </w:r>
          </w:p>
        </w:tc>
        <w:tc>
          <w:tcPr>
            <w:tcW w:w="84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shd w:val="clear" w:color="auto" w:fill="auto"/>
              </w:rPr>
            </w:pPr>
          </w:p>
        </w:tc>
        <w:tc>
          <w:tcPr>
            <w:tcW w:w="94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4,732.50</w:t>
            </w:r>
          </w:p>
        </w:tc>
        <w:tc>
          <w:tcPr>
            <w:tcW w:w="91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187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133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20104</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发展与改革事务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2010499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其他发展与改革事务支出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147.63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147.63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141.13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141.13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141.13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141.13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20808</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抚恤</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2080899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其他优抚支出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8,160.62</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3,428.12</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4,732.50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21003</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6.55</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6.55</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2100399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其他基层医疗卫生机构支出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6.55</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6.55</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21004</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公共卫生</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8,040.50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3,308.00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4,732.50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2100401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疾病预防控制机构</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6,150.86</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1,418.37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4,732.50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2100408</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基本公共卫生服务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134.40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134.40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2100409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重大公共卫生服务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1,027.23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1,027.23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2100410</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突发公共卫生事件应急处理</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728.00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728.00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21006</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中医药</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2100601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中医（民族医）药专项</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100.57</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100.57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2101102</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事业单位医疗</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100.57</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100.57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21099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2109999</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住房保障支出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22102</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住房改革支出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3" w:hRule="exact"/>
        </w:trPr>
        <w:tc>
          <w:tcPr>
            <w:tcW w:w="376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2210201</w:t>
            </w:r>
          </w:p>
        </w:tc>
        <w:tc>
          <w:tcPr>
            <w:tcW w:w="35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住房公积金</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136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117.83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3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35" w:hRule="atLeast"/>
        </w:trPr>
        <w:tc>
          <w:tcPr>
            <w:tcW w:w="16005" w:type="dxa"/>
            <w:gridSpan w:val="1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注：本表反映部门本年度取得的各项收入情况。</w:t>
            </w:r>
          </w:p>
        </w:tc>
      </w:tr>
    </w:tbl>
    <w:tbl>
      <w:tblPr>
        <w:tblStyle w:val="9"/>
        <w:tblpPr w:leftFromText="180" w:rightFromText="180" w:vertAnchor="text" w:horzAnchor="page" w:tblpX="803" w:tblpY="-9657"/>
        <w:tblOverlap w:val="never"/>
        <w:tblW w:w="15480" w:type="dxa"/>
        <w:tblInd w:w="0" w:type="dxa"/>
        <w:tblLayout w:type="fixed"/>
        <w:tblCellMar>
          <w:top w:w="0" w:type="dxa"/>
          <w:left w:w="108" w:type="dxa"/>
          <w:bottom w:w="0" w:type="dxa"/>
          <w:right w:w="108" w:type="dxa"/>
        </w:tblCellMar>
      </w:tblPr>
      <w:tblGrid>
        <w:gridCol w:w="1980"/>
        <w:gridCol w:w="3960"/>
        <w:gridCol w:w="1215"/>
        <w:gridCol w:w="1335"/>
        <w:gridCol w:w="1920"/>
        <w:gridCol w:w="1365"/>
        <w:gridCol w:w="1350"/>
        <w:gridCol w:w="2355"/>
      </w:tblGrid>
      <w:tr>
        <w:tblPrEx>
          <w:tblCellMar>
            <w:top w:w="0" w:type="dxa"/>
            <w:left w:w="108" w:type="dxa"/>
            <w:bottom w:w="0" w:type="dxa"/>
            <w:right w:w="108" w:type="dxa"/>
          </w:tblCellMar>
        </w:tblPrEx>
        <w:trPr>
          <w:trHeight w:val="504" w:hRule="atLeast"/>
        </w:trPr>
        <w:tc>
          <w:tcPr>
            <w:tcW w:w="15480" w:type="dxa"/>
            <w:gridSpan w:val="8"/>
            <w:tcBorders>
              <w:top w:val="nil"/>
              <w:left w:val="nil"/>
              <w:bottom w:val="nil"/>
              <w:right w:val="nil"/>
            </w:tcBorders>
            <w:noWrap/>
            <w:vAlign w:val="bottom"/>
          </w:tcPr>
          <w:p>
            <w:pPr>
              <w:keepNext w:val="0"/>
              <w:keepLines w:val="0"/>
              <w:widowControl/>
              <w:suppressLineNumbers w:val="0"/>
              <w:jc w:val="center"/>
              <w:textAlignment w:val="bottom"/>
              <w:rPr>
                <w:rFonts w:ascii="宋体" w:hAnsi="宋体" w:cs="宋体"/>
                <w:color w:val="000000"/>
                <w:kern w:val="0"/>
                <w:sz w:val="32"/>
                <w:szCs w:val="32"/>
                <w:highlight w:val="none"/>
              </w:rPr>
            </w:pPr>
            <w:r>
              <w:rPr>
                <w:rFonts w:hint="eastAsia" w:ascii="宋体" w:hAnsi="宋体" w:eastAsia="宋体" w:cs="宋体"/>
                <w:i w:val="0"/>
                <w:color w:val="000000"/>
                <w:kern w:val="0"/>
                <w:sz w:val="30"/>
                <w:szCs w:val="30"/>
                <w:highlight w:val="none"/>
                <w:u w:val="none"/>
                <w:lang w:val="en-US" w:eastAsia="zh-CN" w:bidi="ar"/>
              </w:rPr>
              <w:t>支出决算表</w:t>
            </w:r>
          </w:p>
        </w:tc>
      </w:tr>
      <w:tr>
        <w:tblPrEx>
          <w:tblCellMar>
            <w:top w:w="0" w:type="dxa"/>
            <w:left w:w="108" w:type="dxa"/>
            <w:bottom w:w="0" w:type="dxa"/>
            <w:right w:w="108" w:type="dxa"/>
          </w:tblCellMar>
        </w:tblPrEx>
        <w:trPr>
          <w:trHeight w:val="285" w:hRule="atLeast"/>
        </w:trPr>
        <w:tc>
          <w:tcPr>
            <w:tcW w:w="15480" w:type="dxa"/>
            <w:gridSpan w:val="8"/>
            <w:tcBorders>
              <w:top w:val="nil"/>
              <w:left w:val="nil"/>
              <w:bottom w:val="nil"/>
              <w:right w:val="nil"/>
            </w:tcBorders>
            <w:shd w:val="clear" w:color="000000" w:fill="FFFFFF"/>
            <w:noWrap/>
            <w:vAlign w:val="bottom"/>
          </w:tcPr>
          <w:p>
            <w:pPr>
              <w:keepNext w:val="0"/>
              <w:keepLines w:val="0"/>
              <w:widowControl/>
              <w:suppressLineNumbers w:val="0"/>
              <w:jc w:val="right"/>
              <w:textAlignment w:val="bottom"/>
              <w:rPr>
                <w:rFonts w:ascii="宋体" w:hAnsi="宋体" w:cs="宋体"/>
                <w:color w:val="000000"/>
                <w:kern w:val="0"/>
                <w:sz w:val="20"/>
                <w:szCs w:val="20"/>
                <w:highlight w:val="none"/>
              </w:rPr>
            </w:pPr>
            <w:r>
              <w:rPr>
                <w:rFonts w:hint="eastAsia" w:ascii="宋体" w:hAnsi="宋体" w:eastAsia="宋体" w:cs="宋体"/>
                <w:i w:val="0"/>
                <w:color w:val="000000"/>
                <w:kern w:val="0"/>
                <w:sz w:val="20"/>
                <w:szCs w:val="20"/>
                <w:highlight w:val="none"/>
                <w:u w:val="none"/>
                <w:lang w:val="en-US" w:eastAsia="zh-CN" w:bidi="ar"/>
              </w:rPr>
              <w:t>公开03表</w:t>
            </w:r>
          </w:p>
        </w:tc>
      </w:tr>
      <w:tr>
        <w:tblPrEx>
          <w:tblCellMar>
            <w:top w:w="0" w:type="dxa"/>
            <w:left w:w="108" w:type="dxa"/>
            <w:bottom w:w="0" w:type="dxa"/>
            <w:right w:w="108" w:type="dxa"/>
          </w:tblCellMar>
        </w:tblPrEx>
        <w:trPr>
          <w:trHeight w:val="285" w:hRule="atLeast"/>
        </w:trPr>
        <w:tc>
          <w:tcPr>
            <w:tcW w:w="7155" w:type="dxa"/>
            <w:gridSpan w:val="3"/>
            <w:tcBorders>
              <w:top w:val="nil"/>
              <w:left w:val="nil"/>
              <w:bottom w:val="nil"/>
              <w:right w:val="nil"/>
            </w:tcBorders>
            <w:shd w:val="clear" w:color="000000" w:fill="FFFFFF"/>
            <w:noWrap/>
            <w:vAlign w:val="bottom"/>
          </w:tcPr>
          <w:p>
            <w:pPr>
              <w:keepNext w:val="0"/>
              <w:keepLines w:val="0"/>
              <w:widowControl/>
              <w:suppressLineNumbers w:val="0"/>
              <w:jc w:val="left"/>
              <w:textAlignment w:val="bottom"/>
              <w:rPr>
                <w:rFonts w:ascii="宋体" w:hAnsi="宋体" w:cs="宋体"/>
                <w:kern w:val="0"/>
                <w:sz w:val="24"/>
                <w:szCs w:val="24"/>
                <w:highlight w:val="none"/>
              </w:rPr>
            </w:pPr>
            <w:r>
              <w:rPr>
                <w:rFonts w:hint="eastAsia" w:ascii="宋体" w:hAnsi="宋体" w:eastAsia="宋体" w:cs="宋体"/>
                <w:i w:val="0"/>
                <w:color w:val="000000"/>
                <w:kern w:val="0"/>
                <w:sz w:val="20"/>
                <w:szCs w:val="20"/>
                <w:highlight w:val="none"/>
                <w:u w:val="none"/>
                <w:lang w:val="en-US" w:eastAsia="zh-CN" w:bidi="ar"/>
              </w:rPr>
              <w:t>部门：湖南省祁阳市疾病预防控制中心</w:t>
            </w:r>
          </w:p>
        </w:tc>
        <w:tc>
          <w:tcPr>
            <w:tcW w:w="8325" w:type="dxa"/>
            <w:gridSpan w:val="5"/>
            <w:tcBorders>
              <w:top w:val="nil"/>
              <w:left w:val="nil"/>
              <w:bottom w:val="nil"/>
              <w:right w:val="nil"/>
            </w:tcBorders>
            <w:shd w:val="clear" w:color="000000" w:fill="FFFFFF"/>
            <w:noWrap/>
            <w:vAlign w:val="bottom"/>
          </w:tcPr>
          <w:p>
            <w:pPr>
              <w:keepNext w:val="0"/>
              <w:keepLines w:val="0"/>
              <w:widowControl/>
              <w:suppressLineNumbers w:val="0"/>
              <w:jc w:val="right"/>
              <w:textAlignment w:val="bottom"/>
              <w:rPr>
                <w:rFonts w:ascii="宋体" w:hAnsi="宋体" w:cs="宋体"/>
                <w:color w:val="000000"/>
                <w:kern w:val="0"/>
                <w:sz w:val="20"/>
                <w:szCs w:val="20"/>
                <w:highlight w:val="none"/>
              </w:rPr>
            </w:pPr>
            <w:r>
              <w:rPr>
                <w:rFonts w:hint="eastAsia" w:ascii="宋体" w:hAnsi="宋体" w:eastAsia="宋体" w:cs="宋体"/>
                <w:i w:val="0"/>
                <w:color w:val="000000"/>
                <w:kern w:val="0"/>
                <w:sz w:val="20"/>
                <w:szCs w:val="20"/>
                <w:highlight w:val="none"/>
                <w:u w:val="none"/>
                <w:lang w:val="en-US" w:eastAsia="zh-CN" w:bidi="ar"/>
              </w:rPr>
              <w:t>金额单位：万元</w:t>
            </w:r>
          </w:p>
        </w:tc>
      </w:tr>
      <w:tr>
        <w:tblPrEx>
          <w:tblCellMar>
            <w:top w:w="0" w:type="dxa"/>
            <w:left w:w="108" w:type="dxa"/>
            <w:bottom w:w="0" w:type="dxa"/>
            <w:right w:w="108" w:type="dxa"/>
          </w:tblCellMar>
        </w:tblPrEx>
        <w:trPr>
          <w:trHeight w:val="445" w:hRule="atLeast"/>
        </w:trPr>
        <w:tc>
          <w:tcPr>
            <w:tcW w:w="594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项目</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本年支出合计</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上缴上级支出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经营支出</w:t>
            </w:r>
          </w:p>
        </w:tc>
        <w:tc>
          <w:tcPr>
            <w:tcW w:w="235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对附属单位补助支出</w:t>
            </w:r>
          </w:p>
        </w:tc>
      </w:tr>
      <w:tr>
        <w:tblPrEx>
          <w:tblCellMar>
            <w:top w:w="0" w:type="dxa"/>
            <w:left w:w="108" w:type="dxa"/>
            <w:bottom w:w="0" w:type="dxa"/>
            <w:right w:w="108" w:type="dxa"/>
          </w:tblCellMar>
        </w:tblPrEx>
        <w:trPr>
          <w:trHeight w:val="480" w:hRule="atLeast"/>
        </w:trPr>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3960"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215" w:type="dxa"/>
            <w:vMerge w:val="continue"/>
            <w:tcBorders>
              <w:top w:val="nil"/>
              <w:left w:val="single" w:color="auto" w:sz="4" w:space="0"/>
              <w:bottom w:val="single" w:color="auto" w:sz="4" w:space="0"/>
              <w:right w:val="single" w:color="auto" w:sz="4" w:space="0"/>
            </w:tcBorders>
            <w:shd w:val="clear" w:color="000000" w:fill="FFFFFF"/>
            <w:noWrap w:val="0"/>
            <w:vAlign w:val="center"/>
          </w:tcPr>
          <w:p>
            <w:pPr>
              <w:jc w:val="center"/>
              <w:rPr>
                <w:highlight w:val="none"/>
              </w:rPr>
            </w:pPr>
          </w:p>
        </w:tc>
        <w:tc>
          <w:tcPr>
            <w:tcW w:w="1335" w:type="dxa"/>
            <w:vMerge w:val="continue"/>
            <w:tcBorders>
              <w:top w:val="nil"/>
              <w:left w:val="single" w:color="auto" w:sz="4" w:space="0"/>
              <w:bottom w:val="single" w:color="auto" w:sz="4" w:space="0"/>
              <w:right w:val="single" w:color="auto" w:sz="4" w:space="0"/>
            </w:tcBorders>
            <w:shd w:val="clear" w:color="000000" w:fill="FFFFFF"/>
            <w:noWrap w:val="0"/>
            <w:vAlign w:val="center"/>
          </w:tcPr>
          <w:p>
            <w:pPr>
              <w:jc w:val="center"/>
              <w:rPr>
                <w:highlight w:val="none"/>
              </w:rPr>
            </w:pPr>
          </w:p>
        </w:tc>
        <w:tc>
          <w:tcPr>
            <w:tcW w:w="1920" w:type="dxa"/>
            <w:vMerge w:val="continue"/>
            <w:tcBorders>
              <w:top w:val="nil"/>
              <w:left w:val="single" w:color="auto" w:sz="4" w:space="0"/>
              <w:bottom w:val="single" w:color="auto" w:sz="4" w:space="0"/>
              <w:right w:val="single" w:color="auto" w:sz="4" w:space="0"/>
            </w:tcBorders>
            <w:shd w:val="clear" w:color="000000" w:fill="FFFFFF"/>
            <w:noWrap w:val="0"/>
            <w:vAlign w:val="center"/>
          </w:tcPr>
          <w:p>
            <w:pPr>
              <w:jc w:val="center"/>
              <w:rPr>
                <w:highlight w:val="none"/>
              </w:rPr>
            </w:pPr>
          </w:p>
        </w:tc>
        <w:tc>
          <w:tcPr>
            <w:tcW w:w="1365" w:type="dxa"/>
            <w:vMerge w:val="continue"/>
            <w:tcBorders>
              <w:top w:val="nil"/>
              <w:left w:val="single" w:color="auto" w:sz="4" w:space="0"/>
              <w:bottom w:val="single" w:color="auto" w:sz="4" w:space="0"/>
              <w:right w:val="single" w:color="auto" w:sz="4" w:space="0"/>
            </w:tcBorders>
            <w:shd w:val="clear" w:color="000000" w:fill="FFFFFF"/>
            <w:noWrap w:val="0"/>
            <w:vAlign w:val="center"/>
          </w:tcPr>
          <w:p>
            <w:pPr>
              <w:jc w:val="center"/>
              <w:rPr>
                <w:highlight w:val="none"/>
              </w:rPr>
            </w:pPr>
          </w:p>
        </w:tc>
        <w:tc>
          <w:tcPr>
            <w:tcW w:w="1350" w:type="dxa"/>
            <w:vMerge w:val="continue"/>
            <w:tcBorders>
              <w:top w:val="nil"/>
              <w:left w:val="single" w:color="auto" w:sz="4" w:space="0"/>
              <w:bottom w:val="single" w:color="auto" w:sz="4" w:space="0"/>
              <w:right w:val="single" w:color="auto" w:sz="4" w:space="0"/>
            </w:tcBorders>
            <w:shd w:val="clear" w:color="000000" w:fill="FFFFFF"/>
            <w:noWrap w:val="0"/>
            <w:vAlign w:val="center"/>
          </w:tcPr>
          <w:p>
            <w:pPr>
              <w:jc w:val="center"/>
              <w:rPr>
                <w:highlight w:val="none"/>
              </w:rPr>
            </w:pPr>
          </w:p>
        </w:tc>
        <w:tc>
          <w:tcPr>
            <w:tcW w:w="23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5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栏次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3</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6</w:t>
            </w:r>
          </w:p>
        </w:tc>
      </w:tr>
      <w:tr>
        <w:tblPrEx>
          <w:tblCellMar>
            <w:top w:w="0" w:type="dxa"/>
            <w:left w:w="108" w:type="dxa"/>
            <w:bottom w:w="0" w:type="dxa"/>
            <w:right w:w="108" w:type="dxa"/>
          </w:tblCellMar>
        </w:tblPrEx>
        <w:trPr>
          <w:trHeight w:val="272" w:hRule="exact"/>
        </w:trPr>
        <w:tc>
          <w:tcPr>
            <w:tcW w:w="594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合计</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b/>
                <w:i w:val="0"/>
                <w:color w:val="000000"/>
                <w:kern w:val="0"/>
                <w:sz w:val="22"/>
                <w:szCs w:val="22"/>
                <w:highlight w:val="none"/>
                <w:u w:val="none"/>
                <w:lang w:val="en-US" w:eastAsia="zh-CN" w:bidi="ar"/>
              </w:rPr>
              <w:t>8,526.08</w:t>
            </w:r>
          </w:p>
        </w:tc>
        <w:tc>
          <w:tcPr>
            <w:tcW w:w="13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b/>
                <w:i w:val="0"/>
                <w:color w:val="000000"/>
                <w:kern w:val="0"/>
                <w:sz w:val="22"/>
                <w:szCs w:val="22"/>
                <w:highlight w:val="none"/>
                <w:u w:val="none"/>
                <w:lang w:val="en-US" w:eastAsia="zh-CN" w:bidi="ar"/>
              </w:rPr>
              <w:t>8,426.08</w:t>
            </w: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b/>
                <w:i w:val="0"/>
                <w:color w:val="000000"/>
                <w:kern w:val="0"/>
                <w:sz w:val="22"/>
                <w:szCs w:val="22"/>
                <w:highlight w:val="none"/>
                <w:u w:val="none"/>
                <w:lang w:val="en-US" w:eastAsia="zh-CN" w:bidi="ar"/>
              </w:rPr>
              <w:t>100.00</w:t>
            </w: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shd w:val="clear" w:color="000000" w:fill="FFFFFF"/>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201</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right"/>
              <w:rPr>
                <w:highlight w:val="none"/>
              </w:rPr>
            </w:pP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20104</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发展与改革事务</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3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9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2010499</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其他发展与改革事务支出</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3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9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208</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147.63</w:t>
            </w:r>
          </w:p>
        </w:tc>
        <w:tc>
          <w:tcPr>
            <w:tcW w:w="13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147.63</w:t>
            </w:r>
          </w:p>
        </w:tc>
        <w:tc>
          <w:tcPr>
            <w:tcW w:w="192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20805</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13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192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2080505</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机关事业单位基本养老保险缴费支出</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13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192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20808</w:t>
            </w:r>
          </w:p>
        </w:tc>
        <w:tc>
          <w:tcPr>
            <w:tcW w:w="396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抚恤</w:t>
            </w:r>
          </w:p>
        </w:tc>
        <w:tc>
          <w:tcPr>
            <w:tcW w:w="12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13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192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65"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1350" w:type="dxa"/>
            <w:tcBorders>
              <w:top w:val="nil"/>
              <w:left w:val="nil"/>
              <w:bottom w:val="single" w:color="auto" w:sz="4" w:space="0"/>
              <w:right w:val="single" w:color="auto" w:sz="4" w:space="0"/>
            </w:tcBorders>
            <w:shd w:val="clear" w:color="000000" w:fill="FFFFFF"/>
            <w:noWrap/>
            <w:vAlign w:val="center"/>
          </w:tcPr>
          <w:p>
            <w:pPr>
              <w:jc w:val="right"/>
              <w:rPr>
                <w:highlight w:val="none"/>
              </w:rPr>
            </w:pPr>
          </w:p>
        </w:tc>
        <w:tc>
          <w:tcPr>
            <w:tcW w:w="2355" w:type="dxa"/>
            <w:tcBorders>
              <w:top w:val="nil"/>
              <w:left w:val="nil"/>
              <w:bottom w:val="single" w:color="auto" w:sz="4" w:space="0"/>
              <w:right w:val="single" w:color="auto" w:sz="4" w:space="0"/>
            </w:tcBorders>
            <w:noWrap/>
            <w:vAlign w:val="center"/>
          </w:tcPr>
          <w:p>
            <w:pPr>
              <w:jc w:val="right"/>
              <w:rPr>
                <w:rFonts w:ascii="宋体" w:hAnsi="宋体" w:cs="宋体"/>
                <w:kern w:val="0"/>
                <w:sz w:val="24"/>
                <w:szCs w:val="24"/>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4"/>
                <w:szCs w:val="24"/>
                <w:highlight w:val="none"/>
              </w:rPr>
            </w:pPr>
            <w:r>
              <w:rPr>
                <w:rFonts w:hint="eastAsia" w:ascii="宋体" w:hAnsi="宋体" w:eastAsia="宋体" w:cs="宋体"/>
                <w:i w:val="0"/>
                <w:color w:val="000000"/>
                <w:kern w:val="0"/>
                <w:sz w:val="22"/>
                <w:szCs w:val="22"/>
                <w:highlight w:val="none"/>
                <w:u w:val="none"/>
                <w:lang w:val="en-US" w:eastAsia="zh-CN" w:bidi="ar"/>
              </w:rPr>
              <w:t>2080899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其他优抚支出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8,160.62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8,160.62</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21003</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2100399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其他基层医疗卫生机构支出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21004</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公共卫生</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8,040.50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8,040.50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2100401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疾病预防控制机构</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6,150.86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6,150.86</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2100408</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基本公共卫生服务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134.40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134.40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2100409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重大公共卫生服务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1,027.23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1,027.23</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2100410</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突发公共卫生事件应急处理</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728.00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728.00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21006</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中医药</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2100601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中医（民族医）药专项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21011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2101102</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事业单位医疗</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21099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2109999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住房保障支出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22102</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住房改革支出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72" w:hRule="exact"/>
        </w:trPr>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2210201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住房公积金</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117.83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117.83</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i w:val="0"/>
                <w:color w:val="000000"/>
                <w:kern w:val="0"/>
                <w:sz w:val="22"/>
                <w:szCs w:val="22"/>
                <w:highlight w:val="none"/>
                <w:u w:val="none"/>
                <w:lang w:val="en-US" w:eastAsia="zh-CN" w:bidi="ar"/>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bl>
    <w:p>
      <w:pPr>
        <w:widowControl/>
        <w:rPr>
          <w:rFonts w:hint="eastAsia" w:ascii="宋体" w:hAnsi="宋体" w:cs="Times New Roman"/>
          <w:b w:val="0"/>
          <w:bCs w:val="0"/>
          <w:color w:val="000000"/>
          <w:kern w:val="0"/>
          <w:sz w:val="28"/>
          <w:szCs w:val="28"/>
          <w:highlight w:val="none"/>
        </w:rPr>
      </w:pPr>
      <w:r>
        <w:rPr>
          <w:rFonts w:hint="eastAsia" w:ascii="宋体" w:hAnsi="宋体" w:cs="Times New Roman"/>
          <w:b w:val="0"/>
          <w:bCs w:val="0"/>
          <w:color w:val="000000"/>
          <w:kern w:val="0"/>
          <w:sz w:val="28"/>
          <w:szCs w:val="28"/>
          <w:highlight w:val="none"/>
        </w:rPr>
        <w:t>注：本表反映部门本年度各项支出情况。</w:t>
      </w:r>
    </w:p>
    <w:p>
      <w:pPr>
        <w:widowControl/>
        <w:rPr>
          <w:rFonts w:hint="eastAsia" w:ascii="宋体" w:hAnsi="宋体" w:cs="Times New Roman"/>
          <w:b w:val="0"/>
          <w:bCs w:val="0"/>
          <w:color w:val="000000"/>
          <w:kern w:val="0"/>
          <w:sz w:val="28"/>
          <w:szCs w:val="28"/>
          <w:highlight w:val="none"/>
        </w:rPr>
      </w:pPr>
    </w:p>
    <w:p>
      <w:pPr>
        <w:widowControl/>
        <w:rPr>
          <w:rFonts w:hint="eastAsia" w:ascii="宋体" w:hAnsi="宋体" w:cs="Times New Roman"/>
          <w:b w:val="0"/>
          <w:bCs w:val="0"/>
          <w:color w:val="000000"/>
          <w:kern w:val="0"/>
          <w:sz w:val="28"/>
          <w:szCs w:val="28"/>
          <w:highlight w:val="none"/>
        </w:rPr>
      </w:pPr>
    </w:p>
    <w:tbl>
      <w:tblPr>
        <w:tblStyle w:val="9"/>
        <w:tblpPr w:leftFromText="180" w:rightFromText="180" w:vertAnchor="text" w:horzAnchor="page" w:tblpX="788" w:tblpY="93"/>
        <w:tblOverlap w:val="never"/>
        <w:tblW w:w="15521" w:type="dxa"/>
        <w:tblInd w:w="0" w:type="dxa"/>
        <w:tblLayout w:type="fixed"/>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tblPrEx>
          <w:tblCellMar>
            <w:top w:w="0" w:type="dxa"/>
            <w:left w:w="108" w:type="dxa"/>
            <w:bottom w:w="0" w:type="dxa"/>
            <w:right w:w="108" w:type="dxa"/>
          </w:tblCellMar>
        </w:tblPrEx>
        <w:trPr>
          <w:trHeight w:val="340" w:hRule="atLeast"/>
        </w:trPr>
        <w:tc>
          <w:tcPr>
            <w:tcW w:w="15521" w:type="dxa"/>
            <w:gridSpan w:val="10"/>
            <w:tcBorders>
              <w:top w:val="nil"/>
              <w:left w:val="nil"/>
              <w:bottom w:val="nil"/>
              <w:right w:val="nil"/>
            </w:tcBorders>
            <w:noWrap/>
            <w:vAlign w:val="center"/>
          </w:tcPr>
          <w:p>
            <w:pPr>
              <w:widowControl/>
              <w:jc w:val="center"/>
              <w:rPr>
                <w:rFonts w:ascii="宋体" w:hAnsi="宋体" w:cs="宋体"/>
                <w:color w:val="000000"/>
                <w:kern w:val="0"/>
                <w:sz w:val="32"/>
                <w:szCs w:val="32"/>
                <w:highlight w:val="none"/>
              </w:rPr>
            </w:pPr>
            <w:r>
              <w:rPr>
                <w:rFonts w:hint="eastAsia" w:ascii="宋体" w:hAnsi="宋体" w:cs="宋体"/>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p>
        </w:tc>
        <w:tc>
          <w:tcPr>
            <w:tcW w:w="436"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highlight w:val="none"/>
              </w:rPr>
            </w:pPr>
            <w:r>
              <w:rPr>
                <w:rFonts w:hint="eastAsia" w:ascii="宋体" w:hAnsi="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107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金额</w:t>
            </w:r>
          </w:p>
        </w:tc>
        <w:tc>
          <w:tcPr>
            <w:tcW w:w="341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行次</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合计</w:t>
            </w:r>
          </w:p>
        </w:tc>
        <w:tc>
          <w:tcPr>
            <w:tcW w:w="139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一般公共预算财政拨款</w:t>
            </w:r>
          </w:p>
        </w:tc>
        <w:tc>
          <w:tcPr>
            <w:tcW w:w="139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政府性基金预算财政拨款</w:t>
            </w:r>
          </w:p>
        </w:tc>
        <w:tc>
          <w:tcPr>
            <w:tcW w:w="15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栏次</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107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41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栏次</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一、一般公共服务支出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15</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100</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100</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二、外交支出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16</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三、国有资本经营预算财政拨款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3</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三、国防支出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17</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4</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四、公共安全支出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18</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5</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五、教育支出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19</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6</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六、科学技术支出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20</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7</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八、社会保障和就业支出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21</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147.63</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147.63</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8</w:t>
            </w:r>
          </w:p>
        </w:tc>
        <w:tc>
          <w:tcPr>
            <w:tcW w:w="107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lang w:val="en-US" w:eastAsia="zh-CN"/>
              </w:rPr>
              <w:t>九、卫生健康支出</w:t>
            </w:r>
            <w:r>
              <w:rPr>
                <w:rFonts w:hint="eastAsia" w:ascii="宋体" w:hAnsi="宋体" w:cs="宋体"/>
                <w:kern w:val="0"/>
                <w:sz w:val="22"/>
                <w:highlight w:val="none"/>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22</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3428.12</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cs="宋体"/>
                <w:kern w:val="0"/>
                <w:sz w:val="22"/>
                <w:highlight w:val="none"/>
              </w:rPr>
              <w:t>　</w:t>
            </w:r>
            <w:r>
              <w:rPr>
                <w:rFonts w:hint="eastAsia" w:ascii="宋体" w:hAnsi="宋体" w:cs="宋体"/>
                <w:kern w:val="0"/>
                <w:sz w:val="22"/>
                <w:highlight w:val="none"/>
                <w:lang w:val="en-US" w:eastAsia="zh-CN"/>
              </w:rPr>
              <w:t>3428.12</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hint="eastAsia" w:ascii="宋体" w:hAnsi="宋体" w:cs="宋体"/>
                <w:kern w:val="0"/>
                <w:sz w:val="22"/>
                <w:highlight w:val="none"/>
              </w:rPr>
            </w:pPr>
          </w:p>
        </w:tc>
        <w:tc>
          <w:tcPr>
            <w:tcW w:w="436"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highlight w:val="none"/>
              </w:rPr>
            </w:pPr>
          </w:p>
        </w:tc>
        <w:tc>
          <w:tcPr>
            <w:tcW w:w="1078"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highlight w:val="none"/>
              </w:rPr>
            </w:pPr>
          </w:p>
        </w:tc>
        <w:tc>
          <w:tcPr>
            <w:tcW w:w="3411" w:type="dxa"/>
            <w:tcBorders>
              <w:top w:val="nil"/>
              <w:left w:val="nil"/>
              <w:bottom w:val="single" w:color="auto" w:sz="4" w:space="0"/>
              <w:right w:val="single" w:color="auto" w:sz="4" w:space="0"/>
            </w:tcBorders>
            <w:noWrap/>
            <w:vAlign w:val="center"/>
          </w:tcPr>
          <w:p>
            <w:pPr>
              <w:widowControl/>
              <w:jc w:val="left"/>
              <w:rPr>
                <w:rFonts w:hint="default" w:ascii="宋体" w:hAnsi="宋体" w:cs="宋体"/>
                <w:kern w:val="0"/>
                <w:sz w:val="22"/>
                <w:highlight w:val="none"/>
                <w:lang w:val="en-US" w:eastAsia="zh-CN"/>
              </w:rPr>
            </w:pPr>
            <w:r>
              <w:rPr>
                <w:rFonts w:hint="eastAsia" w:ascii="宋体" w:hAnsi="宋体" w:cs="宋体"/>
                <w:kern w:val="0"/>
                <w:sz w:val="22"/>
                <w:highlight w:val="none"/>
                <w:lang w:val="en-US" w:eastAsia="zh-CN"/>
              </w:rPr>
              <w:t>十九、住房保障支出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23</w:t>
            </w:r>
          </w:p>
        </w:tc>
        <w:tc>
          <w:tcPr>
            <w:tcW w:w="1573" w:type="dxa"/>
            <w:tcBorders>
              <w:top w:val="nil"/>
              <w:left w:val="nil"/>
              <w:bottom w:val="single" w:color="auto" w:sz="4" w:space="0"/>
              <w:right w:val="single" w:color="auto" w:sz="4" w:space="0"/>
            </w:tcBorders>
            <w:noWrap/>
            <w:vAlign w:val="center"/>
          </w:tcPr>
          <w:p>
            <w:pPr>
              <w:widowControl/>
              <w:jc w:val="center"/>
              <w:rPr>
                <w:rFonts w:hint="default" w:ascii="宋体" w:hAnsi="宋体" w:cs="宋体"/>
                <w:kern w:val="0"/>
                <w:sz w:val="22"/>
                <w:highlight w:val="none"/>
                <w:lang w:val="en-US" w:eastAsia="zh-CN"/>
              </w:rPr>
            </w:pPr>
            <w:r>
              <w:rPr>
                <w:rFonts w:hint="eastAsia" w:ascii="宋体" w:hAnsi="宋体" w:cs="宋体"/>
                <w:kern w:val="0"/>
                <w:sz w:val="22"/>
                <w:highlight w:val="none"/>
                <w:lang w:val="en-US" w:eastAsia="zh-CN"/>
              </w:rPr>
              <w:t>117.83</w:t>
            </w:r>
          </w:p>
        </w:tc>
        <w:tc>
          <w:tcPr>
            <w:tcW w:w="1394"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117.83</w:t>
            </w:r>
          </w:p>
        </w:tc>
        <w:tc>
          <w:tcPr>
            <w:tcW w:w="1394"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highlight w:val="none"/>
              </w:rPr>
            </w:pPr>
          </w:p>
        </w:tc>
        <w:tc>
          <w:tcPr>
            <w:tcW w:w="1573"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本年收入合计</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9</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本年支出合计</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4</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highlight w:val="none"/>
              </w:rPr>
            </w:pPr>
            <w:r>
              <w:rPr>
                <w:rFonts w:hint="eastAsia" w:ascii="宋体" w:hAnsi="宋体" w:cs="宋体"/>
                <w:b/>
                <w:bCs/>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10</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年末财政拨款结转和结余</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5</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11</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6</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12</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7</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13</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8</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highlight w:val="none"/>
              </w:rPr>
            </w:pPr>
            <w:r>
              <w:rPr>
                <w:rFonts w:hint="eastAsia" w:ascii="宋体" w:hAnsi="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rPr>
              <w:t>2</w:t>
            </w:r>
            <w:r>
              <w:rPr>
                <w:rFonts w:hint="eastAsia" w:ascii="宋体" w:hAnsi="宋体" w:cs="宋体"/>
                <w:kern w:val="0"/>
                <w:sz w:val="22"/>
                <w:highlight w:val="none"/>
                <w:lang w:val="en-US" w:eastAsia="zh-CN"/>
              </w:rPr>
              <w:t>9</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3793.58</w:t>
            </w:r>
            <w:r>
              <w:rPr>
                <w:rFonts w:hint="eastAsia" w:ascii="宋体" w:hAnsi="宋体" w:cs="宋体"/>
                <w:kern w:val="0"/>
                <w:sz w:val="22"/>
                <w:highlight w:val="none"/>
              </w:rPr>
              <w:t>　</w:t>
            </w:r>
          </w:p>
        </w:tc>
        <w:tc>
          <w:tcPr>
            <w:tcW w:w="1394"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highlight w:val="none"/>
              </w:rPr>
            </w:pPr>
            <w:r>
              <w:rPr>
                <w:rFonts w:hint="eastAsia" w:ascii="宋体" w:hAnsi="宋体" w:cs="宋体"/>
                <w:b/>
                <w:bCs/>
                <w:kern w:val="0"/>
                <w:sz w:val="22"/>
                <w:highlight w:val="none"/>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highlight w:val="none"/>
              </w:rPr>
            </w:pPr>
            <w:r>
              <w:rPr>
                <w:rFonts w:hint="eastAsia" w:ascii="宋体" w:hAnsi="宋体" w:cs="宋体"/>
                <w:b/>
                <w:bCs/>
                <w:kern w:val="0"/>
                <w:sz w:val="22"/>
                <w:highlight w:val="none"/>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注：本表反映部门本年度一般公共预算财政拨款、政府性基金预算财政拨款和国有资本经营预算财政拨款的总收支和年末结转结余情况。</w:t>
            </w:r>
          </w:p>
        </w:tc>
      </w:tr>
    </w:tbl>
    <w:p>
      <w:pPr>
        <w:widowControl/>
        <w:jc w:val="both"/>
        <w:rPr>
          <w:rFonts w:ascii="宋体" w:hAnsi="宋体" w:cs="Times New Roman"/>
          <w:color w:val="000000"/>
          <w:kern w:val="0"/>
          <w:sz w:val="36"/>
          <w:szCs w:val="21"/>
          <w:highlight w:val="none"/>
        </w:rPr>
      </w:pPr>
    </w:p>
    <w:p>
      <w:pPr>
        <w:widowControl/>
        <w:ind w:firstLine="4320" w:firstLineChars="1200"/>
        <w:jc w:val="both"/>
        <w:rPr>
          <w:rFonts w:ascii="宋体" w:hAnsi="宋体" w:cs="Times New Roman"/>
          <w:kern w:val="0"/>
          <w:sz w:val="36"/>
          <w:szCs w:val="36"/>
          <w:highlight w:val="none"/>
        </w:rPr>
      </w:pPr>
      <w:bookmarkStart w:id="0" w:name="RANGE!A1:I22"/>
      <w:bookmarkEnd w:id="0"/>
      <w:bookmarkStart w:id="1" w:name="RANGE!A1:F16"/>
    </w:p>
    <w:p>
      <w:pPr>
        <w:widowControl/>
        <w:ind w:firstLine="4320" w:firstLineChars="1200"/>
        <w:jc w:val="both"/>
        <w:rPr>
          <w:rFonts w:ascii="宋体" w:hAnsi="宋体" w:cs="Times New Roman"/>
          <w:kern w:val="0"/>
          <w:sz w:val="36"/>
          <w:szCs w:val="36"/>
          <w:highlight w:val="none"/>
        </w:rPr>
      </w:pPr>
      <w:r>
        <w:rPr>
          <w:rFonts w:ascii="宋体" w:hAnsi="宋体" w:cs="Times New Roman"/>
          <w:kern w:val="0"/>
          <w:sz w:val="36"/>
          <w:szCs w:val="36"/>
          <w:highlight w:val="none"/>
        </w:rPr>
        <w:t>一般公共预算财政拨款支出决算表</w:t>
      </w:r>
      <w:bookmarkEnd w:id="1"/>
    </w:p>
    <w:p>
      <w:pPr>
        <w:widowControl/>
        <w:spacing w:beforeLines="50"/>
        <w:jc w:val="left"/>
        <w:rPr>
          <w:rFonts w:hint="eastAsia" w:ascii="宋体" w:hAnsi="宋体" w:eastAsia="宋体" w:cs="Times New Roman"/>
          <w:color w:val="000000"/>
          <w:kern w:val="0"/>
          <w:szCs w:val="21"/>
          <w:highlight w:val="none"/>
          <w:lang w:eastAsia="zh-CN"/>
        </w:rPr>
      </w:pPr>
      <w:r>
        <w:rPr>
          <w:rFonts w:ascii="宋体" w:hAnsi="宋体" w:cs="Times New Roman"/>
          <w:color w:val="000000"/>
          <w:kern w:val="0"/>
          <w:szCs w:val="21"/>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r>
        <w:rPr>
          <w:rFonts w:ascii="宋体" w:hAnsi="宋体" w:cs="Times New Roman"/>
          <w:color w:val="000000"/>
          <w:kern w:val="0"/>
          <w:szCs w:val="21"/>
          <w:highlight w:val="none"/>
        </w:rPr>
        <w:t>公开05表</w:t>
      </w:r>
    </w:p>
    <w:p>
      <w:pPr>
        <w:widowControl/>
        <w:jc w:val="left"/>
        <w:rPr>
          <w:rFonts w:ascii="宋体" w:hAnsi="宋体" w:cs="Times New Roman"/>
          <w:color w:val="000000"/>
          <w:kern w:val="0"/>
          <w:sz w:val="20"/>
          <w:szCs w:val="20"/>
          <w:highlight w:val="none"/>
        </w:rPr>
      </w:pPr>
      <w:r>
        <w:rPr>
          <w:rFonts w:ascii="宋体" w:hAnsi="宋体" w:cs="Times New Roman"/>
          <w:color w:val="000000"/>
          <w:kern w:val="0"/>
          <w:szCs w:val="21"/>
          <w:highlight w:val="none"/>
        </w:rPr>
        <w:t>单位：万元</w:t>
      </w:r>
    </w:p>
    <w:tbl>
      <w:tblPr>
        <w:tblStyle w:val="9"/>
        <w:tblW w:w="14219" w:type="dxa"/>
        <w:jc w:val="center"/>
        <w:tblLayout w:type="fixed"/>
        <w:tblCellMar>
          <w:top w:w="0" w:type="dxa"/>
          <w:left w:w="108" w:type="dxa"/>
          <w:bottom w:w="0" w:type="dxa"/>
          <w:right w:w="108" w:type="dxa"/>
        </w:tblCellMar>
      </w:tblPr>
      <w:tblGrid>
        <w:gridCol w:w="1208"/>
        <w:gridCol w:w="4117"/>
        <w:gridCol w:w="2566"/>
        <w:gridCol w:w="3164"/>
        <w:gridCol w:w="3164"/>
      </w:tblGrid>
      <w:tr>
        <w:tblPrEx>
          <w:tblCellMar>
            <w:top w:w="0" w:type="dxa"/>
            <w:left w:w="108" w:type="dxa"/>
            <w:bottom w:w="0" w:type="dxa"/>
            <w:right w:w="108" w:type="dxa"/>
          </w:tblCellMar>
        </w:tblPrEx>
        <w:trPr>
          <w:trHeight w:val="405" w:hRule="atLeast"/>
          <w:jc w:val="center"/>
        </w:trPr>
        <w:tc>
          <w:tcPr>
            <w:tcW w:w="5325" w:type="dxa"/>
            <w:gridSpan w:val="2"/>
            <w:tcBorders>
              <w:top w:val="single" w:color="auto" w:sz="8" w:space="0"/>
              <w:left w:val="single" w:color="auto"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项目</w:t>
            </w:r>
          </w:p>
        </w:tc>
        <w:tc>
          <w:tcPr>
            <w:tcW w:w="8894" w:type="dxa"/>
            <w:gridSpan w:val="3"/>
            <w:tcBorders>
              <w:top w:val="single" w:color="auto"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本年支出</w:t>
            </w:r>
          </w:p>
        </w:tc>
      </w:tr>
      <w:tr>
        <w:tblPrEx>
          <w:tblCellMar>
            <w:top w:w="0" w:type="dxa"/>
            <w:left w:w="108" w:type="dxa"/>
            <w:bottom w:w="0" w:type="dxa"/>
            <w:right w:w="108" w:type="dxa"/>
          </w:tblCellMar>
        </w:tblPrEx>
        <w:trPr>
          <w:cantSplit/>
          <w:trHeight w:val="312" w:hRule="exact"/>
          <w:jc w:val="center"/>
        </w:trPr>
        <w:tc>
          <w:tcPr>
            <w:tcW w:w="1208" w:type="dxa"/>
            <w:vMerge w:val="restart"/>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411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2566"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小计</w:t>
            </w:r>
          </w:p>
        </w:tc>
        <w:tc>
          <w:tcPr>
            <w:tcW w:w="3164"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3164" w:type="dxa"/>
            <w:vMerge w:val="restart"/>
            <w:tcBorders>
              <w:top w:val="nil"/>
              <w:left w:val="single" w:color="auto" w:sz="4" w:space="0"/>
              <w:bottom w:val="single" w:color="000000" w:sz="4" w:space="0"/>
              <w:right w:val="single" w:color="auto" w:sz="8" w:space="0"/>
            </w:tcBorders>
            <w:noWrap w:val="0"/>
            <w:vAlign w:val="center"/>
          </w:tcPr>
          <w:p>
            <w:pPr>
              <w:keepNext w:val="0"/>
              <w:keepLines w:val="0"/>
              <w:widowControl/>
              <w:suppressLineNumbers w:val="0"/>
              <w:jc w:val="center"/>
              <w:textAlignment w:val="center"/>
              <w:rPr>
                <w:rFonts w:ascii="宋体" w:hAnsi="宋体" w:cs="Times New Roman"/>
                <w:b/>
                <w:kern w:val="0"/>
                <w:szCs w:val="21"/>
                <w:highlight w:val="none"/>
              </w:rPr>
            </w:pPr>
            <w:r>
              <w:rPr>
                <w:rFonts w:hint="eastAsia" w:ascii="宋体" w:hAnsi="宋体" w:eastAsia="宋体" w:cs="宋体"/>
                <w:i w:val="0"/>
                <w:color w:val="000000"/>
                <w:kern w:val="0"/>
                <w:sz w:val="22"/>
                <w:szCs w:val="22"/>
                <w:highlight w:val="none"/>
                <w:u w:val="none"/>
                <w:lang w:val="en-US" w:eastAsia="zh-CN" w:bidi="ar"/>
              </w:rPr>
              <w:t>项目支出</w:t>
            </w:r>
          </w:p>
        </w:tc>
      </w:tr>
      <w:tr>
        <w:tblPrEx>
          <w:tblCellMar>
            <w:top w:w="0" w:type="dxa"/>
            <w:left w:w="108" w:type="dxa"/>
            <w:bottom w:w="0" w:type="dxa"/>
            <w:right w:w="108" w:type="dxa"/>
          </w:tblCellMar>
        </w:tblPrEx>
        <w:trPr>
          <w:trHeight w:val="312" w:hRule="exact"/>
          <w:jc w:val="center"/>
        </w:trPr>
        <w:tc>
          <w:tcPr>
            <w:tcW w:w="120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Times New Roman"/>
                <w:kern w:val="0"/>
                <w:szCs w:val="21"/>
                <w:highlight w:val="none"/>
              </w:rPr>
            </w:pPr>
          </w:p>
        </w:tc>
        <w:tc>
          <w:tcPr>
            <w:tcW w:w="41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Cs w:val="21"/>
                <w:highlight w:val="none"/>
              </w:rPr>
            </w:pPr>
          </w:p>
        </w:tc>
        <w:tc>
          <w:tcPr>
            <w:tcW w:w="256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316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3164"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Cs w:val="21"/>
                <w:highlight w:val="none"/>
              </w:rPr>
            </w:pPr>
          </w:p>
        </w:tc>
      </w:tr>
      <w:tr>
        <w:tblPrEx>
          <w:tblCellMar>
            <w:top w:w="0" w:type="dxa"/>
            <w:left w:w="108" w:type="dxa"/>
            <w:bottom w:w="0" w:type="dxa"/>
            <w:right w:w="108" w:type="dxa"/>
          </w:tblCellMar>
        </w:tblPrEx>
        <w:trPr>
          <w:trHeight w:val="312" w:hRule="atLeast"/>
          <w:jc w:val="center"/>
        </w:trPr>
        <w:tc>
          <w:tcPr>
            <w:tcW w:w="1208"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Times New Roman"/>
                <w:kern w:val="0"/>
                <w:szCs w:val="21"/>
                <w:highlight w:val="none"/>
              </w:rPr>
            </w:pPr>
          </w:p>
        </w:tc>
        <w:tc>
          <w:tcPr>
            <w:tcW w:w="41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Cs w:val="21"/>
                <w:highlight w:val="none"/>
              </w:rPr>
            </w:pPr>
          </w:p>
        </w:tc>
        <w:tc>
          <w:tcPr>
            <w:tcW w:w="256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316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3164"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5325"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栏次</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3164"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3</w:t>
            </w:r>
          </w:p>
        </w:tc>
      </w:tr>
      <w:tr>
        <w:tblPrEx>
          <w:tblCellMar>
            <w:top w:w="0" w:type="dxa"/>
            <w:left w:w="108" w:type="dxa"/>
            <w:bottom w:w="0" w:type="dxa"/>
            <w:right w:w="108" w:type="dxa"/>
          </w:tblCellMar>
        </w:tblPrEx>
        <w:trPr>
          <w:trHeight w:val="266" w:hRule="exact"/>
          <w:jc w:val="center"/>
        </w:trPr>
        <w:tc>
          <w:tcPr>
            <w:tcW w:w="5325"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合计</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b/>
                <w:i w:val="0"/>
                <w:color w:val="000000"/>
                <w:kern w:val="0"/>
                <w:sz w:val="22"/>
                <w:szCs w:val="22"/>
                <w:highlight w:val="none"/>
                <w:u w:val="none"/>
                <w:lang w:val="en-US" w:eastAsia="zh-CN" w:bidi="ar"/>
              </w:rPr>
              <w:t>3,793.58</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b/>
                <w:i w:val="0"/>
                <w:color w:val="000000"/>
                <w:kern w:val="0"/>
                <w:sz w:val="22"/>
                <w:szCs w:val="22"/>
                <w:highlight w:val="none"/>
                <w:u w:val="none"/>
                <w:lang w:val="en-US" w:eastAsia="zh-CN" w:bidi="ar"/>
              </w:rPr>
              <w:t>3,693.58</w:t>
            </w:r>
          </w:p>
        </w:tc>
        <w:tc>
          <w:tcPr>
            <w:tcW w:w="3164"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b/>
                <w:i w:val="0"/>
                <w:color w:val="000000"/>
                <w:kern w:val="0"/>
                <w:sz w:val="22"/>
                <w:szCs w:val="22"/>
                <w:highlight w:val="none"/>
                <w:u w:val="none"/>
                <w:lang w:val="en-US" w:eastAsia="zh-CN" w:bidi="ar"/>
              </w:rPr>
              <w:t>100.00</w:t>
            </w: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201</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3164" w:type="dxa"/>
            <w:tcBorders>
              <w:top w:val="nil"/>
              <w:left w:val="nil"/>
              <w:bottom w:val="single" w:color="auto" w:sz="4" w:space="0"/>
              <w:right w:val="single" w:color="auto" w:sz="4" w:space="0"/>
            </w:tcBorders>
            <w:noWrap w:val="0"/>
            <w:vAlign w:val="center"/>
          </w:tcPr>
          <w:p>
            <w:pPr>
              <w:jc w:val="right"/>
              <w:rPr>
                <w:rFonts w:ascii="宋体" w:hAnsi="宋体" w:cs="Times New Roman"/>
                <w:kern w:val="0"/>
                <w:szCs w:val="21"/>
                <w:highlight w:val="none"/>
              </w:rPr>
            </w:pPr>
          </w:p>
        </w:tc>
        <w:tc>
          <w:tcPr>
            <w:tcW w:w="3164"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20104</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发展与改革事务</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3164" w:type="dxa"/>
            <w:tcBorders>
              <w:top w:val="nil"/>
              <w:left w:val="nil"/>
              <w:bottom w:val="single" w:color="auto" w:sz="4" w:space="0"/>
              <w:right w:val="single" w:color="auto" w:sz="4" w:space="0"/>
            </w:tcBorders>
            <w:noWrap w:val="0"/>
            <w:vAlign w:val="center"/>
          </w:tcPr>
          <w:p>
            <w:pPr>
              <w:jc w:val="right"/>
              <w:rPr>
                <w:rFonts w:ascii="宋体" w:hAnsi="宋体" w:cs="Times New Roman"/>
                <w:kern w:val="0"/>
                <w:szCs w:val="21"/>
                <w:highlight w:val="none"/>
              </w:rPr>
            </w:pPr>
          </w:p>
        </w:tc>
        <w:tc>
          <w:tcPr>
            <w:tcW w:w="3164"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2010499</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其他发展与改革事务支出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c>
          <w:tcPr>
            <w:tcW w:w="3164" w:type="dxa"/>
            <w:tcBorders>
              <w:top w:val="nil"/>
              <w:left w:val="nil"/>
              <w:bottom w:val="single" w:color="auto" w:sz="4" w:space="0"/>
              <w:right w:val="single" w:color="auto" w:sz="4" w:space="0"/>
            </w:tcBorders>
            <w:noWrap w:val="0"/>
            <w:vAlign w:val="center"/>
          </w:tcPr>
          <w:p>
            <w:pPr>
              <w:jc w:val="right"/>
              <w:rPr>
                <w:rFonts w:ascii="宋体" w:hAnsi="宋体" w:cs="Times New Roman"/>
                <w:kern w:val="0"/>
                <w:szCs w:val="21"/>
                <w:highlight w:val="none"/>
              </w:rPr>
            </w:pPr>
          </w:p>
        </w:tc>
        <w:tc>
          <w:tcPr>
            <w:tcW w:w="3164" w:type="dxa"/>
            <w:tcBorders>
              <w:top w:val="nil"/>
              <w:left w:val="nil"/>
              <w:bottom w:val="single" w:color="auto" w:sz="4" w:space="0"/>
              <w:right w:val="single" w:color="auto" w:sz="8"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100.00</w:t>
            </w: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208</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147.63</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147.63</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20805</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2080505</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141.13</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20808</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抚恤</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2080899</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其他优抚支出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3,428.12</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3,428.12</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21003</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2100399</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其他基层医疗卫生机构支出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6.55</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21004</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公共卫生</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3,308.00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3,308.00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2100401</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疾病预防控制机构</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1,418.37</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1,418.37</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2100408</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基本公共卫生服务</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134.40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134.40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2100409</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重大公共卫生服务</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1,027.23</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1,027.23</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2100410</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突发公共卫生事件应急处理</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728.00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728.00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21006</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中医药</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2100601</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中医（民族医）药专项</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5.00</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21011</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2101102</w:t>
            </w:r>
          </w:p>
        </w:tc>
        <w:tc>
          <w:tcPr>
            <w:tcW w:w="4117" w:type="dxa"/>
            <w:tcBorders>
              <w:top w:val="nil"/>
              <w:left w:val="nil"/>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事业单位医疗</w:t>
            </w:r>
          </w:p>
        </w:tc>
        <w:tc>
          <w:tcPr>
            <w:tcW w:w="2566"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3164"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100.57</w:t>
            </w:r>
          </w:p>
        </w:tc>
        <w:tc>
          <w:tcPr>
            <w:tcW w:w="3164" w:type="dxa"/>
            <w:tcBorders>
              <w:top w:val="nil"/>
              <w:left w:val="nil"/>
              <w:bottom w:val="single" w:color="auto" w:sz="8"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21099</w:t>
            </w:r>
          </w:p>
        </w:tc>
        <w:tc>
          <w:tcPr>
            <w:tcW w:w="4117" w:type="dxa"/>
            <w:tcBorders>
              <w:top w:val="nil"/>
              <w:left w:val="nil"/>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2566"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3164"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3164" w:type="dxa"/>
            <w:tcBorders>
              <w:top w:val="nil"/>
              <w:left w:val="nil"/>
              <w:bottom w:val="single" w:color="auto" w:sz="8"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2109999</w:t>
            </w:r>
          </w:p>
        </w:tc>
        <w:tc>
          <w:tcPr>
            <w:tcW w:w="4117" w:type="dxa"/>
            <w:tcBorders>
              <w:top w:val="nil"/>
              <w:left w:val="nil"/>
              <w:bottom w:val="single" w:color="auto" w:sz="8"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其他卫生健康支出</w:t>
            </w:r>
          </w:p>
        </w:tc>
        <w:tc>
          <w:tcPr>
            <w:tcW w:w="2566"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3164"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8.00</w:t>
            </w:r>
          </w:p>
        </w:tc>
        <w:tc>
          <w:tcPr>
            <w:tcW w:w="3164" w:type="dxa"/>
            <w:tcBorders>
              <w:top w:val="nil"/>
              <w:left w:val="nil"/>
              <w:bottom w:val="single" w:color="auto" w:sz="8"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221</w:t>
            </w:r>
          </w:p>
        </w:tc>
        <w:tc>
          <w:tcPr>
            <w:tcW w:w="411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住房保障支出</w:t>
            </w:r>
          </w:p>
        </w:tc>
        <w:tc>
          <w:tcPr>
            <w:tcW w:w="2566"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nil"/>
              <w:left w:val="nil"/>
              <w:bottom w:val="single" w:color="auto" w:sz="4" w:space="0"/>
              <w:right w:val="single" w:color="auto" w:sz="8" w:space="0"/>
            </w:tcBorders>
            <w:noWrap w:val="0"/>
            <w:vAlign w:val="center"/>
          </w:tcPr>
          <w:p>
            <w:pPr>
              <w:jc w:val="right"/>
              <w:rPr>
                <w:rFonts w:ascii="宋体" w:hAnsi="宋体" w:cs="Times New Roman"/>
                <w:kern w:val="0"/>
                <w:szCs w:val="21"/>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Times New Roman"/>
                <w:kern w:val="0"/>
                <w:szCs w:val="21"/>
                <w:highlight w:val="none"/>
              </w:rPr>
            </w:pPr>
            <w:r>
              <w:rPr>
                <w:rFonts w:hint="eastAsia" w:ascii="宋体" w:hAnsi="宋体" w:eastAsia="宋体" w:cs="宋体"/>
                <w:i w:val="0"/>
                <w:color w:val="000000"/>
                <w:kern w:val="0"/>
                <w:sz w:val="22"/>
                <w:szCs w:val="22"/>
                <w:highlight w:val="none"/>
                <w:u w:val="none"/>
                <w:lang w:val="en-US" w:eastAsia="zh-CN" w:bidi="ar"/>
              </w:rPr>
              <w:t>22102</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住房改革支出</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r>
        <w:tblPrEx>
          <w:tblCellMar>
            <w:top w:w="0" w:type="dxa"/>
            <w:left w:w="108" w:type="dxa"/>
            <w:bottom w:w="0" w:type="dxa"/>
            <w:right w:w="108" w:type="dxa"/>
          </w:tblCellMar>
        </w:tblPrEx>
        <w:trPr>
          <w:trHeight w:val="266" w:hRule="exact"/>
          <w:jc w:val="center"/>
        </w:trPr>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2210201</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住房公积金</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117.83</w:t>
            </w:r>
          </w:p>
        </w:tc>
        <w:tc>
          <w:tcPr>
            <w:tcW w:w="3164"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p>
        </w:tc>
      </w:tr>
    </w:tbl>
    <w:p>
      <w:pPr>
        <w:widowControl/>
        <w:ind w:firstLine="630" w:firstLineChars="300"/>
        <w:jc w:val="left"/>
        <w:rPr>
          <w:rFonts w:ascii="宋体" w:hAnsi="宋体" w:cs="Times New Roman"/>
          <w:bCs/>
          <w:kern w:val="0"/>
          <w:szCs w:val="21"/>
          <w:highlight w:val="none"/>
        </w:rPr>
      </w:pPr>
      <w:r>
        <w:rPr>
          <w:rFonts w:hint="eastAsia" w:ascii="宋体" w:hAnsi="宋体" w:cs="Times New Roman"/>
          <w:bCs/>
          <w:kern w:val="0"/>
          <w:szCs w:val="21"/>
          <w:highlight w:val="none"/>
        </w:rPr>
        <w:t>注：本表反映部门本年度一般公共预算财政拨款支出情况。</w:t>
      </w:r>
    </w:p>
    <w:tbl>
      <w:tblPr>
        <w:tblStyle w:val="9"/>
        <w:tblW w:w="15614" w:type="dxa"/>
        <w:tblInd w:w="0" w:type="dxa"/>
        <w:tblLayout w:type="fixed"/>
        <w:tblCellMar>
          <w:top w:w="0" w:type="dxa"/>
          <w:left w:w="108" w:type="dxa"/>
          <w:bottom w:w="0" w:type="dxa"/>
          <w:right w:w="108" w:type="dxa"/>
        </w:tblCellMar>
      </w:tblPr>
      <w:tblGrid>
        <w:gridCol w:w="1339"/>
        <w:gridCol w:w="3366"/>
        <w:gridCol w:w="1032"/>
        <w:gridCol w:w="1140"/>
        <w:gridCol w:w="2040"/>
        <w:gridCol w:w="1125"/>
        <w:gridCol w:w="1515"/>
        <w:gridCol w:w="2610"/>
        <w:gridCol w:w="1447"/>
      </w:tblGrid>
      <w:tr>
        <w:tblPrEx>
          <w:tblCellMar>
            <w:top w:w="0" w:type="dxa"/>
            <w:left w:w="108" w:type="dxa"/>
            <w:bottom w:w="0" w:type="dxa"/>
            <w:right w:w="108" w:type="dxa"/>
          </w:tblCellMar>
        </w:tblPrEx>
        <w:trPr>
          <w:trHeight w:val="1143" w:hRule="atLeast"/>
        </w:trPr>
        <w:tc>
          <w:tcPr>
            <w:tcW w:w="15614" w:type="dxa"/>
            <w:gridSpan w:val="9"/>
            <w:tcBorders>
              <w:top w:val="nil"/>
              <w:left w:val="nil"/>
              <w:bottom w:val="nil"/>
              <w:right w:val="nil"/>
            </w:tcBorders>
            <w:noWrap/>
            <w:vAlign w:val="center"/>
          </w:tcPr>
          <w:p>
            <w:pPr>
              <w:widowControl/>
              <w:ind w:firstLine="4320" w:firstLineChars="1200"/>
              <w:jc w:val="both"/>
              <w:rPr>
                <w:rFonts w:ascii="宋体" w:hAnsi="宋体" w:cs="Times New Roman"/>
                <w:color w:val="000000"/>
                <w:kern w:val="0"/>
                <w:szCs w:val="21"/>
                <w:highlight w:val="none"/>
              </w:rPr>
            </w:pPr>
            <w:bookmarkStart w:id="2" w:name="RANGE!A1:I34"/>
            <w:r>
              <w:rPr>
                <w:rFonts w:hint="eastAsia" w:ascii="宋体" w:hAnsi="宋体" w:cs="Times New Roman"/>
                <w:kern w:val="0"/>
                <w:sz w:val="36"/>
                <w:szCs w:val="36"/>
                <w:highlight w:val="none"/>
              </w:rPr>
              <w:t>一般公共预算财政拨款基本支出决算明细表</w:t>
            </w:r>
            <w:bookmarkEnd w:id="2"/>
          </w:p>
          <w:p>
            <w:pPr>
              <w:widowControl/>
              <w:wordWrap w:val="0"/>
              <w:jc w:val="both"/>
              <w:rPr>
                <w:rFonts w:ascii="宋体" w:hAnsi="宋体" w:cs="Times New Roman"/>
                <w:color w:val="000000"/>
                <w:kern w:val="0"/>
                <w:szCs w:val="21"/>
                <w:highlight w:val="none"/>
              </w:rPr>
            </w:pPr>
            <w:r>
              <w:rPr>
                <w:rFonts w:ascii="宋体" w:hAnsi="宋体" w:cs="Times New Roman"/>
                <w:color w:val="000000"/>
                <w:kern w:val="0"/>
                <w:szCs w:val="21"/>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r>
              <w:rPr>
                <w:rFonts w:hint="eastAsia" w:ascii="宋体" w:hAnsi="宋体" w:cs="Times New Roman"/>
                <w:color w:val="000000"/>
                <w:kern w:val="0"/>
                <w:szCs w:val="21"/>
                <w:highlight w:val="none"/>
              </w:rPr>
              <w:t>公开06表</w:t>
            </w:r>
          </w:p>
          <w:p>
            <w:pPr>
              <w:widowControl/>
              <w:wordWrap w:val="0"/>
              <w:ind w:left="2520" w:hanging="2520" w:hangingChars="1200"/>
              <w:jc w:val="both"/>
              <w:rPr>
                <w:rFonts w:ascii="宋体" w:hAnsi="宋体" w:cs="宋体"/>
                <w:color w:val="000000"/>
                <w:kern w:val="0"/>
                <w:szCs w:val="32"/>
                <w:highlight w:val="none"/>
              </w:rPr>
            </w:pPr>
            <w:r>
              <w:rPr>
                <w:rFonts w:hint="eastAsia" w:ascii="宋体" w:hAnsi="宋体" w:cs="Times New Roman"/>
                <w:color w:val="000000"/>
                <w:kern w:val="0"/>
                <w:szCs w:val="21"/>
                <w:highlight w:val="none"/>
              </w:rPr>
              <w:t>单位：万元</w:t>
            </w:r>
          </w:p>
        </w:tc>
      </w:tr>
      <w:tr>
        <w:tblPrEx>
          <w:tblCellMar>
            <w:top w:w="0" w:type="dxa"/>
            <w:left w:w="108" w:type="dxa"/>
            <w:bottom w:w="0" w:type="dxa"/>
            <w:right w:w="108" w:type="dxa"/>
          </w:tblCellMar>
        </w:tblPrEx>
        <w:trPr>
          <w:trHeight w:val="804" w:hRule="exact"/>
        </w:trPr>
        <w:tc>
          <w:tcPr>
            <w:tcW w:w="13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 w:val="20"/>
                <w:szCs w:val="20"/>
                <w:highlight w:val="none"/>
              </w:rPr>
              <w:t>经济分类科目编码</w:t>
            </w:r>
          </w:p>
        </w:tc>
        <w:tc>
          <w:tcPr>
            <w:tcW w:w="336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科目名称</w:t>
            </w:r>
          </w:p>
        </w:tc>
        <w:tc>
          <w:tcPr>
            <w:tcW w:w="103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决算数</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经济分类科目编码</w:t>
            </w:r>
          </w:p>
        </w:tc>
        <w:tc>
          <w:tcPr>
            <w:tcW w:w="20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科目名称</w:t>
            </w:r>
          </w:p>
        </w:tc>
        <w:tc>
          <w:tcPr>
            <w:tcW w:w="11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决算数</w:t>
            </w:r>
          </w:p>
        </w:tc>
        <w:tc>
          <w:tcPr>
            <w:tcW w:w="15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经济分类科目编码</w:t>
            </w:r>
          </w:p>
        </w:tc>
        <w:tc>
          <w:tcPr>
            <w:tcW w:w="26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科目名称</w:t>
            </w:r>
          </w:p>
        </w:tc>
        <w:tc>
          <w:tcPr>
            <w:tcW w:w="14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决算数</w:t>
            </w: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工资福利支出</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1521.75</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商品和服务支出</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1380.98</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307</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债务利息及费用支出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30101</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基本工资</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743.32</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30201</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办公费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20.25</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30701</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国内债务付息</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30102</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津贴补贴</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484.47</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30202</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印刷费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7.75</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30702</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国外债务付息</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30103</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奖金</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30203</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咨询费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0.7</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资本性支出</w:t>
            </w:r>
          </w:p>
        </w:tc>
        <w:tc>
          <w:tcPr>
            <w:tcW w:w="1447"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777.8</w:t>
            </w: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30106</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伙食补助费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30204</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手续费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31001</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房屋建筑物购建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30107</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绩效工资</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30205</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水费</w:t>
            </w:r>
          </w:p>
        </w:tc>
        <w:tc>
          <w:tcPr>
            <w:tcW w:w="11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2</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31002</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办公设备购置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30108</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机关事业单位基本养老保险缴费</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141.13</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30206</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电费</w:t>
            </w:r>
          </w:p>
        </w:tc>
        <w:tc>
          <w:tcPr>
            <w:tcW w:w="11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31003</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专用设备购置</w:t>
            </w:r>
          </w:p>
        </w:tc>
        <w:tc>
          <w:tcPr>
            <w:tcW w:w="1447"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777.8</w:t>
            </w: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30109</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职业年金缴费</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35</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30207</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邮电费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1.65</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31005</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基础设施建设</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30110</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职工基本医疗保险缴费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30208</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取暖费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31006</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大型修缮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30111</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公务员医疗补助缴费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30209</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物业管理费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31007</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信息网络及软件购置更新</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30112</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其他社会保障缴费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30211</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差旅费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6.5</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31008</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物资储备</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30113</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住房公积金</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117.83</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30212</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因公出国（境）费用</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31009</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土地补偿</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30114</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医疗费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30213</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维修（护）费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31010</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安置补助</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30199</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其他工资福利支出</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30214</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租赁费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31011</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地上附着物和青苗补偿</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对个人和家庭的补助</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13.05</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30215</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会议费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4.01</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31012</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拆迁补偿</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30301</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离休费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30216</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培训费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1.7</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31013</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公务用车购置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30302</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退休费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30217</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公务接待费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3.05</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31019</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其他交通工具购置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30303</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退职（役）费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30218</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专用材料费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1217.4</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31021</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文物和陈列品购置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30304</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抚恤金</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30224</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被装购置费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31022</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无形资产购置</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30305</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生活补助</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13.05</w:t>
            </w: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30225</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专用燃料费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31099</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其他资本性支出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30306</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救济费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30226</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劳务费</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399</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其他支出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30307</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医疗费补助</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30227</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委托业务费</w:t>
            </w:r>
          </w:p>
        </w:tc>
        <w:tc>
          <w:tcPr>
            <w:tcW w:w="11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8</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39906</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赠与</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30308</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助学金</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30228</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工会经费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12.34</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39907</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国家赔偿费用支出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5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30309</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奖励金</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30229</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福利费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81.59</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39908</w:t>
            </w:r>
          </w:p>
        </w:tc>
        <w:tc>
          <w:tcPr>
            <w:tcW w:w="261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0"/>
                <w:highlight w:val="none"/>
              </w:rPr>
            </w:pPr>
            <w:r>
              <w:rPr>
                <w:rFonts w:hint="eastAsia" w:ascii="宋体" w:hAnsi="宋体" w:cs="宋体"/>
                <w:color w:val="000000"/>
                <w:kern w:val="0"/>
                <w:szCs w:val="20"/>
                <w:highlight w:val="none"/>
              </w:rPr>
              <w:t>对民间非营利组织和群众性</w:t>
            </w:r>
          </w:p>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自治组织补贴</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59"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30310</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个人农业生产补贴</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30231</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公务用车运行维护费</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3.06</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39999</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其他支出</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30311</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代缴社会保险费</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30239</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其他交通费用</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9.98</w:t>
            </w: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9"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30399</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其他对个人和家庭的补助</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30240</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税金及附加费用</w:t>
            </w:r>
          </w:p>
        </w:tc>
        <w:tc>
          <w:tcPr>
            <w:tcW w:w="112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　</w:t>
            </w:r>
          </w:p>
        </w:tc>
        <w:tc>
          <w:tcPr>
            <w:tcW w:w="336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　</w:t>
            </w:r>
          </w:p>
        </w:tc>
        <w:tc>
          <w:tcPr>
            <w:tcW w:w="103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c>
          <w:tcPr>
            <w:tcW w:w="114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r>
              <w:rPr>
                <w:rFonts w:hint="eastAsia" w:ascii="宋体" w:hAnsi="宋体" w:cs="宋体"/>
                <w:color w:val="000000"/>
                <w:kern w:val="0"/>
                <w:szCs w:val="20"/>
                <w:highlight w:val="none"/>
              </w:rPr>
              <w:t>30299</w:t>
            </w:r>
          </w:p>
        </w:tc>
        <w:tc>
          <w:tcPr>
            <w:tcW w:w="2040"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Cs w:val="20"/>
                <w:highlight w:val="none"/>
              </w:rPr>
            </w:pPr>
            <w:r>
              <w:rPr>
                <w:rFonts w:hint="eastAsia" w:ascii="宋体" w:hAnsi="宋体" w:cs="宋体"/>
                <w:color w:val="auto"/>
                <w:kern w:val="0"/>
                <w:szCs w:val="20"/>
                <w:highlight w:val="none"/>
              </w:rPr>
              <w:t>其他商品和服务支出</w:t>
            </w:r>
          </w:p>
        </w:tc>
        <w:tc>
          <w:tcPr>
            <w:tcW w:w="1125"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auto"/>
                <w:kern w:val="0"/>
                <w:szCs w:val="20"/>
                <w:highlight w:val="none"/>
                <w:lang w:val="en-US" w:eastAsia="zh-CN"/>
              </w:rPr>
            </w:pPr>
          </w:p>
        </w:tc>
        <w:tc>
          <w:tcPr>
            <w:tcW w:w="151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26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highlight w:val="none"/>
              </w:rPr>
            </w:pPr>
            <w:r>
              <w:rPr>
                <w:rFonts w:hint="eastAsia" w:ascii="宋体" w:hAnsi="宋体" w:cs="宋体"/>
                <w:color w:val="000000"/>
                <w:kern w:val="0"/>
                <w:szCs w:val="18"/>
                <w:highlight w:val="none"/>
              </w:rPr>
              <w:t>　</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highlight w:val="none"/>
              </w:rPr>
            </w:pPr>
          </w:p>
        </w:tc>
      </w:tr>
      <w:tr>
        <w:tblPrEx>
          <w:tblCellMar>
            <w:top w:w="0" w:type="dxa"/>
            <w:left w:w="108" w:type="dxa"/>
            <w:bottom w:w="0" w:type="dxa"/>
            <w:right w:w="108" w:type="dxa"/>
          </w:tblCellMar>
        </w:tblPrEx>
        <w:trPr>
          <w:trHeight w:val="284" w:hRule="exact"/>
        </w:trPr>
        <w:tc>
          <w:tcPr>
            <w:tcW w:w="470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人员经费合计</w:t>
            </w:r>
          </w:p>
        </w:tc>
        <w:tc>
          <w:tcPr>
            <w:tcW w:w="1032"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cs="宋体"/>
                <w:color w:val="000000"/>
                <w:kern w:val="0"/>
                <w:szCs w:val="20"/>
                <w:highlight w:val="none"/>
                <w:lang w:val="en-US" w:eastAsia="zh-CN"/>
              </w:rPr>
              <w:t>1534.80</w:t>
            </w:r>
          </w:p>
        </w:tc>
        <w:tc>
          <w:tcPr>
            <w:tcW w:w="8430"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highlight w:val="none"/>
              </w:rPr>
            </w:pPr>
            <w:r>
              <w:rPr>
                <w:rFonts w:hint="eastAsia" w:ascii="宋体" w:hAnsi="宋体" w:cs="宋体"/>
                <w:color w:val="000000"/>
                <w:kern w:val="0"/>
                <w:szCs w:val="20"/>
                <w:highlight w:val="none"/>
              </w:rPr>
              <w:t>公用经费合计</w:t>
            </w:r>
          </w:p>
        </w:tc>
        <w:tc>
          <w:tcPr>
            <w:tcW w:w="1447"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Cs w:val="18"/>
                <w:highlight w:val="none"/>
                <w:lang w:val="en-US" w:eastAsia="zh-CN"/>
              </w:rPr>
            </w:pPr>
            <w:r>
              <w:rPr>
                <w:rFonts w:hint="eastAsia" w:ascii="宋体" w:hAnsi="宋体" w:cs="宋体"/>
                <w:color w:val="000000"/>
                <w:kern w:val="0"/>
                <w:szCs w:val="18"/>
                <w:highlight w:val="none"/>
              </w:rPr>
              <w:t>　</w:t>
            </w:r>
            <w:r>
              <w:rPr>
                <w:rFonts w:hint="eastAsia" w:ascii="宋体" w:hAnsi="宋体" w:cs="宋体"/>
                <w:color w:val="000000"/>
                <w:kern w:val="0"/>
                <w:szCs w:val="18"/>
                <w:highlight w:val="none"/>
                <w:lang w:val="en-US" w:eastAsia="zh-CN"/>
              </w:rPr>
              <w:t>2158.78</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noWrap/>
            <w:vAlign w:val="center"/>
          </w:tcPr>
          <w:p>
            <w:pPr>
              <w:widowControl/>
              <w:jc w:val="left"/>
              <w:rPr>
                <w:rFonts w:ascii="宋体" w:hAnsi="宋体" w:cs="宋体"/>
                <w:color w:val="000000"/>
                <w:kern w:val="0"/>
                <w:szCs w:val="24"/>
                <w:highlight w:val="none"/>
              </w:rPr>
            </w:pPr>
            <w:r>
              <w:rPr>
                <w:rFonts w:hint="eastAsia" w:ascii="宋体" w:hAnsi="宋体" w:cs="宋体"/>
                <w:color w:val="000000"/>
                <w:kern w:val="0"/>
                <w:szCs w:val="24"/>
                <w:highlight w:val="none"/>
              </w:rPr>
              <w:t>注：本表反映部门本年度一般公共预算财政拨款基本支出明细情况。</w:t>
            </w:r>
          </w:p>
        </w:tc>
      </w:tr>
    </w:tbl>
    <w:p>
      <w:pPr>
        <w:widowControl/>
        <w:jc w:val="center"/>
        <w:rPr>
          <w:rFonts w:ascii="宋体" w:hAnsi="宋体" w:cs="Times New Roman"/>
          <w:color w:val="000000"/>
          <w:kern w:val="0"/>
          <w:sz w:val="36"/>
          <w:szCs w:val="36"/>
          <w:highlight w:val="none"/>
        </w:rPr>
      </w:pPr>
      <w:r>
        <w:rPr>
          <w:rFonts w:hint="eastAsia" w:ascii="宋体" w:hAnsi="宋体" w:cs="Times New Roman"/>
          <w:color w:val="000000"/>
          <w:kern w:val="0"/>
          <w:sz w:val="36"/>
          <w:szCs w:val="36"/>
          <w:highlight w:val="none"/>
        </w:rPr>
        <w:t>一般公共预算财政拨款“三公”经费支出决算表</w:t>
      </w:r>
    </w:p>
    <w:p>
      <w:pPr>
        <w:widowControl/>
        <w:jc w:val="left"/>
        <w:rPr>
          <w:rFonts w:hint="eastAsia" w:ascii="宋体" w:hAnsi="宋体" w:eastAsia="宋体" w:cs="Times New Roman"/>
          <w:color w:val="000000"/>
          <w:kern w:val="0"/>
          <w:szCs w:val="21"/>
          <w:highlight w:val="none"/>
          <w:lang w:eastAsia="zh-CN"/>
        </w:rPr>
      </w:pPr>
      <w:r>
        <w:rPr>
          <w:rFonts w:ascii="宋体" w:hAnsi="宋体" w:cs="Times New Roman"/>
          <w:color w:val="000000"/>
          <w:kern w:val="0"/>
          <w:szCs w:val="21"/>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r>
        <w:rPr>
          <w:rFonts w:ascii="宋体" w:hAnsi="宋体" w:cs="Times New Roman"/>
          <w:color w:val="000000"/>
          <w:kern w:val="0"/>
          <w:szCs w:val="21"/>
          <w:highlight w:val="none"/>
        </w:rPr>
        <w:t>公开0</w:t>
      </w:r>
      <w:r>
        <w:rPr>
          <w:rFonts w:hint="eastAsia" w:ascii="宋体" w:hAnsi="宋体" w:cs="Times New Roman"/>
          <w:color w:val="000000"/>
          <w:kern w:val="0"/>
          <w:szCs w:val="21"/>
          <w:highlight w:val="none"/>
        </w:rPr>
        <w:t>7</w:t>
      </w:r>
      <w:r>
        <w:rPr>
          <w:rFonts w:ascii="宋体" w:hAnsi="宋体" w:cs="Times New Roman"/>
          <w:color w:val="000000"/>
          <w:kern w:val="0"/>
          <w:szCs w:val="21"/>
          <w:highlight w:val="none"/>
        </w:rPr>
        <w:t>表</w:t>
      </w:r>
    </w:p>
    <w:p>
      <w:pPr>
        <w:widowControl/>
        <w:ind w:right="420"/>
        <w:jc w:val="right"/>
        <w:rPr>
          <w:rFonts w:ascii="宋体" w:hAnsi="宋体" w:cs="Times New Roman"/>
          <w:color w:val="000000"/>
          <w:kern w:val="0"/>
          <w:szCs w:val="21"/>
          <w:highlight w:val="none"/>
        </w:rPr>
      </w:pPr>
      <w:r>
        <w:rPr>
          <w:rFonts w:ascii="宋体" w:hAnsi="宋体" w:cs="Times New Roman"/>
          <w:color w:val="000000"/>
          <w:kern w:val="0"/>
          <w:szCs w:val="21"/>
          <w:highlight w:val="none"/>
        </w:rPr>
        <w:t>单位：万元</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w:t>
            </w:r>
          </w:p>
          <w:p>
            <w:pPr>
              <w:widowControl/>
              <w:jc w:val="center"/>
              <w:rPr>
                <w:rFonts w:ascii="宋体" w:hAnsi="宋体" w:cs="Times New Roman"/>
                <w:kern w:val="0"/>
                <w:szCs w:val="21"/>
                <w:highlight w:val="none"/>
              </w:rPr>
            </w:pPr>
            <w:r>
              <w:rPr>
                <w:rFonts w:ascii="宋体" w:hAnsi="宋体" w:cs="Times New Roman"/>
                <w:kern w:val="0"/>
                <w:szCs w:val="21"/>
                <w:highlight w:val="none"/>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w:t>
            </w:r>
          </w:p>
          <w:p>
            <w:pPr>
              <w:widowControl/>
              <w:jc w:val="center"/>
              <w:rPr>
                <w:rFonts w:ascii="宋体" w:hAnsi="宋体" w:cs="Times New Roman"/>
                <w:kern w:val="0"/>
                <w:szCs w:val="21"/>
                <w:highlight w:val="none"/>
              </w:rPr>
            </w:pPr>
            <w:r>
              <w:rPr>
                <w:rFonts w:ascii="宋体" w:hAnsi="宋体" w:cs="Times New Roman"/>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w:t>
            </w:r>
            <w:r>
              <w:rPr>
                <w:rFonts w:ascii="宋体" w:hAnsi="宋体" w:cs="Times New Roman"/>
                <w:kern w:val="0"/>
                <w:szCs w:val="21"/>
                <w:highlight w:val="none"/>
              </w:rPr>
              <w:br w:type="textWrapping"/>
            </w:r>
            <w:r>
              <w:rPr>
                <w:rFonts w:ascii="宋体" w:hAnsi="宋体" w:cs="Times New Roman"/>
                <w:kern w:val="0"/>
                <w:szCs w:val="21"/>
                <w:highlight w:val="none"/>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w:t>
            </w:r>
            <w:r>
              <w:rPr>
                <w:rFonts w:ascii="宋体" w:hAnsi="宋体" w:cs="Times New Roman"/>
                <w:kern w:val="0"/>
                <w:szCs w:val="21"/>
                <w:highlight w:val="none"/>
              </w:rPr>
              <w:br w:type="textWrapping"/>
            </w:r>
            <w:r>
              <w:rPr>
                <w:rFonts w:ascii="宋体" w:hAnsi="宋体" w:cs="Times New Roman"/>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Times New Roman"/>
                <w:kern w:val="0"/>
                <w:szCs w:val="21"/>
                <w:highlight w:val="none"/>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Times New Roman"/>
                <w:kern w:val="0"/>
                <w:szCs w:val="21"/>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w:t>
            </w:r>
            <w:r>
              <w:rPr>
                <w:rFonts w:ascii="宋体" w:hAnsi="宋体" w:cs="Times New Roman"/>
                <w:kern w:val="0"/>
                <w:szCs w:val="21"/>
                <w:highlight w:val="none"/>
              </w:rPr>
              <w:br w:type="textWrapping"/>
            </w:r>
            <w:r>
              <w:rPr>
                <w:rFonts w:ascii="宋体" w:hAnsi="宋体" w:cs="Times New Roman"/>
                <w:kern w:val="0"/>
                <w:szCs w:val="21"/>
                <w:highlight w:val="none"/>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公务用车</w:t>
            </w:r>
            <w:r>
              <w:rPr>
                <w:rFonts w:ascii="宋体" w:hAnsi="宋体" w:cs="Times New Roman"/>
                <w:kern w:val="0"/>
                <w:szCs w:val="21"/>
                <w:highlight w:val="none"/>
              </w:rPr>
              <w:br w:type="textWrapping"/>
            </w:r>
            <w:r>
              <w:rPr>
                <w:rFonts w:ascii="宋体" w:hAnsi="宋体" w:cs="Times New Roman"/>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Times New Roman"/>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4</w:t>
            </w:r>
          </w:p>
        </w:tc>
        <w:tc>
          <w:tcPr>
            <w:tcW w:w="1220" w:type="dxa"/>
            <w:tcBorders>
              <w:top w:val="nil"/>
              <w:left w:val="nil"/>
              <w:bottom w:val="single" w:color="auto" w:sz="4" w:space="0"/>
              <w:right w:val="single" w:color="auto" w:sz="4" w:space="0"/>
            </w:tcBorders>
            <w:shd w:val="clear" w:color="auto" w:fill="FFFFFF" w:themeFill="background1"/>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5</w:t>
            </w:r>
          </w:p>
        </w:tc>
        <w:tc>
          <w:tcPr>
            <w:tcW w:w="1220" w:type="dxa"/>
            <w:tcBorders>
              <w:top w:val="nil"/>
              <w:left w:val="nil"/>
              <w:bottom w:val="single" w:color="auto" w:sz="4" w:space="0"/>
              <w:right w:val="single" w:color="auto" w:sz="4" w:space="0"/>
            </w:tcBorders>
            <w:shd w:val="clear" w:color="auto" w:fill="FFFFFF" w:themeFill="background1"/>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noWrap w:val="0"/>
            <w:vAlign w:val="center"/>
          </w:tcPr>
          <w:p>
            <w:pPr>
              <w:widowControl/>
              <w:jc w:val="left"/>
              <w:rPr>
                <w:rFonts w:hint="default" w:ascii="宋体" w:hAnsi="宋体" w:eastAsia="宋体" w:cs="Times New Roman"/>
                <w:kern w:val="0"/>
                <w:szCs w:val="21"/>
                <w:highlight w:val="none"/>
                <w:lang w:val="en-US" w:eastAsia="zh-CN"/>
              </w:rPr>
            </w:pPr>
            <w:r>
              <w:rPr>
                <w:rFonts w:hint="eastAsia" w:ascii="宋体" w:hAnsi="宋体" w:cs="Times New Roman"/>
                <w:kern w:val="0"/>
                <w:szCs w:val="21"/>
                <w:highlight w:val="none"/>
                <w:lang w:val="en-US" w:eastAsia="zh-CN"/>
              </w:rPr>
              <w:t>7</w:t>
            </w:r>
          </w:p>
        </w:tc>
        <w:tc>
          <w:tcPr>
            <w:tcW w:w="1220"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noWrap w:val="0"/>
            <w:vAlign w:val="center"/>
          </w:tcPr>
          <w:p>
            <w:pPr>
              <w:widowControl/>
              <w:jc w:val="left"/>
              <w:rPr>
                <w:rFonts w:hint="default"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3.3</w:t>
            </w:r>
          </w:p>
        </w:tc>
        <w:tc>
          <w:tcPr>
            <w:tcW w:w="1220" w:type="dxa"/>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FFFFFF" w:themeFill="background1"/>
            <w:noWrap w:val="0"/>
            <w:vAlign w:val="center"/>
          </w:tcPr>
          <w:p>
            <w:pPr>
              <w:widowControl/>
              <w:jc w:val="left"/>
              <w:rPr>
                <w:rFonts w:hint="default" w:ascii="宋体" w:hAnsi="宋体" w:eastAsia="宋体" w:cs="Times New Roman"/>
                <w:kern w:val="0"/>
                <w:szCs w:val="21"/>
                <w:highlight w:val="none"/>
                <w:lang w:val="en-US" w:eastAsia="zh-CN"/>
              </w:rPr>
            </w:pPr>
            <w:r>
              <w:rPr>
                <w:rFonts w:hint="eastAsia" w:ascii="宋体" w:hAnsi="宋体" w:cs="Times New Roman"/>
                <w:kern w:val="0"/>
                <w:szCs w:val="21"/>
                <w:highlight w:val="none"/>
                <w:lang w:val="en-US" w:eastAsia="zh-CN"/>
              </w:rPr>
              <w:t>3.3</w:t>
            </w:r>
          </w:p>
        </w:tc>
        <w:tc>
          <w:tcPr>
            <w:tcW w:w="1220" w:type="dxa"/>
            <w:tcBorders>
              <w:top w:val="nil"/>
              <w:left w:val="nil"/>
              <w:bottom w:val="single" w:color="auto" w:sz="8" w:space="0"/>
              <w:right w:val="single" w:color="auto" w:sz="4" w:space="0"/>
            </w:tcBorders>
            <w:shd w:val="clear" w:color="auto" w:fill="FFFFFF" w:themeFill="background1"/>
            <w:noWrap w:val="0"/>
            <w:vAlign w:val="center"/>
          </w:tcPr>
          <w:p>
            <w:pPr>
              <w:widowControl/>
              <w:jc w:val="left"/>
              <w:rPr>
                <w:rFonts w:hint="default"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3.7</w:t>
            </w:r>
          </w:p>
        </w:tc>
        <w:tc>
          <w:tcPr>
            <w:tcW w:w="1220" w:type="dxa"/>
            <w:tcBorders>
              <w:top w:val="nil"/>
              <w:left w:val="nil"/>
              <w:bottom w:val="single" w:color="auto" w:sz="8" w:space="0"/>
              <w:right w:val="single" w:color="auto" w:sz="4" w:space="0"/>
            </w:tcBorders>
            <w:noWrap w:val="0"/>
            <w:vAlign w:val="center"/>
          </w:tcPr>
          <w:p>
            <w:pPr>
              <w:widowControl/>
              <w:jc w:val="left"/>
              <w:rPr>
                <w:rFonts w:hint="default"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6.11</w:t>
            </w:r>
          </w:p>
        </w:tc>
        <w:tc>
          <w:tcPr>
            <w:tcW w:w="1220" w:type="dxa"/>
            <w:tcBorders>
              <w:top w:val="nil"/>
              <w:left w:val="nil"/>
              <w:bottom w:val="single" w:color="auto" w:sz="8" w:space="0"/>
              <w:right w:val="single" w:color="auto" w:sz="4" w:space="0"/>
            </w:tcBorders>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1220" w:type="dxa"/>
            <w:tcBorders>
              <w:top w:val="nil"/>
              <w:left w:val="nil"/>
              <w:bottom w:val="single" w:color="auto" w:sz="8" w:space="0"/>
              <w:right w:val="single" w:color="auto" w:sz="4" w:space="0"/>
            </w:tcBorders>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3.06</w:t>
            </w:r>
          </w:p>
        </w:tc>
        <w:tc>
          <w:tcPr>
            <w:tcW w:w="1220" w:type="dxa"/>
            <w:tcBorders>
              <w:top w:val="nil"/>
              <w:left w:val="nil"/>
              <w:bottom w:val="single" w:color="auto" w:sz="8" w:space="0"/>
              <w:right w:val="single" w:color="auto" w:sz="4" w:space="0"/>
            </w:tcBorders>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1220" w:type="dxa"/>
            <w:tcBorders>
              <w:top w:val="nil"/>
              <w:left w:val="nil"/>
              <w:bottom w:val="single" w:color="auto" w:sz="8" w:space="0"/>
              <w:right w:val="nil"/>
            </w:tcBorders>
            <w:noWrap w:val="0"/>
            <w:vAlign w:val="center"/>
          </w:tcPr>
          <w:p>
            <w:pPr>
              <w:widowControl/>
              <w:jc w:val="left"/>
              <w:rPr>
                <w:rFonts w:hint="default"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3.06</w:t>
            </w:r>
          </w:p>
        </w:tc>
        <w:tc>
          <w:tcPr>
            <w:tcW w:w="1220" w:type="dxa"/>
            <w:tcBorders>
              <w:top w:val="nil"/>
              <w:left w:val="single" w:color="auto" w:sz="4" w:space="0"/>
              <w:bottom w:val="single" w:color="auto" w:sz="8" w:space="0"/>
              <w:right w:val="single" w:color="auto" w:sz="8" w:space="0"/>
            </w:tcBorders>
            <w:noWrap w:val="0"/>
            <w:vAlign w:val="center"/>
          </w:tcPr>
          <w:p>
            <w:pPr>
              <w:widowControl/>
              <w:jc w:val="left"/>
              <w:rPr>
                <w:rFonts w:hint="default"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3.05</w:t>
            </w:r>
          </w:p>
        </w:tc>
      </w:tr>
    </w:tbl>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hAnsi="宋体" w:cs="宋体"/>
          <w:kern w:val="0"/>
          <w:sz w:val="24"/>
          <w:szCs w:val="24"/>
          <w:highlight w:val="none"/>
        </w:rPr>
        <w:br w:type="page"/>
      </w:r>
    </w:p>
    <w:p>
      <w:pPr>
        <w:autoSpaceDE w:val="0"/>
        <w:autoSpaceDN w:val="0"/>
        <w:adjustRightInd w:val="0"/>
        <w:ind w:left="315" w:leftChars="150"/>
        <w:jc w:val="left"/>
        <w:rPr>
          <w:rFonts w:ascii="宋体" w:hAnsi="宋体" w:cs="宋体"/>
          <w:kern w:val="0"/>
          <w:sz w:val="24"/>
          <w:szCs w:val="24"/>
          <w:highlight w:val="none"/>
        </w:rPr>
      </w:pPr>
    </w:p>
    <w:p>
      <w:pPr>
        <w:widowControl/>
        <w:jc w:val="center"/>
        <w:rPr>
          <w:rFonts w:ascii="宋体" w:hAnsi="宋体" w:cs="Times New Roman"/>
          <w:kern w:val="0"/>
          <w:sz w:val="36"/>
          <w:szCs w:val="36"/>
          <w:highlight w:val="none"/>
        </w:rPr>
      </w:pPr>
      <w:r>
        <w:rPr>
          <w:rFonts w:ascii="宋体" w:hAnsi="宋体" w:cs="Times New Roman"/>
          <w:kern w:val="0"/>
          <w:sz w:val="36"/>
          <w:szCs w:val="36"/>
          <w:highlight w:val="none"/>
        </w:rPr>
        <w:t>政府性基金预算财政拨款收入支出决算表</w:t>
      </w:r>
    </w:p>
    <w:p>
      <w:pPr>
        <w:widowControl/>
        <w:wordWrap/>
        <w:ind w:firstLine="630" w:firstLineChars="300"/>
        <w:jc w:val="left"/>
        <w:rPr>
          <w:rFonts w:ascii="宋体" w:hAnsi="宋体" w:cs="Times New Roman"/>
          <w:color w:val="000000"/>
          <w:kern w:val="0"/>
          <w:szCs w:val="21"/>
          <w:highlight w:val="none"/>
        </w:rPr>
      </w:pPr>
      <w:r>
        <w:rPr>
          <w:rFonts w:ascii="宋体" w:hAnsi="宋体" w:cs="Times New Roman"/>
          <w:color w:val="000000"/>
          <w:kern w:val="0"/>
          <w:szCs w:val="21"/>
          <w:highlight w:val="none"/>
        </w:rPr>
        <w:t>部门：</w:t>
      </w:r>
      <w:r>
        <w:rPr>
          <w:rFonts w:hint="eastAsia" w:ascii="宋体" w:hAnsi="宋体" w:eastAsia="宋体" w:cs="宋体"/>
          <w:i w:val="0"/>
          <w:color w:val="000000"/>
          <w:kern w:val="0"/>
          <w:sz w:val="20"/>
          <w:szCs w:val="20"/>
          <w:highlight w:val="none"/>
          <w:u w:val="none"/>
          <w:lang w:val="en-US" w:eastAsia="zh-CN" w:bidi="ar"/>
        </w:rPr>
        <w:t>湖南省祁阳市疾病预防控制中心</w:t>
      </w:r>
      <w:r>
        <w:rPr>
          <w:rFonts w:hint="eastAsia" w:ascii="宋体" w:hAnsi="宋体" w:cs="宋体"/>
          <w:i w:val="0"/>
          <w:color w:val="000000"/>
          <w:kern w:val="0"/>
          <w:sz w:val="20"/>
          <w:szCs w:val="20"/>
          <w:highlight w:val="none"/>
          <w:u w:val="none"/>
          <w:lang w:val="en-US" w:eastAsia="zh-CN" w:bidi="ar"/>
        </w:rPr>
        <w:t xml:space="preserve">                                                                                                       </w:t>
      </w:r>
      <w:r>
        <w:rPr>
          <w:rFonts w:ascii="宋体" w:hAnsi="宋体" w:cs="Times New Roman"/>
          <w:color w:val="000000"/>
          <w:kern w:val="0"/>
          <w:szCs w:val="21"/>
          <w:highlight w:val="none"/>
        </w:rPr>
        <w:t>公开08表</w:t>
      </w:r>
    </w:p>
    <w:p>
      <w:pPr>
        <w:widowControl/>
        <w:jc w:val="right"/>
        <w:rPr>
          <w:rFonts w:ascii="宋体" w:hAnsi="宋体" w:cs="Times New Roman"/>
          <w:color w:val="000000"/>
          <w:kern w:val="0"/>
          <w:szCs w:val="21"/>
          <w:highlight w:val="none"/>
        </w:rPr>
      </w:pPr>
      <w:r>
        <w:rPr>
          <w:rFonts w:ascii="宋体" w:hAnsi="宋体" w:cs="Times New Roman"/>
          <w:color w:val="000000"/>
          <w:kern w:val="0"/>
          <w:szCs w:val="21"/>
          <w:highlight w:val="none"/>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项目</w:t>
            </w:r>
          </w:p>
        </w:tc>
        <w:tc>
          <w:tcPr>
            <w:tcW w:w="200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年初结转和结余</w:t>
            </w:r>
          </w:p>
        </w:tc>
        <w:tc>
          <w:tcPr>
            <w:tcW w:w="200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本年收入</w:t>
            </w:r>
          </w:p>
        </w:tc>
        <w:tc>
          <w:tcPr>
            <w:tcW w:w="6000" w:type="dxa"/>
            <w:gridSpan w:val="3"/>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本年支出</w:t>
            </w:r>
          </w:p>
        </w:tc>
        <w:tc>
          <w:tcPr>
            <w:tcW w:w="200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功能分类科目编码</w:t>
            </w:r>
          </w:p>
        </w:tc>
        <w:tc>
          <w:tcPr>
            <w:tcW w:w="132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科目名称</w:t>
            </w:r>
          </w:p>
        </w:tc>
        <w:tc>
          <w:tcPr>
            <w:tcW w:w="2000" w:type="dxa"/>
            <w:vMerge w:val="continue"/>
            <w:noWrap w:val="0"/>
            <w:vAlign w:val="center"/>
          </w:tcPr>
          <w:p>
            <w:pPr>
              <w:widowControl/>
              <w:jc w:val="left"/>
              <w:rPr>
                <w:rFonts w:ascii="宋体" w:hAnsi="宋体" w:cs="Times New Roman"/>
                <w:b/>
                <w:kern w:val="0"/>
                <w:szCs w:val="21"/>
                <w:highlight w:val="none"/>
              </w:rPr>
            </w:pPr>
          </w:p>
        </w:tc>
        <w:tc>
          <w:tcPr>
            <w:tcW w:w="2000" w:type="dxa"/>
            <w:vMerge w:val="continue"/>
            <w:noWrap w:val="0"/>
            <w:vAlign w:val="center"/>
          </w:tcPr>
          <w:p>
            <w:pPr>
              <w:widowControl/>
              <w:jc w:val="left"/>
              <w:rPr>
                <w:rFonts w:ascii="宋体" w:hAnsi="宋体" w:cs="Times New Roman"/>
                <w:b/>
                <w:kern w:val="0"/>
                <w:szCs w:val="21"/>
                <w:highlight w:val="none"/>
              </w:rPr>
            </w:pPr>
          </w:p>
        </w:tc>
        <w:tc>
          <w:tcPr>
            <w:tcW w:w="200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小计</w:t>
            </w:r>
          </w:p>
        </w:tc>
        <w:tc>
          <w:tcPr>
            <w:tcW w:w="2000" w:type="dxa"/>
            <w:vMerge w:val="restart"/>
            <w:noWrap w:val="0"/>
            <w:vAlign w:val="center"/>
          </w:tcPr>
          <w:p>
            <w:pPr>
              <w:widowControl/>
              <w:jc w:val="center"/>
              <w:rPr>
                <w:rFonts w:hint="eastAsia" w:ascii="宋体" w:hAnsi="宋体" w:eastAsia="宋体" w:cs="Times New Roman"/>
                <w:b/>
                <w:kern w:val="0"/>
                <w:szCs w:val="21"/>
                <w:highlight w:val="none"/>
                <w:lang w:eastAsia="zh-CN"/>
              </w:rPr>
            </w:pPr>
            <w:r>
              <w:rPr>
                <w:rFonts w:ascii="宋体" w:hAnsi="宋体" w:cs="Times New Roman"/>
                <w:b/>
                <w:kern w:val="0"/>
                <w:szCs w:val="21"/>
                <w:highlight w:val="none"/>
              </w:rPr>
              <w:t>基本支出</w:t>
            </w:r>
          </w:p>
        </w:tc>
        <w:tc>
          <w:tcPr>
            <w:tcW w:w="2000" w:type="dxa"/>
            <w:vMerge w:val="restart"/>
            <w:noWrap w:val="0"/>
            <w:vAlign w:val="center"/>
          </w:tcPr>
          <w:p>
            <w:pPr>
              <w:widowControl/>
              <w:jc w:val="center"/>
              <w:rPr>
                <w:rFonts w:ascii="宋体" w:hAnsi="宋体" w:cs="Times New Roman"/>
                <w:b/>
                <w:kern w:val="0"/>
                <w:szCs w:val="21"/>
                <w:highlight w:val="none"/>
              </w:rPr>
            </w:pPr>
            <w:r>
              <w:rPr>
                <w:rFonts w:ascii="宋体" w:hAnsi="宋体" w:cs="Times New Roman"/>
                <w:b/>
                <w:kern w:val="0"/>
                <w:szCs w:val="21"/>
                <w:highlight w:val="none"/>
              </w:rPr>
              <w:t>项目支出</w:t>
            </w:r>
          </w:p>
        </w:tc>
        <w:tc>
          <w:tcPr>
            <w:tcW w:w="2000" w:type="dxa"/>
            <w:vMerge w:val="continue"/>
            <w:noWrap w:val="0"/>
            <w:vAlign w:val="center"/>
          </w:tcPr>
          <w:p>
            <w:pPr>
              <w:widowControl/>
              <w:jc w:val="left"/>
              <w:rPr>
                <w:rFonts w:ascii="宋体" w:hAnsi="宋体" w:cs="Times New Roman"/>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宋体" w:hAnsi="宋体" w:cs="Times New Roman"/>
                <w:kern w:val="0"/>
                <w:szCs w:val="21"/>
                <w:highlight w:val="none"/>
              </w:rPr>
            </w:pPr>
          </w:p>
        </w:tc>
        <w:tc>
          <w:tcPr>
            <w:tcW w:w="132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宋体" w:hAnsi="宋体" w:cs="Times New Roman"/>
                <w:kern w:val="0"/>
                <w:szCs w:val="21"/>
                <w:highlight w:val="none"/>
              </w:rPr>
            </w:pPr>
          </w:p>
        </w:tc>
        <w:tc>
          <w:tcPr>
            <w:tcW w:w="132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c>
          <w:tcPr>
            <w:tcW w:w="2000" w:type="dxa"/>
            <w:vMerge w:val="continue"/>
            <w:noWrap w:val="0"/>
            <w:vAlign w:val="center"/>
          </w:tcPr>
          <w:p>
            <w:pPr>
              <w:widowControl/>
              <w:jc w:val="left"/>
              <w:rPr>
                <w:rFonts w:ascii="宋体" w:hAnsi="宋体"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栏次</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1</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2</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3</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4</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5</w:t>
            </w:r>
          </w:p>
        </w:tc>
        <w:tc>
          <w:tcPr>
            <w:tcW w:w="200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合计</w:t>
            </w:r>
          </w:p>
        </w:tc>
        <w:tc>
          <w:tcPr>
            <w:tcW w:w="2000" w:type="dxa"/>
            <w:noWrap w:val="0"/>
            <w:vAlign w:val="center"/>
          </w:tcPr>
          <w:p>
            <w:pPr>
              <w:widowControl/>
              <w:jc w:val="center"/>
              <w:rPr>
                <w:rFonts w:hint="eastAsia"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0</w:t>
            </w:r>
          </w:p>
        </w:tc>
        <w:tc>
          <w:tcPr>
            <w:tcW w:w="2000" w:type="dxa"/>
            <w:noWrap w:val="0"/>
            <w:vAlign w:val="center"/>
          </w:tcPr>
          <w:p>
            <w:pPr>
              <w:widowControl/>
              <w:jc w:val="center"/>
              <w:rPr>
                <w:rFonts w:ascii="宋体" w:hAnsi="宋体" w:cs="Times New Roman"/>
                <w:kern w:val="0"/>
                <w:szCs w:val="21"/>
                <w:highlight w:val="none"/>
              </w:rPr>
            </w:pPr>
            <w:r>
              <w:rPr>
                <w:rFonts w:hint="eastAsia" w:ascii="宋体" w:hAnsi="宋体" w:cs="Times New Roman"/>
                <w:kern w:val="0"/>
                <w:szCs w:val="21"/>
                <w:highlight w:val="none"/>
                <w:lang w:val="en-US" w:eastAsia="zh-CN"/>
              </w:rPr>
              <w:t>0</w:t>
            </w:r>
            <w:r>
              <w:rPr>
                <w:rFonts w:ascii="宋体" w:hAnsi="宋体" w:cs="Times New Roman"/>
                <w:kern w:val="0"/>
                <w:szCs w:val="21"/>
                <w:highlight w:val="none"/>
              </w:rPr>
              <w:t>　</w:t>
            </w:r>
          </w:p>
        </w:tc>
        <w:tc>
          <w:tcPr>
            <w:tcW w:w="2000" w:type="dxa"/>
            <w:noWrap w:val="0"/>
            <w:vAlign w:val="center"/>
          </w:tcPr>
          <w:p>
            <w:pPr>
              <w:widowControl/>
              <w:jc w:val="center"/>
              <w:rPr>
                <w:rFonts w:hint="eastAsia"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0</w:t>
            </w:r>
          </w:p>
        </w:tc>
        <w:tc>
          <w:tcPr>
            <w:tcW w:w="2000" w:type="dxa"/>
            <w:noWrap w:val="0"/>
            <w:vAlign w:val="center"/>
          </w:tcPr>
          <w:p>
            <w:pPr>
              <w:widowControl/>
              <w:jc w:val="center"/>
              <w:rPr>
                <w:rFonts w:hint="eastAsia" w:ascii="宋体" w:hAnsi="宋体" w:eastAsia="宋体" w:cs="Times New Roman"/>
                <w:kern w:val="0"/>
                <w:szCs w:val="21"/>
                <w:highlight w:val="none"/>
                <w:lang w:val="en-US" w:eastAsia="zh-CN"/>
              </w:rPr>
            </w:pPr>
            <w:r>
              <w:rPr>
                <w:rFonts w:ascii="宋体" w:hAnsi="宋体" w:cs="Times New Roman"/>
                <w:kern w:val="0"/>
                <w:szCs w:val="21"/>
                <w:highlight w:val="none"/>
              </w:rPr>
              <w:t>　</w:t>
            </w:r>
            <w:r>
              <w:rPr>
                <w:rFonts w:hint="eastAsia" w:ascii="宋体" w:hAnsi="宋体" w:cs="Times New Roman"/>
                <w:kern w:val="0"/>
                <w:szCs w:val="21"/>
                <w:highlight w:val="none"/>
                <w:lang w:val="en-US" w:eastAsia="zh-CN"/>
              </w:rPr>
              <w:t>0</w:t>
            </w:r>
          </w:p>
        </w:tc>
        <w:tc>
          <w:tcPr>
            <w:tcW w:w="2000" w:type="dxa"/>
            <w:noWrap w:val="0"/>
            <w:vAlign w:val="center"/>
          </w:tcPr>
          <w:p>
            <w:pPr>
              <w:widowControl/>
              <w:jc w:val="center"/>
              <w:rPr>
                <w:rFonts w:ascii="宋体" w:hAnsi="宋体" w:cs="Times New Roman"/>
                <w:kern w:val="0"/>
                <w:szCs w:val="21"/>
                <w:highlight w:val="none"/>
              </w:rPr>
            </w:pPr>
            <w:r>
              <w:rPr>
                <w:rFonts w:hint="eastAsia" w:ascii="宋体" w:hAnsi="宋体" w:cs="Times New Roman"/>
                <w:kern w:val="0"/>
                <w:szCs w:val="21"/>
                <w:highlight w:val="none"/>
                <w:lang w:val="en-US" w:eastAsia="zh-CN"/>
              </w:rPr>
              <w:t>0</w:t>
            </w:r>
            <w:r>
              <w:rPr>
                <w:rFonts w:ascii="宋体" w:hAnsi="宋体" w:cs="Times New Roman"/>
                <w:kern w:val="0"/>
                <w:szCs w:val="21"/>
                <w:highlight w:val="none"/>
              </w:rPr>
              <w:t>　</w:t>
            </w:r>
          </w:p>
        </w:tc>
        <w:tc>
          <w:tcPr>
            <w:tcW w:w="2000" w:type="dxa"/>
            <w:noWrap w:val="0"/>
            <w:vAlign w:val="center"/>
          </w:tcPr>
          <w:p>
            <w:pPr>
              <w:widowControl/>
              <w:jc w:val="center"/>
              <w:rPr>
                <w:rFonts w:ascii="宋体" w:hAnsi="宋体" w:cs="Times New Roman"/>
                <w:kern w:val="0"/>
                <w:szCs w:val="21"/>
                <w:highlight w:val="none"/>
              </w:rPr>
            </w:pPr>
            <w:r>
              <w:rPr>
                <w:rFonts w:hint="eastAsia" w:ascii="宋体" w:hAnsi="宋体" w:cs="Times New Roman"/>
                <w:kern w:val="0"/>
                <w:szCs w:val="21"/>
                <w:highlight w:val="none"/>
                <w:lang w:val="en-US" w:eastAsia="zh-CN"/>
              </w:rPr>
              <w:t>0</w:t>
            </w: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宋体" w:hAnsi="宋体" w:cs="Times New Roman"/>
                <w:kern w:val="0"/>
                <w:szCs w:val="21"/>
                <w:highlight w:val="none"/>
              </w:rPr>
            </w:pPr>
            <w:r>
              <w:rPr>
                <w:rFonts w:ascii="宋体" w:hAnsi="宋体" w:cs="Times New Roman"/>
                <w:kern w:val="0"/>
                <w:szCs w:val="21"/>
                <w:highlight w:val="none"/>
              </w:rPr>
              <w:t>　</w:t>
            </w:r>
          </w:p>
        </w:tc>
        <w:tc>
          <w:tcPr>
            <w:tcW w:w="132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c>
          <w:tcPr>
            <w:tcW w:w="2000" w:type="dxa"/>
            <w:noWrap w:val="0"/>
            <w:vAlign w:val="center"/>
          </w:tcPr>
          <w:p>
            <w:pPr>
              <w:widowControl/>
              <w:jc w:val="left"/>
              <w:rPr>
                <w:rFonts w:ascii="宋体" w:hAnsi="宋体" w:cs="Times New Roman"/>
                <w:kern w:val="0"/>
                <w:szCs w:val="21"/>
                <w:highlight w:val="none"/>
              </w:rPr>
            </w:pPr>
            <w:r>
              <w:rPr>
                <w:rFonts w:ascii="宋体" w:hAnsi="宋体" w:cs="Times New Roman"/>
                <w:kern w:val="0"/>
                <w:szCs w:val="21"/>
                <w:highlight w:val="none"/>
              </w:rPr>
              <w:t>　</w:t>
            </w:r>
          </w:p>
        </w:tc>
      </w:tr>
    </w:tbl>
    <w:p>
      <w:pPr>
        <w:widowControl/>
        <w:jc w:val="left"/>
        <w:rPr>
          <w:rFonts w:ascii="宋体" w:hAnsi="宋体" w:cs="Times New Roman"/>
          <w:kern w:val="0"/>
          <w:szCs w:val="21"/>
          <w:highlight w:val="none"/>
        </w:rPr>
      </w:pPr>
      <w:r>
        <w:rPr>
          <w:rFonts w:ascii="宋体" w:hAnsi="宋体" w:cs="Times New Roman"/>
          <w:kern w:val="0"/>
          <w:szCs w:val="21"/>
          <w:highlight w:val="none"/>
        </w:rPr>
        <w:t>注：本表反映部门本年度政府性基金预算财政拨款收入、支出及结转和结余情况</w:t>
      </w:r>
    </w:p>
    <w:p>
      <w:pPr>
        <w:widowControl/>
        <w:jc w:val="left"/>
        <w:rPr>
          <w:rFonts w:ascii="宋体" w:hAnsi="宋体" w:cs="Times New Roman"/>
          <w:color w:val="auto"/>
          <w:kern w:val="0"/>
          <w:szCs w:val="21"/>
          <w:highlight w:val="none"/>
        </w:rPr>
      </w:pPr>
      <w:r>
        <w:rPr>
          <w:rFonts w:ascii="宋体" w:hAnsi="宋体" w:cs="Times New Roman"/>
          <w:color w:val="auto"/>
          <w:kern w:val="0"/>
          <w:szCs w:val="21"/>
          <w:highlight w:val="none"/>
        </w:rPr>
        <w:t>(无政府性基金收支</w:t>
      </w:r>
      <w:r>
        <w:rPr>
          <w:rFonts w:hint="eastAsia" w:ascii="宋体" w:hAnsi="宋体" w:cs="Times New Roman"/>
          <w:color w:val="auto"/>
          <w:kern w:val="0"/>
          <w:szCs w:val="21"/>
          <w:highlight w:val="none"/>
        </w:rPr>
        <w:t>说明：</w:t>
      </w:r>
      <w:r>
        <w:rPr>
          <w:rFonts w:hint="eastAsia" w:ascii="宋体" w:hAnsi="宋体" w:cs="Times New Roman"/>
          <w:color w:val="auto"/>
          <w:kern w:val="0"/>
          <w:szCs w:val="21"/>
          <w:highlight w:val="none"/>
          <w:lang w:val="en-US" w:eastAsia="zh-CN"/>
        </w:rPr>
        <w:t>祁阳市疾病预防控制中心</w:t>
      </w:r>
      <w:r>
        <w:rPr>
          <w:rFonts w:hint="eastAsia" w:ascii="宋体" w:hAnsi="宋体" w:cs="Times New Roman"/>
          <w:color w:val="auto"/>
          <w:kern w:val="0"/>
          <w:szCs w:val="21"/>
          <w:highlight w:val="none"/>
        </w:rPr>
        <w:t>没有政府性基金收入，也没有使用政府性基金安排的支出，故本表无数据</w:t>
      </w:r>
      <w:r>
        <w:rPr>
          <w:rFonts w:ascii="宋体" w:hAnsi="宋体" w:cs="Times New Roman"/>
          <w:color w:val="auto"/>
          <w:kern w:val="0"/>
          <w:szCs w:val="21"/>
          <w:highlight w:val="none"/>
        </w:rPr>
        <w:t>)。</w:t>
      </w:r>
    </w:p>
    <w:p>
      <w:pPr>
        <w:widowControl/>
        <w:jc w:val="left"/>
        <w:rPr>
          <w:rFonts w:ascii="宋体" w:hAnsi="宋体"/>
          <w:szCs w:val="21"/>
          <w:highlight w:val="none"/>
        </w:rPr>
      </w:pPr>
      <w:r>
        <w:rPr>
          <w:rFonts w:ascii="宋体" w:hAnsi="宋体"/>
          <w:szCs w:val="21"/>
          <w:highlight w:val="none"/>
        </w:rPr>
        <w:br w:type="page"/>
      </w:r>
    </w:p>
    <w:tbl>
      <w:tblPr>
        <w:tblStyle w:val="9"/>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noWrap w:val="0"/>
            <w:vAlign w:val="center"/>
          </w:tcPr>
          <w:p>
            <w:pPr>
              <w:widowControl/>
              <w:jc w:val="center"/>
              <w:rPr>
                <w:rFonts w:ascii="宋体" w:hAnsi="宋体" w:cs="宋体"/>
                <w:kern w:val="0"/>
                <w:sz w:val="32"/>
                <w:szCs w:val="32"/>
                <w:highlight w:val="none"/>
              </w:rPr>
            </w:pPr>
            <w:r>
              <w:rPr>
                <w:rFonts w:hint="eastAsia" w:ascii="宋体" w:hAnsi="宋体"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560" w:type="dxa"/>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215" w:type="dxa"/>
            <w:gridSpan w:val="2"/>
            <w:tcBorders>
              <w:top w:val="nil"/>
              <w:left w:val="nil"/>
              <w:bottom w:val="nil"/>
              <w:right w:val="nil"/>
            </w:tcBorders>
            <w:shd w:val="clear" w:color="000000" w:fill="FFFFFF"/>
            <w:noWrap w:val="0"/>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225" w:type="dxa"/>
            <w:tcBorders>
              <w:top w:val="nil"/>
              <w:left w:val="nil"/>
              <w:bottom w:val="nil"/>
              <w:right w:val="nil"/>
            </w:tcBorders>
            <w:shd w:val="clear" w:color="000000" w:fill="FFFFFF"/>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620" w:type="dxa"/>
            <w:gridSpan w:val="2"/>
            <w:tcBorders>
              <w:top w:val="nil"/>
              <w:left w:val="nil"/>
              <w:bottom w:val="nil"/>
              <w:right w:val="nil"/>
            </w:tcBorders>
            <w:shd w:val="clear" w:color="000000" w:fill="FFFFFF"/>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cs="宋体"/>
                <w:kern w:val="0"/>
                <w:sz w:val="20"/>
                <w:szCs w:val="20"/>
                <w:highlight w:val="none"/>
              </w:rPr>
            </w:pPr>
            <w:r>
              <w:rPr>
                <w:rFonts w:hint="eastAsia" w:ascii="宋体" w:hAnsi="宋体" w:cs="宋体"/>
                <w:color w:val="000000"/>
                <w:kern w:val="0"/>
                <w:sz w:val="20"/>
                <w:szCs w:val="20"/>
                <w:highlight w:val="none"/>
              </w:rPr>
              <w:t>部门：湖南省祁阳市疾病预防控制中心</w:t>
            </w:r>
          </w:p>
        </w:tc>
        <w:tc>
          <w:tcPr>
            <w:tcW w:w="1225" w:type="dxa"/>
            <w:tcBorders>
              <w:top w:val="nil"/>
              <w:left w:val="nil"/>
              <w:bottom w:val="single" w:color="auto" w:sz="8" w:space="0"/>
              <w:right w:val="nil"/>
            </w:tcBorders>
            <w:shd w:val="clear" w:color="000000" w:fill="FFFFFF"/>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620" w:type="dxa"/>
            <w:gridSpan w:val="2"/>
            <w:tcBorders>
              <w:top w:val="nil"/>
              <w:left w:val="nil"/>
              <w:bottom w:val="single" w:color="auto" w:sz="8" w:space="0"/>
              <w:right w:val="nil"/>
            </w:tcBorders>
            <w:shd w:val="clear" w:color="000000" w:fill="FFFFFF"/>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w:t>
            </w:r>
          </w:p>
        </w:tc>
        <w:tc>
          <w:tcPr>
            <w:tcW w:w="9355" w:type="dxa"/>
            <w:gridSpan w:val="5"/>
            <w:tcBorders>
              <w:top w:val="single" w:color="auto" w:sz="8" w:space="0"/>
              <w:left w:val="nil"/>
              <w:bottom w:val="single" w:color="auto" w:sz="4" w:space="0"/>
              <w:right w:val="single" w:color="000000"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基本支出</w:t>
            </w:r>
          </w:p>
        </w:tc>
        <w:tc>
          <w:tcPr>
            <w:tcW w:w="382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栏次</w:t>
            </w:r>
          </w:p>
        </w:tc>
        <w:tc>
          <w:tcPr>
            <w:tcW w:w="255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297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合计</w:t>
            </w:r>
          </w:p>
        </w:tc>
        <w:tc>
          <w:tcPr>
            <w:tcW w:w="255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　</w:t>
            </w:r>
            <w:r>
              <w:rPr>
                <w:rFonts w:hint="eastAsia" w:ascii="宋体" w:hAnsi="宋体" w:cs="宋体"/>
                <w:kern w:val="0"/>
                <w:sz w:val="24"/>
                <w:szCs w:val="24"/>
                <w:highlight w:val="none"/>
                <w:lang w:val="en-US" w:eastAsia="zh-CN"/>
              </w:rPr>
              <w:t>0</w:t>
            </w:r>
          </w:p>
        </w:tc>
        <w:tc>
          <w:tcPr>
            <w:tcW w:w="3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　</w:t>
            </w:r>
            <w:r>
              <w:rPr>
                <w:rFonts w:hint="eastAsia" w:ascii="宋体" w:hAnsi="宋体" w:cs="宋体"/>
                <w:kern w:val="0"/>
                <w:sz w:val="24"/>
                <w:szCs w:val="24"/>
                <w:highlight w:val="none"/>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551"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3215"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551"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2977"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c>
          <w:tcPr>
            <w:tcW w:w="3827" w:type="dxa"/>
            <w:tcBorders>
              <w:top w:val="nil"/>
              <w:left w:val="nil"/>
              <w:bottom w:val="single" w:color="auto" w:sz="8" w:space="0"/>
              <w:right w:val="single" w:color="auto" w:sz="4" w:space="0"/>
            </w:tcBorders>
            <w:noWrap w:val="0"/>
            <w:vAlign w:val="center"/>
          </w:tcPr>
          <w:p>
            <w:pPr>
              <w:widowControl/>
              <w:jc w:val="left"/>
              <w:rPr>
                <w:rFonts w:ascii="宋体" w:hAnsi="宋体" w:cs="宋体"/>
                <w:kern w:val="0"/>
                <w:sz w:val="24"/>
                <w:szCs w:val="24"/>
                <w:highlight w:val="none"/>
              </w:rPr>
            </w:pPr>
            <w:r>
              <w:rPr>
                <w:rFonts w:hint="eastAsia" w:ascii="宋体" w:hAnsi="宋体" w:cs="宋体"/>
                <w:kern w:val="0"/>
                <w:sz w:val="24"/>
                <w:szCs w:val="24"/>
                <w:highlight w:val="none"/>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noWrap w:val="0"/>
            <w:vAlign w:val="center"/>
          </w:tcPr>
          <w:p>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注：本表反映部门本年度国有资本经营预算财政拨款支出情况。</w:t>
            </w:r>
          </w:p>
          <w:p>
            <w:pPr>
              <w:widowControl/>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本单位无国有资本经营预算财政拨款支出，故本表无数据</w:t>
            </w:r>
          </w:p>
        </w:tc>
      </w:tr>
    </w:tbl>
    <w:p>
      <w:pPr>
        <w:pStyle w:val="14"/>
        <w:rPr>
          <w:rFonts w:ascii="宋体" w:hAnsi="宋体" w:eastAsia="宋体"/>
          <w:sz w:val="72"/>
          <w:szCs w:val="72"/>
          <w:highlight w:val="none"/>
        </w:rPr>
        <w:sectPr>
          <w:pgSz w:w="16838" w:h="11906" w:orient="landscape"/>
          <w:pgMar w:top="510" w:right="720" w:bottom="510" w:left="720" w:header="851" w:footer="992" w:gutter="0"/>
          <w:pgBorders>
            <w:top w:val="none" w:sz="0" w:space="0"/>
            <w:left w:val="none" w:sz="0" w:space="0"/>
            <w:bottom w:val="none" w:sz="0" w:space="0"/>
            <w:right w:val="none" w:sz="0" w:space="0"/>
          </w:pgBorders>
          <w:cols w:space="720" w:num="1"/>
          <w:docGrid w:type="lines" w:linePitch="312" w:charSpace="0"/>
        </w:sectPr>
      </w:pPr>
    </w:p>
    <w:p>
      <w:pPr>
        <w:pStyle w:val="14"/>
        <w:rPr>
          <w:rFonts w:ascii="宋体" w:hAnsi="宋体" w:eastAsia="宋体"/>
          <w:sz w:val="72"/>
          <w:szCs w:val="72"/>
          <w:highlight w:val="none"/>
        </w:rPr>
      </w:pPr>
    </w:p>
    <w:p>
      <w:pPr>
        <w:pStyle w:val="14"/>
        <w:rPr>
          <w:rFonts w:ascii="宋体" w:hAnsi="宋体" w:eastAsia="宋体"/>
          <w:sz w:val="72"/>
          <w:szCs w:val="72"/>
          <w:highlight w:val="none"/>
        </w:rPr>
      </w:pPr>
    </w:p>
    <w:p>
      <w:pPr>
        <w:pStyle w:val="14"/>
        <w:rPr>
          <w:rFonts w:ascii="宋体" w:hAnsi="宋体" w:eastAsia="宋体"/>
          <w:sz w:val="72"/>
          <w:szCs w:val="72"/>
          <w:highlight w:val="none"/>
        </w:rPr>
      </w:pPr>
    </w:p>
    <w:p>
      <w:pPr>
        <w:pStyle w:val="14"/>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r>
        <w:rPr>
          <w:rFonts w:hint="eastAsia" w:ascii="宋体" w:hAnsi="宋体" w:eastAsia="宋体"/>
          <w:sz w:val="72"/>
          <w:szCs w:val="72"/>
          <w:highlight w:val="none"/>
        </w:rPr>
        <w:t>第三部分</w:t>
      </w:r>
    </w:p>
    <w:p>
      <w:pPr>
        <w:pStyle w:val="14"/>
        <w:jc w:val="center"/>
        <w:rPr>
          <w:rFonts w:ascii="宋体" w:hAnsi="宋体" w:eastAsia="宋体"/>
          <w:sz w:val="70"/>
          <w:szCs w:val="70"/>
          <w:highlight w:val="none"/>
        </w:rPr>
      </w:pPr>
    </w:p>
    <w:p>
      <w:pPr>
        <w:pStyle w:val="14"/>
        <w:jc w:val="center"/>
        <w:rPr>
          <w:rFonts w:ascii="宋体" w:hAnsi="宋体" w:eastAsia="宋体"/>
          <w:sz w:val="70"/>
          <w:szCs w:val="70"/>
          <w:highlight w:val="none"/>
        </w:rPr>
      </w:pPr>
      <w:r>
        <w:rPr>
          <w:rFonts w:ascii="宋体" w:hAnsi="宋体" w:eastAsia="宋体"/>
          <w:sz w:val="70"/>
          <w:szCs w:val="70"/>
          <w:highlight w:val="none"/>
        </w:rPr>
        <w:t>20</w:t>
      </w:r>
      <w:r>
        <w:rPr>
          <w:rFonts w:hint="eastAsia" w:ascii="宋体" w:hAnsi="宋体" w:eastAsia="宋体"/>
          <w:sz w:val="70"/>
          <w:szCs w:val="70"/>
          <w:highlight w:val="none"/>
        </w:rPr>
        <w:t>21年度部门决算情况说明</w:t>
      </w:r>
    </w:p>
    <w:p>
      <w:pPr>
        <w:widowControl/>
        <w:jc w:val="left"/>
        <w:rPr>
          <w:rFonts w:ascii="宋体" w:hAnsi="宋体" w:cs="黑体"/>
          <w:color w:val="000000"/>
          <w:kern w:val="0"/>
          <w:sz w:val="70"/>
          <w:szCs w:val="70"/>
          <w:highlight w:val="none"/>
        </w:rPr>
      </w:pPr>
      <w:r>
        <w:rPr>
          <w:rFonts w:ascii="宋体" w:hAnsi="宋体"/>
          <w:sz w:val="70"/>
          <w:szCs w:val="70"/>
          <w:highlight w:val="none"/>
        </w:rPr>
        <w:br w:type="page"/>
      </w:r>
    </w:p>
    <w:p>
      <w:pPr>
        <w:pStyle w:val="14"/>
        <w:rPr>
          <w:rFonts w:ascii="宋体" w:hAnsi="宋体" w:eastAsia="宋体"/>
          <w:sz w:val="32"/>
          <w:szCs w:val="32"/>
          <w:highlight w:val="none"/>
        </w:rPr>
      </w:pP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一、收入支出决算总体情况说明</w:t>
      </w:r>
    </w:p>
    <w:p>
      <w:pPr>
        <w:pStyle w:val="14"/>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2021年度收、支总计</w:t>
      </w:r>
      <w:r>
        <w:rPr>
          <w:rFonts w:hint="eastAsia" w:ascii="宋体" w:hAnsi="宋体" w:eastAsia="宋体" w:cs="宋体"/>
          <w:sz w:val="32"/>
          <w:szCs w:val="32"/>
          <w:highlight w:val="none"/>
          <w:lang w:val="en-US" w:eastAsia="zh-CN"/>
        </w:rPr>
        <w:t>8526.08</w:t>
      </w:r>
      <w:r>
        <w:rPr>
          <w:rFonts w:hint="eastAsia" w:ascii="宋体" w:hAnsi="宋体" w:eastAsia="宋体" w:cs="宋体"/>
          <w:sz w:val="32"/>
          <w:szCs w:val="32"/>
          <w:highlight w:val="none"/>
        </w:rPr>
        <w:t>万元。与</w:t>
      </w:r>
      <w:r>
        <w:rPr>
          <w:rFonts w:hint="eastAsia" w:ascii="宋体" w:hAnsi="宋体" w:eastAsia="宋体" w:cs="宋体"/>
          <w:sz w:val="32"/>
          <w:szCs w:val="32"/>
          <w:highlight w:val="none"/>
          <w:lang w:val="en-US" w:eastAsia="zh-CN"/>
        </w:rPr>
        <w:t>2020年7739.34万元</w:t>
      </w:r>
      <w:r>
        <w:rPr>
          <w:rFonts w:hint="eastAsia" w:ascii="宋体" w:hAnsi="宋体" w:eastAsia="宋体" w:cs="宋体"/>
          <w:sz w:val="32"/>
          <w:szCs w:val="32"/>
          <w:highlight w:val="none"/>
        </w:rPr>
        <w:t>相比，增加</w:t>
      </w:r>
      <w:r>
        <w:rPr>
          <w:rFonts w:hint="eastAsia" w:ascii="宋体" w:hAnsi="宋体" w:eastAsia="宋体" w:cs="宋体"/>
          <w:sz w:val="32"/>
          <w:szCs w:val="32"/>
          <w:highlight w:val="none"/>
          <w:lang w:val="en-US" w:eastAsia="zh-CN"/>
        </w:rPr>
        <w:t>786.74</w:t>
      </w:r>
      <w:r>
        <w:rPr>
          <w:rFonts w:hint="eastAsia" w:ascii="宋体" w:hAnsi="宋体" w:eastAsia="宋体" w:cs="宋体"/>
          <w:sz w:val="32"/>
          <w:szCs w:val="32"/>
          <w:highlight w:val="none"/>
        </w:rPr>
        <w:t>万元，增长</w:t>
      </w:r>
      <w:r>
        <w:rPr>
          <w:rFonts w:hint="eastAsia" w:ascii="宋体" w:hAnsi="宋体" w:eastAsia="宋体" w:cs="宋体"/>
          <w:sz w:val="32"/>
          <w:szCs w:val="32"/>
          <w:highlight w:val="none"/>
          <w:lang w:val="en-US" w:eastAsia="zh-CN"/>
        </w:rPr>
        <w:t>10.17</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val="en-US" w:eastAsia="zh-CN"/>
        </w:rPr>
        <w:t>二类疫苗平台采购成本增高。</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二、收入决算情况说明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2021年度收入合计</w:t>
      </w:r>
      <w:r>
        <w:rPr>
          <w:rFonts w:hint="eastAsia" w:ascii="宋体" w:hAnsi="宋体" w:eastAsia="宋体" w:cs="宋体"/>
          <w:sz w:val="32"/>
          <w:szCs w:val="32"/>
          <w:highlight w:val="none"/>
          <w:lang w:val="en-US" w:eastAsia="zh-CN"/>
        </w:rPr>
        <w:t>8526.08</w:t>
      </w:r>
      <w:r>
        <w:rPr>
          <w:rFonts w:hint="eastAsia" w:ascii="宋体" w:hAnsi="宋体" w:eastAsia="宋体" w:cs="宋体"/>
          <w:sz w:val="32"/>
          <w:szCs w:val="32"/>
          <w:highlight w:val="none"/>
        </w:rPr>
        <w:t>万元，其中：财政拨款收入</w:t>
      </w:r>
      <w:r>
        <w:rPr>
          <w:rFonts w:hint="eastAsia" w:ascii="宋体" w:hAnsi="宋体" w:eastAsia="宋体" w:cs="宋体"/>
          <w:sz w:val="32"/>
          <w:szCs w:val="32"/>
          <w:highlight w:val="none"/>
          <w:lang w:val="en-US" w:eastAsia="zh-CN"/>
        </w:rPr>
        <w:t>3793.58</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44.49</w:t>
      </w:r>
      <w:r>
        <w:rPr>
          <w:rFonts w:hint="eastAsia" w:ascii="宋体" w:hAnsi="宋体" w:eastAsia="宋体" w:cs="宋体"/>
          <w:sz w:val="32"/>
          <w:szCs w:val="32"/>
          <w:highlight w:val="none"/>
        </w:rPr>
        <w:t>%；上级补助收入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%；事业收入</w:t>
      </w:r>
      <w:r>
        <w:rPr>
          <w:rFonts w:hint="eastAsia" w:ascii="宋体" w:hAnsi="宋体" w:eastAsia="宋体" w:cs="宋体"/>
          <w:sz w:val="32"/>
          <w:szCs w:val="32"/>
          <w:highlight w:val="none"/>
          <w:lang w:val="en-US" w:eastAsia="zh-CN"/>
        </w:rPr>
        <w:t>4732.5</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55.51</w:t>
      </w:r>
      <w:r>
        <w:rPr>
          <w:rFonts w:hint="eastAsia" w:ascii="宋体" w:hAnsi="宋体" w:eastAsia="宋体" w:cs="宋体"/>
          <w:sz w:val="32"/>
          <w:szCs w:val="32"/>
          <w:highlight w:val="none"/>
        </w:rPr>
        <w:t>%；经营收入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%；附属单位上缴收入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color w:val="auto"/>
          <w:sz w:val="32"/>
          <w:szCs w:val="32"/>
          <w:highlight w:val="none"/>
          <w:lang w:val="en-US" w:eastAsia="zh-CN"/>
        </w:rPr>
        <w:t>0</w:t>
      </w:r>
      <w:r>
        <w:rPr>
          <w:rFonts w:hint="eastAsia" w:ascii="宋体" w:hAnsi="宋体" w:eastAsia="宋体" w:cs="宋体"/>
          <w:sz w:val="32"/>
          <w:szCs w:val="32"/>
          <w:highlight w:val="none"/>
        </w:rPr>
        <w:t>%；其他收入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三、支出决算情况说明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2021年度支出合计</w:t>
      </w:r>
      <w:r>
        <w:rPr>
          <w:rFonts w:hint="eastAsia" w:ascii="宋体" w:hAnsi="宋体" w:eastAsia="宋体" w:cs="宋体"/>
          <w:sz w:val="32"/>
          <w:szCs w:val="32"/>
          <w:highlight w:val="none"/>
          <w:lang w:val="en-US" w:eastAsia="zh-CN"/>
        </w:rPr>
        <w:t>8526.08</w:t>
      </w:r>
      <w:r>
        <w:rPr>
          <w:rFonts w:hint="eastAsia" w:ascii="宋体" w:hAnsi="宋体" w:eastAsia="宋体" w:cs="宋体"/>
          <w:sz w:val="32"/>
          <w:szCs w:val="32"/>
          <w:highlight w:val="none"/>
        </w:rPr>
        <w:t>万元，其中：基本支出</w:t>
      </w:r>
      <w:r>
        <w:rPr>
          <w:rFonts w:hint="eastAsia" w:ascii="宋体" w:hAnsi="宋体" w:eastAsia="宋体" w:cs="宋体"/>
          <w:sz w:val="32"/>
          <w:szCs w:val="32"/>
          <w:highlight w:val="none"/>
          <w:lang w:val="en-US" w:eastAsia="zh-CN"/>
        </w:rPr>
        <w:t>8426.08</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98.83</w:t>
      </w:r>
      <w:r>
        <w:rPr>
          <w:rFonts w:hint="eastAsia" w:ascii="宋体" w:hAnsi="宋体" w:eastAsia="宋体" w:cs="宋体"/>
          <w:sz w:val="32"/>
          <w:szCs w:val="32"/>
          <w:highlight w:val="none"/>
        </w:rPr>
        <w:t>%；项目支出</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1.17</w:t>
      </w:r>
      <w:r>
        <w:rPr>
          <w:rFonts w:hint="eastAsia" w:ascii="宋体" w:hAnsi="宋体" w:eastAsia="宋体" w:cs="宋体"/>
          <w:sz w:val="32"/>
          <w:szCs w:val="32"/>
          <w:highlight w:val="none"/>
        </w:rPr>
        <w:t>%；上缴上级支出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%；经营支出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%；对附属单位补助支出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2021年度财政拨款收、支总计</w:t>
      </w:r>
      <w:r>
        <w:rPr>
          <w:rFonts w:hint="eastAsia" w:ascii="宋体" w:hAnsi="宋体" w:eastAsia="宋体" w:cs="宋体"/>
          <w:sz w:val="32"/>
          <w:szCs w:val="32"/>
          <w:highlight w:val="none"/>
          <w:lang w:val="en-US" w:eastAsia="zh-CN"/>
        </w:rPr>
        <w:t>3793.58</w:t>
      </w:r>
      <w:r>
        <w:rPr>
          <w:rFonts w:hint="eastAsia" w:ascii="宋体" w:hAnsi="宋体" w:eastAsia="宋体" w:cs="宋体"/>
          <w:sz w:val="32"/>
          <w:szCs w:val="32"/>
          <w:highlight w:val="none"/>
        </w:rPr>
        <w:t>万元，与</w:t>
      </w:r>
      <w:r>
        <w:rPr>
          <w:rFonts w:hint="eastAsia" w:ascii="宋体" w:hAnsi="宋体" w:eastAsia="宋体" w:cs="宋体"/>
          <w:sz w:val="32"/>
          <w:szCs w:val="32"/>
          <w:highlight w:val="none"/>
          <w:lang w:val="en-US" w:eastAsia="zh-CN"/>
        </w:rPr>
        <w:t>2020年3748.49万元</w:t>
      </w:r>
      <w:r>
        <w:rPr>
          <w:rFonts w:hint="eastAsia" w:ascii="宋体" w:hAnsi="宋体" w:eastAsia="宋体" w:cs="宋体"/>
          <w:sz w:val="32"/>
          <w:szCs w:val="32"/>
          <w:highlight w:val="none"/>
        </w:rPr>
        <w:t>相比，增加</w:t>
      </w:r>
      <w:r>
        <w:rPr>
          <w:rFonts w:hint="eastAsia" w:ascii="宋体" w:hAnsi="宋体" w:eastAsia="宋体" w:cs="宋体"/>
          <w:sz w:val="32"/>
          <w:szCs w:val="32"/>
          <w:highlight w:val="none"/>
          <w:lang w:val="en-US" w:eastAsia="zh-CN"/>
        </w:rPr>
        <w:t>45.09</w:t>
      </w:r>
      <w:r>
        <w:rPr>
          <w:rFonts w:hint="eastAsia" w:ascii="宋体" w:hAnsi="宋体" w:eastAsia="宋体" w:cs="宋体"/>
          <w:sz w:val="32"/>
          <w:szCs w:val="32"/>
          <w:highlight w:val="none"/>
        </w:rPr>
        <w:t>万元,增长</w:t>
      </w:r>
      <w:r>
        <w:rPr>
          <w:rFonts w:hint="eastAsia" w:ascii="宋体" w:hAnsi="宋体" w:eastAsia="宋体" w:cs="宋体"/>
          <w:sz w:val="32"/>
          <w:szCs w:val="32"/>
          <w:highlight w:val="none"/>
          <w:lang w:val="en-US" w:eastAsia="zh-CN"/>
        </w:rPr>
        <w:t>1.2</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val="en-US" w:eastAsia="zh-CN"/>
        </w:rPr>
        <w:t>疫情防控经费增加。</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五、一般公共预算财政拨款支出决算情况说明</w:t>
      </w:r>
    </w:p>
    <w:p>
      <w:pPr>
        <w:pStyle w:val="14"/>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（一）财政拨款支出决算总体情况</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w:t>
      </w:r>
      <w:r>
        <w:rPr>
          <w:rFonts w:hint="eastAsia" w:ascii="宋体" w:hAnsi="宋体" w:eastAsia="宋体" w:cs="宋体"/>
          <w:sz w:val="32"/>
          <w:szCs w:val="32"/>
          <w:highlight w:val="none"/>
          <w:lang w:val="en-US" w:eastAsia="zh-CN"/>
        </w:rPr>
        <w:t>3793.58</w:t>
      </w:r>
      <w:r>
        <w:rPr>
          <w:rFonts w:hint="eastAsia" w:ascii="宋体" w:hAnsi="宋体" w:eastAsia="宋体" w:cs="宋体"/>
          <w:sz w:val="32"/>
          <w:szCs w:val="32"/>
          <w:highlight w:val="none"/>
        </w:rPr>
        <w:t>万元，占本年支出合计的</w:t>
      </w:r>
      <w:r>
        <w:rPr>
          <w:rFonts w:hint="eastAsia" w:ascii="宋体" w:hAnsi="宋体" w:eastAsia="宋体" w:cs="宋体"/>
          <w:sz w:val="32"/>
          <w:szCs w:val="32"/>
          <w:highlight w:val="none"/>
          <w:lang w:val="en-US" w:eastAsia="zh-CN"/>
        </w:rPr>
        <w:t>44.49</w:t>
      </w:r>
      <w:r>
        <w:rPr>
          <w:rFonts w:hint="eastAsia" w:ascii="宋体" w:hAnsi="宋体" w:eastAsia="宋体" w:cs="宋体"/>
          <w:sz w:val="32"/>
          <w:szCs w:val="32"/>
          <w:highlight w:val="none"/>
        </w:rPr>
        <w:t>%，与</w:t>
      </w:r>
      <w:r>
        <w:rPr>
          <w:rFonts w:hint="eastAsia" w:ascii="宋体" w:hAnsi="宋体" w:eastAsia="宋体" w:cs="宋体"/>
          <w:sz w:val="32"/>
          <w:szCs w:val="32"/>
          <w:highlight w:val="none"/>
          <w:lang w:val="en-US" w:eastAsia="zh-CN"/>
        </w:rPr>
        <w:t>2020年3748.49万元</w:t>
      </w:r>
      <w:r>
        <w:rPr>
          <w:rFonts w:hint="eastAsia" w:ascii="宋体" w:hAnsi="宋体" w:eastAsia="宋体" w:cs="宋体"/>
          <w:sz w:val="32"/>
          <w:szCs w:val="32"/>
          <w:highlight w:val="none"/>
        </w:rPr>
        <w:t>相比，财政拨款支出增加</w:t>
      </w:r>
      <w:r>
        <w:rPr>
          <w:rFonts w:hint="eastAsia" w:ascii="宋体" w:hAnsi="宋体" w:eastAsia="宋体" w:cs="宋体"/>
          <w:sz w:val="32"/>
          <w:szCs w:val="32"/>
          <w:highlight w:val="none"/>
          <w:lang w:val="en-US" w:eastAsia="zh-CN"/>
        </w:rPr>
        <w:t>45.09</w:t>
      </w:r>
      <w:r>
        <w:rPr>
          <w:rFonts w:hint="eastAsia" w:ascii="宋体" w:hAnsi="宋体" w:eastAsia="宋体" w:cs="宋体"/>
          <w:sz w:val="32"/>
          <w:szCs w:val="32"/>
          <w:highlight w:val="none"/>
        </w:rPr>
        <w:t>万元，增长</w:t>
      </w:r>
      <w:r>
        <w:rPr>
          <w:rFonts w:hint="eastAsia" w:ascii="宋体" w:hAnsi="宋体" w:eastAsia="宋体" w:cs="宋体"/>
          <w:sz w:val="32"/>
          <w:szCs w:val="32"/>
          <w:highlight w:val="none"/>
          <w:lang w:val="en-US" w:eastAsia="zh-CN"/>
        </w:rPr>
        <w:t>1.2</w:t>
      </w:r>
      <w:r>
        <w:rPr>
          <w:rFonts w:hint="eastAsia" w:ascii="宋体" w:hAnsi="宋体" w:eastAsia="宋体" w:cs="宋体"/>
          <w:sz w:val="32"/>
          <w:szCs w:val="32"/>
          <w:highlight w:val="none"/>
        </w:rPr>
        <w:t>%，主要是因为</w:t>
      </w:r>
      <w:r>
        <w:rPr>
          <w:rFonts w:hint="eastAsia" w:ascii="宋体" w:hAnsi="宋体" w:eastAsia="宋体" w:cs="宋体"/>
          <w:sz w:val="32"/>
          <w:szCs w:val="32"/>
          <w:highlight w:val="none"/>
          <w:lang w:val="en-US" w:eastAsia="zh-CN"/>
        </w:rPr>
        <w:t>疫情防控经费增加。</w:t>
      </w:r>
    </w:p>
    <w:p>
      <w:pPr>
        <w:pStyle w:val="14"/>
        <w:ind w:firstLine="480" w:firstLineChars="150"/>
        <w:rPr>
          <w:rFonts w:hint="eastAsia" w:ascii="宋体" w:hAnsi="宋体" w:eastAsia="宋体" w:cs="宋体"/>
          <w:b/>
          <w:sz w:val="32"/>
          <w:szCs w:val="32"/>
          <w:highlight w:val="none"/>
        </w:rPr>
      </w:pPr>
      <w:r>
        <w:rPr>
          <w:rFonts w:hint="eastAsia" w:ascii="宋体" w:hAnsi="宋体" w:eastAsia="宋体" w:cs="宋体"/>
          <w:b/>
          <w:sz w:val="32"/>
          <w:szCs w:val="32"/>
          <w:highlight w:val="none"/>
        </w:rPr>
        <w:t>（二）财政拨款支出决算结构情况</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w:t>
      </w:r>
      <w:r>
        <w:rPr>
          <w:rFonts w:hint="eastAsia" w:ascii="宋体" w:hAnsi="宋体" w:eastAsia="宋体" w:cs="宋体"/>
          <w:sz w:val="32"/>
          <w:szCs w:val="32"/>
          <w:highlight w:val="none"/>
          <w:lang w:val="en-US" w:eastAsia="zh-CN"/>
        </w:rPr>
        <w:t>3793.58</w:t>
      </w:r>
      <w:r>
        <w:rPr>
          <w:rFonts w:hint="eastAsia" w:ascii="宋体" w:hAnsi="宋体" w:eastAsia="宋体" w:cs="宋体"/>
          <w:sz w:val="32"/>
          <w:szCs w:val="32"/>
          <w:highlight w:val="none"/>
        </w:rPr>
        <w:t>万元，主要用于以下方面：一般公共服务支出</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2.64</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社会保障和就业支出</w:t>
      </w:r>
      <w:r>
        <w:rPr>
          <w:rFonts w:hint="eastAsia" w:ascii="宋体" w:hAnsi="宋体" w:eastAsia="宋体" w:cs="宋体"/>
          <w:sz w:val="32"/>
          <w:szCs w:val="32"/>
          <w:highlight w:val="none"/>
        </w:rPr>
        <w:t>支出</w:t>
      </w:r>
      <w:r>
        <w:rPr>
          <w:rFonts w:hint="eastAsia" w:ascii="宋体" w:hAnsi="宋体" w:eastAsia="宋体" w:cs="宋体"/>
          <w:sz w:val="32"/>
          <w:szCs w:val="32"/>
          <w:highlight w:val="none"/>
          <w:lang w:val="en-US" w:eastAsia="zh-CN"/>
        </w:rPr>
        <w:t>147.63</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3.89</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卫生健康支出3428.12万元，占90.37%；住房保障支出117.83万元，占3.1%。</w:t>
      </w:r>
    </w:p>
    <w:p>
      <w:pPr>
        <w:pStyle w:val="14"/>
        <w:ind w:firstLine="800" w:firstLineChars="250"/>
        <w:rPr>
          <w:rFonts w:hint="eastAsia" w:ascii="宋体" w:hAnsi="宋体" w:eastAsia="宋体" w:cs="宋体"/>
          <w:b/>
          <w:sz w:val="32"/>
          <w:szCs w:val="32"/>
          <w:highlight w:val="none"/>
        </w:rPr>
      </w:pPr>
      <w:r>
        <w:rPr>
          <w:rFonts w:hint="eastAsia" w:ascii="宋体" w:hAnsi="宋体" w:eastAsia="宋体" w:cs="宋体"/>
          <w:b/>
          <w:sz w:val="32"/>
          <w:szCs w:val="32"/>
          <w:highlight w:val="none"/>
        </w:rPr>
        <w:t>（三）财政拨款支出决算具体情况</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2021年度财政拨款支出年初预算数为</w:t>
      </w:r>
      <w:r>
        <w:rPr>
          <w:rFonts w:hint="eastAsia" w:ascii="宋体" w:hAnsi="宋体" w:eastAsia="宋体" w:cs="宋体"/>
          <w:sz w:val="32"/>
          <w:szCs w:val="32"/>
          <w:highlight w:val="none"/>
          <w:lang w:val="en-US" w:eastAsia="zh-CN"/>
        </w:rPr>
        <w:t>1601.07</w:t>
      </w:r>
      <w:r>
        <w:rPr>
          <w:rFonts w:hint="eastAsia" w:ascii="宋体" w:hAnsi="宋体" w:eastAsia="宋体" w:cs="宋体"/>
          <w:sz w:val="32"/>
          <w:szCs w:val="32"/>
          <w:highlight w:val="none"/>
        </w:rPr>
        <w:t>万元，支出决算数为</w:t>
      </w:r>
      <w:r>
        <w:rPr>
          <w:rFonts w:hint="eastAsia" w:ascii="宋体" w:hAnsi="宋体" w:eastAsia="宋体" w:cs="宋体"/>
          <w:sz w:val="32"/>
          <w:szCs w:val="32"/>
          <w:highlight w:val="none"/>
          <w:lang w:val="en-US" w:eastAsia="zh-CN"/>
        </w:rPr>
        <w:t>3793.58</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236.94</w:t>
      </w:r>
      <w:r>
        <w:rPr>
          <w:rFonts w:hint="eastAsia" w:ascii="宋体" w:hAnsi="宋体" w:eastAsia="宋体" w:cs="宋体"/>
          <w:sz w:val="32"/>
          <w:szCs w:val="32"/>
          <w:highlight w:val="none"/>
        </w:rPr>
        <w:t>%，其中：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sz w:val="32"/>
          <w:szCs w:val="32"/>
          <w:highlight w:val="none"/>
        </w:rPr>
        <w:t>1、</w:t>
      </w:r>
      <w:r>
        <w:rPr>
          <w:rFonts w:hint="eastAsia" w:ascii="宋体" w:hAnsi="宋体" w:cs="宋体"/>
          <w:i w:val="0"/>
          <w:iCs w:val="0"/>
          <w:caps w:val="0"/>
          <w:color w:val="000000"/>
          <w:spacing w:val="0"/>
          <w:sz w:val="32"/>
          <w:szCs w:val="32"/>
          <w:highlight w:val="none"/>
          <w:u w:val="none"/>
          <w:shd w:val="clear" w:color="auto" w:fill="FFFFFF"/>
          <w:lang w:val="en-US" w:eastAsia="zh-CN"/>
        </w:rPr>
        <w:t>一般公共服务支出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发展与改革事务</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cs="宋体"/>
          <w:color w:val="000000"/>
          <w:sz w:val="32"/>
          <w:szCs w:val="32"/>
          <w:highlight w:val="none"/>
          <w:u w:val="none"/>
          <w:shd w:val="clear" w:color="auto" w:fill="FFFFFF"/>
        </w:rPr>
        <w:t>其他发展与改革事务支出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cs="宋体"/>
          <w:i w:val="0"/>
          <w:iCs w:val="0"/>
          <w:caps w:val="0"/>
          <w:color w:val="000000"/>
          <w:spacing w:val="0"/>
          <w:sz w:val="32"/>
          <w:szCs w:val="32"/>
          <w:highlight w:val="none"/>
          <w:u w:val="none"/>
          <w:shd w:val="clear" w:color="auto" w:fill="FFFFFF"/>
          <w:lang w:val="en-US" w:eastAsia="zh-CN"/>
        </w:rPr>
        <w:t>0</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cs="宋体"/>
          <w:i w:val="0"/>
          <w:iCs w:val="0"/>
          <w:caps w:val="0"/>
          <w:color w:val="000000"/>
          <w:spacing w:val="0"/>
          <w:sz w:val="32"/>
          <w:szCs w:val="32"/>
          <w:highlight w:val="none"/>
          <w:u w:val="none"/>
          <w:shd w:val="clear" w:color="auto" w:fill="FFFFFF"/>
          <w:lang w:val="en-US" w:eastAsia="zh-CN"/>
        </w:rPr>
        <w:t>10</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0</w:t>
      </w:r>
      <w:r>
        <w:rPr>
          <w:rFonts w:hint="eastAsia" w:ascii="宋体" w:hAnsi="宋体" w:eastAsia="宋体" w:cs="宋体"/>
          <w:i w:val="0"/>
          <w:iCs w:val="0"/>
          <w:caps w:val="0"/>
          <w:color w:val="000000"/>
          <w:spacing w:val="0"/>
          <w:sz w:val="32"/>
          <w:szCs w:val="32"/>
          <w:highlight w:val="none"/>
          <w:u w:val="none"/>
          <w:shd w:val="clear" w:color="auto" w:fill="FFFFFF"/>
        </w:rPr>
        <w:t>万元，</w:t>
      </w:r>
      <w:r>
        <w:rPr>
          <w:rFonts w:hint="eastAsia" w:ascii="宋体" w:hAnsi="宋体" w:cs="宋体"/>
          <w:i w:val="0"/>
          <w:iCs w:val="0"/>
          <w:caps w:val="0"/>
          <w:color w:val="000000"/>
          <w:spacing w:val="0"/>
          <w:sz w:val="32"/>
          <w:szCs w:val="32"/>
          <w:highlight w:val="none"/>
          <w:u w:val="none"/>
          <w:shd w:val="clear" w:color="auto" w:fill="FFFFFF"/>
          <w:lang w:val="en-US" w:eastAsia="zh-CN"/>
        </w:rPr>
        <w:t>由于预算数为0，无法计算百分比，</w:t>
      </w:r>
      <w:r>
        <w:rPr>
          <w:rFonts w:hint="eastAsia" w:ascii="宋体" w:hAnsi="宋体" w:eastAsia="宋体" w:cs="宋体"/>
          <w:i w:val="0"/>
          <w:iCs w:val="0"/>
          <w:caps w:val="0"/>
          <w:color w:val="000000"/>
          <w:spacing w:val="0"/>
          <w:sz w:val="32"/>
          <w:szCs w:val="32"/>
          <w:highlight w:val="none"/>
          <w:u w:val="none"/>
          <w:shd w:val="clear" w:color="auto" w:fill="FFFFFF"/>
        </w:rPr>
        <w:t>决算数</w:t>
      </w:r>
      <w:r>
        <w:rPr>
          <w:rFonts w:hint="eastAsia" w:ascii="宋体" w:hAnsi="宋体" w:cs="宋体"/>
          <w:i w:val="0"/>
          <w:iCs w:val="0"/>
          <w:caps w:val="0"/>
          <w:color w:val="000000"/>
          <w:spacing w:val="0"/>
          <w:sz w:val="32"/>
          <w:szCs w:val="32"/>
          <w:highlight w:val="none"/>
          <w:u w:val="none"/>
          <w:shd w:val="clear" w:color="auto" w:fill="FFFFFF"/>
          <w:lang w:val="en-US" w:eastAsia="zh-CN"/>
        </w:rPr>
        <w:t>大</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于</w:t>
      </w:r>
      <w:r>
        <w:rPr>
          <w:rFonts w:hint="eastAsia" w:ascii="宋体" w:hAnsi="宋体" w:eastAsia="宋体" w:cs="宋体"/>
          <w:i w:val="0"/>
          <w:iCs w:val="0"/>
          <w:caps w:val="0"/>
          <w:color w:val="000000"/>
          <w:spacing w:val="0"/>
          <w:sz w:val="32"/>
          <w:szCs w:val="32"/>
          <w:highlight w:val="none"/>
          <w:u w:val="none"/>
          <w:shd w:val="clear" w:color="auto" w:fill="FFFFFF"/>
        </w:rPr>
        <w:t>年初预算数的主要原因是：财政上级指标转入。</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2、社会保障和就业</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val="en-US" w:eastAsia="zh-CN"/>
        </w:rPr>
        <w:t>行政事业单位医疗</w:t>
      </w:r>
      <w:r>
        <w:rPr>
          <w:rFonts w:hint="eastAsia" w:ascii="宋体" w:hAnsi="宋体" w:eastAsia="宋体" w:cs="宋体"/>
          <w:sz w:val="32"/>
          <w:szCs w:val="32"/>
          <w:highlight w:val="none"/>
        </w:rPr>
        <w:t>（款）</w:t>
      </w:r>
      <w:r>
        <w:rPr>
          <w:rFonts w:hint="eastAsia" w:ascii="宋体" w:hAnsi="宋体" w:eastAsia="宋体" w:cs="宋体"/>
          <w:sz w:val="32"/>
          <w:szCs w:val="32"/>
          <w:highlight w:val="none"/>
          <w:lang w:val="en-US" w:eastAsia="zh-CN"/>
        </w:rPr>
        <w:t>机关事业单位基本养老保险缴费支出</w:t>
      </w:r>
      <w:r>
        <w:rPr>
          <w:rFonts w:hint="eastAsia" w:ascii="宋体" w:hAnsi="宋体" w:eastAsia="宋体" w:cs="宋体"/>
          <w:sz w:val="32"/>
          <w:szCs w:val="32"/>
          <w:highlight w:val="none"/>
        </w:rPr>
        <w:t>（项）</w:t>
      </w:r>
      <w:r>
        <w:rPr>
          <w:rFonts w:hint="eastAsia" w:ascii="宋体" w:hAnsi="宋体" w:eastAsia="宋体" w:cs="宋体"/>
          <w:sz w:val="32"/>
          <w:szCs w:val="32"/>
          <w:highlight w:val="none"/>
          <w:lang w:eastAsia="zh-CN"/>
        </w:rPr>
        <w:t>）。</w:t>
      </w:r>
    </w:p>
    <w:p>
      <w:pPr>
        <w:pStyle w:val="14"/>
        <w:ind w:firstLine="800" w:firstLineChars="250"/>
        <w:rPr>
          <w:rFonts w:hint="eastAsia" w:ascii="宋体" w:hAnsi="宋体" w:eastAsia="宋体" w:cs="宋体"/>
          <w:sz w:val="32"/>
          <w:szCs w:val="32"/>
          <w:highlight w:val="none"/>
          <w:u w:val="none"/>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232.58</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141.13</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60.7</w:t>
      </w:r>
      <w:r>
        <w:rPr>
          <w:rFonts w:hint="eastAsia" w:ascii="宋体" w:hAnsi="宋体" w:eastAsia="宋体" w:cs="宋体"/>
          <w:sz w:val="32"/>
          <w:szCs w:val="32"/>
          <w:highlight w:val="none"/>
        </w:rPr>
        <w:t>%，决算数</w:t>
      </w:r>
      <w:r>
        <w:rPr>
          <w:rFonts w:hint="eastAsia" w:ascii="宋体" w:hAnsi="宋体" w:eastAsia="宋体" w:cs="宋体"/>
          <w:sz w:val="32"/>
          <w:szCs w:val="32"/>
          <w:highlight w:val="none"/>
          <w:lang w:val="en-US" w:eastAsia="zh-CN"/>
        </w:rPr>
        <w:t>小于</w:t>
      </w:r>
      <w:r>
        <w:rPr>
          <w:rFonts w:hint="eastAsia" w:ascii="宋体" w:hAnsi="宋体" w:eastAsia="宋体" w:cs="宋体"/>
          <w:sz w:val="32"/>
          <w:szCs w:val="32"/>
          <w:highlight w:val="none"/>
        </w:rPr>
        <w:t>年初预算数的主要原因是</w:t>
      </w:r>
      <w:r>
        <w:rPr>
          <w:rFonts w:hint="eastAsia" w:ascii="宋体" w:hAnsi="宋体" w:eastAsia="宋体" w:cs="宋体"/>
          <w:sz w:val="32"/>
          <w:szCs w:val="32"/>
          <w:highlight w:val="none"/>
          <w:lang w:val="en-US" w:eastAsia="zh-CN"/>
        </w:rPr>
        <w:t>职称晋升、工资普调。</w:t>
      </w:r>
      <w:r>
        <w:rPr>
          <w:rFonts w:hint="eastAsia" w:ascii="宋体" w:hAnsi="宋体" w:eastAsia="宋体" w:cs="宋体"/>
          <w:i w:val="0"/>
          <w:iCs w:val="0"/>
          <w:caps w:val="0"/>
          <w:color w:val="000000"/>
          <w:spacing w:val="0"/>
          <w:sz w:val="32"/>
          <w:szCs w:val="32"/>
          <w:highlight w:val="none"/>
          <w:u w:val="none"/>
          <w:shd w:val="clear" w:color="auto"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3、</w:t>
      </w:r>
      <w:r>
        <w:rPr>
          <w:rFonts w:hint="eastAsia" w:ascii="宋体" w:hAnsi="宋体" w:cs="宋体"/>
          <w:i w:val="0"/>
          <w:iCs w:val="0"/>
          <w:caps w:val="0"/>
          <w:color w:val="000000"/>
          <w:spacing w:val="0"/>
          <w:sz w:val="32"/>
          <w:szCs w:val="32"/>
          <w:highlight w:val="none"/>
          <w:u w:val="none"/>
          <w:shd w:val="clear" w:color="auto" w:fill="FFFFFF"/>
          <w:lang w:val="en-US" w:eastAsia="zh-CN"/>
        </w:rPr>
        <w:t>社会保障和就业支出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抚恤</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cs="宋体"/>
          <w:i w:val="0"/>
          <w:iCs w:val="0"/>
          <w:caps w:val="0"/>
          <w:color w:val="000000"/>
          <w:spacing w:val="0"/>
          <w:sz w:val="32"/>
          <w:szCs w:val="32"/>
          <w:highlight w:val="none"/>
          <w:u w:val="none"/>
          <w:shd w:val="clear" w:color="auto" w:fill="FFFFFF"/>
          <w:lang w:val="en-US" w:eastAsia="zh-CN"/>
        </w:rPr>
        <w:t>其他优抚支出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7.36</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cs="宋体"/>
          <w:i w:val="0"/>
          <w:iCs w:val="0"/>
          <w:caps w:val="0"/>
          <w:color w:val="000000"/>
          <w:spacing w:val="0"/>
          <w:sz w:val="32"/>
          <w:szCs w:val="32"/>
          <w:highlight w:val="none"/>
          <w:u w:val="none"/>
          <w:shd w:val="clear" w:color="auto" w:fill="FFFFFF"/>
          <w:lang w:val="en-US" w:eastAsia="zh-CN"/>
        </w:rPr>
        <w:t>6.5</w:t>
      </w:r>
      <w:r>
        <w:rPr>
          <w:rFonts w:hint="eastAsia" w:ascii="宋体" w:hAnsi="宋体" w:eastAsia="宋体" w:cs="宋体"/>
          <w:i w:val="0"/>
          <w:iCs w:val="0"/>
          <w:caps w:val="0"/>
          <w:color w:val="000000"/>
          <w:spacing w:val="0"/>
          <w:sz w:val="32"/>
          <w:szCs w:val="32"/>
          <w:highlight w:val="none"/>
          <w:u w:val="none"/>
          <w:shd w:val="clear" w:color="auto" w:fill="FFFFFF"/>
        </w:rPr>
        <w:t>万元，完成年初预算的</w:t>
      </w:r>
      <w:r>
        <w:rPr>
          <w:rFonts w:hint="eastAsia" w:ascii="宋体" w:hAnsi="宋体" w:cs="宋体"/>
          <w:i w:val="0"/>
          <w:iCs w:val="0"/>
          <w:caps w:val="0"/>
          <w:color w:val="000000"/>
          <w:spacing w:val="0"/>
          <w:sz w:val="32"/>
          <w:szCs w:val="32"/>
          <w:highlight w:val="none"/>
          <w:u w:val="none"/>
          <w:shd w:val="clear" w:color="auto" w:fill="FFFFFF"/>
          <w:lang w:val="en-US" w:eastAsia="zh-CN"/>
        </w:rPr>
        <w:t>88.3</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rPr>
        <w:t>决算数大于年初预算数的主要原因是：优抚人员</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生活补贴调资增加</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4、</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基层医疗卫生机构</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（款）其他基层医疗卫生机构支出（项）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lang w:eastAsia="zh-CN"/>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cs="宋体"/>
          <w:i w:val="0"/>
          <w:iCs w:val="0"/>
          <w:caps w:val="0"/>
          <w:color w:val="000000"/>
          <w:spacing w:val="0"/>
          <w:sz w:val="32"/>
          <w:szCs w:val="32"/>
          <w:highlight w:val="none"/>
          <w:u w:val="none"/>
          <w:shd w:val="clear" w:color="auto" w:fill="FFFFFF"/>
          <w:lang w:val="en-US" w:eastAsia="zh-CN"/>
        </w:rPr>
        <w:t>25</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cs="宋体"/>
          <w:i w:val="0"/>
          <w:iCs w:val="0"/>
          <w:caps w:val="0"/>
          <w:color w:val="000000"/>
          <w:spacing w:val="0"/>
          <w:sz w:val="32"/>
          <w:szCs w:val="32"/>
          <w:highlight w:val="none"/>
          <w:u w:val="none"/>
          <w:shd w:val="clear" w:color="auto" w:fill="FFFFFF"/>
          <w:lang w:val="en-US" w:eastAsia="zh-CN"/>
        </w:rPr>
        <w:t>6.55</w:t>
      </w:r>
      <w:r>
        <w:rPr>
          <w:rFonts w:hint="eastAsia" w:ascii="宋体" w:hAnsi="宋体" w:eastAsia="宋体" w:cs="宋体"/>
          <w:i w:val="0"/>
          <w:iCs w:val="0"/>
          <w:caps w:val="0"/>
          <w:color w:val="000000"/>
          <w:spacing w:val="0"/>
          <w:sz w:val="32"/>
          <w:szCs w:val="32"/>
          <w:highlight w:val="none"/>
          <w:u w:val="none"/>
          <w:shd w:val="clear" w:color="auto" w:fill="FFFFFF"/>
        </w:rPr>
        <w:t>万元，完成年初预算的</w:t>
      </w:r>
      <w:r>
        <w:rPr>
          <w:rFonts w:hint="eastAsia" w:ascii="宋体" w:hAnsi="宋体" w:cs="宋体"/>
          <w:i w:val="0"/>
          <w:iCs w:val="0"/>
          <w:caps w:val="0"/>
          <w:color w:val="000000"/>
          <w:spacing w:val="0"/>
          <w:sz w:val="32"/>
          <w:szCs w:val="32"/>
          <w:highlight w:val="none"/>
          <w:u w:val="none"/>
          <w:shd w:val="clear" w:color="auto" w:fill="FFFFFF"/>
          <w:lang w:val="en-US" w:eastAsia="zh-CN"/>
        </w:rPr>
        <w:t>26.2</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rPr>
        <w:t>决算数</w:t>
      </w:r>
      <w:r>
        <w:rPr>
          <w:rFonts w:hint="eastAsia" w:ascii="宋体" w:hAnsi="宋体" w:cs="宋体"/>
          <w:i w:val="0"/>
          <w:iCs w:val="0"/>
          <w:caps w:val="0"/>
          <w:color w:val="000000"/>
          <w:spacing w:val="0"/>
          <w:sz w:val="32"/>
          <w:szCs w:val="32"/>
          <w:highlight w:val="none"/>
          <w:u w:val="none"/>
          <w:shd w:val="clear" w:color="auto" w:fill="FFFFFF"/>
          <w:lang w:val="en-US" w:eastAsia="zh-CN"/>
        </w:rPr>
        <w:t>小</w:t>
      </w:r>
      <w:r>
        <w:rPr>
          <w:rFonts w:hint="eastAsia" w:ascii="宋体" w:hAnsi="宋体" w:eastAsia="宋体" w:cs="宋体"/>
          <w:i w:val="0"/>
          <w:iCs w:val="0"/>
          <w:caps w:val="0"/>
          <w:color w:val="000000"/>
          <w:spacing w:val="0"/>
          <w:sz w:val="32"/>
          <w:szCs w:val="32"/>
          <w:highlight w:val="none"/>
          <w:u w:val="none"/>
          <w:shd w:val="clear" w:color="auto" w:fill="FFFFFF"/>
        </w:rPr>
        <w:t>于年初预算数的主要原因是：财政上级指标转入</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5、</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公共卫生</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eastAsia="宋体" w:cs="宋体"/>
          <w:i w:val="0"/>
          <w:iCs w:val="0"/>
          <w:caps w:val="0"/>
          <w:color w:val="000000"/>
          <w:spacing w:val="0"/>
          <w:sz w:val="32"/>
          <w:szCs w:val="32"/>
          <w:highlight w:val="none"/>
          <w:u w:val="none"/>
          <w:shd w:val="clear" w:color="auto" w:fill="FFFFFF"/>
        </w:rPr>
        <w:t>疾病预防控制机构支出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1336.13</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1418.37</w:t>
      </w:r>
      <w:r>
        <w:rPr>
          <w:rFonts w:hint="eastAsia" w:ascii="宋体" w:hAnsi="宋体" w:eastAsia="宋体" w:cs="宋体"/>
          <w:i w:val="0"/>
          <w:iCs w:val="0"/>
          <w:caps w:val="0"/>
          <w:color w:val="000000"/>
          <w:spacing w:val="0"/>
          <w:sz w:val="32"/>
          <w:szCs w:val="32"/>
          <w:highlight w:val="none"/>
          <w:u w:val="none"/>
          <w:shd w:val="clear" w:color="auto" w:fill="FFFFFF"/>
        </w:rPr>
        <w:t>万元，完成年初预算的</w:t>
      </w:r>
      <w:r>
        <w:rPr>
          <w:rFonts w:hint="eastAsia" w:ascii="宋体" w:hAnsi="宋体" w:cs="宋体"/>
          <w:i w:val="0"/>
          <w:iCs w:val="0"/>
          <w:caps w:val="0"/>
          <w:color w:val="000000"/>
          <w:spacing w:val="0"/>
          <w:sz w:val="32"/>
          <w:szCs w:val="32"/>
          <w:highlight w:val="none"/>
          <w:u w:val="none"/>
          <w:shd w:val="clear" w:color="auto" w:fill="FFFFFF"/>
          <w:lang w:val="en-US" w:eastAsia="zh-CN"/>
        </w:rPr>
        <w:t>106.2</w:t>
      </w:r>
      <w:r>
        <w:rPr>
          <w:rFonts w:hint="eastAsia" w:ascii="宋体" w:hAnsi="宋体" w:eastAsia="宋体" w:cs="宋体"/>
          <w:i w:val="0"/>
          <w:iCs w:val="0"/>
          <w:caps w:val="0"/>
          <w:color w:val="000000"/>
          <w:spacing w:val="0"/>
          <w:sz w:val="32"/>
          <w:szCs w:val="32"/>
          <w:highlight w:val="none"/>
          <w:u w:val="none"/>
          <w:shd w:val="clear" w:color="auto" w:fill="FFFFFF"/>
        </w:rPr>
        <w:t>%，决算数</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大</w:t>
      </w:r>
      <w:r>
        <w:rPr>
          <w:rFonts w:hint="eastAsia" w:ascii="宋体" w:hAnsi="宋体" w:eastAsia="宋体" w:cs="宋体"/>
          <w:i w:val="0"/>
          <w:iCs w:val="0"/>
          <w:caps w:val="0"/>
          <w:color w:val="000000"/>
          <w:spacing w:val="0"/>
          <w:sz w:val="32"/>
          <w:szCs w:val="32"/>
          <w:highlight w:val="none"/>
          <w:u w:val="none"/>
          <w:shd w:val="clear" w:color="auto" w:fill="FFFFFF"/>
        </w:rPr>
        <w:t>于年初预算数的主要原因是：商品服务支出增加。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cs="宋体"/>
          <w:i w:val="0"/>
          <w:iCs w:val="0"/>
          <w:caps w:val="0"/>
          <w:color w:val="000000"/>
          <w:spacing w:val="0"/>
          <w:sz w:val="32"/>
          <w:szCs w:val="32"/>
          <w:highlight w:val="none"/>
          <w:u w:val="none"/>
          <w:shd w:val="clear" w:color="auto" w:fill="FFFFFF"/>
          <w:lang w:val="en-US" w:eastAsia="zh-CN"/>
        </w:rPr>
        <w:t>6</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公共卫生</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cs="宋体"/>
          <w:i w:val="0"/>
          <w:iCs w:val="0"/>
          <w:caps w:val="0"/>
          <w:color w:val="000000"/>
          <w:spacing w:val="0"/>
          <w:sz w:val="32"/>
          <w:szCs w:val="32"/>
          <w:highlight w:val="none"/>
          <w:u w:val="none"/>
          <w:shd w:val="clear" w:color="auto" w:fill="FFFFFF"/>
          <w:lang w:val="en-US" w:eastAsia="zh-CN"/>
        </w:rPr>
        <w:t>基本公共卫生服务</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年初预算为0万元，支出决算为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134.4</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cs="宋体"/>
          <w:i w:val="0"/>
          <w:iCs w:val="0"/>
          <w:caps w:val="0"/>
          <w:color w:val="000000"/>
          <w:spacing w:val="0"/>
          <w:sz w:val="32"/>
          <w:szCs w:val="32"/>
          <w:highlight w:val="none"/>
          <w:u w:val="none"/>
          <w:shd w:val="clear" w:color="auto" w:fill="FFFFFF"/>
          <w:lang w:val="en-US" w:eastAsia="zh-CN"/>
        </w:rPr>
        <w:t>7</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公共卫生</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eastAsia="宋体" w:cs="宋体"/>
          <w:i w:val="0"/>
          <w:iCs w:val="0"/>
          <w:caps w:val="0"/>
          <w:color w:val="000000"/>
          <w:spacing w:val="0"/>
          <w:sz w:val="32"/>
          <w:szCs w:val="32"/>
          <w:highlight w:val="none"/>
          <w:u w:val="none"/>
          <w:shd w:val="clear" w:color="auto" w:fill="FFFFFF"/>
        </w:rPr>
        <w:t>重大公共卫生服务支出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年初预算为0万元，支出决算为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1027.23</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cs="宋体"/>
          <w:i w:val="0"/>
          <w:iCs w:val="0"/>
          <w:caps w:val="0"/>
          <w:color w:val="000000"/>
          <w:spacing w:val="0"/>
          <w:sz w:val="32"/>
          <w:szCs w:val="32"/>
          <w:highlight w:val="none"/>
          <w:u w:val="none"/>
          <w:shd w:val="clear" w:color="auto" w:fill="FFFFFF"/>
          <w:lang w:val="en-US" w:eastAsia="zh-CN"/>
        </w:rPr>
        <w:t>8</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公共卫生</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eastAsia="宋体" w:cs="宋体"/>
          <w:i w:val="0"/>
          <w:iCs w:val="0"/>
          <w:caps w:val="0"/>
          <w:color w:val="000000"/>
          <w:spacing w:val="0"/>
          <w:sz w:val="32"/>
          <w:szCs w:val="32"/>
          <w:highlight w:val="none"/>
          <w:u w:val="none"/>
          <w:shd w:val="clear" w:color="auto" w:fill="FFFFFF"/>
        </w:rPr>
        <w:t>突发公共卫生事件应急处理</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年初预算为0万元，支出决算为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728</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9、</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中医药</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（款）中医（民族医）药专项（项）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年初预算为0万元，支出决算为</w:t>
      </w:r>
      <w:r>
        <w:rPr>
          <w:rFonts w:hint="eastAsia" w:ascii="宋体" w:hAnsi="宋体" w:cs="宋体"/>
          <w:i w:val="0"/>
          <w:iCs w:val="0"/>
          <w:caps w:val="0"/>
          <w:color w:val="000000"/>
          <w:spacing w:val="0"/>
          <w:sz w:val="32"/>
          <w:szCs w:val="32"/>
          <w:highlight w:val="none"/>
          <w:u w:val="none"/>
          <w:shd w:val="clear" w:color="auto" w:fill="FFFFFF"/>
          <w:lang w:val="en-US" w:eastAsia="zh-CN"/>
        </w:rPr>
        <w:t>5</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color w:val="auto"/>
          <w:sz w:val="32"/>
          <w:szCs w:val="32"/>
          <w:highlight w:val="none"/>
          <w:u w:val="none"/>
          <w:lang w:val="en-US" w:eastAsia="zh-CN"/>
        </w:rPr>
      </w:pPr>
      <w:r>
        <w:rPr>
          <w:rFonts w:hint="eastAsia" w:ascii="宋体" w:hAnsi="宋体" w:eastAsia="宋体" w:cs="宋体"/>
          <w:i w:val="0"/>
          <w:iCs w:val="0"/>
          <w:caps w:val="0"/>
          <w:color w:val="000000"/>
          <w:spacing w:val="0"/>
          <w:sz w:val="32"/>
          <w:szCs w:val="32"/>
          <w:highlight w:val="none"/>
          <w:u w:val="none"/>
          <w:shd w:val="clear" w:color="auto" w:fill="FFFFFF"/>
        </w:rPr>
        <w:t>10、</w:t>
      </w:r>
      <w:r>
        <w:rPr>
          <w:rFonts w:hint="eastAsia" w:ascii="宋体" w:hAnsi="宋体" w:cs="宋体"/>
          <w:i w:val="0"/>
          <w:iCs w:val="0"/>
          <w:caps w:val="0"/>
          <w:color w:val="000000"/>
          <w:spacing w:val="0"/>
          <w:sz w:val="32"/>
          <w:szCs w:val="32"/>
          <w:highlight w:val="none"/>
          <w:u w:val="none"/>
          <w:shd w:val="clear" w:color="auto" w:fill="FFFFFF"/>
          <w:lang w:val="en-US" w:eastAsia="zh-CN"/>
        </w:rPr>
        <w:t>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行政事业单位医疗</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eastAsia="宋体" w:cs="宋体"/>
          <w:i w:val="0"/>
          <w:iCs w:val="0"/>
          <w:caps w:val="0"/>
          <w:color w:val="000000"/>
          <w:spacing w:val="0"/>
          <w:sz w:val="32"/>
          <w:szCs w:val="32"/>
          <w:highlight w:val="none"/>
          <w:u w:val="none"/>
          <w:shd w:val="clear" w:color="auto" w:fill="FFFFFF"/>
        </w:rPr>
        <w:t>事业单位医疗</w:t>
      </w:r>
      <w:r>
        <w:rPr>
          <w:rFonts w:hint="eastAsia" w:ascii="宋体" w:hAnsi="宋体" w:eastAsia="宋体" w:cs="宋体"/>
          <w:i w:val="0"/>
          <w:iCs w:val="0"/>
          <w:caps w:val="0"/>
          <w:color w:val="auto"/>
          <w:spacing w:val="0"/>
          <w:sz w:val="32"/>
          <w:szCs w:val="32"/>
          <w:highlight w:val="none"/>
          <w:u w:val="none"/>
          <w:shd w:val="clear" w:color="auto" w:fill="FFFFFF"/>
          <w:lang w:val="en-US" w:eastAsia="zh-CN"/>
        </w:rPr>
        <w:t>（项）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i w:val="0"/>
          <w:iCs w:val="0"/>
          <w:caps w:val="0"/>
          <w:color w:val="000000"/>
          <w:spacing w:val="0"/>
          <w:sz w:val="32"/>
          <w:szCs w:val="32"/>
          <w:highlight w:val="none"/>
          <w:u w:val="none"/>
          <w:shd w:val="clear" w:color="auto" w:fill="FFFFFF"/>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cs="宋体"/>
          <w:i w:val="0"/>
          <w:iCs w:val="0"/>
          <w:caps w:val="0"/>
          <w:color w:val="000000"/>
          <w:spacing w:val="0"/>
          <w:sz w:val="32"/>
          <w:szCs w:val="32"/>
          <w:highlight w:val="none"/>
          <w:u w:val="none"/>
          <w:shd w:val="clear" w:color="auto" w:fill="FFFFFF"/>
          <w:lang w:val="en-US" w:eastAsia="zh-CN"/>
        </w:rPr>
        <w:t>0</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100.57</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color w:val="auto"/>
          <w:sz w:val="32"/>
          <w:szCs w:val="32"/>
          <w:highlight w:val="none"/>
          <w:u w:val="none"/>
          <w:lang w:val="en-US" w:eastAsia="zh-CN"/>
        </w:rPr>
      </w:pPr>
      <w:r>
        <w:rPr>
          <w:rFonts w:hint="eastAsia" w:ascii="宋体" w:hAnsi="宋体" w:cs="宋体"/>
          <w:i w:val="0"/>
          <w:iCs w:val="0"/>
          <w:caps w:val="0"/>
          <w:color w:val="000000"/>
          <w:spacing w:val="0"/>
          <w:sz w:val="32"/>
          <w:szCs w:val="32"/>
          <w:highlight w:val="none"/>
          <w:u w:val="none"/>
          <w:shd w:val="clear" w:color="auto" w:fill="FFFFFF"/>
          <w:lang w:val="en-US" w:eastAsia="zh-CN"/>
        </w:rPr>
        <w:t>11、卫生健康支出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类）</w:t>
      </w:r>
      <w:r>
        <w:rPr>
          <w:rFonts w:hint="eastAsia" w:ascii="宋体" w:hAnsi="宋体" w:cs="宋体"/>
          <w:i w:val="0"/>
          <w:iCs w:val="0"/>
          <w:caps w:val="0"/>
          <w:color w:val="000000"/>
          <w:spacing w:val="0"/>
          <w:sz w:val="32"/>
          <w:szCs w:val="32"/>
          <w:highlight w:val="none"/>
          <w:u w:val="none"/>
          <w:shd w:val="clear" w:color="auto" w:fill="FFFFFF"/>
          <w:lang w:val="en-US" w:eastAsia="zh-CN"/>
        </w:rPr>
        <w:t>其他卫生健康支出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cs="宋体"/>
          <w:i w:val="0"/>
          <w:iCs w:val="0"/>
          <w:caps w:val="0"/>
          <w:color w:val="000000"/>
          <w:spacing w:val="0"/>
          <w:sz w:val="32"/>
          <w:szCs w:val="32"/>
          <w:highlight w:val="none"/>
          <w:u w:val="none"/>
          <w:shd w:val="clear" w:color="auto" w:fill="FFFFFF"/>
          <w:lang w:val="en-US" w:eastAsia="zh-CN"/>
        </w:rPr>
        <w:t>其他卫生健康支出</w:t>
      </w:r>
      <w:r>
        <w:rPr>
          <w:rFonts w:hint="eastAsia" w:ascii="宋体" w:hAnsi="宋体" w:eastAsia="宋体" w:cs="宋体"/>
          <w:i w:val="0"/>
          <w:iCs w:val="0"/>
          <w:caps w:val="0"/>
          <w:color w:val="auto"/>
          <w:spacing w:val="0"/>
          <w:sz w:val="32"/>
          <w:szCs w:val="32"/>
          <w:highlight w:val="none"/>
          <w:u w:val="none"/>
          <w:shd w:val="clear" w:color="auto" w:fill="FFFFFF"/>
          <w:lang w:val="en-US" w:eastAsia="zh-CN"/>
        </w:rPr>
        <w:t>（项）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i w:val="0"/>
          <w:iCs w:val="0"/>
          <w:caps w:val="0"/>
          <w:color w:val="000000"/>
          <w:spacing w:val="0"/>
          <w:sz w:val="32"/>
          <w:szCs w:val="32"/>
          <w:highlight w:val="none"/>
          <w:u w:val="none"/>
          <w:shd w:val="clear" w:color="auto" w:fill="FFFFFF"/>
        </w:rPr>
      </w:pPr>
      <w:r>
        <w:rPr>
          <w:rFonts w:hint="eastAsia" w:ascii="宋体" w:hAnsi="宋体" w:eastAsia="宋体" w:cs="宋体"/>
          <w:i w:val="0"/>
          <w:iCs w:val="0"/>
          <w:caps w:val="0"/>
          <w:color w:val="000000"/>
          <w:spacing w:val="0"/>
          <w:sz w:val="32"/>
          <w:szCs w:val="32"/>
          <w:highlight w:val="none"/>
          <w:u w:val="none"/>
          <w:shd w:val="clear" w:color="auto" w:fill="FFFFFF"/>
        </w:rPr>
        <w:t>年初预算为</w:t>
      </w:r>
      <w:r>
        <w:rPr>
          <w:rFonts w:hint="eastAsia" w:ascii="宋体" w:hAnsi="宋体" w:cs="宋体"/>
          <w:i w:val="0"/>
          <w:iCs w:val="0"/>
          <w:caps w:val="0"/>
          <w:color w:val="000000"/>
          <w:spacing w:val="0"/>
          <w:sz w:val="32"/>
          <w:szCs w:val="32"/>
          <w:highlight w:val="none"/>
          <w:u w:val="none"/>
          <w:shd w:val="clear" w:color="auto" w:fill="FFFFFF"/>
          <w:lang w:val="en-US" w:eastAsia="zh-CN"/>
        </w:rPr>
        <w:t>0</w:t>
      </w:r>
      <w:r>
        <w:rPr>
          <w:rFonts w:hint="eastAsia" w:ascii="宋体" w:hAnsi="宋体" w:eastAsia="宋体" w:cs="宋体"/>
          <w:i w:val="0"/>
          <w:iCs w:val="0"/>
          <w:caps w:val="0"/>
          <w:color w:val="000000"/>
          <w:spacing w:val="0"/>
          <w:sz w:val="32"/>
          <w:szCs w:val="32"/>
          <w:highlight w:val="none"/>
          <w:u w:val="none"/>
          <w:shd w:val="clear" w:color="auto" w:fill="FFFFFF"/>
        </w:rPr>
        <w:t>万元，支出决算为</w:t>
      </w:r>
      <w:r>
        <w:rPr>
          <w:rFonts w:hint="eastAsia" w:ascii="宋体" w:hAnsi="宋体" w:cs="宋体"/>
          <w:i w:val="0"/>
          <w:iCs w:val="0"/>
          <w:caps w:val="0"/>
          <w:color w:val="000000"/>
          <w:spacing w:val="0"/>
          <w:sz w:val="32"/>
          <w:szCs w:val="32"/>
          <w:highlight w:val="none"/>
          <w:u w:val="none"/>
          <w:shd w:val="clear" w:color="auto" w:fill="FFFFFF"/>
          <w:lang w:val="en-US" w:eastAsia="zh-CN"/>
        </w:rPr>
        <w:t>8</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1</w:t>
      </w:r>
      <w:r>
        <w:rPr>
          <w:rFonts w:hint="eastAsia" w:ascii="宋体" w:hAnsi="宋体" w:cs="宋体"/>
          <w:i w:val="0"/>
          <w:iCs w:val="0"/>
          <w:caps w:val="0"/>
          <w:color w:val="000000"/>
          <w:spacing w:val="0"/>
          <w:sz w:val="32"/>
          <w:szCs w:val="32"/>
          <w:highlight w:val="none"/>
          <w:u w:val="none"/>
          <w:shd w:val="clear" w:color="auto" w:fill="FFFFFF"/>
          <w:lang w:val="en-US" w:eastAsia="zh-CN"/>
        </w:rPr>
        <w:t>2</w:t>
      </w:r>
      <w:r>
        <w:rPr>
          <w:rFonts w:hint="eastAsia" w:ascii="宋体" w:hAnsi="宋体" w:eastAsia="宋体" w:cs="宋体"/>
          <w:i w:val="0"/>
          <w:iCs w:val="0"/>
          <w:caps w:val="0"/>
          <w:color w:val="000000"/>
          <w:spacing w:val="0"/>
          <w:sz w:val="32"/>
          <w:szCs w:val="32"/>
          <w:highlight w:val="none"/>
          <w:u w:val="none"/>
          <w:shd w:val="clear" w:color="auto" w:fill="FFFFFF"/>
        </w:rPr>
        <w:t>、</w:t>
      </w:r>
      <w:r>
        <w:rPr>
          <w:rFonts w:hint="eastAsia" w:ascii="宋体" w:hAnsi="宋体" w:cs="宋体"/>
          <w:i w:val="0"/>
          <w:iCs w:val="0"/>
          <w:caps w:val="0"/>
          <w:color w:val="000000"/>
          <w:spacing w:val="0"/>
          <w:sz w:val="32"/>
          <w:szCs w:val="32"/>
          <w:highlight w:val="none"/>
          <w:u w:val="none"/>
          <w:shd w:val="clear" w:color="auto" w:fill="FFFFFF"/>
          <w:lang w:val="en-US" w:eastAsia="zh-CN"/>
        </w:rPr>
        <w:t>住房保障支出</w:t>
      </w:r>
      <w:r>
        <w:rPr>
          <w:rFonts w:hint="eastAsia" w:ascii="宋体" w:hAnsi="宋体" w:eastAsia="宋体" w:cs="宋体"/>
          <w:i w:val="0"/>
          <w:iCs w:val="0"/>
          <w:caps w:val="0"/>
          <w:color w:val="000000"/>
          <w:spacing w:val="0"/>
          <w:sz w:val="32"/>
          <w:szCs w:val="32"/>
          <w:highlight w:val="none"/>
          <w:u w:val="none"/>
          <w:shd w:val="clear" w:color="auto" w:fill="FFFFFF"/>
          <w:lang w:eastAsia="zh-CN"/>
        </w:rPr>
        <w:t>（</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cs="宋体"/>
          <w:i w:val="0"/>
          <w:iCs w:val="0"/>
          <w:caps w:val="0"/>
          <w:color w:val="000000"/>
          <w:spacing w:val="0"/>
          <w:sz w:val="32"/>
          <w:szCs w:val="32"/>
          <w:highlight w:val="none"/>
          <w:u w:val="none"/>
          <w:shd w:val="clear" w:color="auto" w:fill="FFFFFF"/>
          <w:lang w:val="en-US" w:eastAsia="zh-CN"/>
        </w:rPr>
        <w:t>住房改革支出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（款）</w:t>
      </w:r>
      <w:r>
        <w:rPr>
          <w:rFonts w:hint="eastAsia" w:ascii="宋体" w:hAnsi="宋体" w:eastAsia="宋体" w:cs="宋体"/>
          <w:i w:val="0"/>
          <w:iCs w:val="0"/>
          <w:caps w:val="0"/>
          <w:color w:val="000000"/>
          <w:spacing w:val="0"/>
          <w:sz w:val="32"/>
          <w:szCs w:val="32"/>
          <w:highlight w:val="none"/>
          <w:u w:val="none"/>
          <w:shd w:val="clear" w:color="auto" w:fill="FFFFFF"/>
        </w:rPr>
        <w:t>住房公积金</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（项）</w:t>
      </w:r>
      <w:r>
        <w:rPr>
          <w:rFonts w:hint="eastAsia" w:ascii="宋体" w:hAnsi="宋体" w:eastAsia="宋体" w:cs="宋体"/>
          <w:i w:val="0"/>
          <w:iCs w:val="0"/>
          <w:caps w:val="0"/>
          <w:color w:val="000000"/>
          <w:spacing w:val="0"/>
          <w:sz w:val="32"/>
          <w:szCs w:val="32"/>
          <w:highlight w:val="none"/>
          <w:u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5"/>
        <w:rPr>
          <w:rFonts w:hint="eastAsia" w:ascii="宋体" w:hAnsi="宋体" w:eastAsia="宋体" w:cs="宋体"/>
          <w:sz w:val="32"/>
          <w:szCs w:val="32"/>
          <w:highlight w:val="none"/>
          <w:u w:val="none"/>
        </w:rPr>
      </w:pPr>
      <w:r>
        <w:rPr>
          <w:rFonts w:hint="eastAsia" w:ascii="宋体" w:hAnsi="宋体" w:eastAsia="宋体" w:cs="宋体"/>
          <w:i w:val="0"/>
          <w:iCs w:val="0"/>
          <w:caps w:val="0"/>
          <w:color w:val="000000"/>
          <w:spacing w:val="0"/>
          <w:sz w:val="32"/>
          <w:szCs w:val="32"/>
          <w:highlight w:val="none"/>
          <w:u w:val="none"/>
          <w:shd w:val="clear" w:color="auto" w:fill="FFFFFF"/>
        </w:rPr>
        <w:t>年初预算为0万元，支出决算为</w:t>
      </w:r>
      <w:r>
        <w:rPr>
          <w:rFonts w:hint="eastAsia" w:ascii="宋体" w:hAnsi="宋体" w:eastAsia="宋体" w:cs="宋体"/>
          <w:i w:val="0"/>
          <w:iCs w:val="0"/>
          <w:caps w:val="0"/>
          <w:color w:val="000000"/>
          <w:spacing w:val="0"/>
          <w:sz w:val="32"/>
          <w:szCs w:val="32"/>
          <w:highlight w:val="none"/>
          <w:u w:val="none"/>
          <w:shd w:val="clear" w:color="auto" w:fill="FFFFFF"/>
          <w:lang w:val="en-US" w:eastAsia="zh-CN"/>
        </w:rPr>
        <w:t>117.83</w:t>
      </w:r>
      <w:r>
        <w:rPr>
          <w:rFonts w:hint="eastAsia" w:ascii="宋体" w:hAnsi="宋体" w:eastAsia="宋体" w:cs="宋体"/>
          <w:i w:val="0"/>
          <w:iCs w:val="0"/>
          <w:caps w:val="0"/>
          <w:color w:val="000000"/>
          <w:spacing w:val="0"/>
          <w:sz w:val="32"/>
          <w:szCs w:val="32"/>
          <w:highlight w:val="none"/>
          <w:u w:val="none"/>
          <w:shd w:val="clear" w:color="auto" w:fill="FFFFFF"/>
        </w:rPr>
        <w:t>万元，由于预算数为0，无法计算百分比，决算数大于年初预算数的主要原因是：财政上级指标转入。</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六、一般公共预算财政拨款基本支出决算情况说明</w:t>
      </w:r>
    </w:p>
    <w:p>
      <w:pPr>
        <w:pStyle w:val="14"/>
        <w:ind w:firstLine="640" w:firstLineChars="200"/>
        <w:rPr>
          <w:rFonts w:hint="eastAsia" w:ascii="宋体" w:hAnsi="宋体" w:eastAsia="宋体" w:cs="宋体"/>
          <w:i/>
          <w:color w:val="FF0000"/>
          <w:sz w:val="32"/>
          <w:szCs w:val="32"/>
          <w:highlight w:val="none"/>
        </w:rPr>
      </w:pPr>
      <w:r>
        <w:rPr>
          <w:rFonts w:hint="eastAsia" w:ascii="宋体" w:hAnsi="宋体" w:eastAsia="宋体" w:cs="宋体"/>
          <w:sz w:val="32"/>
          <w:szCs w:val="32"/>
          <w:highlight w:val="none"/>
        </w:rPr>
        <w:t>2021年度财政拨款基本支出</w:t>
      </w:r>
      <w:r>
        <w:rPr>
          <w:rFonts w:hint="eastAsia" w:ascii="宋体" w:hAnsi="宋体" w:eastAsia="宋体" w:cs="宋体"/>
          <w:sz w:val="32"/>
          <w:szCs w:val="32"/>
          <w:highlight w:val="none"/>
          <w:lang w:val="en-US" w:eastAsia="zh-CN"/>
        </w:rPr>
        <w:t>3693.58</w:t>
      </w:r>
      <w:r>
        <w:rPr>
          <w:rFonts w:hint="eastAsia" w:ascii="宋体" w:hAnsi="宋体" w:eastAsia="宋体" w:cs="宋体"/>
          <w:sz w:val="32"/>
          <w:szCs w:val="32"/>
          <w:highlight w:val="none"/>
        </w:rPr>
        <w:t>万元，其中：人员经费1534.8万元，占基本支出的</w:t>
      </w:r>
      <w:r>
        <w:rPr>
          <w:rFonts w:hint="eastAsia" w:ascii="宋体" w:hAnsi="宋体" w:eastAsia="宋体" w:cs="宋体"/>
          <w:sz w:val="32"/>
          <w:szCs w:val="32"/>
          <w:highlight w:val="none"/>
          <w:lang w:val="en-US" w:eastAsia="zh-CN"/>
        </w:rPr>
        <w:t>40.11</w:t>
      </w:r>
      <w:r>
        <w:rPr>
          <w:rFonts w:hint="eastAsia" w:ascii="宋体" w:hAnsi="宋体" w:eastAsia="宋体" w:cs="宋体"/>
          <w:sz w:val="32"/>
          <w:szCs w:val="32"/>
          <w:highlight w:val="none"/>
        </w:rPr>
        <w:t>%,主要包括基本工资、津贴补贴</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住房公积金、机关事业单位基本养老保险等</w:t>
      </w:r>
      <w:r>
        <w:rPr>
          <w:rFonts w:hint="eastAsia" w:ascii="宋体" w:hAnsi="宋体" w:eastAsia="宋体" w:cs="宋体"/>
          <w:sz w:val="32"/>
          <w:szCs w:val="32"/>
          <w:highlight w:val="none"/>
        </w:rPr>
        <w:t>；公用经费</w:t>
      </w:r>
      <w:r>
        <w:rPr>
          <w:rFonts w:hint="eastAsia" w:ascii="宋体" w:hAnsi="宋体" w:eastAsia="宋体" w:cs="宋体"/>
          <w:sz w:val="32"/>
          <w:szCs w:val="32"/>
          <w:highlight w:val="none"/>
          <w:lang w:val="en-US" w:eastAsia="zh-CN"/>
        </w:rPr>
        <w:t>2158.78</w:t>
      </w:r>
      <w:r>
        <w:rPr>
          <w:rFonts w:hint="eastAsia" w:ascii="宋体" w:hAnsi="宋体" w:eastAsia="宋体" w:cs="宋体"/>
          <w:sz w:val="32"/>
          <w:szCs w:val="32"/>
          <w:highlight w:val="none"/>
        </w:rPr>
        <w:t>万元，占基本支出的</w:t>
      </w:r>
      <w:r>
        <w:rPr>
          <w:rFonts w:hint="eastAsia" w:ascii="宋体" w:hAnsi="宋体" w:eastAsia="宋体" w:cs="宋体"/>
          <w:sz w:val="32"/>
          <w:szCs w:val="32"/>
          <w:highlight w:val="none"/>
          <w:lang w:val="en-US" w:eastAsia="zh-CN"/>
        </w:rPr>
        <w:t>59.89</w:t>
      </w:r>
      <w:r>
        <w:rPr>
          <w:rFonts w:hint="eastAsia" w:ascii="宋体" w:hAnsi="宋体" w:eastAsia="宋体" w:cs="宋体"/>
          <w:sz w:val="32"/>
          <w:szCs w:val="32"/>
          <w:highlight w:val="none"/>
        </w:rPr>
        <w:t>%，主要包括办公费</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福利费、专用材料费、资本性支出、专用设备购置等</w:t>
      </w:r>
      <w:r>
        <w:rPr>
          <w:rFonts w:hint="eastAsia" w:ascii="宋体" w:hAnsi="宋体" w:eastAsia="宋体" w:cs="宋体"/>
          <w:sz w:val="32"/>
          <w:szCs w:val="32"/>
          <w:highlight w:val="none"/>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七、一般公共预算财政拨款“三公”经费支出决算情况说明</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（一）“三公”经费财政拨款支出决算总体情况说明</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2021年度“三公”经费财政拨款支出预算为</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6.11</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87.29</w:t>
      </w:r>
      <w:r>
        <w:rPr>
          <w:rFonts w:hint="eastAsia" w:ascii="宋体" w:hAnsi="宋体" w:eastAsia="宋体" w:cs="宋体"/>
          <w:sz w:val="32"/>
          <w:szCs w:val="32"/>
          <w:highlight w:val="none"/>
        </w:rPr>
        <w:t>%，其中：</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因公出国（境）费支出预算为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val="en-US" w:eastAsia="zh-CN"/>
        </w:rPr>
        <w:t>决算与预算一致的原因为全年无</w:t>
      </w:r>
      <w:r>
        <w:rPr>
          <w:rFonts w:hint="eastAsia" w:ascii="宋体" w:hAnsi="宋体" w:eastAsia="宋体" w:cs="宋体"/>
          <w:sz w:val="32"/>
          <w:szCs w:val="32"/>
          <w:highlight w:val="none"/>
        </w:rPr>
        <w:t>因公出国（境）</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与上年相比无变化，主要是无因公出国人员安排</w:t>
      </w:r>
      <w:r>
        <w:rPr>
          <w:rFonts w:hint="eastAsia" w:ascii="宋体" w:hAnsi="宋体" w:eastAsia="宋体" w:cs="宋体"/>
          <w:sz w:val="32"/>
          <w:szCs w:val="32"/>
          <w:highlight w:val="none"/>
        </w:rPr>
        <w:t>。</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公务接待费支出预算为</w:t>
      </w:r>
      <w:r>
        <w:rPr>
          <w:rFonts w:hint="eastAsia" w:ascii="宋体" w:hAnsi="宋体" w:eastAsia="宋体" w:cs="宋体"/>
          <w:sz w:val="32"/>
          <w:szCs w:val="32"/>
          <w:highlight w:val="none"/>
          <w:lang w:val="en-US" w:eastAsia="zh-CN"/>
        </w:rPr>
        <w:t>3.7</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3.05</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82.43</w:t>
      </w:r>
      <w:r>
        <w:rPr>
          <w:rFonts w:hint="eastAsia" w:ascii="宋体" w:hAnsi="宋体" w:eastAsia="宋体" w:cs="宋体"/>
          <w:sz w:val="32"/>
          <w:szCs w:val="32"/>
          <w:highlight w:val="none"/>
        </w:rPr>
        <w:t>%，决算数小于预算数的主要原因是</w:t>
      </w:r>
      <w:r>
        <w:rPr>
          <w:rFonts w:hint="eastAsia" w:ascii="宋体" w:hAnsi="宋体" w:eastAsia="宋体" w:cs="宋体"/>
          <w:sz w:val="32"/>
          <w:szCs w:val="32"/>
          <w:highlight w:val="none"/>
          <w:lang w:val="en-US" w:eastAsia="zh-CN"/>
        </w:rPr>
        <w:t>严格控制来客接待</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与上年相比减少</w:t>
      </w:r>
      <w:r>
        <w:rPr>
          <w:rFonts w:hint="eastAsia" w:ascii="宋体" w:hAnsi="宋体" w:eastAsia="宋体" w:cs="宋体"/>
          <w:sz w:val="32"/>
          <w:szCs w:val="32"/>
          <w:highlight w:val="none"/>
          <w:lang w:val="en-US" w:eastAsia="zh-CN"/>
        </w:rPr>
        <w:t>0.61</w:t>
      </w:r>
      <w:r>
        <w:rPr>
          <w:rFonts w:hint="eastAsia" w:ascii="宋体" w:hAnsi="宋体" w:eastAsia="宋体" w:cs="宋体"/>
          <w:sz w:val="32"/>
          <w:szCs w:val="32"/>
          <w:highlight w:val="none"/>
        </w:rPr>
        <w:t>万元，减少</w:t>
      </w:r>
      <w:r>
        <w:rPr>
          <w:rFonts w:hint="eastAsia" w:ascii="宋体" w:hAnsi="宋体" w:eastAsia="宋体" w:cs="宋体"/>
          <w:sz w:val="32"/>
          <w:szCs w:val="32"/>
          <w:highlight w:val="none"/>
          <w:lang w:val="en-US" w:eastAsia="zh-CN"/>
        </w:rPr>
        <w:t>16.7</w:t>
      </w:r>
      <w:r>
        <w:rPr>
          <w:rFonts w:hint="eastAsia" w:ascii="宋体" w:hAnsi="宋体" w:eastAsia="宋体" w:cs="宋体"/>
          <w:sz w:val="32"/>
          <w:szCs w:val="32"/>
          <w:highlight w:val="none"/>
        </w:rPr>
        <w:t>%,减少的主要原因是</w:t>
      </w:r>
      <w:r>
        <w:rPr>
          <w:rFonts w:hint="eastAsia" w:ascii="宋体" w:hAnsi="宋体" w:eastAsia="宋体" w:cs="宋体"/>
          <w:sz w:val="32"/>
          <w:szCs w:val="32"/>
          <w:highlight w:val="none"/>
          <w:lang w:val="en-US" w:eastAsia="zh-CN"/>
        </w:rPr>
        <w:t>严格控制来客接待作陪人员</w:t>
      </w:r>
      <w:r>
        <w:rPr>
          <w:rFonts w:hint="eastAsia" w:ascii="宋体" w:hAnsi="宋体" w:eastAsia="宋体" w:cs="宋体"/>
          <w:sz w:val="32"/>
          <w:szCs w:val="32"/>
          <w:highlight w:val="none"/>
        </w:rPr>
        <w:t>。</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公务用车购置费支出预算为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万元，由于预算数为0，无法计算百分比，</w:t>
      </w:r>
      <w:r>
        <w:rPr>
          <w:rFonts w:hint="eastAsia" w:ascii="宋体" w:hAnsi="宋体" w:eastAsia="宋体" w:cs="宋体"/>
          <w:sz w:val="32"/>
          <w:szCs w:val="32"/>
          <w:highlight w:val="none"/>
          <w:lang w:val="en-US" w:eastAsia="zh-CN"/>
        </w:rPr>
        <w:t>决算与预算持平主要是未增防疫用车，与上年相比无变化，主要是未购置车辆</w:t>
      </w:r>
      <w:r>
        <w:rPr>
          <w:rFonts w:hint="eastAsia" w:ascii="宋体" w:hAnsi="宋体" w:eastAsia="宋体" w:cs="宋体"/>
          <w:sz w:val="32"/>
          <w:szCs w:val="32"/>
          <w:highlight w:val="none"/>
        </w:rPr>
        <w:t>。</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公务用车运行维护费支出预算为</w:t>
      </w:r>
      <w:r>
        <w:rPr>
          <w:rFonts w:hint="eastAsia" w:ascii="宋体" w:hAnsi="宋体" w:eastAsia="宋体" w:cs="宋体"/>
          <w:sz w:val="32"/>
          <w:szCs w:val="32"/>
          <w:highlight w:val="none"/>
          <w:lang w:val="en-US" w:eastAsia="zh-CN"/>
        </w:rPr>
        <w:t>3.3</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3.06</w:t>
      </w:r>
      <w:r>
        <w:rPr>
          <w:rFonts w:hint="eastAsia" w:ascii="宋体" w:hAnsi="宋体" w:eastAsia="宋体" w:cs="宋体"/>
          <w:sz w:val="32"/>
          <w:szCs w:val="32"/>
          <w:highlight w:val="none"/>
        </w:rPr>
        <w:t>万元，完成预算的</w:t>
      </w:r>
      <w:r>
        <w:rPr>
          <w:rFonts w:hint="eastAsia" w:ascii="宋体" w:hAnsi="宋体" w:eastAsia="宋体" w:cs="宋体"/>
          <w:sz w:val="32"/>
          <w:szCs w:val="32"/>
          <w:highlight w:val="none"/>
          <w:lang w:val="en-US" w:eastAsia="zh-CN"/>
        </w:rPr>
        <w:t>92.72</w:t>
      </w:r>
      <w:r>
        <w:rPr>
          <w:rFonts w:hint="eastAsia" w:ascii="宋体" w:hAnsi="宋体" w:eastAsia="宋体" w:cs="宋体"/>
          <w:sz w:val="32"/>
          <w:szCs w:val="32"/>
          <w:highlight w:val="none"/>
        </w:rPr>
        <w:t>%，决算数小于预算数的主要原因是</w:t>
      </w:r>
      <w:r>
        <w:rPr>
          <w:rFonts w:hint="eastAsia" w:ascii="宋体" w:hAnsi="宋体" w:eastAsia="宋体" w:cs="宋体"/>
          <w:sz w:val="32"/>
          <w:szCs w:val="32"/>
          <w:highlight w:val="none"/>
          <w:lang w:val="en-US" w:eastAsia="zh-CN"/>
        </w:rPr>
        <w:t>严格用车管理</w:t>
      </w:r>
      <w:r>
        <w:rPr>
          <w:rFonts w:hint="eastAsia" w:ascii="宋体" w:hAnsi="宋体" w:eastAsia="宋体" w:cs="宋体"/>
          <w:sz w:val="32"/>
          <w:szCs w:val="32"/>
          <w:highlight w:val="none"/>
        </w:rPr>
        <w:t>，与上年相比减少</w:t>
      </w:r>
      <w:r>
        <w:rPr>
          <w:rFonts w:hint="eastAsia" w:ascii="宋体" w:hAnsi="宋体" w:eastAsia="宋体" w:cs="宋体"/>
          <w:sz w:val="32"/>
          <w:szCs w:val="32"/>
          <w:highlight w:val="none"/>
          <w:lang w:val="en-US" w:eastAsia="zh-CN"/>
        </w:rPr>
        <w:t>0.15</w:t>
      </w:r>
      <w:r>
        <w:rPr>
          <w:rFonts w:hint="eastAsia" w:ascii="宋体" w:hAnsi="宋体" w:eastAsia="宋体" w:cs="宋体"/>
          <w:sz w:val="32"/>
          <w:szCs w:val="32"/>
          <w:highlight w:val="none"/>
        </w:rPr>
        <w:t>万元，减少</w:t>
      </w:r>
      <w:r>
        <w:rPr>
          <w:rFonts w:hint="eastAsia" w:ascii="宋体" w:hAnsi="宋体" w:eastAsia="宋体" w:cs="宋体"/>
          <w:sz w:val="32"/>
          <w:szCs w:val="32"/>
          <w:highlight w:val="none"/>
          <w:lang w:val="en-US" w:eastAsia="zh-CN"/>
        </w:rPr>
        <w:t>4.7</w:t>
      </w:r>
      <w:r>
        <w:rPr>
          <w:rFonts w:hint="eastAsia" w:ascii="宋体" w:hAnsi="宋体" w:eastAsia="宋体" w:cs="宋体"/>
          <w:sz w:val="32"/>
          <w:szCs w:val="32"/>
          <w:highlight w:val="none"/>
        </w:rPr>
        <w:t>%,减少的主要原因是</w:t>
      </w:r>
      <w:r>
        <w:rPr>
          <w:rFonts w:hint="eastAsia" w:ascii="宋体" w:hAnsi="宋体" w:eastAsia="宋体" w:cs="宋体"/>
          <w:sz w:val="32"/>
          <w:szCs w:val="32"/>
          <w:highlight w:val="none"/>
          <w:lang w:val="en-US" w:eastAsia="zh-CN"/>
        </w:rPr>
        <w:t>合理安排用车</w:t>
      </w:r>
      <w:r>
        <w:rPr>
          <w:rFonts w:hint="eastAsia" w:ascii="宋体" w:hAnsi="宋体" w:eastAsia="宋体" w:cs="宋体"/>
          <w:sz w:val="32"/>
          <w:szCs w:val="32"/>
          <w:highlight w:val="none"/>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（二）“三公”经费财政拨款支出决算具体情况说明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2021年度“三公”经费财政拨款支出决算中，公务接待费支出决算</w:t>
      </w:r>
      <w:r>
        <w:rPr>
          <w:rFonts w:hint="eastAsia" w:ascii="宋体" w:hAnsi="宋体" w:eastAsia="宋体" w:cs="宋体"/>
          <w:sz w:val="32"/>
          <w:szCs w:val="32"/>
          <w:highlight w:val="none"/>
          <w:lang w:val="en-US" w:eastAsia="zh-CN"/>
        </w:rPr>
        <w:t>3.05</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49.9</w:t>
      </w:r>
      <w:r>
        <w:rPr>
          <w:rFonts w:hint="eastAsia" w:ascii="宋体" w:hAnsi="宋体" w:eastAsia="宋体" w:cs="宋体"/>
          <w:sz w:val="32"/>
          <w:szCs w:val="32"/>
          <w:highlight w:val="none"/>
        </w:rPr>
        <w:t>%,因公出国（境）费支出决算</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%,公务用车购置费及运行维护费支出决算</w:t>
      </w:r>
      <w:r>
        <w:rPr>
          <w:rFonts w:hint="eastAsia" w:ascii="宋体" w:hAnsi="宋体" w:eastAsia="宋体" w:cs="宋体"/>
          <w:sz w:val="32"/>
          <w:szCs w:val="32"/>
          <w:highlight w:val="none"/>
          <w:lang w:val="en-US" w:eastAsia="zh-CN"/>
        </w:rPr>
        <w:t>3.06</w:t>
      </w:r>
      <w:r>
        <w:rPr>
          <w:rFonts w:hint="eastAsia" w:ascii="宋体" w:hAnsi="宋体" w:eastAsia="宋体" w:cs="宋体"/>
          <w:sz w:val="32"/>
          <w:szCs w:val="32"/>
          <w:highlight w:val="none"/>
        </w:rPr>
        <w:t>万元，占</w:t>
      </w:r>
      <w:r>
        <w:rPr>
          <w:rFonts w:hint="eastAsia" w:ascii="宋体" w:hAnsi="宋体" w:eastAsia="宋体" w:cs="宋体"/>
          <w:sz w:val="32"/>
          <w:szCs w:val="32"/>
          <w:highlight w:val="none"/>
          <w:lang w:val="en-US" w:eastAsia="zh-CN"/>
        </w:rPr>
        <w:t>50.1</w:t>
      </w:r>
      <w:r>
        <w:rPr>
          <w:rFonts w:hint="eastAsia" w:ascii="宋体" w:hAnsi="宋体" w:eastAsia="宋体" w:cs="宋体"/>
          <w:sz w:val="32"/>
          <w:szCs w:val="32"/>
          <w:highlight w:val="none"/>
        </w:rPr>
        <w:t>%。其中：</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1、因公出国（境）费支出决算为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万元，全年安排因公出国（境）团组</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个，累计</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人次</w:t>
      </w:r>
      <w:r>
        <w:rPr>
          <w:rFonts w:hint="eastAsia" w:ascii="宋体" w:hAnsi="宋体" w:eastAsia="宋体" w:cs="宋体"/>
          <w:sz w:val="32"/>
          <w:szCs w:val="32"/>
          <w:highlight w:val="none"/>
          <w:lang w:val="en-US" w:eastAsia="zh-CN"/>
        </w:rPr>
        <w:t>.</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2、公务接待费支出决算为</w:t>
      </w:r>
      <w:r>
        <w:rPr>
          <w:rFonts w:hint="eastAsia" w:ascii="宋体" w:hAnsi="宋体" w:eastAsia="宋体" w:cs="宋体"/>
          <w:sz w:val="32"/>
          <w:szCs w:val="32"/>
          <w:highlight w:val="none"/>
          <w:lang w:val="en-US" w:eastAsia="zh-CN"/>
        </w:rPr>
        <w:t>3.05</w:t>
      </w:r>
      <w:r>
        <w:rPr>
          <w:rFonts w:hint="eastAsia" w:ascii="宋体" w:hAnsi="宋体" w:eastAsia="宋体" w:cs="宋体"/>
          <w:sz w:val="32"/>
          <w:szCs w:val="32"/>
          <w:highlight w:val="none"/>
        </w:rPr>
        <w:t>万元，全年共接待来访团组</w:t>
      </w:r>
      <w:r>
        <w:rPr>
          <w:rFonts w:hint="eastAsia" w:ascii="宋体" w:hAnsi="宋体" w:eastAsia="宋体" w:cs="宋体"/>
          <w:sz w:val="32"/>
          <w:szCs w:val="32"/>
          <w:highlight w:val="none"/>
          <w:lang w:val="en-US" w:eastAsia="zh-CN"/>
        </w:rPr>
        <w:t>63</w:t>
      </w:r>
      <w:r>
        <w:rPr>
          <w:rFonts w:hint="eastAsia" w:ascii="宋体" w:hAnsi="宋体" w:eastAsia="宋体" w:cs="宋体"/>
          <w:sz w:val="32"/>
          <w:szCs w:val="32"/>
          <w:highlight w:val="none"/>
        </w:rPr>
        <w:t>个、来宾</w:t>
      </w:r>
      <w:r>
        <w:rPr>
          <w:rFonts w:hint="eastAsia" w:ascii="宋体" w:hAnsi="宋体" w:eastAsia="宋体" w:cs="宋体"/>
          <w:sz w:val="32"/>
          <w:szCs w:val="32"/>
          <w:highlight w:val="none"/>
          <w:lang w:val="en-US" w:eastAsia="zh-CN"/>
        </w:rPr>
        <w:t>382</w:t>
      </w:r>
      <w:r>
        <w:rPr>
          <w:rFonts w:hint="eastAsia" w:ascii="宋体" w:hAnsi="宋体" w:eastAsia="宋体" w:cs="宋体"/>
          <w:sz w:val="32"/>
          <w:szCs w:val="32"/>
          <w:highlight w:val="none"/>
        </w:rPr>
        <w:t>人次，主要是</w:t>
      </w:r>
      <w:r>
        <w:rPr>
          <w:rFonts w:hint="eastAsia" w:ascii="宋体" w:hAnsi="宋体" w:eastAsia="宋体" w:cs="宋体"/>
          <w:sz w:val="32"/>
          <w:szCs w:val="32"/>
          <w:highlight w:val="none"/>
          <w:lang w:val="en-US" w:eastAsia="zh-CN"/>
        </w:rPr>
        <w:t>规免检查及疫情防控</w:t>
      </w:r>
      <w:r>
        <w:rPr>
          <w:rFonts w:hint="eastAsia" w:ascii="宋体" w:hAnsi="宋体" w:eastAsia="宋体" w:cs="宋体"/>
          <w:sz w:val="32"/>
          <w:szCs w:val="32"/>
          <w:highlight w:val="none"/>
        </w:rPr>
        <w:t>发生的接待支出。</w:t>
      </w:r>
    </w:p>
    <w:p>
      <w:pPr>
        <w:ind w:firstLine="800" w:firstLineChars="250"/>
        <w:rPr>
          <w:rFonts w:hint="eastAsia" w:ascii="宋体" w:hAnsi="宋体" w:eastAsia="宋体" w:cs="宋体"/>
          <w:color w:val="000000"/>
          <w:kern w:val="0"/>
          <w:sz w:val="32"/>
          <w:szCs w:val="32"/>
          <w:highlight w:val="none"/>
        </w:rPr>
      </w:pPr>
      <w:r>
        <w:rPr>
          <w:rFonts w:hint="eastAsia" w:ascii="宋体" w:hAnsi="宋体" w:eastAsia="宋体" w:cs="宋体"/>
          <w:sz w:val="32"/>
          <w:szCs w:val="32"/>
          <w:highlight w:val="none"/>
        </w:rPr>
        <w:t>3、公务用车购置费及运行维护费支出决算为</w:t>
      </w:r>
      <w:r>
        <w:rPr>
          <w:rFonts w:hint="eastAsia" w:ascii="宋体" w:hAnsi="宋体" w:eastAsia="宋体" w:cs="宋体"/>
          <w:sz w:val="32"/>
          <w:szCs w:val="32"/>
          <w:highlight w:val="none"/>
          <w:lang w:val="en-US" w:eastAsia="zh-CN"/>
        </w:rPr>
        <w:t>3.06</w:t>
      </w:r>
      <w:r>
        <w:rPr>
          <w:rFonts w:hint="eastAsia" w:ascii="宋体" w:hAnsi="宋体" w:eastAsia="宋体" w:cs="宋体"/>
          <w:sz w:val="32"/>
          <w:szCs w:val="32"/>
          <w:highlight w:val="none"/>
        </w:rPr>
        <w:t>万元，其中：公务用车购置费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更新公务用车</w:t>
      </w:r>
      <w:r>
        <w:rPr>
          <w:rFonts w:hint="eastAsia" w:ascii="宋体" w:hAnsi="宋体" w:cs="宋体"/>
          <w:color w:val="000000" w:themeColor="text1"/>
          <w:sz w:val="32"/>
          <w:szCs w:val="32"/>
          <w:highlight w:val="none"/>
          <w:lang w:val="en-US" w:eastAsia="zh-CN"/>
          <w14:textFill>
            <w14:solidFill>
              <w14:schemeClr w14:val="tx1"/>
            </w14:solidFill>
          </w14:textFill>
        </w:rPr>
        <w:t>0</w:t>
      </w:r>
      <w:r>
        <w:rPr>
          <w:rFonts w:hint="eastAsia" w:ascii="宋体" w:hAnsi="宋体" w:eastAsia="宋体" w:cs="宋体"/>
          <w:color w:val="000000" w:themeColor="text1"/>
          <w:sz w:val="32"/>
          <w:szCs w:val="32"/>
          <w:highlight w:val="none"/>
          <w14:textFill>
            <w14:solidFill>
              <w14:schemeClr w14:val="tx1"/>
            </w14:solidFill>
          </w14:textFill>
        </w:rPr>
        <w:t>辆</w:t>
      </w:r>
      <w:r>
        <w:rPr>
          <w:rFonts w:hint="eastAsia" w:ascii="宋体" w:hAnsi="宋体" w:cs="宋体"/>
          <w:sz w:val="32"/>
          <w:szCs w:val="32"/>
          <w:highlight w:val="none"/>
          <w:lang w:eastAsia="zh-CN"/>
        </w:rPr>
        <w:t>。</w:t>
      </w:r>
      <w:r>
        <w:rPr>
          <w:rFonts w:hint="eastAsia" w:ascii="宋体" w:hAnsi="宋体" w:eastAsia="宋体" w:cs="宋体"/>
          <w:sz w:val="32"/>
          <w:szCs w:val="32"/>
          <w:highlight w:val="none"/>
        </w:rPr>
        <w:t>公务用车运行维护费</w:t>
      </w:r>
      <w:r>
        <w:rPr>
          <w:rFonts w:hint="eastAsia" w:ascii="宋体" w:hAnsi="宋体" w:eastAsia="宋体" w:cs="宋体"/>
          <w:sz w:val="32"/>
          <w:szCs w:val="32"/>
          <w:highlight w:val="none"/>
          <w:lang w:val="en-US" w:eastAsia="zh-CN"/>
        </w:rPr>
        <w:t>3.06</w:t>
      </w:r>
      <w:r>
        <w:rPr>
          <w:rFonts w:hint="eastAsia" w:ascii="宋体" w:hAnsi="宋体" w:eastAsia="宋体" w:cs="宋体"/>
          <w:sz w:val="32"/>
          <w:szCs w:val="32"/>
          <w:highlight w:val="none"/>
        </w:rPr>
        <w:t>万元，主要是</w:t>
      </w:r>
      <w:r>
        <w:rPr>
          <w:rFonts w:hint="eastAsia" w:ascii="宋体" w:hAnsi="宋体" w:eastAsia="宋体" w:cs="宋体"/>
          <w:sz w:val="32"/>
          <w:szCs w:val="32"/>
          <w:highlight w:val="none"/>
          <w:lang w:val="en-US" w:eastAsia="zh-CN"/>
        </w:rPr>
        <w:t>疫情防控和冷链运转</w:t>
      </w:r>
      <w:r>
        <w:rPr>
          <w:rFonts w:hint="eastAsia" w:ascii="宋体" w:hAnsi="宋体" w:eastAsia="宋体" w:cs="宋体"/>
          <w:sz w:val="32"/>
          <w:szCs w:val="32"/>
          <w:highlight w:val="none"/>
        </w:rPr>
        <w:t>支出，截止2021年12月31日，我单位开支财政拨款的公务用车保有量为</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辆。</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八、政府性基金预算收入支出决算情况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cs="宋体"/>
          <w:i w:val="0"/>
          <w:color w:val="000000"/>
          <w:sz w:val="32"/>
          <w:szCs w:val="32"/>
          <w:highlight w:val="none"/>
        </w:rPr>
      </w:pPr>
      <w:r>
        <w:rPr>
          <w:rFonts w:hint="eastAsia" w:ascii="宋体" w:hAnsi="宋体" w:eastAsia="宋体" w:cs="宋体"/>
          <w:sz w:val="32"/>
          <w:szCs w:val="32"/>
          <w:highlight w:val="none"/>
        </w:rPr>
        <w:t>2021年度政府性基金预算财政拨款收入</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万元；年初结转和结余</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万元，其中基本支出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万元，项目支出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万元；年末结转和结余</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万元。具体情况如下：</w:t>
      </w:r>
      <w:r>
        <w:rPr>
          <w:rFonts w:hint="eastAsia" w:ascii="宋体" w:hAnsi="宋体" w:eastAsia="宋体" w:cs="宋体"/>
          <w:sz w:val="32"/>
          <w:szCs w:val="32"/>
          <w:highlight w:val="none"/>
          <w:lang w:val="en-US" w:eastAsia="zh-CN"/>
        </w:rPr>
        <w:t>本单位</w:t>
      </w:r>
      <w:r>
        <w:rPr>
          <w:rFonts w:hint="eastAsia" w:ascii="宋体" w:hAnsi="宋体" w:eastAsia="宋体" w:cs="宋体"/>
          <w:i w:val="0"/>
          <w:color w:val="000000"/>
          <w:sz w:val="32"/>
          <w:szCs w:val="32"/>
          <w:highlight w:val="none"/>
        </w:rPr>
        <w:t>无政府性基金收支</w:t>
      </w:r>
      <w:r>
        <w:rPr>
          <w:rFonts w:hint="eastAsia" w:ascii="宋体" w:hAnsi="宋体" w:eastAsia="宋体" w:cs="宋体"/>
          <w:i w:val="0"/>
          <w:color w:val="000000"/>
          <w:sz w:val="32"/>
          <w:szCs w:val="32"/>
          <w:highlight w:val="none"/>
          <w:lang w:eastAsia="zh-CN"/>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九、机关运行经费支出说明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本部门2021年度机关运行经费支出</w:t>
      </w:r>
      <w:r>
        <w:rPr>
          <w:rFonts w:hint="eastAsia" w:ascii="宋体" w:hAnsi="宋体" w:eastAsia="宋体" w:cs="宋体"/>
          <w:sz w:val="32"/>
          <w:szCs w:val="32"/>
          <w:highlight w:val="none"/>
          <w:lang w:val="en-US" w:eastAsia="zh-CN"/>
        </w:rPr>
        <w:t>2158.78</w:t>
      </w:r>
      <w:r>
        <w:rPr>
          <w:rFonts w:hint="eastAsia" w:ascii="宋体" w:hAnsi="宋体" w:eastAsia="宋体" w:cs="宋体"/>
          <w:sz w:val="32"/>
          <w:szCs w:val="32"/>
          <w:highlight w:val="none"/>
        </w:rPr>
        <w:t>万元，比年初预算数增加</w:t>
      </w:r>
      <w:r>
        <w:rPr>
          <w:rFonts w:hint="eastAsia" w:ascii="宋体" w:hAnsi="宋体" w:eastAsia="宋体" w:cs="宋体"/>
          <w:sz w:val="32"/>
          <w:szCs w:val="32"/>
          <w:highlight w:val="none"/>
          <w:lang w:val="en-US" w:eastAsia="zh-CN"/>
        </w:rPr>
        <w:t>23.99</w:t>
      </w:r>
      <w:r>
        <w:rPr>
          <w:rFonts w:hint="eastAsia" w:ascii="宋体" w:hAnsi="宋体" w:eastAsia="宋体" w:cs="宋体"/>
          <w:sz w:val="32"/>
          <w:szCs w:val="32"/>
          <w:highlight w:val="none"/>
        </w:rPr>
        <w:t>万元，增长</w:t>
      </w:r>
      <w:r>
        <w:rPr>
          <w:rFonts w:hint="eastAsia" w:ascii="宋体" w:hAnsi="宋体" w:eastAsia="宋体" w:cs="宋体"/>
          <w:sz w:val="32"/>
          <w:szCs w:val="32"/>
          <w:highlight w:val="none"/>
          <w:lang w:val="en-US" w:eastAsia="zh-CN"/>
        </w:rPr>
        <w:t>1.11</w:t>
      </w:r>
      <w:r>
        <w:rPr>
          <w:rFonts w:hint="eastAsia" w:ascii="宋体" w:hAnsi="宋体" w:eastAsia="宋体" w:cs="宋体"/>
          <w:sz w:val="32"/>
          <w:szCs w:val="32"/>
          <w:highlight w:val="none"/>
        </w:rPr>
        <w:t>%。主要原因是：</w:t>
      </w:r>
      <w:r>
        <w:rPr>
          <w:rFonts w:hint="eastAsia" w:ascii="宋体" w:hAnsi="宋体" w:eastAsia="宋体" w:cs="宋体"/>
          <w:sz w:val="32"/>
          <w:szCs w:val="32"/>
          <w:highlight w:val="none"/>
          <w:lang w:val="en-US" w:eastAsia="zh-CN"/>
        </w:rPr>
        <w:t>专用设备购置</w:t>
      </w:r>
      <w:r>
        <w:rPr>
          <w:rFonts w:hint="eastAsia" w:ascii="宋体" w:hAnsi="宋体" w:eastAsia="宋体" w:cs="宋体"/>
          <w:sz w:val="32"/>
          <w:szCs w:val="32"/>
          <w:highlight w:val="none"/>
        </w:rPr>
        <w:t>。</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十、一般性支出情况说明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2021年本部门开支会议费</w:t>
      </w:r>
      <w:r>
        <w:rPr>
          <w:rFonts w:hint="eastAsia" w:ascii="宋体" w:hAnsi="宋体" w:eastAsia="宋体" w:cs="宋体"/>
          <w:sz w:val="32"/>
          <w:szCs w:val="32"/>
          <w:highlight w:val="none"/>
          <w:lang w:val="en-US" w:eastAsia="zh-CN"/>
        </w:rPr>
        <w:t>4.01</w:t>
      </w:r>
      <w:r>
        <w:rPr>
          <w:rFonts w:hint="eastAsia" w:ascii="宋体" w:hAnsi="宋体" w:eastAsia="宋体" w:cs="宋体"/>
          <w:sz w:val="32"/>
          <w:szCs w:val="32"/>
          <w:highlight w:val="none"/>
        </w:rPr>
        <w:t>万元，用于召开</w:t>
      </w:r>
      <w:r>
        <w:rPr>
          <w:rFonts w:hint="eastAsia" w:ascii="宋体" w:hAnsi="宋体" w:eastAsia="宋体" w:cs="宋体"/>
          <w:sz w:val="32"/>
          <w:szCs w:val="32"/>
          <w:highlight w:val="none"/>
          <w:lang w:val="en-US" w:eastAsia="zh-CN"/>
        </w:rPr>
        <w:t>规划免疫、疫情防控、结核病防治、艾滋病防治、职业病防治等</w:t>
      </w:r>
      <w:r>
        <w:rPr>
          <w:rFonts w:hint="eastAsia" w:ascii="宋体" w:hAnsi="宋体" w:eastAsia="宋体" w:cs="宋体"/>
          <w:sz w:val="32"/>
          <w:szCs w:val="32"/>
          <w:highlight w:val="none"/>
        </w:rPr>
        <w:t>会议，人数</w:t>
      </w:r>
      <w:r>
        <w:rPr>
          <w:rFonts w:hint="eastAsia" w:ascii="宋体" w:hAnsi="宋体" w:eastAsia="宋体" w:cs="宋体"/>
          <w:sz w:val="32"/>
          <w:szCs w:val="32"/>
          <w:highlight w:val="none"/>
          <w:lang w:val="en-US" w:eastAsia="zh-CN"/>
        </w:rPr>
        <w:t>5000</w:t>
      </w:r>
      <w:r>
        <w:rPr>
          <w:rFonts w:hint="eastAsia" w:ascii="宋体" w:hAnsi="宋体" w:eastAsia="宋体" w:cs="宋体"/>
          <w:sz w:val="32"/>
          <w:szCs w:val="32"/>
          <w:highlight w:val="none"/>
        </w:rPr>
        <w:t>人</w:t>
      </w:r>
      <w:r>
        <w:rPr>
          <w:rFonts w:hint="eastAsia" w:ascii="宋体" w:hAnsi="宋体" w:eastAsia="宋体" w:cs="宋体"/>
          <w:sz w:val="32"/>
          <w:szCs w:val="32"/>
          <w:highlight w:val="none"/>
          <w:lang w:val="en-US" w:eastAsia="zh-CN"/>
        </w:rPr>
        <w:t>次</w:t>
      </w:r>
      <w:r>
        <w:rPr>
          <w:rFonts w:hint="eastAsia" w:ascii="宋体" w:hAnsi="宋体" w:eastAsia="宋体" w:cs="宋体"/>
          <w:sz w:val="32"/>
          <w:szCs w:val="32"/>
          <w:highlight w:val="none"/>
        </w:rPr>
        <w:t>，内容为</w:t>
      </w:r>
      <w:r>
        <w:rPr>
          <w:rFonts w:hint="eastAsia" w:ascii="宋体" w:hAnsi="宋体" w:eastAsia="宋体" w:cs="宋体"/>
          <w:sz w:val="32"/>
          <w:szCs w:val="32"/>
          <w:highlight w:val="none"/>
          <w:lang w:val="en-US" w:eastAsia="zh-CN"/>
        </w:rPr>
        <w:t>工作安排，人员职责，工作进度，完成情况等</w:t>
      </w:r>
      <w:r>
        <w:rPr>
          <w:rFonts w:hint="eastAsia" w:ascii="宋体" w:hAnsi="宋体" w:eastAsia="宋体" w:cs="宋体"/>
          <w:sz w:val="32"/>
          <w:szCs w:val="32"/>
          <w:highlight w:val="none"/>
        </w:rPr>
        <w:t>；开支培训费</w:t>
      </w:r>
      <w:r>
        <w:rPr>
          <w:rFonts w:hint="eastAsia" w:ascii="宋体" w:hAnsi="宋体" w:eastAsia="宋体" w:cs="宋体"/>
          <w:sz w:val="32"/>
          <w:szCs w:val="32"/>
          <w:highlight w:val="none"/>
          <w:lang w:val="en-US" w:eastAsia="zh-CN"/>
        </w:rPr>
        <w:t>1.7</w:t>
      </w:r>
      <w:r>
        <w:rPr>
          <w:rFonts w:hint="eastAsia" w:ascii="宋体" w:hAnsi="宋体" w:eastAsia="宋体" w:cs="宋体"/>
          <w:sz w:val="32"/>
          <w:szCs w:val="32"/>
          <w:highlight w:val="none"/>
        </w:rPr>
        <w:t>万元，用于开展</w:t>
      </w:r>
      <w:r>
        <w:rPr>
          <w:rFonts w:hint="eastAsia" w:ascii="宋体" w:hAnsi="宋体" w:eastAsia="宋体" w:cs="宋体"/>
          <w:sz w:val="32"/>
          <w:szCs w:val="32"/>
          <w:highlight w:val="none"/>
          <w:lang w:val="en-US" w:eastAsia="zh-CN"/>
        </w:rPr>
        <w:t>核酸检测、流调、核酸采样、规免接种、传染病防控等</w:t>
      </w:r>
      <w:r>
        <w:rPr>
          <w:rFonts w:hint="eastAsia" w:ascii="宋体" w:hAnsi="宋体" w:eastAsia="宋体" w:cs="宋体"/>
          <w:sz w:val="32"/>
          <w:szCs w:val="32"/>
          <w:highlight w:val="none"/>
        </w:rPr>
        <w:t>培训，人数</w:t>
      </w:r>
      <w:r>
        <w:rPr>
          <w:rFonts w:hint="eastAsia" w:ascii="宋体" w:hAnsi="宋体" w:eastAsia="宋体" w:cs="宋体"/>
          <w:sz w:val="32"/>
          <w:szCs w:val="32"/>
          <w:highlight w:val="none"/>
          <w:lang w:val="en-US" w:eastAsia="zh-CN"/>
        </w:rPr>
        <w:t>3000</w:t>
      </w:r>
      <w:r>
        <w:rPr>
          <w:rFonts w:hint="eastAsia" w:ascii="宋体" w:hAnsi="宋体" w:eastAsia="宋体" w:cs="宋体"/>
          <w:sz w:val="32"/>
          <w:szCs w:val="32"/>
          <w:highlight w:val="none"/>
        </w:rPr>
        <w:t>人</w:t>
      </w:r>
      <w:r>
        <w:rPr>
          <w:rFonts w:hint="eastAsia" w:ascii="宋体" w:hAnsi="宋体" w:eastAsia="宋体" w:cs="宋体"/>
          <w:sz w:val="32"/>
          <w:szCs w:val="32"/>
          <w:highlight w:val="none"/>
          <w:lang w:val="en-US" w:eastAsia="zh-CN"/>
        </w:rPr>
        <w:t>次</w:t>
      </w:r>
      <w:r>
        <w:rPr>
          <w:rFonts w:hint="eastAsia" w:ascii="宋体" w:hAnsi="宋体" w:eastAsia="宋体" w:cs="宋体"/>
          <w:sz w:val="32"/>
          <w:szCs w:val="32"/>
          <w:highlight w:val="none"/>
        </w:rPr>
        <w:t>，内容为新冠肺炎、人禽流感、重点传染病监测、卫生应急、手足口病、规划免疫、慢性病、职业健康监测等知识培训</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举办</w:t>
      </w:r>
      <w:r>
        <w:rPr>
          <w:rFonts w:hint="eastAsia" w:ascii="宋体" w:hAnsi="宋体" w:eastAsia="宋体" w:cs="宋体"/>
          <w:sz w:val="32"/>
          <w:szCs w:val="32"/>
          <w:highlight w:val="none"/>
          <w:lang w:val="en-US" w:eastAsia="zh-CN"/>
        </w:rPr>
        <w:t>0次</w:t>
      </w:r>
      <w:r>
        <w:rPr>
          <w:rFonts w:hint="eastAsia" w:ascii="宋体" w:hAnsi="宋体" w:eastAsia="宋体" w:cs="宋体"/>
          <w:sz w:val="32"/>
          <w:szCs w:val="32"/>
          <w:highlight w:val="none"/>
        </w:rPr>
        <w:t>节庆、晚会、论坛、赛事活动，开支</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十一、政府采购支出说明</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十二、国有资产占用情况说明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截至2021年12月31日，部门共有车辆</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辆，其中，主要领导干部用车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辆，机要通信用车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辆、应急保障用车</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辆、执法执勤用车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辆、特种专业技术用车</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辆、其他用车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辆；单位价值50万元以上通用设备</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台（套）；单位价值100万元以上专用设备</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台（套）。</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rPr>
        <w:t>十三、2021年度预算绩效情况说明</w:t>
      </w:r>
    </w:p>
    <w:p>
      <w:pPr>
        <w:autoSpaceDE w:val="0"/>
        <w:autoSpaceDN w:val="0"/>
        <w:adjustRightInd w:val="0"/>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32"/>
          <w:szCs w:val="32"/>
          <w:highlight w:val="none"/>
        </w:rPr>
        <w:t>（1）绩效管理评价工作开展情况</w:t>
      </w:r>
      <w:r>
        <w:rPr>
          <w:rFonts w:hint="eastAsia" w:ascii="宋体" w:hAnsi="宋体" w:eastAsia="宋体" w:cs="宋体"/>
          <w:color w:val="000000"/>
          <w:kern w:val="0"/>
          <w:sz w:val="32"/>
          <w:szCs w:val="32"/>
          <w:highlight w:val="none"/>
        </w:rPr>
        <w:t>。</w:t>
      </w:r>
    </w:p>
    <w:p>
      <w:pPr>
        <w:autoSpaceDE w:val="0"/>
        <w:autoSpaceDN w:val="0"/>
        <w:adjustRightInd w:val="0"/>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本部门2021年整体支出8526.08万元，其中项目支出100万元，本年度重点项目支出</w:t>
      </w:r>
      <w:r>
        <w:rPr>
          <w:rFonts w:hint="eastAsia" w:ascii="宋体" w:hAnsi="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万元，无重点项目支出。</w:t>
      </w:r>
    </w:p>
    <w:p>
      <w:pPr>
        <w:autoSpaceDE w:val="0"/>
        <w:autoSpaceDN w:val="0"/>
        <w:adjustRightInd w:val="0"/>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根据预算绩效管理要求，我部门组织对2021年度一般公共预算项目支出全面开展绩效自评，其中，一级项目</w:t>
      </w:r>
      <w:r>
        <w:rPr>
          <w:rFonts w:hint="eastAsia" w:ascii="宋体" w:hAnsi="宋体" w:eastAsia="宋体" w:cs="宋体"/>
          <w:color w:val="000000"/>
          <w:kern w:val="0"/>
          <w:sz w:val="32"/>
          <w:szCs w:val="32"/>
          <w:highlight w:val="none"/>
          <w:lang w:val="en-US" w:eastAsia="zh-CN"/>
        </w:rPr>
        <w:t>1</w:t>
      </w:r>
      <w:r>
        <w:rPr>
          <w:rFonts w:hint="eastAsia" w:ascii="宋体" w:hAnsi="宋体" w:eastAsia="宋体" w:cs="宋体"/>
          <w:color w:val="000000"/>
          <w:kern w:val="0"/>
          <w:sz w:val="32"/>
          <w:szCs w:val="32"/>
          <w:highlight w:val="none"/>
        </w:rPr>
        <w:t>个，二级项目</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个，共涉及资金</w:t>
      </w:r>
      <w:r>
        <w:rPr>
          <w:rFonts w:hint="eastAsia" w:ascii="宋体" w:hAnsi="宋体" w:eastAsia="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万元，占一般公共预算项目支出总额的</w:t>
      </w:r>
      <w:r>
        <w:rPr>
          <w:rFonts w:hint="eastAsia" w:ascii="宋体" w:hAnsi="宋体" w:eastAsia="宋体" w:cs="宋体"/>
          <w:color w:val="000000"/>
          <w:kern w:val="0"/>
          <w:sz w:val="32"/>
          <w:szCs w:val="32"/>
          <w:highlight w:val="none"/>
          <w:lang w:val="en-US" w:eastAsia="zh-CN"/>
        </w:rPr>
        <w:t>2.63</w:t>
      </w:r>
      <w:r>
        <w:rPr>
          <w:rFonts w:hint="eastAsia" w:ascii="宋体" w:hAnsi="宋体" w:eastAsia="宋体" w:cs="宋体"/>
          <w:color w:val="000000"/>
          <w:kern w:val="0"/>
          <w:sz w:val="32"/>
          <w:szCs w:val="32"/>
          <w:highlight w:val="none"/>
        </w:rPr>
        <w:t>%。组织对2021年度政府性基金预算项目支出开展绩效自评，共涉及资金</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万元，占政府性基金预算项目支出总额的</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%。组织对2021年度</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个国有资本经营预算项目支出开展绩效自评，共涉及资金</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万元，占国有资本经营预算项目支出总额的</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w:t>
      </w:r>
    </w:p>
    <w:p>
      <w:pPr>
        <w:ind w:firstLine="640" w:firstLineChars="200"/>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rPr>
        <w:t>组织对项目开展了部门评价，涉及一般公共预算支出</w:t>
      </w:r>
      <w:r>
        <w:rPr>
          <w:rFonts w:hint="eastAsia" w:ascii="宋体" w:hAnsi="宋体" w:eastAsia="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万元，政府性基金预算支出</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万元，国有资本经营预算支出</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万元。从评价情况来看，</w:t>
      </w:r>
      <w:r>
        <w:rPr>
          <w:rFonts w:hint="eastAsia" w:ascii="宋体" w:hAnsi="宋体" w:eastAsia="宋体" w:cs="宋体"/>
          <w:sz w:val="32"/>
          <w:szCs w:val="32"/>
          <w:highlight w:val="none"/>
        </w:rPr>
        <w:t>严格按照《永州市城乡饮用水水质卫生监测工作方案》要求，共监测城区饮用水843份，合格646份，合格率76.63%。根据《2021年湖南省环境卫生监测项目方案》要求，共采集20份土壤样品，铅、镉、铬金属等指标检测结果正常。共对36个企业开展职业病危害因素检测，圆满完成永州市疾控中心安排的23家企业职业病危害因素检测项目及申报工作任务。共对20个企业的240例接尘职工免费体检，并将体检个案全部上报，对现存活的189例职业性尘肺病患者进行了随访。对24个公立医院、9个民营医院有放射诊疗业务的单位做好了放射诊疗机构基本情况和频度调查，另对汽车总站、高铁站、海螺水泥、湘江稀土、华泰钢瓶5个有放射源的企业基本情况进行了调查。共开展上岗前体检1373人次；在岗期间体检2019人次；离岗时体检173人次。听力检查2298人次，肺功能检查1216人次。撰写职业健康体检总结报告46份。查出噪声岗位复查59人，职业禁忌证30人；粉尘岗位职业禁忌证7人，疑似职业病4人；化学品岗位职业禁忌证1人，高温岗位职业禁忌证6人。尘肺病主动监测240人。为预防控制和消除职业危害，防治职业病，保护劳动者健康及相关权益，促进经济发展，提供了有力保障。</w:t>
      </w:r>
    </w:p>
    <w:p>
      <w:pPr>
        <w:spacing w:line="580" w:lineRule="exact"/>
        <w:ind w:firstLine="643"/>
        <w:rPr>
          <w:rFonts w:hint="eastAsia" w:ascii="宋体" w:hAnsi="宋体" w:eastAsia="宋体" w:cs="宋体"/>
          <w:sz w:val="32"/>
          <w:szCs w:val="32"/>
          <w:highlight w:val="none"/>
        </w:rPr>
      </w:pPr>
      <w:r>
        <w:rPr>
          <w:rFonts w:hint="eastAsia" w:ascii="宋体" w:hAnsi="宋体" w:eastAsia="宋体" w:cs="宋体"/>
          <w:sz w:val="32"/>
          <w:szCs w:val="32"/>
          <w:highlight w:val="none"/>
        </w:rPr>
        <w:t>截至11月20日，共为从业人员体检15725人次。</w:t>
      </w:r>
    </w:p>
    <w:p>
      <w:pPr>
        <w:autoSpaceDE w:val="0"/>
        <w:autoSpaceDN w:val="0"/>
        <w:adjustRightInd w:val="0"/>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组织对单位开展整体支出绩效评价，涉及一般公共预算支出</w:t>
      </w:r>
      <w:r>
        <w:rPr>
          <w:rFonts w:hint="eastAsia" w:ascii="宋体" w:hAnsi="宋体" w:eastAsia="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万元，政府性基金预算支出</w:t>
      </w:r>
      <w:r>
        <w:rPr>
          <w:rFonts w:hint="eastAsia" w:ascii="宋体" w:hAnsi="宋体" w:eastAsia="宋体" w:cs="宋体"/>
          <w:color w:val="000000"/>
          <w:kern w:val="0"/>
          <w:sz w:val="32"/>
          <w:szCs w:val="32"/>
          <w:highlight w:val="none"/>
          <w:lang w:val="en-US" w:eastAsia="zh-CN"/>
        </w:rPr>
        <w:t>0</w:t>
      </w:r>
      <w:r>
        <w:rPr>
          <w:rFonts w:hint="eastAsia" w:ascii="宋体" w:hAnsi="宋体" w:eastAsia="宋体" w:cs="宋体"/>
          <w:color w:val="000000"/>
          <w:kern w:val="0"/>
          <w:sz w:val="32"/>
          <w:szCs w:val="32"/>
          <w:highlight w:val="none"/>
        </w:rPr>
        <w:t>万元。从评价情况来看</w:t>
      </w:r>
      <w:r>
        <w:rPr>
          <w:rFonts w:hint="eastAsia" w:ascii="宋体" w:hAnsi="宋体" w:eastAsia="宋体" w:cs="宋体"/>
          <w:color w:val="000000"/>
          <w:kern w:val="0"/>
          <w:sz w:val="32"/>
          <w:szCs w:val="32"/>
          <w:highlight w:val="none"/>
          <w:lang w:eastAsia="zh-CN"/>
        </w:rPr>
        <w:t>，</w:t>
      </w:r>
      <w:r>
        <w:rPr>
          <w:rFonts w:hint="eastAsia" w:ascii="宋体" w:hAnsi="宋体" w:eastAsia="宋体" w:cs="宋体"/>
          <w:color w:val="000000"/>
          <w:kern w:val="0"/>
          <w:sz w:val="32"/>
          <w:szCs w:val="32"/>
          <w:highlight w:val="none"/>
        </w:rPr>
        <w:t>严格遵守各项财经纪律的，在项目资金的使用上也是统筹安排。在今后工作中我</w:t>
      </w:r>
      <w:r>
        <w:rPr>
          <w:rFonts w:hint="eastAsia" w:ascii="宋体" w:hAnsi="宋体" w:eastAsia="宋体" w:cs="宋体"/>
          <w:color w:val="000000"/>
          <w:kern w:val="0"/>
          <w:sz w:val="32"/>
          <w:szCs w:val="32"/>
          <w:highlight w:val="none"/>
          <w:lang w:eastAsia="zh-CN"/>
        </w:rPr>
        <w:t>会</w:t>
      </w:r>
      <w:r>
        <w:rPr>
          <w:rFonts w:hint="eastAsia" w:ascii="宋体" w:hAnsi="宋体" w:eastAsia="宋体" w:cs="宋体"/>
          <w:color w:val="000000"/>
          <w:kern w:val="0"/>
          <w:sz w:val="32"/>
          <w:szCs w:val="32"/>
          <w:highlight w:val="none"/>
        </w:rPr>
        <w:t>将进一步提高行政经费及项目经费支出透明度和资金使用效益，认真学习党的路线、方针、政策及法律法规知识，自觉在思想、政治、行动上与党中央保持高度一致，继续保持优良作风，独善其身，</w:t>
      </w:r>
      <w:r>
        <w:rPr>
          <w:rFonts w:hint="eastAsia" w:ascii="宋体" w:hAnsi="宋体" w:cs="宋体"/>
          <w:color w:val="000000"/>
          <w:kern w:val="0"/>
          <w:sz w:val="32"/>
          <w:szCs w:val="32"/>
          <w:highlight w:val="none"/>
          <w:lang w:eastAsia="zh-CN"/>
        </w:rPr>
        <w:t>更好地为</w:t>
      </w:r>
      <w:r>
        <w:rPr>
          <w:rFonts w:hint="eastAsia" w:ascii="宋体" w:hAnsi="宋体" w:eastAsia="宋体" w:cs="宋体"/>
          <w:color w:val="000000"/>
          <w:kern w:val="0"/>
          <w:sz w:val="32"/>
          <w:szCs w:val="32"/>
          <w:highlight w:val="none"/>
        </w:rPr>
        <w:t>人民服务。（请对整体支出绩效评价情况进行简单说明）。</w:t>
      </w:r>
    </w:p>
    <w:p>
      <w:pPr>
        <w:autoSpaceDE w:val="0"/>
        <w:autoSpaceDN w:val="0"/>
        <w:adjustRightInd w:val="0"/>
        <w:ind w:firstLine="640" w:firstLineChars="200"/>
        <w:jc w:val="left"/>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（2）部门决算中项目绩效自评结果。</w:t>
      </w:r>
    </w:p>
    <w:p>
      <w:pPr>
        <w:spacing w:line="580" w:lineRule="exact"/>
        <w:rPr>
          <w:rFonts w:hint="default" w:ascii="宋体" w:hAnsi="宋体" w:eastAsia="宋体" w:cs="宋体"/>
          <w:sz w:val="32"/>
          <w:szCs w:val="32"/>
          <w:highlight w:val="none"/>
          <w:lang w:val="en-US" w:eastAsia="zh-CN"/>
        </w:rPr>
      </w:pPr>
      <w:r>
        <w:rPr>
          <w:rFonts w:hint="eastAsia" w:ascii="宋体" w:hAnsi="宋体" w:cs="宋体"/>
          <w:color w:val="000000"/>
          <w:kern w:val="0"/>
          <w:sz w:val="32"/>
          <w:szCs w:val="32"/>
          <w:highlight w:val="none"/>
          <w:lang w:val="en-US" w:eastAsia="zh-CN"/>
        </w:rPr>
        <w:t>取消三项收费</w:t>
      </w:r>
      <w:r>
        <w:rPr>
          <w:rFonts w:hint="eastAsia" w:ascii="宋体" w:hAnsi="宋体" w:eastAsia="宋体" w:cs="宋体"/>
          <w:color w:val="000000"/>
          <w:kern w:val="0"/>
          <w:sz w:val="32"/>
          <w:szCs w:val="32"/>
          <w:highlight w:val="none"/>
        </w:rPr>
        <w:t>项目绩效自评综述：根据年初设定的绩效目标，项目绩效自评得分为</w:t>
      </w:r>
      <w:r>
        <w:rPr>
          <w:rFonts w:hint="eastAsia" w:ascii="宋体" w:hAnsi="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分。项目全年预算数为</w:t>
      </w:r>
      <w:r>
        <w:rPr>
          <w:rFonts w:hint="eastAsia" w:ascii="宋体" w:hAnsi="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万元，执行数为</w:t>
      </w:r>
      <w:r>
        <w:rPr>
          <w:rFonts w:hint="eastAsia" w:ascii="宋体" w:hAnsi="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万元，完成预算的</w:t>
      </w:r>
      <w:r>
        <w:rPr>
          <w:rFonts w:hint="eastAsia" w:ascii="宋体" w:hAnsi="宋体" w:cs="宋体"/>
          <w:color w:val="000000"/>
          <w:kern w:val="0"/>
          <w:sz w:val="32"/>
          <w:szCs w:val="32"/>
          <w:highlight w:val="none"/>
          <w:lang w:val="en-US" w:eastAsia="zh-CN"/>
        </w:rPr>
        <w:t>100</w:t>
      </w:r>
      <w:r>
        <w:rPr>
          <w:rFonts w:hint="eastAsia" w:ascii="宋体" w:hAnsi="宋体" w:eastAsia="宋体" w:cs="宋体"/>
          <w:color w:val="000000"/>
          <w:kern w:val="0"/>
          <w:sz w:val="32"/>
          <w:szCs w:val="32"/>
          <w:highlight w:val="none"/>
        </w:rPr>
        <w:t>%。项目绩效目标完成情况</w:t>
      </w:r>
      <w:r>
        <w:rPr>
          <w:rFonts w:hint="eastAsia" w:ascii="宋体" w:hAnsi="宋体" w:cs="宋体"/>
          <w:color w:val="000000"/>
          <w:kern w:val="0"/>
          <w:sz w:val="32"/>
          <w:szCs w:val="32"/>
          <w:highlight w:val="none"/>
          <w:lang w:val="en-US" w:eastAsia="zh-CN"/>
        </w:rPr>
        <w:t>100%。</w:t>
      </w:r>
    </w:p>
    <w:p>
      <w:pPr>
        <w:pStyle w:val="14"/>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十四</w:t>
      </w:r>
      <w:r>
        <w:rPr>
          <w:rFonts w:hint="eastAsia" w:ascii="宋体" w:hAnsi="宋体" w:eastAsia="宋体" w:cs="宋体"/>
          <w:b/>
          <w:sz w:val="32"/>
          <w:szCs w:val="32"/>
          <w:highlight w:val="none"/>
        </w:rPr>
        <w:t>、国有资本经营预算财政拨款支出决算情况</w:t>
      </w:r>
    </w:p>
    <w:p>
      <w:pPr>
        <w:pStyle w:val="14"/>
        <w:ind w:firstLine="640" w:firstLineChars="200"/>
        <w:rPr>
          <w:rFonts w:hint="eastAsia" w:ascii="宋体" w:hAnsi="宋体" w:eastAsia="宋体"/>
          <w:sz w:val="72"/>
          <w:szCs w:val="72"/>
          <w:highlight w:val="none"/>
        </w:rPr>
      </w:pPr>
      <w:r>
        <w:rPr>
          <w:rFonts w:hint="eastAsia" w:ascii="宋体" w:hAnsi="宋体" w:eastAsia="宋体" w:cs="宋体"/>
          <w:b w:val="0"/>
          <w:bCs/>
          <w:sz w:val="32"/>
          <w:szCs w:val="32"/>
          <w:highlight w:val="none"/>
        </w:rPr>
        <w:t>2021年度国有资本经营预算财政拨款支出</w:t>
      </w:r>
      <w:r>
        <w:rPr>
          <w:rFonts w:hint="eastAsia" w:ascii="宋体" w:hAnsi="宋体" w:eastAsia="宋体" w:cs="宋体"/>
          <w:b w:val="0"/>
          <w:bCs/>
          <w:sz w:val="32"/>
          <w:szCs w:val="32"/>
          <w:highlight w:val="none"/>
          <w:lang w:eastAsia="zh-CN"/>
        </w:rPr>
        <w:t>0</w:t>
      </w:r>
      <w:r>
        <w:rPr>
          <w:rFonts w:hint="eastAsia" w:ascii="宋体" w:hAnsi="宋体" w:eastAsia="宋体" w:cs="宋体"/>
          <w:b w:val="0"/>
          <w:bCs/>
          <w:sz w:val="32"/>
          <w:szCs w:val="32"/>
          <w:highlight w:val="none"/>
        </w:rPr>
        <w:t>万元，其中基本支出</w:t>
      </w:r>
      <w:r>
        <w:rPr>
          <w:rFonts w:hint="eastAsia" w:ascii="宋体" w:hAnsi="宋体" w:eastAsia="宋体" w:cs="宋体"/>
          <w:b w:val="0"/>
          <w:bCs/>
          <w:sz w:val="32"/>
          <w:szCs w:val="32"/>
          <w:highlight w:val="none"/>
          <w:lang w:eastAsia="zh-CN"/>
        </w:rPr>
        <w:t>0</w:t>
      </w:r>
      <w:r>
        <w:rPr>
          <w:rFonts w:hint="eastAsia" w:ascii="宋体" w:hAnsi="宋体" w:eastAsia="宋体" w:cs="宋体"/>
          <w:b w:val="0"/>
          <w:bCs/>
          <w:sz w:val="32"/>
          <w:szCs w:val="32"/>
          <w:highlight w:val="none"/>
        </w:rPr>
        <w:t>万元，项目支出</w:t>
      </w:r>
      <w:r>
        <w:rPr>
          <w:rFonts w:hint="eastAsia" w:ascii="宋体" w:hAnsi="宋体" w:eastAsia="宋体" w:cs="宋体"/>
          <w:b w:val="0"/>
          <w:bCs/>
          <w:sz w:val="32"/>
          <w:szCs w:val="32"/>
          <w:highlight w:val="none"/>
          <w:lang w:eastAsia="zh-CN"/>
        </w:rPr>
        <w:t>0</w:t>
      </w:r>
      <w:r>
        <w:rPr>
          <w:rFonts w:hint="eastAsia" w:ascii="宋体" w:hAnsi="宋体" w:eastAsia="宋体" w:cs="宋体"/>
          <w:b w:val="0"/>
          <w:bCs/>
          <w:sz w:val="32"/>
          <w:szCs w:val="32"/>
          <w:highlight w:val="none"/>
        </w:rPr>
        <w:t>万元。本单位无国有资本经营预算支出</w:t>
      </w:r>
      <w:r>
        <w:rPr>
          <w:rFonts w:hint="eastAsia" w:ascii="宋体" w:hAnsi="宋体" w:eastAsia="宋体" w:cs="宋体"/>
          <w:b w:val="0"/>
          <w:bCs/>
          <w:sz w:val="32"/>
          <w:szCs w:val="32"/>
          <w:highlight w:val="none"/>
          <w:lang w:eastAsia="zh-CN"/>
        </w:rPr>
        <w:t>。</w:t>
      </w: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hint="eastAsia" w:ascii="宋体" w:hAnsi="宋体" w:eastAsia="宋体"/>
          <w:sz w:val="72"/>
          <w:szCs w:val="72"/>
          <w:highlight w:val="none"/>
        </w:rPr>
      </w:pPr>
    </w:p>
    <w:p>
      <w:pPr>
        <w:pStyle w:val="14"/>
        <w:ind w:firstLine="3600" w:firstLineChars="500"/>
        <w:jc w:val="both"/>
        <w:rPr>
          <w:rFonts w:ascii="宋体" w:hAnsi="宋体" w:eastAsia="宋体"/>
          <w:sz w:val="72"/>
          <w:szCs w:val="72"/>
          <w:highlight w:val="none"/>
        </w:rPr>
      </w:pPr>
      <w:r>
        <w:rPr>
          <w:rFonts w:hint="eastAsia" w:ascii="宋体" w:hAnsi="宋体" w:eastAsia="宋体"/>
          <w:sz w:val="72"/>
          <w:szCs w:val="72"/>
          <w:highlight w:val="none"/>
        </w:rPr>
        <w:t>第四部分</w:t>
      </w:r>
    </w:p>
    <w:p>
      <w:pPr>
        <w:jc w:val="center"/>
        <w:rPr>
          <w:rFonts w:ascii="宋体" w:hAnsi="宋体" w:cs="黑体"/>
          <w:color w:val="000000"/>
          <w:kern w:val="0"/>
          <w:sz w:val="70"/>
          <w:szCs w:val="70"/>
          <w:highlight w:val="none"/>
        </w:rPr>
      </w:pPr>
    </w:p>
    <w:p>
      <w:pPr>
        <w:jc w:val="center"/>
        <w:rPr>
          <w:rFonts w:ascii="宋体" w:hAnsi="宋体" w:cs="黑体"/>
          <w:color w:val="000000"/>
          <w:kern w:val="0"/>
          <w:sz w:val="70"/>
          <w:szCs w:val="70"/>
          <w:highlight w:val="none"/>
        </w:rPr>
      </w:pPr>
      <w:r>
        <w:rPr>
          <w:rFonts w:hint="eastAsia" w:ascii="宋体" w:hAnsi="宋体" w:cs="黑体"/>
          <w:color w:val="000000"/>
          <w:kern w:val="0"/>
          <w:sz w:val="70"/>
          <w:szCs w:val="70"/>
          <w:highlight w:val="none"/>
        </w:rPr>
        <w:t>名词解释</w:t>
      </w:r>
    </w:p>
    <w:p>
      <w:pPr>
        <w:widowControl/>
        <w:jc w:val="left"/>
        <w:rPr>
          <w:rFonts w:ascii="宋体" w:hAnsi="宋体" w:cs="黑体"/>
          <w:color w:val="000000"/>
          <w:kern w:val="0"/>
          <w:sz w:val="70"/>
          <w:szCs w:val="70"/>
          <w:highlight w:val="none"/>
        </w:rPr>
      </w:pPr>
      <w:r>
        <w:rPr>
          <w:rFonts w:ascii="宋体" w:hAnsi="宋体" w:cs="黑体"/>
          <w:color w:val="000000"/>
          <w:kern w:val="0"/>
          <w:sz w:val="70"/>
          <w:szCs w:val="70"/>
          <w:highlight w:val="none"/>
        </w:rPr>
        <w:br w:type="page"/>
      </w:r>
    </w:p>
    <w:p>
      <w:pPr>
        <w:ind w:firstLine="640" w:firstLineChars="200"/>
        <w:jc w:val="left"/>
        <w:rPr>
          <w:rFonts w:ascii="宋体" w:hAnsi="宋体" w:cs="黑体"/>
          <w:color w:val="000000"/>
          <w:kern w:val="0"/>
          <w:sz w:val="32"/>
          <w:szCs w:val="32"/>
          <w:highlight w:val="no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b/>
          <w:bCs/>
          <w:color w:val="auto"/>
          <w:sz w:val="32"/>
          <w:szCs w:val="32"/>
          <w:highlight w:val="none"/>
          <w:u w:val="none"/>
        </w:rPr>
      </w:pPr>
      <w:r>
        <w:rPr>
          <w:rFonts w:hint="eastAsia" w:ascii="宋体" w:hAnsi="宋体" w:eastAsia="宋体" w:cs="宋体"/>
          <w:b/>
          <w:bCs/>
          <w:i w:val="0"/>
          <w:iCs w:val="0"/>
          <w:caps w:val="0"/>
          <w:color w:val="auto"/>
          <w:spacing w:val="0"/>
          <w:sz w:val="32"/>
          <w:szCs w:val="32"/>
          <w:highlight w:val="none"/>
          <w:u w:val="none"/>
          <w:shd w:val="clear" w:color="auto" w:fill="FFFFFF"/>
        </w:rPr>
        <w:t>一、收入科目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1、财政拨款收入：指财政当年拨付的资金。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2、事业收入：指事业单位开展专业业务活动及辅助活动取得的收入。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3、经营收入：指事业单位在专业业务活动及其辅助活动之外开展非独立核算经营活动取得的收入。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4、其他收入：指除上述“财政拨款收入”、“事业收入”、“经营收入”等以外的收入。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6、上年结转：指以前年尚未完成、结转到本年按有关规定继续使用的资金。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b/>
          <w:bCs/>
          <w:color w:val="auto"/>
          <w:sz w:val="32"/>
          <w:szCs w:val="32"/>
          <w:highlight w:val="none"/>
          <w:u w:val="none"/>
        </w:rPr>
      </w:pPr>
      <w:r>
        <w:rPr>
          <w:rFonts w:hint="eastAsia" w:ascii="宋体" w:hAnsi="宋体" w:eastAsia="宋体" w:cs="宋体"/>
          <w:b/>
          <w:bCs/>
          <w:i w:val="0"/>
          <w:iCs w:val="0"/>
          <w:caps w:val="0"/>
          <w:color w:val="auto"/>
          <w:spacing w:val="0"/>
          <w:sz w:val="32"/>
          <w:szCs w:val="32"/>
          <w:highlight w:val="none"/>
          <w:u w:val="none"/>
          <w:shd w:val="clear" w:color="auto" w:fill="FFFFFF"/>
        </w:rPr>
        <w:t>二、支出科目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1、基本支出：是为保障其机构正常运转、完成日常工作任务而发生人员支出和公用支出。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2、项目支出：是指在基本支出之外完成特定行政任务和事业发展目标所发生的支出。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3、工资福利支出：反映单位开支的在职职工和编制外长期聘用人员的各类劳动报酬，以及为上述人员缴纳的各项社会保险费等。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4、商品和服务支出：反映单位购买商品和服务的支出。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5、对个人和家庭的补助：反映单位用于对个人和家庭的补助支出。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三、“三公”经费科目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1、因公出国（境）费用：反映单位公务出国（境）的国际旅费、国内城市间交通费、住宿费、伙食费、培训费、公杂费等支出。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2、公务接待费：反映单位按规定开支的各类公务接待（含外宾接待）费用。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rPr>
          <w:rFonts w:hint="eastAsia" w:ascii="宋体" w:hAnsi="宋体" w:eastAsia="宋体" w:cs="宋体"/>
          <w:color w:val="auto"/>
          <w:sz w:val="32"/>
          <w:szCs w:val="32"/>
          <w:highlight w:val="none"/>
          <w:u w:val="none"/>
        </w:rPr>
      </w:pPr>
      <w:r>
        <w:rPr>
          <w:rFonts w:hint="eastAsia" w:ascii="宋体" w:hAnsi="宋体" w:eastAsia="宋体" w:cs="宋体"/>
          <w:i w:val="0"/>
          <w:iCs w:val="0"/>
          <w:caps w:val="0"/>
          <w:color w:val="auto"/>
          <w:spacing w:val="0"/>
          <w:sz w:val="32"/>
          <w:szCs w:val="32"/>
          <w:highlight w:val="none"/>
          <w:u w:val="none"/>
          <w:shd w:val="clear" w:color="auto" w:fill="FFFFFF"/>
        </w:rPr>
        <w:t>3、公务用车运行维护费：反映单位公务用车租用费、燃料费、维修费、过路过桥费、保险费、安全奖励费用等支出。</w:t>
      </w:r>
    </w:p>
    <w:p>
      <w:pPr>
        <w:pStyle w:val="14"/>
        <w:jc w:val="center"/>
        <w:rPr>
          <w:rFonts w:hint="eastAsia" w:ascii="宋体" w:hAnsi="宋体" w:eastAsia="宋体" w:cs="宋体"/>
          <w:color w:val="auto"/>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p>
    <w:p>
      <w:pPr>
        <w:pStyle w:val="14"/>
        <w:jc w:val="center"/>
        <w:rPr>
          <w:rFonts w:ascii="宋体" w:hAnsi="宋体" w:eastAsia="宋体"/>
          <w:sz w:val="72"/>
          <w:szCs w:val="72"/>
          <w:highlight w:val="none"/>
        </w:rPr>
      </w:pPr>
      <w:r>
        <w:rPr>
          <w:rFonts w:hint="eastAsia" w:ascii="宋体" w:hAnsi="宋体" w:eastAsia="宋体"/>
          <w:sz w:val="72"/>
          <w:szCs w:val="72"/>
          <w:highlight w:val="none"/>
        </w:rPr>
        <w:t>第五部分</w:t>
      </w:r>
    </w:p>
    <w:p>
      <w:pPr>
        <w:jc w:val="center"/>
        <w:rPr>
          <w:rFonts w:ascii="宋体" w:hAnsi="宋体" w:cs="黑体"/>
          <w:color w:val="000000"/>
          <w:kern w:val="0"/>
          <w:sz w:val="70"/>
          <w:szCs w:val="70"/>
          <w:highlight w:val="none"/>
        </w:rPr>
      </w:pPr>
    </w:p>
    <w:p>
      <w:pPr>
        <w:jc w:val="center"/>
        <w:rPr>
          <w:rFonts w:ascii="宋体" w:hAnsi="宋体" w:cs="黑体"/>
          <w:color w:val="000000"/>
          <w:kern w:val="0"/>
          <w:sz w:val="70"/>
          <w:szCs w:val="70"/>
          <w:highlight w:val="none"/>
        </w:rPr>
      </w:pPr>
      <w:r>
        <w:rPr>
          <w:rFonts w:hint="eastAsia" w:ascii="宋体" w:hAnsi="宋体" w:cs="黑体"/>
          <w:color w:val="000000"/>
          <w:kern w:val="0"/>
          <w:sz w:val="70"/>
          <w:szCs w:val="70"/>
          <w:highlight w:val="none"/>
        </w:rPr>
        <w:t>附件</w:t>
      </w:r>
    </w:p>
    <w:p>
      <w:pPr>
        <w:widowControl/>
        <w:jc w:val="left"/>
        <w:rPr>
          <w:rFonts w:ascii="宋体" w:hAnsi="宋体" w:cs="黑体"/>
          <w:color w:val="000000"/>
          <w:kern w:val="0"/>
          <w:sz w:val="70"/>
          <w:szCs w:val="70"/>
          <w:highlight w:val="none"/>
        </w:rPr>
      </w:pPr>
      <w:r>
        <w:rPr>
          <w:rFonts w:ascii="宋体" w:hAnsi="宋体" w:cs="黑体"/>
          <w:color w:val="000000"/>
          <w:kern w:val="0"/>
          <w:sz w:val="70"/>
          <w:szCs w:val="70"/>
          <w:highlight w:val="none"/>
        </w:rPr>
        <w:br w:type="page"/>
      </w:r>
    </w:p>
    <w:p>
      <w:pPr>
        <w:jc w:val="center"/>
        <w:rPr>
          <w:rFonts w:ascii="宋体" w:hAnsi="宋体" w:cs="黑体"/>
          <w:color w:val="000000"/>
          <w:kern w:val="0"/>
          <w:sz w:val="70"/>
          <w:szCs w:val="70"/>
          <w:highlight w:val="none"/>
        </w:rPr>
      </w:pPr>
    </w:p>
    <w:p>
      <w:pPr>
        <w:ind w:firstLine="640" w:firstLineChars="200"/>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2021年度部门整体支出绩效评价报告</w:t>
      </w:r>
    </w:p>
    <w:p>
      <w:pPr>
        <w:spacing w:line="580" w:lineRule="exact"/>
        <w:ind w:firstLine="600"/>
        <w:rPr>
          <w:rFonts w:hint="eastAsia" w:ascii="宋体" w:hAnsi="宋体" w:eastAsia="宋体" w:cs="宋体"/>
          <w:b/>
          <w:sz w:val="32"/>
          <w:szCs w:val="32"/>
          <w:highlight w:val="none"/>
        </w:rPr>
      </w:pPr>
      <w:r>
        <w:rPr>
          <w:rFonts w:hint="eastAsia" w:ascii="宋体" w:hAnsi="宋体" w:eastAsia="宋体" w:cs="宋体"/>
          <w:b/>
          <w:sz w:val="32"/>
          <w:szCs w:val="32"/>
          <w:highlight w:val="none"/>
        </w:rPr>
        <w:t>一、主要工作开展情况</w:t>
      </w:r>
    </w:p>
    <w:p>
      <w:pPr>
        <w:spacing w:line="580" w:lineRule="exact"/>
        <w:ind w:firstLine="600"/>
        <w:rPr>
          <w:rFonts w:hint="eastAsia" w:ascii="宋体" w:hAnsi="宋体" w:eastAsia="宋体" w:cs="宋体"/>
          <w:b/>
          <w:sz w:val="32"/>
          <w:szCs w:val="32"/>
          <w:highlight w:val="none"/>
        </w:rPr>
      </w:pPr>
      <w:r>
        <w:rPr>
          <w:rFonts w:hint="eastAsia" w:ascii="宋体" w:hAnsi="宋体" w:eastAsia="宋体" w:cs="宋体"/>
          <w:b/>
          <w:sz w:val="32"/>
          <w:szCs w:val="32"/>
          <w:highlight w:val="none"/>
        </w:rPr>
        <w:t>（一）重点传染病防控工作</w:t>
      </w:r>
    </w:p>
    <w:p>
      <w:pPr>
        <w:spacing w:line="580" w:lineRule="exact"/>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1.继续坚持重大传染病防治为主，其它传染病常抓不懈的防治策略，全面落实各项防控措施。</w:t>
      </w:r>
    </w:p>
    <w:p>
      <w:pPr>
        <w:spacing w:line="480" w:lineRule="exact"/>
        <w:ind w:firstLine="641"/>
        <w:rPr>
          <w:rFonts w:hint="eastAsia" w:ascii="宋体" w:hAnsi="宋体" w:eastAsia="宋体" w:cs="宋体"/>
          <w:sz w:val="32"/>
          <w:szCs w:val="32"/>
          <w:highlight w:val="none"/>
        </w:rPr>
      </w:pPr>
      <w:r>
        <w:rPr>
          <w:rFonts w:hint="eastAsia" w:ascii="宋体" w:hAnsi="宋体" w:eastAsia="宋体" w:cs="宋体"/>
          <w:b/>
          <w:sz w:val="32"/>
          <w:szCs w:val="32"/>
          <w:highlight w:val="none"/>
        </w:rPr>
        <w:t>（1）疫情概况：</w:t>
      </w:r>
      <w:r>
        <w:rPr>
          <w:rFonts w:hint="eastAsia" w:ascii="宋体" w:hAnsi="宋体" w:eastAsia="宋体" w:cs="宋体"/>
          <w:sz w:val="32"/>
          <w:szCs w:val="32"/>
          <w:highlight w:val="none"/>
        </w:rPr>
        <w:t>2021年全市共报告法定传染病4670例（按审核日期），与去年（2877例）比较上升62.32%；死亡49例与去年（23例）比较上升113.04%；发病率545.38/10万，与去年（335.99/10万）比较上升62.32%；死亡率5.72/10万，病死率1.05%。无甲类传染病报告。乙类传染病报告2309例，与去年同期（1932例）比较上升19.51%；死亡49例（其中艾滋病病例45例，结核病病例4例），与去年（23例）比较上升113.04%；发病率269.65/10万，与去年同期（225.63/10万）比较上升19.51%；病死率2.21%。丙类传染病报告2361例，无死亡病例，发病率275.73/10万，其中报告流感1176例，手足口病834例（重症1例、无死亡病例）。无霍乱、非典、人禽流感等重大传染病疫情。</w:t>
      </w:r>
    </w:p>
    <w:p>
      <w:pPr>
        <w:spacing w:line="480" w:lineRule="exact"/>
        <w:ind w:firstLine="641"/>
        <w:rPr>
          <w:rFonts w:hint="eastAsia" w:ascii="宋体" w:hAnsi="宋体" w:eastAsia="宋体" w:cs="宋体"/>
          <w:sz w:val="32"/>
          <w:szCs w:val="32"/>
          <w:highlight w:val="none"/>
        </w:rPr>
      </w:pPr>
      <w:r>
        <w:rPr>
          <w:rFonts w:hint="eastAsia" w:ascii="宋体" w:hAnsi="宋体" w:eastAsia="宋体" w:cs="宋体"/>
          <w:b/>
          <w:sz w:val="32"/>
          <w:szCs w:val="32"/>
          <w:highlight w:val="none"/>
        </w:rPr>
        <w:t>（2）按要求落实新冠肺炎常态化防控工作。</w:t>
      </w:r>
      <w:r>
        <w:rPr>
          <w:rFonts w:hint="eastAsia" w:ascii="宋体" w:hAnsi="宋体" w:eastAsia="宋体" w:cs="宋体"/>
          <w:sz w:val="32"/>
          <w:szCs w:val="32"/>
          <w:highlight w:val="none"/>
        </w:rPr>
        <w:t>在市委、市政府及市新冠肺炎疫情防控指挥部的领导下，认真落实各项常态化防控措施。</w:t>
      </w:r>
      <w:r>
        <w:rPr>
          <w:rFonts w:hint="eastAsia" w:ascii="宋体" w:hAnsi="宋体" w:eastAsia="宋体" w:cs="宋体"/>
          <w:b/>
          <w:bCs/>
          <w:sz w:val="32"/>
          <w:szCs w:val="32"/>
          <w:highlight w:val="none"/>
        </w:rPr>
        <w:t>一是进一步健全组织机构。</w:t>
      </w:r>
      <w:r>
        <w:rPr>
          <w:rFonts w:hint="eastAsia" w:ascii="宋体" w:hAnsi="宋体" w:eastAsia="宋体" w:cs="宋体"/>
          <w:sz w:val="32"/>
          <w:szCs w:val="32"/>
          <w:highlight w:val="none"/>
        </w:rPr>
        <w:t>保持原有的领导小组、应急处置机动队等技术小组，成立全员核酸检测流调队伍、消毒队伍和采样队伍。制订了全市新冠肺炎疫情防控应急预案，新冠病毒全员核酸检测应急预案和工作实施方案，常态化防控流调、采样及消毒队伍等系列文件。同时，按照省市新冠肺炎防控要求制订了应急状态下流调管控工作实施方案、应急演练方案等系列文件。</w:t>
      </w:r>
      <w:r>
        <w:rPr>
          <w:rFonts w:hint="eastAsia" w:ascii="宋体" w:hAnsi="宋体" w:eastAsia="宋体" w:cs="宋体"/>
          <w:b/>
          <w:bCs/>
          <w:sz w:val="32"/>
          <w:szCs w:val="32"/>
          <w:highlight w:val="none"/>
        </w:rPr>
        <w:t>二是开展新冠肺炎防控知识培训。一</w:t>
      </w:r>
      <w:r>
        <w:rPr>
          <w:rFonts w:hint="eastAsia" w:ascii="宋体" w:hAnsi="宋体" w:eastAsia="宋体" w:cs="宋体"/>
          <w:sz w:val="32"/>
          <w:szCs w:val="32"/>
          <w:highlight w:val="none"/>
        </w:rPr>
        <w:t>年来组织全市各乡镇卫生院及</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直医疗卫生单位开展了8期新冠病毒全员核酸检测采样、流调知识培训，共培训1000余人次；1月26日、8月5日，开展了核酸检测采样师资培训，共培训200余人次；8月20日，举办了全员核酸检测平台培训，共培训100余人次；10月21日举办了全市新冠肺炎疫情防控工作培训会，共培训150余人次；中心对流调、消毒人员开展了专题培训，多次对专业技术人员开展了流调、采样及消毒等防控知识培训。为提升各镇（街道）流调队伍能力，于8月7日—9月3日共分4批，每个镇（街道）卫生院派1名流调人员，6人为一批次，每批培训时间一周，集中在疾控中心进行培训，培训内容为流行病学调查相关知识，培训结束每个学员交一篇高质量的流调报告。</w:t>
      </w:r>
      <w:r>
        <w:rPr>
          <w:rFonts w:hint="eastAsia" w:ascii="宋体" w:hAnsi="宋体" w:eastAsia="宋体" w:cs="宋体"/>
          <w:b/>
          <w:bCs/>
          <w:sz w:val="32"/>
          <w:szCs w:val="32"/>
          <w:highlight w:val="none"/>
        </w:rPr>
        <w:t>三是全面加强督导。</w:t>
      </w:r>
      <w:r>
        <w:rPr>
          <w:rFonts w:hint="eastAsia" w:ascii="宋体" w:hAnsi="宋体" w:eastAsia="宋体" w:cs="宋体"/>
          <w:sz w:val="32"/>
          <w:szCs w:val="32"/>
          <w:highlight w:val="none"/>
        </w:rPr>
        <w:t>中心与卫健局联合对各成员单位、乡镇共同开展多次新冠肺炎疫情常态化防控督导工作，对每次督导发现的问题现场指出，指导改正，或以通报的形式责令限期改正。</w:t>
      </w:r>
      <w:r>
        <w:rPr>
          <w:rFonts w:hint="eastAsia" w:ascii="宋体" w:hAnsi="宋体" w:eastAsia="宋体" w:cs="宋体"/>
          <w:b/>
          <w:bCs/>
          <w:sz w:val="32"/>
          <w:szCs w:val="32"/>
          <w:highlight w:val="none"/>
        </w:rPr>
        <w:t>四是全面提升应急处置能力。</w:t>
      </w:r>
      <w:r>
        <w:rPr>
          <w:rFonts w:hint="eastAsia" w:ascii="宋体" w:hAnsi="宋体" w:eastAsia="宋体" w:cs="宋体"/>
          <w:sz w:val="32"/>
          <w:szCs w:val="32"/>
          <w:highlight w:val="none"/>
        </w:rPr>
        <w:t>1-2月在全市和各镇（街道）开展了全员核酸检测采样流调应急演练，中心派出专业人员进行技术指导。8月在龙山街道六合岭社区举办了全市大规模核酸检测应急演练，各镇（街道）现场观摩。1月11日和8月10日，中心组织有关专家开展了新冠肺炎疫情专题风险评估工作会议，针对当前疫情形势正确作出预测和研判，为做好防控决策提供科学依据。</w:t>
      </w:r>
      <w:r>
        <w:rPr>
          <w:rFonts w:hint="eastAsia" w:ascii="宋体" w:hAnsi="宋体" w:eastAsia="宋体" w:cs="宋体"/>
          <w:b/>
          <w:bCs/>
          <w:sz w:val="32"/>
          <w:szCs w:val="32"/>
          <w:highlight w:val="none"/>
        </w:rPr>
        <w:t>五是认真做好新冠肺炎病例排查、流调、采样、消毒等应急处置工作。</w:t>
      </w:r>
      <w:r>
        <w:rPr>
          <w:rFonts w:hint="eastAsia" w:ascii="宋体" w:hAnsi="宋体" w:eastAsia="宋体" w:cs="宋体"/>
          <w:sz w:val="32"/>
          <w:szCs w:val="32"/>
          <w:highlight w:val="none"/>
        </w:rPr>
        <w:t>共开展病例排查146起，主要包括省防控指挥部推送的排查信息、各协查函、密切接触者及次密等病例排查工作。开展流行病学调查146起、采样146起、消毒34起，共326起，共调查815人次，采样2937人次，消毒面积近5万平方米，共出动流调组505个，采样组165个，消毒组79个，共1300余人次。</w:t>
      </w:r>
      <w:r>
        <w:rPr>
          <w:rFonts w:hint="eastAsia" w:ascii="宋体" w:hAnsi="宋体" w:eastAsia="宋体" w:cs="宋体"/>
          <w:b/>
          <w:bCs/>
          <w:sz w:val="32"/>
          <w:szCs w:val="32"/>
          <w:highlight w:val="none"/>
        </w:rPr>
        <w:t>六是开展核酸检测工作。</w:t>
      </w:r>
      <w:r>
        <w:rPr>
          <w:rFonts w:hint="eastAsia" w:ascii="宋体" w:hAnsi="宋体" w:eastAsia="宋体" w:cs="宋体"/>
          <w:sz w:val="32"/>
          <w:szCs w:val="32"/>
          <w:highlight w:val="none"/>
        </w:rPr>
        <w:t>对全市市直医疗机构及所有乡镇均安装了全员核酸检测信息化管理系统。中心对排查病例、各风险职业人群、重点人群、医疗机构就诊人员、物品及环境、其他愿检尽检人员开展了核酸检测工作，2022年共开展核酸检测161416人份。</w:t>
      </w:r>
    </w:p>
    <w:p>
      <w:pPr>
        <w:spacing w:line="480" w:lineRule="exact"/>
        <w:ind w:firstLine="480" w:firstLineChars="150"/>
        <w:rPr>
          <w:rFonts w:hint="eastAsia" w:ascii="宋体" w:hAnsi="宋体" w:eastAsia="宋体" w:cs="宋体"/>
          <w:b/>
          <w:sz w:val="32"/>
          <w:szCs w:val="32"/>
          <w:highlight w:val="none"/>
        </w:rPr>
      </w:pPr>
      <w:r>
        <w:rPr>
          <w:rFonts w:hint="eastAsia" w:ascii="宋体" w:hAnsi="宋体" w:eastAsia="宋体" w:cs="宋体"/>
          <w:b/>
          <w:sz w:val="32"/>
          <w:szCs w:val="32"/>
          <w:highlight w:val="none"/>
        </w:rPr>
        <w:t>（3）加强了疫情监测和处置工作。</w:t>
      </w:r>
      <w:r>
        <w:rPr>
          <w:rFonts w:hint="eastAsia" w:ascii="宋体" w:hAnsi="宋体" w:eastAsia="宋体" w:cs="宋体"/>
          <w:sz w:val="32"/>
          <w:szCs w:val="32"/>
          <w:highlight w:val="none"/>
        </w:rPr>
        <w:t>按照上级业务工作要求开展了霍乱、不明原因肺炎和人感染禽流感、狂犬病、钩体、肾综合征出血热、手足口病、布鲁氏菌病等传染病监测。对报告的流行性出血热病例、布鲁氏菌病病例及时开展个案调查并上报。全年全市无不明原因肺炎病例报告；及时处置4起散发出血热、2起布鲁氏菌病疫情；共采集手足口病散发普通病例及聚集性病例样品共111份；6月开展职业暴露人群流行病学调查3人，采集血清样品3份，送市疾控中心检测，2份血清样为阴性，其中1份为H5N8阳性；4-12月开展人禽流感感应急监测，对城区王府坪、芦家甸及西北农贸市场的活禽批发、宰杀行共采集环境样21份，其中阳性14份，1份为H5亚型阳性，其余均为甲型流感其他亚型；5-10月开展了霍乱疫源检索，对自然水体、疫区、医院污水、海（水）产品等进行了采样检测，督促各镇及时开放腹泻门诊，并做到“逢泻必登、逢疑必检”。截止10月底，全市共登记腹泻病人1189例，检索294例，检索率24.73%；外环境检索132份，其中外环境水样43份，食品及海水产品89份，检测结果均为阴性；开展了狂犬病暴露人群监测，1-12月共登记8452人次，其中Ⅰ级暴露104人次，Ⅱ级暴露5021人次，Ⅲ级暴露3327人次，均规范接种了狂犬疫苗，增强了人群免疫力。</w:t>
      </w:r>
    </w:p>
    <w:p>
      <w:pPr>
        <w:spacing w:line="560" w:lineRule="exact"/>
        <w:ind w:firstLine="480" w:firstLineChars="150"/>
        <w:rPr>
          <w:rFonts w:hint="eastAsia" w:ascii="宋体" w:hAnsi="宋体" w:eastAsia="宋体" w:cs="宋体"/>
          <w:sz w:val="32"/>
          <w:szCs w:val="32"/>
          <w:highlight w:val="none"/>
        </w:rPr>
      </w:pPr>
      <w:r>
        <w:rPr>
          <w:rFonts w:hint="eastAsia" w:ascii="宋体" w:hAnsi="宋体" w:eastAsia="宋体" w:cs="宋体"/>
          <w:b/>
          <w:sz w:val="32"/>
          <w:szCs w:val="32"/>
          <w:highlight w:val="none"/>
        </w:rPr>
        <w:t>（4）加强了专业技术人员业务培训。</w:t>
      </w:r>
      <w:r>
        <w:rPr>
          <w:rFonts w:hint="eastAsia" w:ascii="宋体" w:hAnsi="宋体" w:eastAsia="宋体" w:cs="宋体"/>
          <w:sz w:val="32"/>
          <w:szCs w:val="32"/>
          <w:highlight w:val="none"/>
        </w:rPr>
        <w:t>为提高全</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专业技术人员疾病防控业务素质和能力，中心狠抓专业人员的培训，结合我</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实际，按照关口前移、培训乡镇、整体提高的培训思路，先后开展新冠肺炎、人禽流感、重点传染病监测、卫生应急、手足口病、规划免疫、慢性病、职业健康监测等知识培训，累计培训</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直、乡镇专业技术人员达3000余人次，培训合格率达100%。</w:t>
      </w:r>
    </w:p>
    <w:p>
      <w:pPr>
        <w:spacing w:line="580" w:lineRule="exact"/>
        <w:ind w:firstLine="627" w:firstLineChars="196"/>
        <w:rPr>
          <w:rFonts w:hint="eastAsia" w:ascii="宋体" w:hAnsi="宋体" w:eastAsia="宋体" w:cs="宋体"/>
          <w:sz w:val="32"/>
          <w:szCs w:val="32"/>
          <w:highlight w:val="none"/>
        </w:rPr>
      </w:pPr>
      <w:r>
        <w:rPr>
          <w:rFonts w:hint="eastAsia" w:ascii="宋体" w:hAnsi="宋体" w:eastAsia="宋体" w:cs="宋体"/>
          <w:b/>
          <w:sz w:val="32"/>
          <w:szCs w:val="32"/>
          <w:highlight w:val="none"/>
        </w:rPr>
        <w:t>（5）组织开展了防控应急处置演练。</w:t>
      </w:r>
      <w:r>
        <w:rPr>
          <w:rFonts w:hint="eastAsia" w:ascii="宋体" w:hAnsi="宋体" w:eastAsia="宋体" w:cs="宋体"/>
          <w:sz w:val="32"/>
          <w:szCs w:val="32"/>
          <w:highlight w:val="none"/>
        </w:rPr>
        <w:t>先后组织、指导开展了大规模核酸检测应急演练、新冠肺炎疫情流调管控应急演练等。应急机动队成员在演练中按规定程序积极响应，正确应对，认真操作，熟练掌握了应急处置的各个环节和技能，取得了良好的演练效果。</w:t>
      </w:r>
    </w:p>
    <w:p>
      <w:pPr>
        <w:spacing w:line="580" w:lineRule="exact"/>
        <w:ind w:firstLine="627" w:firstLineChars="196"/>
        <w:rPr>
          <w:rFonts w:hint="eastAsia" w:ascii="宋体" w:hAnsi="宋体" w:eastAsia="宋体" w:cs="宋体"/>
          <w:sz w:val="32"/>
          <w:szCs w:val="32"/>
          <w:highlight w:val="none"/>
        </w:rPr>
      </w:pPr>
      <w:r>
        <w:rPr>
          <w:rFonts w:hint="eastAsia" w:ascii="宋体" w:hAnsi="宋体" w:eastAsia="宋体" w:cs="宋体"/>
          <w:b/>
          <w:sz w:val="32"/>
          <w:szCs w:val="32"/>
          <w:highlight w:val="none"/>
        </w:rPr>
        <w:t>（6）完善了突发公共卫生事件的应急机制。</w:t>
      </w:r>
      <w:r>
        <w:rPr>
          <w:rFonts w:hint="eastAsia" w:ascii="宋体" w:hAnsi="宋体" w:eastAsia="宋体" w:cs="宋体"/>
          <w:sz w:val="32"/>
          <w:szCs w:val="32"/>
          <w:highlight w:val="none"/>
        </w:rPr>
        <w:t>强化防控措施，认真落实传染病监测与报告制度、传染病网络直报及零报告制度，</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疾控中心坚持24小时应急值班，实现了传染病报告的动态性、实时性和网络化管理，建立和完善了突发公共卫生事件监测、评估、预警、反应机制，提高了传染病等突发公共卫生事件应急处理的快速反应能力。制定了救灾防病、新型冠状病毒肺炎、人感染高致病性禽流感、流感、霍乱（副霍乱）、伤寒（副伤寒）、甲型肝炎等18个单项预案、23项应急处置流程图、7个单病应急预案配套工作技术方案，收录国家级应急预案12个、省级11个、市级8个。</w:t>
      </w:r>
    </w:p>
    <w:p>
      <w:pPr>
        <w:spacing w:line="580" w:lineRule="exact"/>
        <w:ind w:firstLine="600"/>
        <w:rPr>
          <w:rFonts w:hint="eastAsia" w:ascii="宋体" w:hAnsi="宋体" w:eastAsia="宋体" w:cs="宋体"/>
          <w:sz w:val="32"/>
          <w:szCs w:val="32"/>
          <w:highlight w:val="none"/>
        </w:rPr>
      </w:pPr>
      <w:r>
        <w:rPr>
          <w:rFonts w:hint="eastAsia" w:ascii="宋体" w:hAnsi="宋体" w:eastAsia="宋体" w:cs="宋体"/>
          <w:b/>
          <w:sz w:val="32"/>
          <w:szCs w:val="32"/>
          <w:highlight w:val="none"/>
        </w:rPr>
        <w:t>（7）加大了传染病防控督导力度。</w:t>
      </w:r>
      <w:r>
        <w:rPr>
          <w:rFonts w:hint="eastAsia" w:ascii="宋体" w:hAnsi="宋体" w:eastAsia="宋体" w:cs="宋体"/>
          <w:sz w:val="32"/>
          <w:szCs w:val="32"/>
          <w:highlight w:val="none"/>
        </w:rPr>
        <w:t>为督促落实各项传染病防控措施，市疾控中心分别于5-6月份、9-10月份组织6名专业人员对全市市直医疗机构及各镇（街道）卫生院开展了两次重点传染病监测防控、传染病报告与管理及学校传染病防控等工作督导。通过督导，对存在的问题及时提出整改意见与建议，确保了防病措施落到实处。</w:t>
      </w:r>
    </w:p>
    <w:p>
      <w:pPr>
        <w:spacing w:line="580" w:lineRule="exact"/>
        <w:ind w:firstLine="600"/>
        <w:rPr>
          <w:rFonts w:hint="eastAsia" w:ascii="宋体" w:hAnsi="宋体" w:eastAsia="宋体" w:cs="宋体"/>
          <w:sz w:val="32"/>
          <w:szCs w:val="32"/>
          <w:highlight w:val="none"/>
        </w:rPr>
      </w:pPr>
      <w:r>
        <w:rPr>
          <w:rFonts w:hint="eastAsia" w:ascii="宋体" w:hAnsi="宋体" w:eastAsia="宋体" w:cs="宋体"/>
          <w:b/>
          <w:sz w:val="32"/>
          <w:szCs w:val="32"/>
          <w:highlight w:val="none"/>
        </w:rPr>
        <w:t>2.按照“政府组织领导、部门各负其责、全社会共同参与”的原则，全面落实艾滋病综合防治策略。</w:t>
      </w:r>
      <w:r>
        <w:rPr>
          <w:rFonts w:hint="eastAsia" w:ascii="宋体" w:hAnsi="宋体" w:eastAsia="宋体" w:cs="宋体"/>
          <w:sz w:val="32"/>
          <w:szCs w:val="32"/>
          <w:highlight w:val="none"/>
        </w:rPr>
        <w:t>我</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累计艾滋病感染者和病人1381人，死亡539人，现存活839人，失访3人；本年新发113人，本地检出92人，外地检出、转入21人，经性途径传播为主的110人（其中异性性传播102人、同性性传播8人）、注射毒品传播1人、母婴传播1人、其他1人。VCT咨询941人，检测941人，HIV阳性24人；在押人员共检测347人、阳性0人；性服务人员检测496人，梅毒阳性2人，丙肝阳性1人；吸毒人员检测183人，阳性1人。对</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城内公共场所开展调查、宣传、干预，通过现场询问、发宣传资料、面对面解答等形式，走进宾馆73家、会所2家、美容美发10家、KTV3家、足浴56家、共面对面宣传1907人，采血496人份、发放安全套23050只、宣传牌1000张，有效提高了各从业人员艾滋病防治知识知晓率。年内对23名遗孤、12户特困家庭，500多个在治病人开展慰问，共送去慰问金65000元、家庭包30个。</w:t>
      </w:r>
    </w:p>
    <w:p>
      <w:pPr>
        <w:pStyle w:val="8"/>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3.强化结核病人转诊推荐和追踪，全面落实肺结核患者的全程督导管理。</w:t>
      </w:r>
      <w:r>
        <w:rPr>
          <w:rFonts w:hint="eastAsia" w:ascii="宋体" w:hAnsi="宋体" w:eastAsia="宋体" w:cs="宋体"/>
          <w:sz w:val="32"/>
          <w:szCs w:val="32"/>
          <w:highlight w:val="none"/>
        </w:rPr>
        <w:t>截止10月30日，共发现活动性肺结核711例，其中涂阳250例、仅培阳25例、仅分子生物学阳性167例、仅病原学阳性6例，病原学阴性262例，结核性胸膜炎1例。病原学阳性率62.98%（省市指标为≧50%）。病原学阳性肺结核患者耐药筛查率96.99%（规划指标为≧90%）。耐多药肺结核可疑者耐药筛查率100%（规划指标为≧95%）。耐利福平患者纳入治疗率100%（规划指标为≧75%）。对所有免费治疗的涂阳肺结核病人均实行了全程督导与管理，DOTS覆盖率达100%。加大了对</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级各医院结核病网络专报的管理和督查，网报率达100%，病人追踪率达100%。对</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直高中、九年义务教育学校、幼儿园开展了入学新生肺结核筛查，共筛查363所各类学校、托幼机构43759名学生，学校筛查率和学生筛查率均为100%。通过筛查及定点医院复查，发现学生肺结核病例9例，所有病例已立即采取休学管理，督促各相关学校采取了消毒、通风、健康教育等防控措施，有效发挥了入学新生肺结核筛查工作的作用，防范了学生肺结核聚集性疫情的发生。6月17—19日，全国“十三五”科技重大专项肺结核患者密切接触者潜伏感染干预技术研究课题总结会在重庆召开，祁阳市疾控中心代表湖南省作工作经验分享。</w:t>
      </w:r>
    </w:p>
    <w:p>
      <w:pPr>
        <w:pStyle w:val="8"/>
        <w:spacing w:line="580" w:lineRule="exact"/>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（二）免疫规划工作</w:t>
      </w:r>
    </w:p>
    <w:p>
      <w:pPr>
        <w:ind w:firstLine="640" w:firstLineChars="200"/>
        <w:jc w:val="left"/>
        <w:textAlignment w:val="baseline"/>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1.科学、规范、紧张有序地开展新冠疫苗接种工作。</w:t>
      </w:r>
    </w:p>
    <w:p>
      <w:pPr>
        <w:ind w:firstLine="640" w:firstLineChars="200"/>
        <w:jc w:val="left"/>
        <w:textAlignment w:val="baseline"/>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按照湖南省统一部署安排，我市及时制定新冠疫苗接种方案，通过卫健、商务、市监、公安、科工等部门对紧急接种的重点人群摸底，共计摸底目标人群数24575人。并根据摸底人群数拟采购新冠疫苗41500支，实际到货24652支。后期疫苗全部由国家根据本地的目标人群数免费分批提供。2021年1月5日开始对全市重点目标人群进行新冠疫苗接种，之后按照国家、省市部署，逐步推进各年龄段人群接种，构筑人群免疫屏障。截止2021年11月20日，累计到苗1434878人份，实际接种新冠疫苗1392128剂次，其中累计接种第一针633938剂次、第二针584024剂次、第三针174166剂次。</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b/>
          <w:bCs/>
          <w:sz w:val="32"/>
          <w:szCs w:val="32"/>
          <w:highlight w:val="none"/>
        </w:rPr>
        <w:t>2.加强管理，继续做好免规疫苗和非免规疫苗的接种工作。</w:t>
      </w:r>
      <w:r>
        <w:rPr>
          <w:rFonts w:hint="eastAsia" w:ascii="宋体" w:hAnsi="宋体" w:eastAsia="宋体" w:cs="宋体"/>
          <w:sz w:val="32"/>
          <w:szCs w:val="32"/>
          <w:highlight w:val="none"/>
        </w:rPr>
        <w:t>根据《中华人民共和国疫苗管理法》，规范管理疫苗，保证疫苗质量，减少接种事故的发生，达到消灭疫苗相关传染病发生的目标。今年先后三次对乡镇卫生院主管副院长及接种组长进行了相关培训及现场操作培训；每月按照各镇疫苗使用及库存情况冷链运送疫苗到各乡镇接种门诊，保证疫苗运输安全。疫苗收、发、接种均实行扫码，做到人、苗、码相符。库存疫苗做到先进先出，后进后出，先短效期，后长效期。据统计，各种疫苗接种率如下：乙肝疫苗97.94%，卡介苗100%，脊灰疫苗99.70%，百白破疫苗99.73%，麻腮风疫苗99.84%，其他各种疫苗接种率均达95%以上。在做好免疫规划疫苗接种的基础上，结合我市实际做好了非免疫规划疫苗接种工作。继续对各乡镇及产科医院实行定期考核，并将考核结果纳入接种经费管理。同时按照省市安排在3月至8月底完成了脊灰疫苗疫苗查漏补种。补种率达95%以上。</w:t>
      </w:r>
    </w:p>
    <w:p>
      <w:pPr>
        <w:spacing w:line="580" w:lineRule="exact"/>
        <w:ind w:firstLine="640" w:firstLineChars="200"/>
        <w:jc w:val="left"/>
        <w:rPr>
          <w:rFonts w:hint="eastAsia" w:ascii="宋体" w:hAnsi="宋体" w:eastAsia="宋体" w:cs="宋体"/>
          <w:sz w:val="32"/>
          <w:szCs w:val="32"/>
          <w:highlight w:val="none"/>
        </w:rPr>
      </w:pPr>
      <w:r>
        <w:rPr>
          <w:rFonts w:hint="eastAsia" w:ascii="宋体" w:hAnsi="宋体" w:eastAsia="宋体" w:cs="宋体"/>
          <w:b/>
          <w:bCs/>
          <w:sz w:val="32"/>
          <w:szCs w:val="32"/>
          <w:highlight w:val="none"/>
        </w:rPr>
        <w:t>3.开展了麻疹疫情监测工作。</w:t>
      </w:r>
      <w:r>
        <w:rPr>
          <w:rFonts w:hint="eastAsia" w:ascii="宋体" w:hAnsi="宋体" w:eastAsia="宋体" w:cs="宋体"/>
          <w:sz w:val="32"/>
          <w:szCs w:val="32"/>
          <w:highlight w:val="none"/>
        </w:rPr>
        <w:t>截止11月底，共报告确诊疑似麻疹/风疹40例。对所有病例都进行了采样、流调，并详细了解麻疹类疫苗免疫史，同时对周围密切接触者进行免疫史调查和补种。</w:t>
      </w:r>
    </w:p>
    <w:p>
      <w:pPr>
        <w:spacing w:line="580" w:lineRule="exact"/>
        <w:ind w:firstLine="800" w:firstLineChars="250"/>
        <w:rPr>
          <w:rFonts w:hint="eastAsia" w:ascii="宋体" w:hAnsi="宋体" w:eastAsia="宋体" w:cs="宋体"/>
          <w:sz w:val="32"/>
          <w:szCs w:val="32"/>
          <w:highlight w:val="none"/>
        </w:rPr>
      </w:pPr>
      <w:r>
        <w:rPr>
          <w:rFonts w:hint="eastAsia" w:ascii="宋体" w:hAnsi="宋体" w:eastAsia="宋体" w:cs="宋体"/>
          <w:b/>
          <w:bCs/>
          <w:sz w:val="32"/>
          <w:szCs w:val="32"/>
          <w:highlight w:val="none"/>
        </w:rPr>
        <w:t>4.强化了AFP、AEFI、乙脑、流脑监测工作。</w:t>
      </w:r>
      <w:r>
        <w:rPr>
          <w:rFonts w:hint="eastAsia" w:ascii="宋体" w:hAnsi="宋体" w:eastAsia="宋体" w:cs="宋体"/>
          <w:sz w:val="32"/>
          <w:szCs w:val="32"/>
          <w:highlight w:val="none"/>
        </w:rPr>
        <w:t>对</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直医院每月三次主动监测，共报告5例AFP病例，现已完成随访；无乙脑、流脑报告病例。共报告疑似预防接种异常反应（AEFI）100例，其中一般反应98例，严重反应2例（1例偶合反应，1例待定）。</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b/>
          <w:bCs/>
          <w:sz w:val="32"/>
          <w:szCs w:val="32"/>
          <w:highlight w:val="none"/>
        </w:rPr>
        <w:t>5.开展了春季和秋季入托入学儿童接种证查验工作。</w:t>
      </w:r>
      <w:r>
        <w:rPr>
          <w:rFonts w:hint="eastAsia" w:ascii="宋体" w:hAnsi="宋体" w:eastAsia="宋体" w:cs="宋体"/>
          <w:sz w:val="32"/>
          <w:szCs w:val="32"/>
          <w:highlight w:val="none"/>
        </w:rPr>
        <w:t>为提高儿童免疫规划疫苗接种率，控制免疫规划疫苗相关传染病在学校发生或流行，按照省市文件精神，祁阳市卫健局和市教育局联合下发了工作实施方案和工作联合督查方案，在做好新冠疫情防控的同时，扎实开展了入托入学儿童接种证查验工作，对漏种免疫规划疫苗的学生、儿童及时安排补种。全</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253所幼儿园、164所小学共需补种4139人，实际补种3986人，补种率96.30%。就该项工作进行了联合督导，对存在的问题提出了整改意见。</w:t>
      </w:r>
    </w:p>
    <w:p>
      <w:pPr>
        <w:spacing w:line="580" w:lineRule="exact"/>
        <w:ind w:firstLine="600"/>
        <w:rPr>
          <w:rFonts w:hint="eastAsia" w:ascii="宋体" w:hAnsi="宋体" w:eastAsia="宋体" w:cs="宋体"/>
          <w:b/>
          <w:sz w:val="32"/>
          <w:szCs w:val="32"/>
          <w:highlight w:val="none"/>
        </w:rPr>
      </w:pPr>
      <w:r>
        <w:rPr>
          <w:rFonts w:hint="eastAsia" w:ascii="宋体" w:hAnsi="宋体" w:eastAsia="宋体" w:cs="宋体"/>
          <w:b/>
          <w:sz w:val="32"/>
          <w:szCs w:val="32"/>
          <w:highlight w:val="none"/>
        </w:rPr>
        <w:t>（三）公共卫生监测工作</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bCs/>
          <w:sz w:val="32"/>
          <w:szCs w:val="32"/>
          <w:highlight w:val="none"/>
        </w:rPr>
        <w:t>1.扎实开展了食品安全风险监测及食源性病例网报工作。</w:t>
      </w:r>
      <w:r>
        <w:rPr>
          <w:rFonts w:hint="eastAsia" w:ascii="宋体" w:hAnsi="宋体" w:eastAsia="宋体" w:cs="宋体"/>
          <w:sz w:val="32"/>
          <w:szCs w:val="32"/>
          <w:highlight w:val="none"/>
        </w:rPr>
        <w:t>按照《2021年永州市食品安全风险监测方案实施细则》要求，共抽检40份大米、20份稻谷、10份芋头、20份蔬菜，20份中式凉拌菜，30份现制（榨）冷饮、甜品，其中2份大米检测镉超标，28份现制（榨）冷饮、甜品检出菌落总数，余样品均符合卫生学要求；共对1495例食源性疾病进行网络审核并上报，对20起野生毒蘑菇中毒、5起疑似细菌性食物中毒及时开展现场流行病学调查并处置到位。</w:t>
      </w:r>
    </w:p>
    <w:p>
      <w:pPr>
        <w:spacing w:line="580" w:lineRule="exact"/>
        <w:ind w:firstLine="600"/>
        <w:rPr>
          <w:rFonts w:hint="eastAsia" w:ascii="宋体" w:hAnsi="宋体" w:eastAsia="宋体" w:cs="宋体"/>
          <w:sz w:val="32"/>
          <w:szCs w:val="32"/>
          <w:highlight w:val="none"/>
        </w:rPr>
      </w:pPr>
      <w:r>
        <w:rPr>
          <w:rFonts w:hint="eastAsia" w:ascii="宋体" w:hAnsi="宋体" w:eastAsia="宋体" w:cs="宋体"/>
          <w:b/>
          <w:sz w:val="32"/>
          <w:szCs w:val="32"/>
          <w:highlight w:val="none"/>
        </w:rPr>
        <w:t>2.开展了病媒生物监测工作。</w:t>
      </w:r>
      <w:r>
        <w:rPr>
          <w:rFonts w:hint="eastAsia" w:ascii="宋体" w:hAnsi="宋体" w:eastAsia="宋体" w:cs="宋体"/>
          <w:sz w:val="32"/>
          <w:szCs w:val="32"/>
          <w:highlight w:val="none"/>
        </w:rPr>
        <w:t>年内开展了登革热白蚊伊蚊成蚊及幼虫密度监测、鼠密度监测，检测结果显示：我</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白蚊伊蚊成蚊及幼虫密度较低，处于低风险状态，鼠密度符合国家标准。</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3.开展了医疗机构卫生消毒监测和公共场所监测。</w:t>
      </w:r>
      <w:r>
        <w:rPr>
          <w:rFonts w:hint="eastAsia" w:ascii="宋体" w:hAnsi="宋体" w:eastAsia="宋体" w:cs="宋体"/>
          <w:sz w:val="32"/>
          <w:szCs w:val="32"/>
          <w:highlight w:val="none"/>
        </w:rPr>
        <w:t>对</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人民医院、</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中医医院、</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妇幼保健计划生育服务中心及各镇卫生院（街道卫生服务中心）开展了消毒监测，共采集样品860份，合格819份，合格率95.32%，督促监测不合格的单位建立各项制度、添置必要的卫生设施、加强消毒管理等，严防医院感染性疾病发生。年内共监测宾馆、超市、美发行业等89个单位，采样337份，合格318份，合格率达94.36%。</w:t>
      </w:r>
    </w:p>
    <w:p>
      <w:pPr>
        <w:pStyle w:val="15"/>
        <w:spacing w:line="580" w:lineRule="exact"/>
        <w:ind w:firstLine="643"/>
        <w:rPr>
          <w:rFonts w:hint="eastAsia" w:ascii="宋体" w:hAnsi="宋体" w:eastAsia="宋体" w:cs="宋体"/>
          <w:sz w:val="32"/>
          <w:szCs w:val="32"/>
          <w:highlight w:val="none"/>
        </w:rPr>
      </w:pPr>
      <w:r>
        <w:rPr>
          <w:rFonts w:hint="eastAsia" w:ascii="宋体" w:hAnsi="宋体" w:eastAsia="宋体" w:cs="宋体"/>
          <w:b/>
          <w:sz w:val="32"/>
          <w:szCs w:val="32"/>
          <w:highlight w:val="none"/>
        </w:rPr>
        <w:t>4.开展了饮用水水质监测和环境卫生监测。</w:t>
      </w:r>
      <w:r>
        <w:rPr>
          <w:rFonts w:hint="eastAsia" w:ascii="宋体" w:hAnsi="宋体" w:eastAsia="宋体" w:cs="宋体"/>
          <w:sz w:val="32"/>
          <w:szCs w:val="32"/>
          <w:highlight w:val="none"/>
        </w:rPr>
        <w:t>严格按照《永州市城乡饮用水水质卫生监测工作方案》要求，共监测城区饮用水843份，合格646份，合格率76.63%。根据《2021年湖南省环境卫生监测项目方案》要求，共采集20份土壤样品，铅、镉、铬金属等指标检测结果正常。</w:t>
      </w:r>
    </w:p>
    <w:p>
      <w:pPr>
        <w:spacing w:line="580" w:lineRule="exact"/>
        <w:ind w:firstLine="600"/>
        <w:rPr>
          <w:rFonts w:hint="eastAsia" w:ascii="宋体" w:hAnsi="宋体" w:eastAsia="宋体" w:cs="宋体"/>
          <w:b/>
          <w:sz w:val="32"/>
          <w:szCs w:val="32"/>
          <w:highlight w:val="none"/>
        </w:rPr>
      </w:pPr>
      <w:r>
        <w:rPr>
          <w:rFonts w:hint="eastAsia" w:ascii="宋体" w:hAnsi="宋体" w:eastAsia="宋体" w:cs="宋体"/>
          <w:b/>
          <w:sz w:val="32"/>
          <w:szCs w:val="32"/>
          <w:highlight w:val="none"/>
        </w:rPr>
        <w:t>（四）职业卫生监测与体检工作</w:t>
      </w:r>
    </w:p>
    <w:p>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共对36个企业开展职业病危害因素检测，圆满完成永州市疾控中心安排的23家企业职业病危害因素检测项目及申报工作任务。共对20个企业的240例接尘职工免费体检，并将体检个案全部上报，对现存活的189例职业性尘肺病患者进行了随访。对24个公立医院、9个民营医院有放射诊疗业务的单位做好了放射诊疗机构基本情况和频度调查，另对汽车总站、高铁站、海螺水泥、湘江稀土、华泰钢瓶5个有放射源的企业基本情况进行了调查。共开展上岗前体检1373人次；在岗期间体检2019人次；离岗时体检173人次。听力检查2298人次，肺功能检查1216人次。撰写职业健康体检总结报告46份。查出噪声岗位复查59人，职业禁忌证30人；粉尘岗位职业禁忌证7人，疑似职业病4人；化学品岗位职业禁忌证1人，高温岗位职业禁忌证6人。尘肺病主动监测240人。为预防控制和消除职业危害，防治职业病，保护劳动者健康及相关权益，促进经济发展，提供了有力保障。</w:t>
      </w:r>
    </w:p>
    <w:p>
      <w:pPr>
        <w:spacing w:line="58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截至11月20日，共为从业人员体检15725人次。</w:t>
      </w:r>
    </w:p>
    <w:p>
      <w:pPr>
        <w:spacing w:line="580" w:lineRule="exact"/>
        <w:ind w:firstLine="600"/>
        <w:rPr>
          <w:rFonts w:hint="eastAsia" w:ascii="宋体" w:hAnsi="宋体" w:eastAsia="宋体" w:cs="宋体"/>
          <w:b/>
          <w:sz w:val="32"/>
          <w:szCs w:val="32"/>
          <w:highlight w:val="none"/>
        </w:rPr>
      </w:pPr>
      <w:r>
        <w:rPr>
          <w:rFonts w:hint="eastAsia" w:ascii="宋体" w:hAnsi="宋体" w:eastAsia="宋体" w:cs="宋体"/>
          <w:b/>
          <w:sz w:val="32"/>
          <w:szCs w:val="32"/>
          <w:highlight w:val="none"/>
        </w:rPr>
        <w:t>（五）慢性非传染性疾病防控工作</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1.基本公共卫生服务工作：</w:t>
      </w:r>
      <w:r>
        <w:rPr>
          <w:rFonts w:hint="eastAsia" w:ascii="宋体" w:hAnsi="宋体" w:eastAsia="宋体" w:cs="宋体"/>
          <w:sz w:val="32"/>
          <w:szCs w:val="32"/>
          <w:highlight w:val="none"/>
        </w:rPr>
        <w:t>完成4次基本公共卫生服务督导，督导结果显示：2021年全市居民健康建档801455份，其中在管高血压患者56968人，在管糖尿病患者18274人。</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2.严重精神障碍患者管理：</w:t>
      </w:r>
      <w:r>
        <w:rPr>
          <w:rFonts w:hint="eastAsia" w:ascii="宋体" w:hAnsi="宋体" w:eastAsia="宋体" w:cs="宋体"/>
          <w:sz w:val="32"/>
          <w:szCs w:val="32"/>
          <w:highlight w:val="none"/>
        </w:rPr>
        <w:t>对各镇卫生院（街道卫生服务中心）及四家精神专科医院开展了四次督导及年度培训,并将三级以上的患者纳入在册管理。共在册管理4741名患者，规范管理4314人，规范管理率91%。</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3.死因监测工作：</w:t>
      </w:r>
      <w:r>
        <w:rPr>
          <w:rFonts w:hint="eastAsia" w:ascii="宋体" w:hAnsi="宋体" w:eastAsia="宋体" w:cs="宋体"/>
          <w:sz w:val="32"/>
          <w:szCs w:val="32"/>
          <w:highlight w:val="none"/>
        </w:rPr>
        <w:t>截止当前，共上报死亡病例4969例，报告及时性为96%，多死因链完整性为91%，审核率100%，死因编码错误率0.66%。年内组织各卫生院及市直医疗机构进行了死因监测培训，开展了四次督导，就督导中存在的问题提出整改意见。</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4.碘缺乏病监测：</w:t>
      </w:r>
      <w:r>
        <w:rPr>
          <w:rFonts w:hint="eastAsia" w:ascii="宋体" w:hAnsi="宋体" w:eastAsia="宋体" w:cs="宋体"/>
          <w:sz w:val="32"/>
          <w:szCs w:val="32"/>
          <w:highlight w:val="none"/>
          <w:lang w:val="zh-CN"/>
        </w:rPr>
        <w:t>共抽取了</w:t>
      </w:r>
      <w:r>
        <w:rPr>
          <w:rFonts w:hint="eastAsia" w:ascii="宋体" w:hAnsi="宋体" w:eastAsia="宋体" w:cs="宋体"/>
          <w:sz w:val="32"/>
          <w:szCs w:val="32"/>
          <w:highlight w:val="none"/>
        </w:rPr>
        <w:t>8-12岁儿童200名测定了尿碘、盐碘及甲状腺容积，甲状腺肿大学生13人，肿大率为6.5%。；抽取了100名孕妇，测定了尿碘及盐碘。300份食用盐样品中，合格碘盐294份,占比98%。</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5.疟疾监测：</w:t>
      </w:r>
      <w:r>
        <w:rPr>
          <w:rFonts w:hint="eastAsia" w:ascii="宋体" w:hAnsi="宋体" w:eastAsia="宋体" w:cs="宋体"/>
          <w:sz w:val="32"/>
          <w:szCs w:val="32"/>
          <w:highlight w:val="none"/>
        </w:rPr>
        <w:t>加强了流动人口主动监测，对外来流动人口、从疟区（特别是从非洲和东南亚地区）务工返乡的本地居民，大型建设工地和矿区流动人群在5-10月定期开展了调查、登记及血检疟原虫工作，完成了1次全市疟疾培训工作，并完成“三热”病人血涂片640份，今年全市无本土及输入病例。</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6.心血管病高危人群早期筛查与综合干预项目：</w:t>
      </w:r>
      <w:r>
        <w:rPr>
          <w:rFonts w:hint="eastAsia" w:ascii="宋体" w:hAnsi="宋体" w:eastAsia="宋体" w:cs="宋体"/>
          <w:sz w:val="32"/>
          <w:szCs w:val="32"/>
          <w:highlight w:val="none"/>
        </w:rPr>
        <w:t>完成了5071人的初筛检测，完成了1281人的高危干预。</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7.麻风病监测：</w:t>
      </w:r>
      <w:r>
        <w:rPr>
          <w:rFonts w:hint="eastAsia" w:ascii="宋体" w:hAnsi="宋体" w:eastAsia="宋体" w:cs="宋体"/>
          <w:sz w:val="32"/>
          <w:szCs w:val="32"/>
          <w:highlight w:val="none"/>
        </w:rPr>
        <w:t>发动各乡镇主动搜索，同时由</w:t>
      </w:r>
      <w:r>
        <w:rPr>
          <w:rFonts w:hint="eastAsia" w:ascii="宋体" w:hAnsi="宋体" w:cs="宋体"/>
          <w:sz w:val="32"/>
          <w:szCs w:val="32"/>
          <w:highlight w:val="none"/>
          <w:lang w:eastAsia="zh-CN"/>
        </w:rPr>
        <w:t>市</w:t>
      </w:r>
      <w:r>
        <w:rPr>
          <w:rFonts w:hint="eastAsia" w:ascii="宋体" w:hAnsi="宋体" w:eastAsia="宋体" w:cs="宋体"/>
          <w:sz w:val="32"/>
          <w:szCs w:val="32"/>
          <w:highlight w:val="none"/>
        </w:rPr>
        <w:t>人民医院鉴定，完成了100人的监测任务，并将信息及时录入了系统，今年我市有1例新发患者。</w:t>
      </w:r>
    </w:p>
    <w:p>
      <w:pPr>
        <w:spacing w:line="58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8.按要求开展肝吸虫、肿瘤、慢阻肺监测、心脑血管事件报告，积极开展了“三减三健”活动，为逐步降低慢性病发病率打下基础。</w:t>
      </w:r>
    </w:p>
    <w:p>
      <w:pPr>
        <w:spacing w:line="580" w:lineRule="exact"/>
        <w:ind w:firstLine="640" w:firstLineChars="200"/>
        <w:rPr>
          <w:rFonts w:hint="eastAsia" w:ascii="宋体" w:hAnsi="宋体" w:eastAsia="宋体" w:cs="宋体"/>
          <w:b/>
          <w:sz w:val="32"/>
          <w:szCs w:val="32"/>
          <w:highlight w:val="none"/>
        </w:rPr>
      </w:pPr>
      <w:r>
        <w:rPr>
          <w:rFonts w:hint="eastAsia" w:ascii="宋体" w:hAnsi="宋体" w:eastAsia="宋体" w:cs="宋体"/>
          <w:b/>
          <w:sz w:val="32"/>
          <w:szCs w:val="32"/>
          <w:highlight w:val="none"/>
        </w:rPr>
        <w:t>（六）学生常见病和健康因素监测工作</w:t>
      </w:r>
    </w:p>
    <w:p>
      <w:pPr>
        <w:ind w:firstLine="640" w:firstLineChars="200"/>
        <w:textAlignment w:val="baseline"/>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1.为全面了解和准确掌握全</w:t>
      </w:r>
      <w:r>
        <w:rPr>
          <w:rFonts w:hint="eastAsia" w:ascii="宋体" w:hAnsi="宋体" w:cs="宋体"/>
          <w:color w:val="000000"/>
          <w:sz w:val="32"/>
          <w:szCs w:val="32"/>
          <w:highlight w:val="none"/>
          <w:lang w:eastAsia="zh-CN"/>
        </w:rPr>
        <w:t>市</w:t>
      </w:r>
      <w:r>
        <w:rPr>
          <w:rFonts w:hint="eastAsia" w:ascii="宋体" w:hAnsi="宋体" w:eastAsia="宋体" w:cs="宋体"/>
          <w:color w:val="000000"/>
          <w:sz w:val="32"/>
          <w:szCs w:val="32"/>
          <w:highlight w:val="none"/>
        </w:rPr>
        <w:t>中小学生生长发育与健康状况，2021年4月-6月，对城区27所义务教育阶段中小学校约44000人开展了健康监测。收回学生体检表40464张，其中初中生13285人，小学生27179人。统计结果：视力不良20045人，视力不良率为49.54%；龋患10469人，龋患率为25.87%；沙眼386人，沙眼患病率为0.95%；心率异常44人，心率异常率为0.12%；其他异常中，其中扁桃体异常885人，鼻异常124人，辨色力异常268人，耳异常112人，皮肤异常1人，其他异常率为3.44%。现场将健康监测发现的心脏杂音、中耳炎、鼻炎等检查异常情况反馈给学校，建议学校督促家长带学生到医疗机构进一步检查；及时将统计结果及分析分享给相关学校，同时指导学校规范建立学生健康档案，并针对健康监测中查出的问题提出科学合理的建议和意见。</w:t>
      </w:r>
    </w:p>
    <w:p>
      <w:pPr>
        <w:ind w:firstLine="640" w:firstLineChars="200"/>
        <w:textAlignment w:val="baseline"/>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根据《湖南省卫生健康委关于印发2021年湖南省随机监督抽查计划的通知》及祁阳市卫生健康局的要求，分别于6月、9月对23所中小学校的教学和生活环境、传染病防控、学校饮用水等卫生管理情况进行抽查，其中对46间教室开展采光照明噪声等项目检测，对19所中小学校38间教室开展微小气候检测；对永州市教育局与永州市卫健委联合抽检的5所校外培训学校、8所托幼机构开展教室采光照明噪声等项目检测。对抽查学校的教室采光照明、人均面积和水质等开展学校卫生综合评价。通过抽查，发现一些学校存在桌椅与学生身高不相符、教室采光不达标、灯桌距过高、教室通风条件差等问题。对发现的问题及时提出了整改意见。</w:t>
      </w:r>
    </w:p>
    <w:p>
      <w:pPr>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积极开展学生常见病干预措施。疾控中心联合相关专业机构对目标年龄儿童开展龋齿筛查防治工作，共筛查百花小学等8所小学，窝沟封闭治疗40余人。对10余所学校进行筛查近视，对筛查异常的学生开展屈光验证和治疗。</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4.根据省、市疾控中心安排，10月中旬-11月上旬对祁阳市二中、浯溪一中等5所中小学校开展学生常见病和教学环境健康影响因素监测，结果如下：</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小学学生常见病监测情况：共筛查1119人，其中筛查性近视检出364人，筛查性近视率为32.52%；脊柱弯曲8人，脊柱弯曲检出率为0.71%；乳牙龋患712人，乳牙龋患率为63.62%；恒牙龋患332人，恒牙龋患率为29.66%；营养不良142人，营养不良检出率为12.68%。</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初中学生常见病监测情况：共筛查604人，其中筛查性近视检出458人，筛查性近视率为75.80%；脊柱弯曲4人，脊柱弯曲检出率为0.66%；乳牙龋患22人，乳牙龋患率为10.57%；恒牙龋患164人，恒牙龋患率为27.15%；营养不良72人，营养不良检出率为11.92%。</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高中学生常见病监测情况：共筛查387人，其中筛查性近视检出332人，筛查性近视率为85.78%；脊柱弯曲3人，脊柱弯曲检出率为0.77%；乳牙龋患0人，乳牙龋患率为0.00%；恒牙龋患182人，恒牙龋患率为47.02%；营养不良36人，营养不良检出率为9.30%。</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4)对3所幼儿园165名儿童开展近视筛查，结果：筛查性近视检出41人，筛查性近视率为24.84%。</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5)对5所中小学校30间教室进行了课桌椅分配、采光照明、噪声等项目检测，5所学校30间教室的教室人均面积合格率为10.00%，黑板尺寸合格率为100.00%，课桌椅分配合格率为0.00%，黑板反射比合格率为3.33%，黑板面平均照度合格率为10.00%，黑版面照度均匀度合格率为86.67%，课桌面平均照度合格率为13.33%，课桌面照度均匀度合格率为73.33%，噪声合格率为90.00%。</w:t>
      </w:r>
    </w:p>
    <w:p>
      <w:pPr>
        <w:ind w:firstLine="645"/>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对各学校监测发现异常的学生及时发放了复诊告知书，要求家长带至正规医疗机构复查；对教学环境不符合学校卫生标准的进行整改。</w:t>
      </w:r>
    </w:p>
    <w:p>
      <w:pPr>
        <w:spacing w:line="580" w:lineRule="exact"/>
        <w:ind w:firstLine="646" w:firstLineChars="202"/>
        <w:rPr>
          <w:rFonts w:hint="eastAsia" w:ascii="宋体" w:hAnsi="宋体" w:eastAsia="宋体" w:cs="宋体"/>
          <w:b/>
          <w:sz w:val="32"/>
          <w:szCs w:val="32"/>
          <w:highlight w:val="none"/>
        </w:rPr>
      </w:pPr>
      <w:r>
        <w:rPr>
          <w:rFonts w:hint="eastAsia" w:ascii="宋体" w:hAnsi="宋体" w:eastAsia="宋体" w:cs="宋体"/>
          <w:b/>
          <w:sz w:val="32"/>
          <w:szCs w:val="32"/>
          <w:highlight w:val="none"/>
        </w:rPr>
        <w:t>（七）健康教育与健康促进工作</w:t>
      </w:r>
    </w:p>
    <w:p>
      <w:pPr>
        <w:spacing w:line="580" w:lineRule="exact"/>
        <w:ind w:firstLine="601"/>
        <w:rPr>
          <w:rFonts w:hint="eastAsia" w:ascii="宋体" w:hAnsi="宋体" w:eastAsia="宋体" w:cs="宋体"/>
          <w:sz w:val="32"/>
          <w:szCs w:val="32"/>
          <w:highlight w:val="none"/>
        </w:rPr>
      </w:pPr>
      <w:r>
        <w:rPr>
          <w:rFonts w:hint="eastAsia" w:ascii="宋体" w:hAnsi="宋体" w:eastAsia="宋体" w:cs="宋体"/>
          <w:sz w:val="32"/>
          <w:szCs w:val="32"/>
          <w:highlight w:val="none"/>
        </w:rPr>
        <w:t>大力组织卫生宣传日活动，深入社区、学校等单位积极开展健康知识培训，利用媒体宣传、电视讲座、集中宣传等形式，开展了新冠肺炎防控知识、冬春季传染病防治知识、健康生活方式、健康素养等知识宣传，累计发放宣传单、健康知识手30余万份，提高了群众防病意识。</w:t>
      </w:r>
    </w:p>
    <w:p>
      <w:pPr>
        <w:ind w:firstLine="640" w:firstLineChars="200"/>
        <w:jc w:val="left"/>
        <w:rPr>
          <w:rFonts w:hint="eastAsia" w:ascii="宋体" w:hAnsi="宋体" w:eastAsia="宋体" w:cs="宋体"/>
          <w:color w:val="000000"/>
          <w:kern w:val="0"/>
          <w:sz w:val="32"/>
          <w:szCs w:val="32"/>
          <w:highlight w:val="none"/>
          <w:lang w:eastAsia="zh-CN"/>
        </w:rPr>
      </w:pPr>
      <w:r>
        <w:rPr>
          <w:rFonts w:hint="eastAsia" w:ascii="宋体" w:hAnsi="宋体" w:eastAsia="宋体" w:cs="宋体"/>
          <w:b/>
          <w:color w:val="000000"/>
          <w:kern w:val="0"/>
          <w:sz w:val="32"/>
          <w:szCs w:val="32"/>
          <w:highlight w:val="none"/>
          <w:lang w:val="en-US" w:eastAsia="zh-CN"/>
        </w:rPr>
        <w:t>二</w:t>
      </w:r>
      <w:r>
        <w:rPr>
          <w:rFonts w:hint="eastAsia" w:ascii="宋体" w:hAnsi="宋体" w:eastAsia="宋体" w:cs="宋体"/>
          <w:color w:val="000000"/>
          <w:kern w:val="0"/>
          <w:sz w:val="32"/>
          <w:szCs w:val="32"/>
          <w:highlight w:val="none"/>
        </w:rPr>
        <w:t>、基本情况</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lang w:eastAsia="zh-CN"/>
        </w:rPr>
      </w:pPr>
      <w:r>
        <w:rPr>
          <w:rFonts w:hint="eastAsia" w:ascii="宋体" w:hAnsi="宋体" w:eastAsia="宋体" w:cs="宋体"/>
          <w:color w:val="333333"/>
          <w:sz w:val="32"/>
          <w:szCs w:val="32"/>
          <w:highlight w:val="none"/>
        </w:rPr>
        <w:t>（一）年度收支决算情况。收入决算包括财政拨款收入</w:t>
      </w:r>
      <w:r>
        <w:rPr>
          <w:rFonts w:hint="eastAsia" w:ascii="宋体" w:hAnsi="宋体" w:eastAsia="宋体" w:cs="宋体"/>
          <w:color w:val="333333"/>
          <w:sz w:val="32"/>
          <w:szCs w:val="32"/>
          <w:highlight w:val="none"/>
          <w:lang w:val="en-US" w:eastAsia="zh-CN"/>
        </w:rPr>
        <w:t>及事业收入</w:t>
      </w:r>
      <w:r>
        <w:rPr>
          <w:rFonts w:hint="eastAsia" w:ascii="宋体" w:hAnsi="宋体" w:eastAsia="宋体" w:cs="宋体"/>
          <w:color w:val="333333"/>
          <w:sz w:val="32"/>
          <w:szCs w:val="32"/>
          <w:highlight w:val="none"/>
        </w:rPr>
        <w:t>；支出决算包括基本支出、项目支出。202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年收入总计</w:t>
      </w:r>
      <w:r>
        <w:rPr>
          <w:rFonts w:hint="eastAsia" w:ascii="宋体" w:hAnsi="宋体" w:eastAsia="宋体" w:cs="宋体"/>
          <w:color w:val="333333"/>
          <w:sz w:val="32"/>
          <w:szCs w:val="32"/>
          <w:highlight w:val="none"/>
          <w:lang w:val="en-US" w:eastAsia="zh-CN"/>
        </w:rPr>
        <w:t>8526.08</w:t>
      </w:r>
      <w:r>
        <w:rPr>
          <w:rFonts w:hint="eastAsia" w:ascii="宋体" w:hAnsi="宋体" w:eastAsia="宋体" w:cs="宋体"/>
          <w:color w:val="333333"/>
          <w:sz w:val="32"/>
          <w:szCs w:val="32"/>
          <w:highlight w:val="none"/>
        </w:rPr>
        <w:t>万元。202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年支出合计</w:t>
      </w:r>
      <w:r>
        <w:rPr>
          <w:rFonts w:hint="eastAsia" w:ascii="宋体" w:hAnsi="宋体" w:eastAsia="宋体" w:cs="宋体"/>
          <w:color w:val="333333"/>
          <w:sz w:val="32"/>
          <w:szCs w:val="32"/>
          <w:highlight w:val="none"/>
          <w:lang w:val="en-US" w:eastAsia="zh-CN"/>
        </w:rPr>
        <w:t>8526.08</w:t>
      </w:r>
      <w:r>
        <w:rPr>
          <w:rFonts w:hint="eastAsia" w:ascii="宋体" w:hAnsi="宋体" w:eastAsia="宋体" w:cs="宋体"/>
          <w:color w:val="333333"/>
          <w:sz w:val="32"/>
          <w:szCs w:val="32"/>
          <w:highlight w:val="none"/>
        </w:rPr>
        <w:t>万元，其中基本支出</w:t>
      </w:r>
      <w:r>
        <w:rPr>
          <w:rFonts w:hint="eastAsia" w:ascii="宋体" w:hAnsi="宋体" w:eastAsia="宋体" w:cs="宋体"/>
          <w:color w:val="333333"/>
          <w:sz w:val="32"/>
          <w:szCs w:val="32"/>
          <w:highlight w:val="none"/>
          <w:lang w:val="en-US" w:eastAsia="zh-CN"/>
        </w:rPr>
        <w:t>8526.08</w:t>
      </w:r>
      <w:r>
        <w:rPr>
          <w:rFonts w:hint="eastAsia" w:ascii="宋体" w:hAnsi="宋体" w:eastAsia="宋体" w:cs="宋体"/>
          <w:color w:val="333333"/>
          <w:sz w:val="32"/>
          <w:szCs w:val="32"/>
          <w:highlight w:val="none"/>
        </w:rPr>
        <w:t>万元，包括人员经费</w:t>
      </w:r>
      <w:r>
        <w:rPr>
          <w:rFonts w:hint="eastAsia" w:ascii="宋体" w:hAnsi="宋体" w:eastAsia="宋体" w:cs="宋体"/>
          <w:color w:val="333333"/>
          <w:sz w:val="32"/>
          <w:szCs w:val="32"/>
          <w:highlight w:val="none"/>
          <w:lang w:val="en-US" w:eastAsia="zh-CN"/>
        </w:rPr>
        <w:t>1521.75</w:t>
      </w:r>
      <w:r>
        <w:rPr>
          <w:rFonts w:hint="eastAsia" w:ascii="宋体" w:hAnsi="宋体" w:eastAsia="宋体" w:cs="宋体"/>
          <w:color w:val="333333"/>
          <w:sz w:val="32"/>
          <w:szCs w:val="32"/>
          <w:highlight w:val="none"/>
        </w:rPr>
        <w:t>万元，日常公用经费</w:t>
      </w:r>
      <w:r>
        <w:rPr>
          <w:rFonts w:hint="eastAsia" w:ascii="宋体" w:hAnsi="宋体" w:eastAsia="宋体" w:cs="宋体"/>
          <w:color w:val="333333"/>
          <w:sz w:val="32"/>
          <w:szCs w:val="32"/>
          <w:highlight w:val="none"/>
          <w:lang w:val="en-US" w:eastAsia="zh-CN"/>
        </w:rPr>
        <w:t>7004.33</w:t>
      </w:r>
      <w:r>
        <w:rPr>
          <w:rFonts w:hint="eastAsia" w:ascii="宋体" w:hAnsi="宋体" w:eastAsia="宋体" w:cs="宋体"/>
          <w:color w:val="333333"/>
          <w:sz w:val="32"/>
          <w:szCs w:val="32"/>
          <w:highlight w:val="none"/>
        </w:rPr>
        <w:t>万元。</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（二）年度一般公共预算财政拨款支出情况。</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lang w:eastAsia="zh-CN"/>
        </w:rPr>
        <w:t>（</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lang w:eastAsia="zh-CN"/>
        </w:rPr>
        <w:t>）基本支出情况。</w:t>
      </w:r>
      <w:r>
        <w:rPr>
          <w:rFonts w:hint="eastAsia" w:ascii="宋体" w:hAnsi="宋体" w:eastAsia="宋体" w:cs="宋体"/>
          <w:color w:val="333333"/>
          <w:sz w:val="32"/>
          <w:szCs w:val="32"/>
          <w:highlight w:val="none"/>
        </w:rPr>
        <w:t>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年基本支出</w:t>
      </w:r>
      <w:r>
        <w:rPr>
          <w:rFonts w:hint="eastAsia" w:ascii="宋体" w:hAnsi="宋体" w:eastAsia="宋体" w:cs="宋体"/>
          <w:color w:val="333333"/>
          <w:sz w:val="32"/>
          <w:szCs w:val="32"/>
          <w:highlight w:val="none"/>
          <w:lang w:val="en-US" w:eastAsia="zh-CN"/>
        </w:rPr>
        <w:t>8526.08</w:t>
      </w:r>
      <w:r>
        <w:rPr>
          <w:rFonts w:hint="eastAsia" w:ascii="宋体" w:hAnsi="宋体" w:eastAsia="宋体" w:cs="宋体"/>
          <w:color w:val="333333"/>
          <w:sz w:val="32"/>
          <w:szCs w:val="32"/>
          <w:highlight w:val="none"/>
        </w:rPr>
        <w:t>万元。系保障单位机构正常运转、完成日常工作认为而发生的各项支出，包括用于在职人员基本工资、津贴补贴等人员经费以及办公费，印刷费、水电费、办公设备购置等日常公用经费。</w:t>
      </w:r>
    </w:p>
    <w:p>
      <w:pPr>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w:t>
      </w:r>
      <w:r>
        <w:rPr>
          <w:rFonts w:hint="eastAsia" w:ascii="宋体" w:hAnsi="宋体" w:eastAsia="宋体" w:cs="宋体"/>
          <w:color w:val="000000"/>
          <w:kern w:val="0"/>
          <w:sz w:val="32"/>
          <w:szCs w:val="32"/>
          <w:highlight w:val="none"/>
          <w:lang w:val="en-US" w:eastAsia="zh-CN"/>
        </w:rPr>
        <w:t>2</w:t>
      </w:r>
      <w:r>
        <w:rPr>
          <w:rFonts w:hint="eastAsia" w:ascii="宋体" w:hAnsi="宋体" w:eastAsia="宋体" w:cs="宋体"/>
          <w:color w:val="000000"/>
          <w:kern w:val="0"/>
          <w:sz w:val="32"/>
          <w:szCs w:val="32"/>
          <w:highlight w:val="none"/>
        </w:rPr>
        <w:t>）项目支出情况</w:t>
      </w:r>
    </w:p>
    <w:p>
      <w:pPr>
        <w:ind w:firstLine="640" w:firstLineChars="200"/>
        <w:jc w:val="left"/>
        <w:rPr>
          <w:rFonts w:hint="eastAsia" w:ascii="宋体" w:hAnsi="宋体" w:eastAsia="宋体" w:cs="宋体"/>
          <w:color w:val="333333"/>
          <w:sz w:val="32"/>
          <w:szCs w:val="32"/>
          <w:highlight w:val="none"/>
          <w:lang w:val="en-US" w:eastAsia="zh-CN"/>
        </w:rPr>
      </w:pPr>
      <w:r>
        <w:rPr>
          <w:rFonts w:hint="eastAsia" w:ascii="宋体" w:hAnsi="宋体" w:eastAsia="宋体" w:cs="宋体"/>
          <w:color w:val="000000"/>
          <w:kern w:val="0"/>
          <w:sz w:val="32"/>
          <w:szCs w:val="32"/>
          <w:highlight w:val="none"/>
          <w:lang w:val="en-US" w:eastAsia="zh-CN"/>
        </w:rPr>
        <w:t>我单位社会保障和就业支出一般行政管理事务支出”使用项目经费均严格按照预算支出范围和单位的财务制度使用。</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（三）年度“三公”经费决算情况。202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年度“三公”经费决算合计</w:t>
      </w:r>
      <w:r>
        <w:rPr>
          <w:rFonts w:hint="eastAsia" w:ascii="宋体" w:hAnsi="宋体" w:eastAsia="宋体" w:cs="宋体"/>
          <w:color w:val="333333"/>
          <w:sz w:val="32"/>
          <w:szCs w:val="32"/>
          <w:highlight w:val="none"/>
          <w:lang w:val="en-US" w:eastAsia="zh-CN"/>
        </w:rPr>
        <w:t>6.11</w:t>
      </w:r>
      <w:r>
        <w:rPr>
          <w:rFonts w:hint="eastAsia" w:ascii="宋体" w:hAnsi="宋体" w:eastAsia="宋体" w:cs="宋体"/>
          <w:color w:val="333333"/>
          <w:sz w:val="32"/>
          <w:szCs w:val="32"/>
          <w:highlight w:val="none"/>
        </w:rPr>
        <w:t>万元。其中公务接待费3.</w:t>
      </w:r>
      <w:r>
        <w:rPr>
          <w:rFonts w:hint="eastAsia" w:ascii="宋体" w:hAnsi="宋体" w:eastAsia="宋体" w:cs="宋体"/>
          <w:color w:val="333333"/>
          <w:sz w:val="32"/>
          <w:szCs w:val="32"/>
          <w:highlight w:val="none"/>
          <w:lang w:val="en-US" w:eastAsia="zh-CN"/>
        </w:rPr>
        <w:t>05</w:t>
      </w:r>
      <w:r>
        <w:rPr>
          <w:rFonts w:hint="eastAsia" w:ascii="宋体" w:hAnsi="宋体" w:eastAsia="宋体" w:cs="宋体"/>
          <w:color w:val="333333"/>
          <w:sz w:val="32"/>
          <w:szCs w:val="32"/>
          <w:highlight w:val="none"/>
        </w:rPr>
        <w:t>万元，公务用车运行费</w:t>
      </w:r>
      <w:r>
        <w:rPr>
          <w:rFonts w:hint="eastAsia" w:ascii="宋体" w:hAnsi="宋体" w:eastAsia="宋体" w:cs="宋体"/>
          <w:color w:val="333333"/>
          <w:sz w:val="32"/>
          <w:szCs w:val="32"/>
          <w:highlight w:val="none"/>
          <w:lang w:val="en-US" w:eastAsia="zh-CN"/>
        </w:rPr>
        <w:t>3.6</w:t>
      </w:r>
      <w:r>
        <w:rPr>
          <w:rFonts w:hint="eastAsia" w:ascii="宋体" w:hAnsi="宋体" w:eastAsia="宋体" w:cs="宋体"/>
          <w:color w:val="333333"/>
          <w:sz w:val="32"/>
          <w:szCs w:val="32"/>
          <w:highlight w:val="none"/>
        </w:rPr>
        <w:t>万元，因公出国0万元。</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（四）年度机关运行经费决算情况。202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年度机关运行经费支出</w:t>
      </w:r>
      <w:r>
        <w:rPr>
          <w:rFonts w:hint="eastAsia" w:ascii="宋体" w:hAnsi="宋体" w:eastAsia="宋体" w:cs="宋体"/>
          <w:color w:val="333333"/>
          <w:sz w:val="32"/>
          <w:szCs w:val="32"/>
          <w:highlight w:val="none"/>
          <w:lang w:val="en-US" w:eastAsia="zh-CN"/>
        </w:rPr>
        <w:t>7004.33</w:t>
      </w:r>
      <w:r>
        <w:rPr>
          <w:rFonts w:hint="eastAsia" w:ascii="宋体" w:hAnsi="宋体" w:eastAsia="宋体" w:cs="宋体"/>
          <w:color w:val="333333"/>
          <w:sz w:val="32"/>
          <w:szCs w:val="32"/>
          <w:highlight w:val="none"/>
        </w:rPr>
        <w:t>万元。</w:t>
      </w:r>
    </w:p>
    <w:p>
      <w:pPr>
        <w:ind w:firstLine="640" w:firstLineChars="200"/>
        <w:jc w:val="left"/>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三、</w:t>
      </w:r>
      <w:r>
        <w:rPr>
          <w:rFonts w:hint="eastAsia" w:ascii="宋体" w:hAnsi="宋体" w:eastAsia="宋体" w:cs="宋体"/>
          <w:color w:val="000000"/>
          <w:kern w:val="0"/>
          <w:sz w:val="32"/>
          <w:szCs w:val="32"/>
          <w:highlight w:val="none"/>
        </w:rPr>
        <w:t>部门整体支出绩效情况</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w:t>
      </w:r>
      <w:r>
        <w:rPr>
          <w:rFonts w:hint="eastAsia" w:ascii="宋体" w:hAnsi="宋体" w:eastAsia="宋体" w:cs="宋体"/>
          <w:color w:val="333333"/>
          <w:sz w:val="32"/>
          <w:szCs w:val="32"/>
          <w:highlight w:val="none"/>
          <w:lang w:val="en-US" w:eastAsia="zh-CN"/>
        </w:rPr>
        <w:t>疾病预防控制中心</w:t>
      </w:r>
      <w:r>
        <w:rPr>
          <w:rFonts w:hint="eastAsia" w:ascii="宋体" w:hAnsi="宋体" w:eastAsia="宋体" w:cs="宋体"/>
          <w:color w:val="333333"/>
          <w:sz w:val="32"/>
          <w:szCs w:val="32"/>
          <w:highlight w:val="none"/>
        </w:rPr>
        <w:t>的各项经费支出取得了良好的经济效益和社会效益。</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1、保障了单位正常运转、完成日常工作任务而发生的各项支出，包括用于在职人员基本工资、津贴补贴等人员经费以及办公费、印刷费、水电费、办公设备购置等日常公用经费。</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2、有效推动了全</w:t>
      </w:r>
      <w:r>
        <w:rPr>
          <w:rFonts w:hint="eastAsia" w:ascii="宋体" w:hAnsi="宋体" w:cs="宋体"/>
          <w:color w:val="333333"/>
          <w:sz w:val="32"/>
          <w:szCs w:val="32"/>
          <w:highlight w:val="none"/>
          <w:lang w:eastAsia="zh-CN"/>
        </w:rPr>
        <w:t>市</w:t>
      </w:r>
      <w:r>
        <w:rPr>
          <w:rFonts w:hint="eastAsia" w:ascii="宋体" w:hAnsi="宋体" w:eastAsia="宋体" w:cs="宋体"/>
          <w:color w:val="333333"/>
          <w:sz w:val="32"/>
          <w:szCs w:val="32"/>
          <w:highlight w:val="none"/>
          <w:lang w:val="en-US" w:eastAsia="zh-CN"/>
        </w:rPr>
        <w:t>疾病预防控制</w:t>
      </w:r>
      <w:r>
        <w:rPr>
          <w:rFonts w:hint="eastAsia" w:ascii="宋体" w:hAnsi="宋体" w:eastAsia="宋体" w:cs="宋体"/>
          <w:color w:val="333333"/>
          <w:sz w:val="32"/>
          <w:szCs w:val="32"/>
          <w:highlight w:val="none"/>
        </w:rPr>
        <w:t>工作平稳发展，</w:t>
      </w:r>
      <w:r>
        <w:rPr>
          <w:rFonts w:hint="eastAsia" w:ascii="宋体" w:hAnsi="宋体" w:eastAsia="宋体" w:cs="宋体"/>
          <w:color w:val="333333"/>
          <w:sz w:val="32"/>
          <w:szCs w:val="32"/>
          <w:highlight w:val="none"/>
          <w:lang w:val="en-US" w:eastAsia="zh-CN"/>
        </w:rPr>
        <w:t>确保全市人民身体健康</w:t>
      </w:r>
      <w:r>
        <w:rPr>
          <w:rFonts w:hint="eastAsia" w:ascii="宋体" w:hAnsi="宋体" w:eastAsia="宋体" w:cs="宋体"/>
          <w:color w:val="333333"/>
          <w:sz w:val="32"/>
          <w:szCs w:val="32"/>
          <w:highlight w:val="none"/>
        </w:rPr>
        <w:t>，</w:t>
      </w:r>
      <w:r>
        <w:rPr>
          <w:rFonts w:hint="eastAsia" w:ascii="宋体" w:hAnsi="宋体" w:eastAsia="宋体" w:cs="宋体"/>
          <w:color w:val="333333"/>
          <w:sz w:val="32"/>
          <w:szCs w:val="32"/>
          <w:highlight w:val="none"/>
          <w:lang w:val="en-US" w:eastAsia="zh-CN"/>
        </w:rPr>
        <w:t>预防了重大疫情流行，阻断了一此传染病的流通，</w:t>
      </w:r>
      <w:r>
        <w:rPr>
          <w:rFonts w:hint="eastAsia" w:ascii="宋体" w:hAnsi="宋体" w:eastAsia="宋体" w:cs="宋体"/>
          <w:color w:val="333333"/>
          <w:sz w:val="32"/>
          <w:szCs w:val="32"/>
          <w:highlight w:val="none"/>
        </w:rPr>
        <w:t>得到了上级部门的一致好评。</w:t>
      </w:r>
    </w:p>
    <w:p>
      <w:pPr>
        <w:ind w:firstLine="640" w:firstLineChars="200"/>
        <w:jc w:val="left"/>
        <w:rPr>
          <w:rFonts w:hint="eastAsia" w:ascii="宋体" w:hAnsi="宋体" w:eastAsia="宋体" w:cs="宋体"/>
          <w:color w:val="333333"/>
          <w:sz w:val="32"/>
          <w:szCs w:val="32"/>
          <w:highlight w:val="none"/>
          <w:lang w:eastAsia="zh-CN"/>
        </w:rPr>
      </w:pPr>
      <w:r>
        <w:rPr>
          <w:rFonts w:hint="eastAsia" w:ascii="宋体" w:hAnsi="宋体" w:eastAsia="宋体" w:cs="宋体"/>
          <w:color w:val="333333"/>
          <w:sz w:val="32"/>
          <w:szCs w:val="32"/>
          <w:highlight w:val="none"/>
        </w:rPr>
        <w:t>四，存在的问题</w:t>
      </w:r>
      <w:r>
        <w:rPr>
          <w:rFonts w:hint="eastAsia" w:ascii="宋体" w:hAnsi="宋体" w:eastAsia="宋体" w:cs="宋体"/>
          <w:color w:val="333333"/>
          <w:sz w:val="32"/>
          <w:szCs w:val="32"/>
          <w:highlight w:val="none"/>
          <w:lang w:eastAsia="zh-CN"/>
        </w:rPr>
        <w:t>和</w:t>
      </w:r>
      <w:r>
        <w:rPr>
          <w:rFonts w:hint="eastAsia" w:ascii="宋体" w:hAnsi="宋体" w:eastAsia="宋体" w:cs="宋体"/>
          <w:color w:val="000000"/>
          <w:kern w:val="0"/>
          <w:sz w:val="32"/>
          <w:szCs w:val="32"/>
          <w:highlight w:val="none"/>
        </w:rPr>
        <w:t>下一步改进措施</w:t>
      </w:r>
    </w:p>
    <w:p>
      <w:pPr>
        <w:pStyle w:val="8"/>
        <w:spacing w:before="0" w:beforeAutospacing="0" w:after="0" w:afterAutospacing="0" w:line="560" w:lineRule="exact"/>
        <w:ind w:firstLine="640" w:firstLineChars="200"/>
        <w:rPr>
          <w:rFonts w:hint="eastAsia" w:ascii="宋体" w:hAnsi="宋体" w:eastAsia="宋体" w:cs="宋体"/>
          <w:color w:val="333333"/>
          <w:sz w:val="32"/>
          <w:szCs w:val="32"/>
          <w:highlight w:val="none"/>
          <w:lang w:val="en-US" w:eastAsia="zh-CN"/>
        </w:rPr>
      </w:pPr>
      <w:r>
        <w:rPr>
          <w:rFonts w:hint="eastAsia" w:ascii="宋体" w:hAnsi="宋体" w:eastAsia="宋体" w:cs="宋体"/>
          <w:color w:val="333333"/>
          <w:sz w:val="32"/>
          <w:szCs w:val="32"/>
          <w:highlight w:val="none"/>
        </w:rPr>
        <w:t>202</w:t>
      </w:r>
      <w:r>
        <w:rPr>
          <w:rFonts w:hint="eastAsia" w:ascii="宋体" w:hAnsi="宋体" w:eastAsia="宋体" w:cs="宋体"/>
          <w:color w:val="333333"/>
          <w:sz w:val="32"/>
          <w:szCs w:val="32"/>
          <w:highlight w:val="none"/>
          <w:lang w:val="en-US" w:eastAsia="zh-CN"/>
        </w:rPr>
        <w:t>1</w:t>
      </w:r>
      <w:r>
        <w:rPr>
          <w:rFonts w:hint="eastAsia" w:ascii="宋体" w:hAnsi="宋体" w:eastAsia="宋体" w:cs="宋体"/>
          <w:color w:val="333333"/>
          <w:sz w:val="32"/>
          <w:szCs w:val="32"/>
          <w:highlight w:val="none"/>
        </w:rPr>
        <w:t>年</w:t>
      </w:r>
      <w:r>
        <w:rPr>
          <w:rFonts w:hint="eastAsia" w:ascii="宋体" w:hAnsi="宋体" w:eastAsia="宋体" w:cs="宋体"/>
          <w:color w:val="333333"/>
          <w:sz w:val="32"/>
          <w:szCs w:val="32"/>
          <w:highlight w:val="none"/>
          <w:lang w:val="en-US" w:eastAsia="zh-CN"/>
        </w:rPr>
        <w:t>疾病预防控制中心</w:t>
      </w:r>
      <w:r>
        <w:rPr>
          <w:rFonts w:hint="eastAsia" w:ascii="宋体" w:hAnsi="宋体" w:eastAsia="宋体" w:cs="宋体"/>
          <w:color w:val="333333"/>
          <w:sz w:val="32"/>
          <w:szCs w:val="32"/>
          <w:highlight w:val="none"/>
        </w:rPr>
        <w:t>的运转经费使用效率仍需继续提高，</w:t>
      </w:r>
      <w:r>
        <w:rPr>
          <w:rFonts w:hint="eastAsia" w:ascii="宋体" w:hAnsi="宋体" w:eastAsia="宋体" w:cs="宋体"/>
          <w:color w:val="333333"/>
          <w:sz w:val="32"/>
          <w:szCs w:val="32"/>
          <w:highlight w:val="none"/>
          <w:lang w:val="en-US" w:eastAsia="zh-CN"/>
        </w:rPr>
        <w:t>政府在疾病预防控制资金任需加大投入，</w:t>
      </w:r>
      <w:r>
        <w:rPr>
          <w:rFonts w:hint="eastAsia" w:ascii="宋体" w:hAnsi="宋体" w:eastAsia="宋体" w:cs="宋体"/>
          <w:color w:val="333333"/>
          <w:sz w:val="32"/>
          <w:szCs w:val="32"/>
          <w:highlight w:val="none"/>
        </w:rPr>
        <w:t>使用质量也需进一步提升</w:t>
      </w:r>
      <w:r>
        <w:rPr>
          <w:rFonts w:hint="eastAsia" w:ascii="宋体" w:hAnsi="宋体" w:eastAsia="宋体" w:cs="宋体"/>
          <w:color w:val="333333"/>
          <w:sz w:val="32"/>
          <w:szCs w:val="32"/>
          <w:highlight w:val="none"/>
          <w:lang w:eastAsia="zh-CN"/>
        </w:rPr>
        <w:t>。在以后的工作中</w:t>
      </w:r>
      <w:r>
        <w:rPr>
          <w:rFonts w:hint="eastAsia" w:ascii="宋体" w:hAnsi="宋体" w:eastAsia="宋体" w:cs="宋体"/>
          <w:color w:val="333333"/>
          <w:sz w:val="32"/>
          <w:szCs w:val="32"/>
          <w:highlight w:val="none"/>
        </w:rPr>
        <w:t>我单位一定继续坚持“勤俭节约”的原则，不断地提高资金的使用质量和效益，更好地推动全</w:t>
      </w:r>
      <w:r>
        <w:rPr>
          <w:rFonts w:hint="eastAsia" w:ascii="宋体" w:hAnsi="宋体" w:eastAsia="宋体" w:cs="宋体"/>
          <w:color w:val="333333"/>
          <w:sz w:val="32"/>
          <w:szCs w:val="32"/>
          <w:highlight w:val="none"/>
          <w:lang w:val="en-US" w:eastAsia="zh-CN"/>
        </w:rPr>
        <w:t>市预防工作开展，确保全市人民的身体健康，让疾控事业走向更高的健康路。</w:t>
      </w:r>
    </w:p>
    <w:p>
      <w:pPr>
        <w:ind w:firstLine="640" w:firstLineChars="200"/>
        <w:jc w:val="left"/>
        <w:rPr>
          <w:rFonts w:ascii="宋体" w:hAnsi="宋体" w:cs="黑体"/>
          <w:kern w:val="0"/>
          <w:sz w:val="32"/>
          <w:szCs w:val="32"/>
          <w:highlight w:val="none"/>
        </w:rPr>
      </w:pPr>
    </w:p>
    <w:p>
      <w:pPr>
        <w:ind w:firstLine="640" w:firstLineChars="200"/>
        <w:jc w:val="left"/>
        <w:rPr>
          <w:rFonts w:ascii="宋体" w:hAnsi="宋体" w:cs="黑体"/>
          <w:color w:val="000000"/>
          <w:kern w:val="0"/>
          <w:sz w:val="32"/>
          <w:szCs w:val="32"/>
          <w:highlight w:val="none"/>
        </w:rPr>
      </w:pPr>
    </w:p>
    <w:sectPr>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jUzMmQ2ZmM2NzUwZDgyZjAxMjY3OWYyYmFiYW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CF7E1E"/>
    <w:rsid w:val="0B9F7107"/>
    <w:rsid w:val="11D234F1"/>
    <w:rsid w:val="15771C76"/>
    <w:rsid w:val="18D76BCB"/>
    <w:rsid w:val="23D57A54"/>
    <w:rsid w:val="28E93184"/>
    <w:rsid w:val="29F214C1"/>
    <w:rsid w:val="2DB932E1"/>
    <w:rsid w:val="371D5860"/>
    <w:rsid w:val="38DF11C5"/>
    <w:rsid w:val="39C4287A"/>
    <w:rsid w:val="3BD62EAE"/>
    <w:rsid w:val="3E574E85"/>
    <w:rsid w:val="3EF36083"/>
    <w:rsid w:val="3F172E7D"/>
    <w:rsid w:val="408C3FA8"/>
    <w:rsid w:val="446F3F65"/>
    <w:rsid w:val="44A57FA3"/>
    <w:rsid w:val="48AA7671"/>
    <w:rsid w:val="4C320C6B"/>
    <w:rsid w:val="535E572E"/>
    <w:rsid w:val="55925B54"/>
    <w:rsid w:val="5B4C58B4"/>
    <w:rsid w:val="68666AFF"/>
    <w:rsid w:val="68C36574"/>
    <w:rsid w:val="698B3855"/>
    <w:rsid w:val="7011014A"/>
    <w:rsid w:val="734A7548"/>
    <w:rsid w:val="75190395"/>
    <w:rsid w:val="7531500E"/>
    <w:rsid w:val="7C0F4F63"/>
    <w:rsid w:val="7C6D45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1"/>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批注框文本 Char"/>
    <w:basedOn w:val="10"/>
    <w:link w:val="5"/>
    <w:semiHidden/>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页眉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17141</Words>
  <Characters>20359</Characters>
  <Lines>69</Lines>
  <Paragraphs>19</Paragraphs>
  <TotalTime>22</TotalTime>
  <ScaleCrop>false</ScaleCrop>
  <LinksUpToDate>false</LinksUpToDate>
  <CharactersWithSpaces>20710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2023-08-24T09:22:00Z</cp:lastPrinted>
  <dcterms:modified xsi:type="dcterms:W3CDTF">2023-11-08T02:45:22Z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72F1126A88804B88B3BC565C9644B2AC_13</vt:lpwstr>
  </property>
</Properties>
</file>