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124" w:firstLineChars="3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2020年度部门整体支出绩效评价报告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 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 xml:space="preserve">            祁阳县观音滩镇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2020年度，我单位在县委县政府的领导下，在县财政局的直接指导下，严格遵守《行政事业单位会计制度》，做到资金高度集中，按照先保人员工资，再保政府正常运转，再保其他支出的管理原则，确保了今年我镇财政的各项正常运转。现就2020年度部门整体支出绩效评价如下：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一、基本情况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祁阳县观音滩镇是1995成立是一级人民政府派出机构，主管部门是祁阳县人民政府。单位主要职责是行政职责，属于全额拨款单位。法人代表刘建飞，本单位人员编制110人，在编干部职工110人，实有人员110人。本镇有25个村;其中3个社区，22个村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2020年度财政拨款支出年初预算数为2178.08万元，支出决算数为2178.08万元，完成年初预算的100%，其中：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1、201一般公共服务（类）1907.01万元：20103政府办公厅（室）及相关机构事务（款）８２３．１万元：2010301行政运行８０８．２６万元、2010302一般行政管理事务１９４．３３元、201０３９９其他政府办公厅（室）及相关机构事务支出１４．８４万元：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2、204公共安全支出２０万元：2040０４０２一般行政管理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  <w:lang w:eastAsia="zh-CN"/>
        </w:rPr>
        <w:t>事务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支出２０万元。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3、208社会保障和就业（类）９５．８１万元：2080505机关事业单位基本养老保险缴费支出８０．７５万元；2080８０１死亡抚恤金１５．０６万元。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4、210卫生健康（类）５２．９８万元：21011行政事业单位医疗４６．３８万元：２１００４１０突发公共卫生事件应急处理意５万元,2101101行政单位医疗４６．３８万元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5、213农林水（类）797.57万元：213026农村社会事业22.68万元：2130701村级一事一议补助31万元；2130705对村民委员会和村党支部的补助347.8万元，2130707农村综合改革示范试点补助117万元：2130299其他农村综合改革支出5.4万元；2130803农业保险保费补助273.7万元：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7、221住房保障（类）77.54万元，2210201住房公积金77.54万元。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8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224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灾害防治及应急管理（类）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55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万元：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224070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中央自然灾害生活补助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45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万元：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2240703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自然灾害救灾补助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10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万元。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 xml:space="preserve">                    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年初预算为2178.08万元，支出决算为2178.08万元，完成年初预算的100%，决算数等于年初预算数的主要原因是：严格执行财政预算规定核算支出。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     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结转结余情况：上年结转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0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万元，年终结转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0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万元。主要原因是根据上级要求和遵循厉行节约的原则，严格执行财政预算规定核算支出。</w:t>
      </w: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 xml:space="preserve">                    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</w:p>
    <w:p>
      <w:pPr>
        <w:widowControl/>
        <w:ind w:firstLine="1124" w:firstLineChars="3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二部门整体支出绩效目标完成情况</w:t>
      </w:r>
    </w:p>
    <w:p>
      <w:pPr>
        <w:widowControl/>
        <w:ind w:firstLine="803" w:firstLineChars="2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（一）不容易，全面打赢大仗硬仗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疫情防控措施有力。面对突如其来的新冠肺炎疫情，全镇上下团结一心，在防疫政策宣传、防控卡点排查、物资调配保障、外出返镇人员居家隔离等方面上用心用力，建立镇、村、组三级联防联控网，织密群防群治战疫防线。全镇共设置交通卡点37处、调配物资5万余件，保障了人民生命财产安全。疫情防控形势稳定后，立即落实常态化疫情防控措施，有序恢复群众生产生活，制定复工方案和应急预案，推进企业复工复产。对学校、敬老院等重点场所，商超、卫生院、集贸市场等特殊场所，加强日常巡查监管，发现问题立即整改，实现新冠疫情“零发生”，经济社会取得健康发展。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脱贫攻坚决战决胜。坚持“党建引领，基础先行，两业支撑、帮扶到人”的工作思路，以解决“两不愁三保障一安全”突出问题为抓手，全面落实兜底保障、教育、健康、产业、就业等扶贫政策。五年来，完成易地扶贫搬迁48户162人，保障安全饮水29713人，建成产业扶贫项目19个，2个贫困村顺利出列，发放小额信贷1800余万元，开发公益性岗位122个，2020年年底圆满完成我镇脱贫攻坚任务，1053户3519人贫困人口顺利脱贫，顺利通过脱贫攻坚普查、第三方评估、市际交叉互查等督查考核暗访等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（二）不简单，经济发展“量质”齐升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贴心服务镇域企业。为祁阳高新区的扩建完成征地5746.79亩，占高新区征地的79.36%，并做到了矛盾纠纷零上交。落实班子成员联系企业制度，帮助镇域内企业解决用地、用工等难题，通过“保姆式”服务，优化营商环境，做到亲商、安商，提升了服务企业水平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扎实推进项目建设。注重项目全过程管理，从项目落地、开工、建设等各个环节，抓细抓实责任落实，推进建设进度。2019年完成现代农业产业示范园G356联兴路口到唐家山油茶的产业油路建设，2020年完成现代农业产业示范园的内环线建设和老祁白路的提质改造，各村农村公路扩面延伸工程建设完成77.315公里，我镇道路交通建设突飞猛进，焕然一新，实现质的飞跃。完成镇标“贡油小镇”文化广场建设和投资2154.3万元的棚改一期和棚改二期建设，城镇建设亮丽非凡。完成投资1733.6万元的“五村联片”农村人居环境整治中央投资项目，示范引领有模有样。完成观音滩垃圾中转站建设，实现全镇镇域范围内垃圾清运全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  <w:lang w:eastAsia="zh-CN"/>
        </w:rPr>
        <w:t>覆盖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，每年为全镇25个村（社区）节约垃圾清运经费60余万元。完成日处理污水360吨的观音滩镇污水处理厂建设，污水管网基本接入。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化解历史遗留问题。镇党委政府顺应民心所望，下大力气、大决心把解决因原观音滩自来水公司供水质量严重不达标、出现经常性停水、营业执照被吊销等严重异常状况作为“不忘初心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牢记使命”主题教育为民服务解难题第一难题。依法向经营方下达解除《兴建观音滩镇自来水厂的合同》，在镇财政最紧张的情况下，拿出27万元垫付原观音滩自来水公司员工安置费用，并于2019年12月25日通过公开招标程序确定了新的经营主体，2015年建成的新自来水厂终于在2020年元月1日与原观音滩自来水公司管网并网投入使用，解决了困扰观音滩镇区居民二十多年用水难的这个老大难问题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（三）不寻常，乡镇品质日益彰显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农业产业不断壮大。坚持用抓工业化的理念抓现代农业，用抓工业园区的力度抓农业园区，用抓脱贫攻坚的机制抓乡村振兴。打造G356沿线特色产业带，形成了油茶、特色水果、苗木花卉、莲子等主导产业。建立油茶基地1.7万余亩、无公害蔬菜种植基地3200余亩、湘莲基地5000余亩、食用菌基地1300余平、火龙果基地1000余亩、苗木花卉基地4000余亩。发展500亩以上水稻种植户47户，发展养猪、养牛、养羊、养牛蛙规模养殖户20户。培育天和盛业火龙果、嘉隆葡萄、新铺红心柚等县内有名气的规模种植示范户3家。天子龙蔬菜有限公司、碧香苑苗木公司、御沁苑油茶产业发展有限公司、唐家山油茶开发公司、贵澳现代高效智慧农文旅集团公司等进驻现代农业产业园。截止2020年底，全镇现代农业企业总数5家，新型农业经营主体109家，其中省级1家、市级2家、县级8家，尤其是引进团胜特色牛蛙综合循环种养项目，养殖面积达1000亩以上，2021年产值约1000万元以上。全面落实长江流域禁捕退捕，禁捕退捕有证兼职渔民1人、无证兼职渔民39人，除留用防汛、河道保洁等10条船以外，其余30条渔船在规定时间内完成了拆解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乡村建设成效显著。扎实开展“一拆二改三种四清洁”行动，全市“一拆二改三种四清洁”行动现场会中我镇新龙湾村、新钢铁村、和平村作为现场参观点，并且我镇创造的“和平改厕模式”在全市得到推广。五年来，共拆除危房空心房351757㎡，杂房28436㎡，厕所12096㎡，棚子1104㎡，圈地围墙2142㎡，全镇22个行政村和三个居委会无害化卫生户厕已改4292座，完成新龙湾、双华、和平、团胜、新钢铁、新铺等16个村“种花、种树、种果”，镇区主要街道提质改造全面完成，在国道、村主干道种植大苗6000余棵，新增绿化面积2.7万平方米，铺设雨污管网4.2千米，新建文化广场7个。落实了25个村（社区）“门前三包”责任，共配备保洁员153名，新建垃圾平台226座，新添置环卫垃圾桶610个，分类垃圾桶9758个，配置3吨垃圾清运车1台，垃圾中转站和污水处理厂投入使用，G356和现代农业产业园沿线村房屋风貌改造完成261户，新建小游园6个，新建小微湿地7处，八尺村、新钢铁村集中建房点全面完成，团胜村、漫山村集中建房点全面动工，2020年观音滩镇获“全省美丽乡村示范乡镇”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基层基础不断夯实。强化阵地建设，全镇25个村（社区）新建15座、改扩建6座党群服务中心全部投入使用。大力发展村集体经济，仅2020年全年村级集体经济收入130.3万元，村均  5.2万元，其中10万元以上村3个，全镇13个村居集体经济经营性收入均达到5万元以上。完成未利用地开发和土地增减挂钩项目，新增耕地129.5亩，村集体经济得到增强。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文明创建成果突显。教育水平不断提高，农村义务教育经费保障政策和教育“两免一补”政策有效落实，我镇小学和初中教育成果在全县均处前列。文化事业不断提升，建成村级文化室26间、农家书屋25个，2个贫困村的村级文化广场建设通过验收，新钢铁、联兴、井仙、三合、叶家井、东泉、团胜、夏乐、新铺、八尺等十个村村口文化村全面建成；每年通过“十星级文明户”评议，评选群众身边各类道德榜样等“十星级”文明户1213户、“十星级”示范文明户100户，引领文明新风尚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（四）不平凡，民生福祉显著提升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民生保障更加充分。抓好养老保险、医疗保险两大保障，完善社会救助体系，做到评定“公平、公正、公开”“应保尽保”。2020年全年五保、低保、医疗救助、残疾补贴等经济救助类民生资金累计发放1125.4万元。城乡居民养老保险续交保费17145人。全镇581人享受计划生育利益导向奖励政策，共发放奖励金额633240元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社会治理更加高效。五年来受理信访案件182宗，调解  182宗，调处率达到100%。深入开展“扫黑除恶”专项斗争和信访突出问题“深重促”专项行动，化解了一批老信访户突出问题。建成了镇综治维稳中心和村（社区）、重点企业综治维稳工作站，将矛盾纠纷排查常态化。共摸排涉黑涉恶线索2条，完成1件上转线索的核查，联合公安机关对群众反映强烈的“村霸”进行了调查，逮捕恶势力3人。加大违法犯罪打击力度，一年来处理各类警情101起，查处行政案件52起，破获刑事案件12起，抓捕本地逃犯8人，有力地推进了平安乡镇建设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安全生产更加有效。开展安全生产大检查，建立大网格管理和“三查”制度，印发《安监操点》检查手册，加强安监员培训，借鉴纪委工作经验，设立安全生产谈话室，对存在风险隐患的企业、场所负责人、经营者进行定期约谈，坚持检查督查信息公开，设立“安全生产检查信息”展板，每月   进行公示，接受群众监督。</w:t>
      </w:r>
    </w:p>
    <w:p>
      <w:pPr>
        <w:widowControl/>
        <w:ind w:firstLine="1285" w:firstLineChars="40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三政府建设全面加强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1.依法行政不断强化。镇人大组织开展人大评议活动5次、视察活动3次、调研活动8次；镇人大代表提出议案20余件；镇执法大队、国土所等部门坚持依法行政，全年共查处违法建房、卫生执法案件16余件，做到立案查处100%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2.作风形象明显改进。巩固“不忘初心 牢记使命”主题教育成果，严格落实中央、省委、市委和县委各项作风纪律规定，“三公”经费持续减少，政风行风明显好转。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3.廉政建设不断强化。严格落实党风廉政建设各项规定，驰而不息纠“四风”，严肃查处违反中央八项规定案件，落实巡视巡查问题整改。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2020年，根据单位年初工作计划，围绕县委、县政府工作部署，积极履职，强化管理，较好的完成了年度工作目标。通过加强预算收支管理，不断建立健全内部管理制度，梳理内部管理流程，部门整体支出管理情况得到提升。根据2020年度部门整体支出状况的概述和分析，部门整体支出绩效情况如下：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 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（一）经济性分析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 1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、预算执行方面。支出总额控制在预算总额以内，预算资金严格按照规定管理使用，财政拨款支出总体控制较好。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 2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、预算管理方面。制定了切实有效的内部管理制度和经费支出控制方案，有较强的内控风险管理意识、各项经费支出得到了有效管控。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 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（二）效率性分析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预算安排的基本支出保障了单位正常运转，预算安排的项目支出保障了各项业务工作的顺利开展。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  <w:t> </w:t>
      </w: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（三）效益性分析</w:t>
      </w:r>
    </w:p>
    <w:p>
      <w:pPr>
        <w:widowControl/>
        <w:ind w:firstLine="161" w:firstLineChars="50"/>
        <w:jc w:val="left"/>
        <w:rPr>
          <w:rFonts w:ascii="仿宋_GB2312" w:eastAsia="仿宋_GB2312" w:cs="黑体" w:hAnsiTheme="minorEastAsia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黑体" w:hAnsiTheme="minorEastAsia"/>
          <w:b/>
          <w:color w:val="000000"/>
          <w:kern w:val="0"/>
          <w:sz w:val="32"/>
          <w:szCs w:val="32"/>
        </w:rPr>
        <w:t>2020年，本单位认真贯彻落实县委县政府决策部署，努力工作，创先争优，顺利完成了各项目任务，取得了较好成绩，获得了较好的社会效益和经济效益。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jU5NmFiNzBmNGIzMmI3NmZiZmQ3MmY2ZjBmYTAifQ=="/>
  </w:docVars>
  <w:rsids>
    <w:rsidRoot w:val="20BF29A1"/>
    <w:rsid w:val="03902F9A"/>
    <w:rsid w:val="20B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4499</Words>
  <Characters>4975</Characters>
  <Lines>0</Lines>
  <Paragraphs>0</Paragraphs>
  <TotalTime>1</TotalTime>
  <ScaleCrop>false</ScaleCrop>
  <LinksUpToDate>false</LinksUpToDate>
  <CharactersWithSpaces>4997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2021-09-02T08:20:00Z</dcterms:created>
  <dc:creator>巍澜色°</dc:creator>
  <cp:lastModifiedBy>FIEND</cp:lastModifiedBy>
  <dcterms:modified xsi:type="dcterms:W3CDTF">2022-07-26T03:42:22Z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9649F4D5C26D4C048729C8463A7DBC4B</vt:lpwstr>
  </property>
</Properties>
</file>